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461" w:rsidRPr="008E6B63" w:rsidRDefault="00511461" w:rsidP="00511461">
      <w:pPr>
        <w:spacing w:line="360" w:lineRule="auto"/>
        <w:rPr>
          <w:lang w:val="en-GB"/>
        </w:rPr>
      </w:pPr>
      <w:r w:rsidRPr="008E6B63">
        <w:rPr>
          <w:b/>
          <w:lang w:val="en-GB"/>
        </w:rPr>
        <w:t>Supplementary Table 1:</w:t>
      </w:r>
      <w:r w:rsidRPr="008E6B63">
        <w:rPr>
          <w:lang w:val="en-GB"/>
        </w:rPr>
        <w:t xml:space="preserve"> Distribution of </w:t>
      </w:r>
      <w:r w:rsidRPr="008E6B63">
        <w:rPr>
          <w:b/>
          <w:lang w:val="en-GB"/>
        </w:rPr>
        <w:t>gambling</w:t>
      </w:r>
      <w:r w:rsidRPr="008E6B63">
        <w:rPr>
          <w:lang w:val="en-GB"/>
        </w:rPr>
        <w:t xml:space="preserve"> </w:t>
      </w:r>
      <w:r w:rsidRPr="008E6B63">
        <w:rPr>
          <w:b/>
          <w:lang w:val="en-GB"/>
        </w:rPr>
        <w:t>habit</w:t>
      </w:r>
      <w:r w:rsidRPr="008E6B63">
        <w:rPr>
          <w:lang w:val="en-GB"/>
        </w:rPr>
        <w:t xml:space="preserve"> before and during </w:t>
      </w:r>
      <w:proofErr w:type="spellStart"/>
      <w:r w:rsidRPr="008E6B63">
        <w:rPr>
          <w:rStyle w:val="Strong"/>
          <w:b w:val="0"/>
          <w:bCs w:val="0"/>
          <w:lang w:val="en-GB"/>
        </w:rPr>
        <w:t>COVID</w:t>
      </w:r>
      <w:proofErr w:type="spellEnd"/>
      <w:r w:rsidRPr="008E6B63">
        <w:rPr>
          <w:rStyle w:val="Strong"/>
          <w:b w:val="0"/>
          <w:bCs w:val="0"/>
          <w:lang w:val="en-GB"/>
        </w:rPr>
        <w:t xml:space="preserve">-19 </w:t>
      </w:r>
      <w:r w:rsidRPr="008E6B63">
        <w:rPr>
          <w:lang w:val="en-GB"/>
        </w:rPr>
        <w:t xml:space="preserve">lockdown in 6003 Italian adults, by type of gambling (traditional, online or both) and according to sex, age and geographic area. </w:t>
      </w:r>
      <w:proofErr w:type="gramStart"/>
      <w:r w:rsidRPr="008E6B63">
        <w:rPr>
          <w:lang w:val="en-GB"/>
        </w:rPr>
        <w:t>Italy, 2020.</w:t>
      </w:r>
      <w:proofErr w:type="gramEnd"/>
      <w:r w:rsidRPr="008E6B63">
        <w:rPr>
          <w:lang w:val="en-GB"/>
        </w:rPr>
        <w:t xml:space="preserve"> </w:t>
      </w:r>
      <w:proofErr w:type="gramStart"/>
      <w:r w:rsidRPr="008E6B63">
        <w:rPr>
          <w:lang w:val="en-GB"/>
        </w:rPr>
        <w:t>Percentages and 95% confidence intervals (CI).</w:t>
      </w:r>
      <w:proofErr w:type="gramEnd"/>
    </w:p>
    <w:tbl>
      <w:tblPr>
        <w:tblStyle w:val="TableGrid"/>
        <w:tblW w:w="134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3"/>
        <w:gridCol w:w="1842"/>
        <w:gridCol w:w="1701"/>
        <w:gridCol w:w="1843"/>
        <w:gridCol w:w="1843"/>
        <w:gridCol w:w="1843"/>
      </w:tblGrid>
      <w:tr w:rsidR="00511461" w:rsidRPr="008E6B63" w:rsidTr="006B1ABE">
        <w:tc>
          <w:tcPr>
            <w:tcW w:w="2552" w:type="dxa"/>
            <w:vMerge w:val="restart"/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Total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Sex</w:t>
            </w:r>
          </w:p>
        </w:tc>
        <w:tc>
          <w:tcPr>
            <w:tcW w:w="5529" w:type="dxa"/>
            <w:gridSpan w:val="3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Age group (years)</w:t>
            </w:r>
          </w:p>
        </w:tc>
      </w:tr>
      <w:tr w:rsidR="00511461" w:rsidRPr="008E6B63" w:rsidTr="006B1ABE">
        <w:trPr>
          <w:trHeight w:val="300"/>
        </w:trPr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Men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Women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18-34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35-54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55-74</w:t>
            </w:r>
          </w:p>
        </w:tc>
      </w:tr>
      <w:tr w:rsidR="00511461" w:rsidRPr="008E6B63" w:rsidTr="006B1ABE">
        <w:trPr>
          <w:trHeight w:val="340"/>
        </w:trPr>
        <w:tc>
          <w:tcPr>
            <w:tcW w:w="2552" w:type="dxa"/>
            <w:tcBorders>
              <w:top w:val="single" w:sz="4" w:space="0" w:color="auto"/>
              <w:bottom w:val="nil"/>
            </w:tcBorders>
            <w:vAlign w:val="center"/>
          </w:tcPr>
          <w:p w:rsidR="00511461" w:rsidRPr="008E6B63" w:rsidRDefault="00511461" w:rsidP="006B1ABE">
            <w:pPr>
              <w:rPr>
                <w:lang w:val="en-GB"/>
              </w:rPr>
            </w:pPr>
            <w:r w:rsidRPr="008E6B63">
              <w:rPr>
                <w:lang w:val="en-GB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6003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2962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3041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1557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2457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1989</w:t>
            </w:r>
          </w:p>
        </w:tc>
      </w:tr>
      <w:tr w:rsidR="00511461" w:rsidRPr="008E6B63" w:rsidTr="006B1ABE">
        <w:tc>
          <w:tcPr>
            <w:tcW w:w="2552" w:type="dxa"/>
            <w:vAlign w:val="center"/>
          </w:tcPr>
          <w:p w:rsidR="00511461" w:rsidRPr="008E6B63" w:rsidRDefault="00511461" w:rsidP="006B1ABE">
            <w:pPr>
              <w:adjustRightInd w:val="0"/>
              <w:rPr>
                <w:lang w:val="en-GB"/>
              </w:rPr>
            </w:pPr>
            <w:r w:rsidRPr="008E6B63">
              <w:rPr>
                <w:b/>
                <w:lang w:val="en-GB"/>
              </w:rPr>
              <w:t>Playing any gambling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</w:p>
        </w:tc>
        <w:tc>
          <w:tcPr>
            <w:tcW w:w="1842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701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</w:tr>
      <w:tr w:rsidR="00511461" w:rsidRPr="008E6B63" w:rsidTr="006B1ABE">
        <w:tc>
          <w:tcPr>
            <w:tcW w:w="2552" w:type="dxa"/>
            <w:vAlign w:val="center"/>
          </w:tcPr>
          <w:p w:rsidR="00511461" w:rsidRPr="008E6B63" w:rsidRDefault="00511461" w:rsidP="006B1ABE">
            <w:pPr>
              <w:adjustRightInd w:val="0"/>
              <w:ind w:left="318"/>
              <w:rPr>
                <w:lang w:val="en-GB"/>
              </w:rPr>
            </w:pPr>
            <w:r w:rsidRPr="008E6B63">
              <w:rPr>
                <w:lang w:val="en-GB"/>
              </w:rPr>
              <w:t>Pre-lockdown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16.3 (15.4-17.3)</w:t>
            </w:r>
          </w:p>
        </w:tc>
        <w:tc>
          <w:tcPr>
            <w:tcW w:w="1842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22.9 (21.3-24.4)</w:t>
            </w:r>
          </w:p>
        </w:tc>
        <w:tc>
          <w:tcPr>
            <w:tcW w:w="1701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10.0 (8.9-11.0)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20.2 (18.2-22.2)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17.4 (15.9-18.9)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12.0 (10.6-13.5)</w:t>
            </w:r>
          </w:p>
        </w:tc>
      </w:tr>
      <w:tr w:rsidR="00511461" w:rsidRPr="008E6B63" w:rsidTr="006B1ABE">
        <w:trPr>
          <w:trHeight w:val="508"/>
        </w:trPr>
        <w:tc>
          <w:tcPr>
            <w:tcW w:w="2552" w:type="dxa"/>
            <w:vAlign w:val="center"/>
          </w:tcPr>
          <w:p w:rsidR="00511461" w:rsidRPr="008E6B63" w:rsidRDefault="00511461" w:rsidP="006B1ABE">
            <w:pPr>
              <w:adjustRightInd w:val="0"/>
              <w:ind w:left="318"/>
              <w:rPr>
                <w:lang w:val="en-GB"/>
              </w:rPr>
            </w:pPr>
            <w:r w:rsidRPr="008E6B63">
              <w:rPr>
                <w:lang w:val="en-GB"/>
              </w:rPr>
              <w:t>During lockdown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9.7 (9.0-10.5)</w:t>
            </w:r>
          </w:p>
        </w:tc>
        <w:tc>
          <w:tcPr>
            <w:tcW w:w="1842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13.6 (12.4-14.8)</w:t>
            </w:r>
          </w:p>
        </w:tc>
        <w:tc>
          <w:tcPr>
            <w:tcW w:w="1701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5.9 (5.1-6.8)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13.4 (11.7-15.1)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10.4 (9.2-11.6)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6.1 (5.0-7.1)</w:t>
            </w:r>
          </w:p>
        </w:tc>
      </w:tr>
      <w:tr w:rsidR="00511461" w:rsidRPr="008E6B63" w:rsidTr="006B1ABE">
        <w:tc>
          <w:tcPr>
            <w:tcW w:w="2552" w:type="dxa"/>
            <w:vAlign w:val="center"/>
          </w:tcPr>
          <w:p w:rsidR="00511461" w:rsidRPr="008E6B63" w:rsidRDefault="00511461" w:rsidP="006B1ABE">
            <w:pPr>
              <w:adjustRightInd w:val="0"/>
              <w:rPr>
                <w:lang w:val="en-GB"/>
              </w:rPr>
            </w:pPr>
            <w:r w:rsidRPr="008E6B63">
              <w:rPr>
                <w:b/>
                <w:lang w:val="en-GB"/>
              </w:rPr>
              <w:t>Traditional gambling*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</w:p>
        </w:tc>
        <w:tc>
          <w:tcPr>
            <w:tcW w:w="1842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701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</w:tr>
      <w:tr w:rsidR="00511461" w:rsidRPr="008E6B63" w:rsidTr="006B1ABE">
        <w:tc>
          <w:tcPr>
            <w:tcW w:w="2552" w:type="dxa"/>
            <w:vAlign w:val="center"/>
          </w:tcPr>
          <w:p w:rsidR="00511461" w:rsidRPr="008E6B63" w:rsidRDefault="00511461" w:rsidP="006B1ABE">
            <w:pPr>
              <w:adjustRightInd w:val="0"/>
              <w:ind w:left="176" w:firstLine="142"/>
              <w:rPr>
                <w:lang w:val="en-GB"/>
              </w:rPr>
            </w:pPr>
            <w:r w:rsidRPr="008E6B63">
              <w:rPr>
                <w:lang w:val="en-GB"/>
              </w:rPr>
              <w:t>Pre-lockdown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9.9 (9.1-10.6)</w:t>
            </w:r>
          </w:p>
        </w:tc>
        <w:tc>
          <w:tcPr>
            <w:tcW w:w="1842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13.1 (11.9-14.3)</w:t>
            </w:r>
          </w:p>
        </w:tc>
        <w:tc>
          <w:tcPr>
            <w:tcW w:w="1701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6.8 (5.9-7.6)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12.3 (10.7-13.9)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9.6 (8.4-10.8)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8.3 (7.1-9.5)</w:t>
            </w:r>
          </w:p>
        </w:tc>
      </w:tr>
      <w:tr w:rsidR="00511461" w:rsidRPr="008E6B63" w:rsidTr="006B1ABE">
        <w:tc>
          <w:tcPr>
            <w:tcW w:w="2552" w:type="dxa"/>
            <w:vAlign w:val="center"/>
          </w:tcPr>
          <w:p w:rsidR="00511461" w:rsidRPr="008E6B63" w:rsidRDefault="00511461" w:rsidP="006B1ABE">
            <w:pPr>
              <w:adjustRightInd w:val="0"/>
              <w:ind w:left="176" w:firstLine="142"/>
              <w:rPr>
                <w:lang w:val="en-GB"/>
              </w:rPr>
            </w:pPr>
            <w:r w:rsidRPr="008E6B63">
              <w:rPr>
                <w:lang w:val="en-GB"/>
              </w:rPr>
              <w:t>During lockdown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2.4 (2.1-2.8)</w:t>
            </w:r>
          </w:p>
        </w:tc>
        <w:tc>
          <w:tcPr>
            <w:tcW w:w="1842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3.1 (2.4-3.7)</w:t>
            </w:r>
          </w:p>
        </w:tc>
        <w:tc>
          <w:tcPr>
            <w:tcW w:w="1701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1.8 (1.4-2.3)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4.6 (3.6-5.6)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2.1 (1.5-2.7)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1.2 (0.7-1.7)</w:t>
            </w:r>
          </w:p>
        </w:tc>
      </w:tr>
      <w:tr w:rsidR="00511461" w:rsidRPr="008E6B63" w:rsidTr="006B1ABE">
        <w:tc>
          <w:tcPr>
            <w:tcW w:w="2552" w:type="dxa"/>
            <w:vAlign w:val="center"/>
          </w:tcPr>
          <w:p w:rsidR="00511461" w:rsidRPr="008E6B63" w:rsidRDefault="00511461" w:rsidP="006B1ABE">
            <w:pPr>
              <w:adjustRightInd w:val="0"/>
              <w:rPr>
                <w:lang w:val="en-GB"/>
              </w:rPr>
            </w:pPr>
            <w:r w:rsidRPr="008E6B63">
              <w:rPr>
                <w:b/>
                <w:lang w:val="en-GB"/>
              </w:rPr>
              <w:t>Online gambling*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</w:p>
        </w:tc>
        <w:tc>
          <w:tcPr>
            <w:tcW w:w="1842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701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</w:p>
        </w:tc>
      </w:tr>
      <w:tr w:rsidR="00511461" w:rsidRPr="008E6B63" w:rsidTr="006B1ABE">
        <w:tc>
          <w:tcPr>
            <w:tcW w:w="2552" w:type="dxa"/>
            <w:vAlign w:val="center"/>
          </w:tcPr>
          <w:p w:rsidR="00511461" w:rsidRPr="008E6B63" w:rsidRDefault="00511461" w:rsidP="006B1ABE">
            <w:pPr>
              <w:adjustRightInd w:val="0"/>
              <w:ind w:left="459" w:hanging="141"/>
              <w:rPr>
                <w:lang w:val="en-GB"/>
              </w:rPr>
            </w:pPr>
            <w:r w:rsidRPr="008E6B63">
              <w:rPr>
                <w:lang w:val="en-GB"/>
              </w:rPr>
              <w:t>Pre-lockdown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9.9</w:t>
            </w:r>
            <w:r w:rsidRPr="008E6B63">
              <w:rPr>
                <w:lang w:val="en-GB"/>
              </w:rPr>
              <w:t xml:space="preserve"> (9.2-10.7)</w:t>
            </w:r>
          </w:p>
        </w:tc>
        <w:tc>
          <w:tcPr>
            <w:tcW w:w="1842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15.2 (13.9-16.5)</w:t>
            </w:r>
          </w:p>
        </w:tc>
        <w:tc>
          <w:tcPr>
            <w:tcW w:w="1701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4.8 (4.1-5.6)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12.2 (10.6-13.8)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11.4 (10.1-12.7)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6.3 (5.3-7.4)</w:t>
            </w:r>
          </w:p>
        </w:tc>
      </w:tr>
      <w:tr w:rsidR="00511461" w:rsidRPr="008E6B63" w:rsidTr="006B1ABE">
        <w:tc>
          <w:tcPr>
            <w:tcW w:w="2552" w:type="dxa"/>
            <w:vAlign w:val="center"/>
          </w:tcPr>
          <w:p w:rsidR="00511461" w:rsidRPr="008E6B63" w:rsidRDefault="00511461" w:rsidP="006B1ABE">
            <w:pPr>
              <w:adjustRightInd w:val="0"/>
              <w:ind w:left="459" w:hanging="141"/>
              <w:rPr>
                <w:lang w:val="en-GB"/>
              </w:rPr>
            </w:pPr>
            <w:r w:rsidRPr="008E6B63">
              <w:rPr>
                <w:lang w:val="en-GB"/>
              </w:rPr>
              <w:t>During lockdown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8.0 (7.3-8.7)</w:t>
            </w:r>
          </w:p>
        </w:tc>
        <w:tc>
          <w:tcPr>
            <w:tcW w:w="1842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11.7 (10.5-12.8)</w:t>
            </w:r>
          </w:p>
        </w:tc>
        <w:tc>
          <w:tcPr>
            <w:tcW w:w="1701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4.5 (3.8-5.3)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10.1 (8.6-11.6)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8.9 (7.8-10.0)</w:t>
            </w:r>
          </w:p>
        </w:tc>
        <w:tc>
          <w:tcPr>
            <w:tcW w:w="1843" w:type="dxa"/>
            <w:vAlign w:val="center"/>
          </w:tcPr>
          <w:p w:rsidR="00511461" w:rsidRPr="008E6B63" w:rsidRDefault="00511461" w:rsidP="006B1ABE">
            <w:pPr>
              <w:adjustRightInd w:val="0"/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5.4 (4.4-6.3)</w:t>
            </w:r>
          </w:p>
        </w:tc>
      </w:tr>
    </w:tbl>
    <w:p w:rsidR="00511461" w:rsidRPr="008E6B63" w:rsidRDefault="00511461" w:rsidP="00511461">
      <w:pPr>
        <w:spacing w:line="240" w:lineRule="auto"/>
        <w:rPr>
          <w:lang w:val="en-GB"/>
        </w:rPr>
        <w:sectPr w:rsidR="00511461" w:rsidRPr="008E6B63" w:rsidSect="00E5208D"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  <w:r w:rsidRPr="008E6B63">
        <w:rPr>
          <w:b/>
          <w:lang w:val="en-GB"/>
        </w:rPr>
        <w:t>*</w:t>
      </w:r>
      <w:r w:rsidRPr="008E6B63">
        <w:rPr>
          <w:lang w:val="en-GB"/>
        </w:rPr>
        <w:t>Percentages of traditional gambling include those who reported to be traditional only or both (traditional and online) gamblers; Percentages of online gambling include those who reported to be online only or both (traditional and online) gamblers</w:t>
      </w:r>
    </w:p>
    <w:p w:rsidR="00511461" w:rsidRPr="008E6B63" w:rsidRDefault="00511461" w:rsidP="00511461">
      <w:pPr>
        <w:spacing w:line="360" w:lineRule="auto"/>
        <w:ind w:left="-284"/>
        <w:jc w:val="both"/>
        <w:rPr>
          <w:lang w:val="en-GB"/>
        </w:rPr>
      </w:pPr>
      <w:r w:rsidRPr="008E6B63">
        <w:rPr>
          <w:b/>
          <w:lang w:val="en-GB"/>
        </w:rPr>
        <w:lastRenderedPageBreak/>
        <w:t>Supplementary Table 2:</w:t>
      </w:r>
      <w:r w:rsidRPr="008E6B63">
        <w:rPr>
          <w:lang w:val="en-GB"/>
        </w:rPr>
        <w:t xml:space="preserve"> Distribution of 980 Italian baseline gamblers (before the </w:t>
      </w:r>
      <w:proofErr w:type="spellStart"/>
      <w:r w:rsidRPr="008E6B63">
        <w:rPr>
          <w:lang w:val="en-GB"/>
        </w:rPr>
        <w:t>COVID</w:t>
      </w:r>
      <w:proofErr w:type="spellEnd"/>
      <w:r w:rsidRPr="008E6B63">
        <w:rPr>
          <w:lang w:val="en-GB"/>
        </w:rPr>
        <w:t xml:space="preserve">-19 lockdown) according to an </w:t>
      </w:r>
      <w:r w:rsidRPr="008E6B63">
        <w:rPr>
          <w:b/>
          <w:lang w:val="en-GB"/>
        </w:rPr>
        <w:t>improvement</w:t>
      </w:r>
      <w:r w:rsidRPr="008E6B63">
        <w:rPr>
          <w:lang w:val="en-GB"/>
        </w:rPr>
        <w:t xml:space="preserve"> in </w:t>
      </w:r>
      <w:r w:rsidRPr="008E6B63">
        <w:rPr>
          <w:b/>
          <w:lang w:val="en-GB"/>
        </w:rPr>
        <w:t>total</w:t>
      </w:r>
      <w:r w:rsidRPr="008E6B63">
        <w:rPr>
          <w:lang w:val="en-GB"/>
        </w:rPr>
        <w:t xml:space="preserve"> </w:t>
      </w:r>
      <w:r w:rsidRPr="008E6B63">
        <w:rPr>
          <w:b/>
          <w:lang w:val="en-GB"/>
        </w:rPr>
        <w:t>gambling activity</w:t>
      </w:r>
      <w:r w:rsidRPr="008E6B63" w:rsidDel="000F3EB3">
        <w:rPr>
          <w:b/>
          <w:lang w:val="en-GB"/>
        </w:rPr>
        <w:t xml:space="preserve"> </w:t>
      </w:r>
      <w:r w:rsidRPr="008E6B63">
        <w:rPr>
          <w:lang w:val="en-GB"/>
        </w:rPr>
        <w:t xml:space="preserve">(i.e., reduce or stop playing) during </w:t>
      </w:r>
      <w:proofErr w:type="spellStart"/>
      <w:r w:rsidRPr="008E6B63">
        <w:rPr>
          <w:rStyle w:val="Strong"/>
          <w:b w:val="0"/>
          <w:bCs w:val="0"/>
          <w:lang w:val="en-GB"/>
        </w:rPr>
        <w:t>COVID</w:t>
      </w:r>
      <w:proofErr w:type="spellEnd"/>
      <w:r w:rsidRPr="008E6B63">
        <w:rPr>
          <w:rStyle w:val="Strong"/>
          <w:b w:val="0"/>
          <w:bCs w:val="0"/>
          <w:lang w:val="en-GB"/>
        </w:rPr>
        <w:t>-19</w:t>
      </w:r>
      <w:r w:rsidRPr="008E6B63">
        <w:rPr>
          <w:lang w:val="en-GB"/>
        </w:rPr>
        <w:t xml:space="preserve"> lockdown, overall and by </w:t>
      </w:r>
      <w:r w:rsidRPr="008E6B63">
        <w:rPr>
          <w:b/>
          <w:lang w:val="en-GB"/>
        </w:rPr>
        <w:t xml:space="preserve">addictive </w:t>
      </w:r>
      <w:proofErr w:type="spellStart"/>
      <w:r w:rsidRPr="008E6B63">
        <w:rPr>
          <w:b/>
          <w:lang w:val="en-GB"/>
        </w:rPr>
        <w:t>behaviors</w:t>
      </w:r>
      <w:proofErr w:type="spellEnd"/>
      <w:r w:rsidRPr="008E6B63">
        <w:rPr>
          <w:lang w:val="en-GB"/>
        </w:rPr>
        <w:t xml:space="preserve">. </w:t>
      </w:r>
      <w:proofErr w:type="gramStart"/>
      <w:r w:rsidRPr="008E6B63">
        <w:rPr>
          <w:lang w:val="en-GB"/>
        </w:rPr>
        <w:t>Corresponding odds ratios° (OR) and 95% confidence intervals (CI).</w:t>
      </w:r>
      <w:proofErr w:type="gramEnd"/>
      <w:r w:rsidRPr="008E6B63">
        <w:rPr>
          <w:lang w:val="en-GB"/>
        </w:rPr>
        <w:t xml:space="preserve"> </w:t>
      </w:r>
      <w:proofErr w:type="gramStart"/>
      <w:r w:rsidRPr="008E6B63">
        <w:rPr>
          <w:lang w:val="en-GB"/>
        </w:rPr>
        <w:t>Italy, 2020.</w:t>
      </w:r>
      <w:proofErr w:type="gramEnd"/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993"/>
        <w:gridCol w:w="850"/>
        <w:gridCol w:w="1985"/>
        <w:gridCol w:w="850"/>
        <w:gridCol w:w="2268"/>
      </w:tblGrid>
      <w:tr w:rsidR="00511461" w:rsidRPr="008E6B63" w:rsidTr="006B1ABE">
        <w:trPr>
          <w:trHeight w:val="108"/>
        </w:trPr>
        <w:tc>
          <w:tcPr>
            <w:tcW w:w="2835" w:type="dxa"/>
            <w:vMerge w:val="restart"/>
            <w:tcBorders>
              <w:top w:val="single" w:sz="4" w:space="0" w:color="auto"/>
            </w:tcBorders>
            <w:vAlign w:val="bottom"/>
          </w:tcPr>
          <w:p w:rsidR="00511461" w:rsidRPr="008E6B63" w:rsidRDefault="00511461" w:rsidP="006B1ABE">
            <w:pPr>
              <w:pStyle w:val="PlainText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Characteristics before lockdown</w:t>
            </w:r>
          </w:p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Stopping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playing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during lockdown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Reducing playing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during lockdown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  <w:tcBorders>
              <w:top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46.2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25.5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Smoking status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Never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524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50.1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22.7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Former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87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51.8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1.03 (0.59-1.80)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23.2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1.02 (0.53-1.97)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Current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369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39.5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0.66 (0.48-0.92)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30.0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1.13 (0.79-1.62)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Electronic cigarette use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Never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671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48.8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25.4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Past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199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44.5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0.73 (0.50-1.06)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21.2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0.63 (0.40-0.98)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Current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111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33.8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0.57 (0.34-0.93)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33.4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1.06 (0.64-1.77)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proofErr w:type="spellStart"/>
            <w:r w:rsidRPr="008E6B63">
              <w:rPr>
                <w:rFonts w:ascii="Arial" w:hAnsi="Arial"/>
                <w:sz w:val="22"/>
                <w:szCs w:val="22"/>
                <w:lang w:val="en-GB"/>
              </w:rPr>
              <w:t>HTP</w:t>
            </w:r>
            <w:proofErr w:type="spellEnd"/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use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Never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797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49.8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24.9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Past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119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30.7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0.42 (0.26-0.67)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27.8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0.71 (0.43-1.16)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Current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31.5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0.43 (0.23-0.79)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28.4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0.77 (0.41-1.45)</w:t>
            </w:r>
          </w:p>
        </w:tc>
      </w:tr>
      <w:tr w:rsidR="00511461" w:rsidRPr="008E6B63" w:rsidTr="006B1ABE">
        <w:trPr>
          <w:trHeight w:val="217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Alcohol (AUDIT-C)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Not at risk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562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57.1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20.7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At risk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418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31.7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0.33 (0.24-0.46)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31.9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0.95 (0.67-1.34)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Cannabis use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No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764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56.5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22.4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  <w:tcBorders>
              <w:bottom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Yes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216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10.1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0.06 (0.04-0.10)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36.3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0.60 (0.40-0.89)</w:t>
            </w:r>
          </w:p>
        </w:tc>
      </w:tr>
    </w:tbl>
    <w:p w:rsidR="00511461" w:rsidRPr="008E6B63" w:rsidRDefault="00511461" w:rsidP="00511461">
      <w:pPr>
        <w:pStyle w:val="PlainText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 xml:space="preserve">AUDIT-C: alcohol use disorders identification test; </w:t>
      </w:r>
      <w:proofErr w:type="spellStart"/>
      <w:r w:rsidRPr="008E6B63">
        <w:rPr>
          <w:rFonts w:ascii="Arial" w:hAnsi="Arial"/>
          <w:sz w:val="22"/>
          <w:szCs w:val="22"/>
          <w:lang w:val="en-GB"/>
        </w:rPr>
        <w:t>HTP</w:t>
      </w:r>
      <w:proofErr w:type="spellEnd"/>
      <w:r w:rsidRPr="008E6B63">
        <w:rPr>
          <w:rFonts w:ascii="Arial" w:hAnsi="Arial"/>
          <w:sz w:val="22"/>
          <w:szCs w:val="22"/>
          <w:lang w:val="en-GB"/>
        </w:rPr>
        <w:t>: heated tobacco products</w:t>
      </w:r>
      <w:r w:rsidRPr="008E6B63">
        <w:rPr>
          <w:rFonts w:ascii="Arial" w:hAnsi="Arial"/>
          <w:sz w:val="22"/>
          <w:szCs w:val="22"/>
          <w:lang w:val="en-GB"/>
        </w:rPr>
        <w:br/>
        <w:t xml:space="preserve">° </w:t>
      </w:r>
      <w:proofErr w:type="gramStart"/>
      <w:r w:rsidRPr="008E6B63">
        <w:rPr>
          <w:rFonts w:ascii="Arial" w:hAnsi="Arial"/>
          <w:sz w:val="22"/>
          <w:szCs w:val="22"/>
          <w:lang w:val="en-GB"/>
        </w:rPr>
        <w:t>Estimated</w:t>
      </w:r>
      <w:proofErr w:type="gramEnd"/>
      <w:r w:rsidRPr="008E6B63">
        <w:rPr>
          <w:rFonts w:ascii="Arial" w:hAnsi="Arial"/>
          <w:sz w:val="22"/>
          <w:szCs w:val="22"/>
          <w:lang w:val="en-GB"/>
        </w:rPr>
        <w:t xml:space="preserve"> by unconditional multiple logistic regression models after adjustment for sex, age, education level and geographic area; estimates in bold are those statistically significant at 0.05 level.</w:t>
      </w:r>
    </w:p>
    <w:p w:rsidR="00511461" w:rsidRPr="008E6B63" w:rsidRDefault="00511461" w:rsidP="00511461">
      <w:pPr>
        <w:pStyle w:val="PlainText"/>
        <w:spacing w:after="160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>^ Reference category.</w:t>
      </w:r>
    </w:p>
    <w:p w:rsidR="00511461" w:rsidRPr="008E6B63" w:rsidRDefault="00511461" w:rsidP="00511461">
      <w:pPr>
        <w:spacing w:line="360" w:lineRule="auto"/>
        <w:rPr>
          <w:lang w:val="en-GB"/>
        </w:rPr>
      </w:pPr>
      <w:r w:rsidRPr="008E6B63">
        <w:rPr>
          <w:lang w:val="en-GB"/>
        </w:rPr>
        <w:br w:type="page"/>
      </w:r>
    </w:p>
    <w:p w:rsidR="00511461" w:rsidRPr="008E6B63" w:rsidRDefault="00511461" w:rsidP="00511461">
      <w:pPr>
        <w:spacing w:line="360" w:lineRule="auto"/>
        <w:ind w:left="-426"/>
        <w:jc w:val="both"/>
        <w:rPr>
          <w:lang w:val="en-GB"/>
        </w:rPr>
      </w:pPr>
      <w:r w:rsidRPr="008E6B63">
        <w:rPr>
          <w:b/>
          <w:lang w:val="en-GB"/>
        </w:rPr>
        <w:lastRenderedPageBreak/>
        <w:t>Supplementary Table 3:</w:t>
      </w:r>
      <w:r w:rsidRPr="008E6B63">
        <w:rPr>
          <w:lang w:val="en-GB"/>
        </w:rPr>
        <w:t xml:space="preserve"> Distribution of 980 Italian baseline gamblers (before the </w:t>
      </w:r>
      <w:proofErr w:type="spellStart"/>
      <w:r w:rsidRPr="008E6B63">
        <w:rPr>
          <w:lang w:val="en-GB"/>
        </w:rPr>
        <w:t>COVID</w:t>
      </w:r>
      <w:proofErr w:type="spellEnd"/>
      <w:r w:rsidRPr="008E6B63">
        <w:rPr>
          <w:lang w:val="en-GB"/>
        </w:rPr>
        <w:t xml:space="preserve">-19 lockdown) according to an </w:t>
      </w:r>
      <w:r w:rsidRPr="008E6B63">
        <w:rPr>
          <w:b/>
          <w:lang w:val="en-GB"/>
        </w:rPr>
        <w:t>improvement</w:t>
      </w:r>
      <w:r w:rsidRPr="008E6B63">
        <w:rPr>
          <w:lang w:val="en-GB"/>
        </w:rPr>
        <w:t xml:space="preserve"> in </w:t>
      </w:r>
      <w:r w:rsidRPr="008E6B63">
        <w:rPr>
          <w:b/>
          <w:lang w:val="en-GB"/>
        </w:rPr>
        <w:t>total</w:t>
      </w:r>
      <w:r w:rsidRPr="008E6B63">
        <w:rPr>
          <w:lang w:val="en-GB"/>
        </w:rPr>
        <w:t xml:space="preserve"> </w:t>
      </w:r>
      <w:r w:rsidRPr="008E6B63">
        <w:rPr>
          <w:b/>
          <w:lang w:val="en-GB"/>
        </w:rPr>
        <w:t>gambling activity</w:t>
      </w:r>
      <w:r w:rsidRPr="008E6B63" w:rsidDel="000F3EB3">
        <w:rPr>
          <w:b/>
          <w:lang w:val="en-GB"/>
        </w:rPr>
        <w:t xml:space="preserve"> </w:t>
      </w:r>
      <w:r w:rsidRPr="008E6B63">
        <w:rPr>
          <w:lang w:val="en-GB"/>
        </w:rPr>
        <w:t xml:space="preserve">(i.e., reduce or stop playing) during </w:t>
      </w:r>
      <w:proofErr w:type="spellStart"/>
      <w:r w:rsidRPr="008E6B63">
        <w:rPr>
          <w:rStyle w:val="Strong"/>
          <w:b w:val="0"/>
          <w:bCs w:val="0"/>
          <w:lang w:val="en-GB"/>
        </w:rPr>
        <w:t>COVID</w:t>
      </w:r>
      <w:proofErr w:type="spellEnd"/>
      <w:r w:rsidRPr="008E6B63">
        <w:rPr>
          <w:rStyle w:val="Strong"/>
          <w:b w:val="0"/>
          <w:bCs w:val="0"/>
          <w:lang w:val="en-GB"/>
        </w:rPr>
        <w:t xml:space="preserve">-19 </w:t>
      </w:r>
      <w:r w:rsidRPr="008E6B63">
        <w:rPr>
          <w:lang w:val="en-GB"/>
        </w:rPr>
        <w:t xml:space="preserve">lockdown, overall and by </w:t>
      </w:r>
      <w:r w:rsidRPr="008E6B63">
        <w:rPr>
          <w:b/>
          <w:lang w:val="en-GB"/>
        </w:rPr>
        <w:t>mental health indicators</w:t>
      </w:r>
      <w:r w:rsidRPr="008E6B63">
        <w:rPr>
          <w:lang w:val="en-GB"/>
        </w:rPr>
        <w:t xml:space="preserve">. </w:t>
      </w:r>
      <w:proofErr w:type="gramStart"/>
      <w:r w:rsidRPr="008E6B63">
        <w:rPr>
          <w:lang w:val="en-GB"/>
        </w:rPr>
        <w:t>Corresponding odds ratios° (OR) and 95% confidence intervals (CI).</w:t>
      </w:r>
      <w:proofErr w:type="gramEnd"/>
      <w:r w:rsidRPr="008E6B63">
        <w:rPr>
          <w:lang w:val="en-GB"/>
        </w:rPr>
        <w:t xml:space="preserve"> </w:t>
      </w:r>
      <w:proofErr w:type="gramStart"/>
      <w:r w:rsidRPr="008E6B63">
        <w:rPr>
          <w:lang w:val="en-GB"/>
        </w:rPr>
        <w:t>Italy, 2020.</w:t>
      </w:r>
      <w:proofErr w:type="gramEnd"/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993"/>
        <w:gridCol w:w="850"/>
        <w:gridCol w:w="1985"/>
        <w:gridCol w:w="850"/>
        <w:gridCol w:w="2268"/>
      </w:tblGrid>
      <w:tr w:rsidR="00511461" w:rsidRPr="008E6B63" w:rsidTr="006B1ABE">
        <w:trPr>
          <w:trHeight w:val="108"/>
        </w:trPr>
        <w:tc>
          <w:tcPr>
            <w:tcW w:w="2835" w:type="dxa"/>
            <w:vMerge w:val="restart"/>
            <w:tcBorders>
              <w:top w:val="single" w:sz="4" w:space="0" w:color="auto"/>
            </w:tcBorders>
            <w:vAlign w:val="bottom"/>
          </w:tcPr>
          <w:p w:rsidR="00511461" w:rsidRPr="008E6B63" w:rsidRDefault="00511461" w:rsidP="006B1ABE">
            <w:pPr>
              <w:pStyle w:val="PlainText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Characteristics before lockdown</w:t>
            </w:r>
          </w:p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Stopping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playing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during lockdown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Reducing playing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during lockdown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  <w:tcBorders>
              <w:top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46.2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25.5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Psychotropic drugs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80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No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791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52.0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24.7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Yes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189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22.1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0.21 (0.14-0.32)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28.5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0.54 (0.36-0.81)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Quality of life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High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(score &gt;5)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808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48.4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25.9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Low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(score </w:t>
            </w:r>
            <w:r w:rsidRPr="001018F6">
              <w:rPr>
                <w:rFonts w:ascii="Arial" w:hAnsi="Arial"/>
                <w:sz w:val="22"/>
                <w:szCs w:val="22"/>
                <w:lang w:val="en-GB"/>
              </w:rPr>
              <w:t>≤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5)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36.4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0.49 (0.33-0.72)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23.3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0.56 (0.36-0.86)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Sleep quantity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High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(</w:t>
            </w:r>
            <w:r w:rsidRPr="008B494F">
              <w:rPr>
                <w:rFonts w:ascii="Arial" w:hAnsi="Arial"/>
                <w:sz w:val="22"/>
                <w:szCs w:val="22"/>
                <w:lang w:val="en-GB"/>
              </w:rPr>
              <w:t>≥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7 hours/night)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625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48.8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27.9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Low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(&lt; 7 hours/night)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356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41.7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0.55 (0.40-0.75)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21.1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0.46 (0.32-0.66)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Sleep quality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87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Good/Quite good 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783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47.3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26.0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Bad/Quite bad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198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42.0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0.72 (0.50-1.04)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23.5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0.72 (0.47-1.11)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Depressi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ve symptoms  (</w:t>
            </w:r>
            <w:proofErr w:type="spellStart"/>
            <w:r w:rsidRPr="001018F6">
              <w:rPr>
                <w:rFonts w:ascii="Arial" w:hAnsi="Arial"/>
                <w:sz w:val="22"/>
                <w:szCs w:val="22"/>
                <w:lang w:val="en-GB"/>
              </w:rPr>
              <w:t>PHQ</w:t>
            </w:r>
            <w:proofErr w:type="spellEnd"/>
            <w:r w:rsidRPr="001018F6">
              <w:rPr>
                <w:rFonts w:ascii="Arial" w:hAnsi="Arial"/>
                <w:sz w:val="22"/>
                <w:szCs w:val="22"/>
                <w:lang w:val="en-GB"/>
              </w:rPr>
              <w:t>-2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No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(score &lt;</w:t>
            </w:r>
            <w:r w:rsidRPr="001018F6">
              <w:rPr>
                <w:rFonts w:ascii="Arial" w:hAnsi="Arial"/>
                <w:sz w:val="22"/>
                <w:szCs w:val="22"/>
                <w:lang w:val="en-GB"/>
              </w:rPr>
              <w:t>3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780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50.8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24.5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Yes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(score </w:t>
            </w:r>
            <w:r w:rsidRPr="001018F6">
              <w:rPr>
                <w:rFonts w:ascii="Arial" w:hAnsi="Arial"/>
                <w:sz w:val="22"/>
                <w:szCs w:val="22"/>
                <w:lang w:val="en-GB"/>
              </w:rPr>
              <w:t>≥3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201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28.5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0.33 (0.23-0.49)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29.3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0.67 (0.45-1.00)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Anxiety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symptoms</w:t>
            </w:r>
            <w:r>
              <w:t xml:space="preserve"> </w:t>
            </w:r>
            <w:r w:rsidRPr="008B494F">
              <w:rPr>
                <w:rFonts w:ascii="Arial" w:hAnsi="Arial"/>
                <w:sz w:val="22"/>
                <w:szCs w:val="22"/>
                <w:lang w:val="en-GB"/>
              </w:rPr>
              <w:t>GAD-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No (score&lt;3)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731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52.4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23.6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  <w:tcBorders>
              <w:bottom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Yes (</w:t>
            </w:r>
            <w:r w:rsidRPr="008B494F">
              <w:rPr>
                <w:rFonts w:ascii="Arial" w:hAnsi="Arial"/>
                <w:sz w:val="22"/>
                <w:szCs w:val="22"/>
                <w:lang w:val="en-GB"/>
              </w:rPr>
              <w:t>≥3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249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28.2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0.32 (0.22-0.46)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30.8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0.76 (0.52-1.11)</w:t>
            </w:r>
          </w:p>
        </w:tc>
      </w:tr>
    </w:tbl>
    <w:p w:rsidR="00511461" w:rsidRPr="008E6B63" w:rsidRDefault="00511461" w:rsidP="00511461">
      <w:pPr>
        <w:pStyle w:val="PlainText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 xml:space="preserve">° Estimated by unconditional multiple logistic regression models after adjustment for sex, age, education level and geographic area; estimates in bold are those statistically significant at 0.05 </w:t>
      </w:r>
      <w:proofErr w:type="gramStart"/>
      <w:r w:rsidRPr="008E6B63">
        <w:rPr>
          <w:rFonts w:ascii="Arial" w:hAnsi="Arial"/>
          <w:sz w:val="22"/>
          <w:szCs w:val="22"/>
          <w:lang w:val="en-GB"/>
        </w:rPr>
        <w:t>level</w:t>
      </w:r>
      <w:proofErr w:type="gramEnd"/>
      <w:r w:rsidRPr="008E6B63">
        <w:rPr>
          <w:rFonts w:ascii="Arial" w:hAnsi="Arial"/>
          <w:sz w:val="22"/>
          <w:szCs w:val="22"/>
          <w:lang w:val="en-GB"/>
        </w:rPr>
        <w:t>.</w:t>
      </w:r>
    </w:p>
    <w:p w:rsidR="00511461" w:rsidRPr="008E6B63" w:rsidRDefault="00511461" w:rsidP="00511461">
      <w:pPr>
        <w:pStyle w:val="PlainText"/>
        <w:spacing w:after="160"/>
        <w:rPr>
          <w:rFonts w:ascii="Arial" w:hAnsi="Arial"/>
          <w:sz w:val="22"/>
          <w:szCs w:val="22"/>
          <w:lang w:val="en-GB"/>
        </w:rPr>
        <w:sectPr w:rsidR="00511461" w:rsidRPr="008E6B63" w:rsidSect="003E57A8"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  <w:r w:rsidRPr="008E6B63">
        <w:rPr>
          <w:rFonts w:ascii="Arial" w:hAnsi="Arial"/>
          <w:sz w:val="22"/>
          <w:szCs w:val="22"/>
          <w:lang w:val="en-GB"/>
        </w:rPr>
        <w:t>^ Reference category.</w:t>
      </w:r>
    </w:p>
    <w:p w:rsidR="00511461" w:rsidRPr="008E6B63" w:rsidRDefault="00511461" w:rsidP="00511461">
      <w:pPr>
        <w:spacing w:line="360" w:lineRule="auto"/>
        <w:ind w:left="-426"/>
        <w:jc w:val="both"/>
        <w:rPr>
          <w:lang w:val="en-GB"/>
        </w:rPr>
      </w:pPr>
      <w:r w:rsidRPr="008E6B63">
        <w:rPr>
          <w:b/>
          <w:lang w:val="en-GB"/>
        </w:rPr>
        <w:lastRenderedPageBreak/>
        <w:t>Supplementary Table 4:</w:t>
      </w:r>
      <w:r w:rsidRPr="008E6B63">
        <w:rPr>
          <w:lang w:val="en-GB"/>
        </w:rPr>
        <w:t xml:space="preserve"> Distribution of 6003 Italians according to their </w:t>
      </w:r>
      <w:r w:rsidRPr="008E6B63">
        <w:rPr>
          <w:b/>
          <w:lang w:val="en-GB"/>
        </w:rPr>
        <w:t xml:space="preserve">gambling habit </w:t>
      </w:r>
      <w:r w:rsidRPr="008E6B63">
        <w:rPr>
          <w:lang w:val="en-GB"/>
        </w:rPr>
        <w:t xml:space="preserve">and according to a </w:t>
      </w:r>
      <w:r w:rsidRPr="008E6B63">
        <w:rPr>
          <w:b/>
          <w:lang w:val="en-GB"/>
        </w:rPr>
        <w:t>worsening</w:t>
      </w:r>
      <w:r w:rsidRPr="008E6B63">
        <w:rPr>
          <w:lang w:val="en-GB"/>
        </w:rPr>
        <w:t xml:space="preserve"> in </w:t>
      </w:r>
      <w:r w:rsidRPr="008E6B63">
        <w:rPr>
          <w:b/>
          <w:lang w:val="en-GB"/>
        </w:rPr>
        <w:t>total</w:t>
      </w:r>
      <w:r w:rsidRPr="008E6B63">
        <w:rPr>
          <w:lang w:val="en-GB"/>
        </w:rPr>
        <w:t xml:space="preserve"> </w:t>
      </w:r>
      <w:r w:rsidRPr="008E6B63">
        <w:rPr>
          <w:b/>
          <w:lang w:val="en-GB"/>
        </w:rPr>
        <w:t>gambling activity</w:t>
      </w:r>
      <w:r w:rsidRPr="008E6B63" w:rsidDel="000F3EB3">
        <w:rPr>
          <w:lang w:val="en-GB"/>
        </w:rPr>
        <w:t xml:space="preserve"> </w:t>
      </w:r>
      <w:r w:rsidRPr="008E6B63">
        <w:rPr>
          <w:lang w:val="en-GB"/>
        </w:rPr>
        <w:t xml:space="preserve">(i.e., </w:t>
      </w:r>
      <w:r w:rsidRPr="008E6B63">
        <w:rPr>
          <w:b/>
          <w:lang w:val="en-GB"/>
        </w:rPr>
        <w:t>start playing</w:t>
      </w:r>
      <w:r w:rsidRPr="008E6B63">
        <w:rPr>
          <w:lang w:val="en-GB"/>
        </w:rPr>
        <w:t xml:space="preserve"> for non-players or </w:t>
      </w:r>
      <w:r w:rsidRPr="008E6B63">
        <w:rPr>
          <w:b/>
          <w:lang w:val="en-GB"/>
        </w:rPr>
        <w:t>increase playing more than 25%</w:t>
      </w:r>
      <w:r w:rsidRPr="008E6B63">
        <w:rPr>
          <w:lang w:val="en-GB"/>
        </w:rPr>
        <w:t xml:space="preserve"> </w:t>
      </w:r>
      <w:r w:rsidRPr="008E6B63">
        <w:rPr>
          <w:b/>
          <w:lang w:val="en-GB"/>
        </w:rPr>
        <w:t>hours</w:t>
      </w:r>
      <w:r w:rsidRPr="008E6B63">
        <w:rPr>
          <w:lang w:val="en-GB"/>
        </w:rPr>
        <w:t xml:space="preserve"> per month for players compared to before lockdown) during </w:t>
      </w:r>
      <w:proofErr w:type="spellStart"/>
      <w:r w:rsidRPr="008E6B63">
        <w:rPr>
          <w:rStyle w:val="Strong"/>
          <w:b w:val="0"/>
          <w:bCs w:val="0"/>
          <w:lang w:val="en-GB"/>
        </w:rPr>
        <w:t>COVID</w:t>
      </w:r>
      <w:proofErr w:type="spellEnd"/>
      <w:r w:rsidRPr="008E6B63">
        <w:rPr>
          <w:rStyle w:val="Strong"/>
          <w:b w:val="0"/>
          <w:bCs w:val="0"/>
          <w:lang w:val="en-GB"/>
        </w:rPr>
        <w:t xml:space="preserve">-19 </w:t>
      </w:r>
      <w:r w:rsidRPr="008E6B63">
        <w:rPr>
          <w:lang w:val="en-GB"/>
        </w:rPr>
        <w:t xml:space="preserve">lockdown, overall and by </w:t>
      </w:r>
      <w:r w:rsidRPr="008E6B63">
        <w:rPr>
          <w:b/>
          <w:lang w:val="en-GB"/>
        </w:rPr>
        <w:t>socio-demographic characteristics</w:t>
      </w:r>
      <w:r w:rsidRPr="008E6B63">
        <w:rPr>
          <w:lang w:val="en-GB"/>
        </w:rPr>
        <w:t xml:space="preserve">. </w:t>
      </w:r>
      <w:proofErr w:type="gramStart"/>
      <w:r w:rsidRPr="008E6B63">
        <w:rPr>
          <w:lang w:val="en-GB"/>
        </w:rPr>
        <w:t>Corresponding odds ratios° (OR) and 95% confidence intervals (CI).</w:t>
      </w:r>
      <w:proofErr w:type="gramEnd"/>
      <w:r w:rsidRPr="008E6B63">
        <w:rPr>
          <w:lang w:val="en-GB"/>
        </w:rPr>
        <w:t xml:space="preserve"> </w:t>
      </w:r>
      <w:proofErr w:type="gramStart"/>
      <w:r w:rsidRPr="008E6B63">
        <w:rPr>
          <w:lang w:val="en-GB"/>
        </w:rPr>
        <w:t>Italy, 2020.</w:t>
      </w:r>
      <w:proofErr w:type="gramEnd"/>
    </w:p>
    <w:tbl>
      <w:tblPr>
        <w:tblStyle w:val="TableGrid"/>
        <w:tblW w:w="1445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4"/>
        <w:gridCol w:w="943"/>
        <w:gridCol w:w="941"/>
        <w:gridCol w:w="2043"/>
        <w:gridCol w:w="1099"/>
        <w:gridCol w:w="785"/>
        <w:gridCol w:w="2043"/>
        <w:gridCol w:w="941"/>
        <w:gridCol w:w="943"/>
        <w:gridCol w:w="2199"/>
      </w:tblGrid>
      <w:tr w:rsidR="00511461" w:rsidRPr="008E6B63" w:rsidTr="006B1ABE">
        <w:trPr>
          <w:trHeight w:val="145"/>
          <w:tblHeader/>
        </w:trPr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11461" w:rsidRPr="008E6B63" w:rsidRDefault="00511461" w:rsidP="006B1ABE">
            <w:pPr>
              <w:pStyle w:val="PlainText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Characteristics before lockdown</w:t>
            </w:r>
          </w:p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9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Overall population</w:t>
            </w:r>
          </w:p>
        </w:tc>
        <w:tc>
          <w:tcPr>
            <w:tcW w:w="39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Gambling non-players 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before lockdown</w:t>
            </w:r>
          </w:p>
        </w:tc>
        <w:tc>
          <w:tcPr>
            <w:tcW w:w="40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Gambling players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before lockdown</w:t>
            </w:r>
          </w:p>
        </w:tc>
      </w:tr>
      <w:tr w:rsidR="00511461" w:rsidRPr="00AE4311" w:rsidTr="006B1ABE">
        <w:trPr>
          <w:trHeight w:val="145"/>
          <w:tblHeader/>
        </w:trPr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2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Gambling before lockdown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Starting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gambling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during lockdown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Increasing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intensity of gambling of 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more than 25% hours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per month</w:t>
            </w:r>
            <w:r w:rsidRPr="008E6B63" w:rsidDel="003D3BF7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</w:t>
            </w:r>
          </w:p>
        </w:tc>
      </w:tr>
      <w:tr w:rsidR="00511461" w:rsidRPr="008E6B63" w:rsidTr="006B1ABE">
        <w:trPr>
          <w:trHeight w:val="145"/>
          <w:tblHeader/>
        </w:trPr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2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</w:tr>
      <w:tr w:rsidR="00511461" w:rsidRPr="008E6B63" w:rsidTr="006B1ABE">
        <w:trPr>
          <w:trHeight w:val="206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6003</w:t>
            </w: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16.3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5023</w:t>
            </w: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980</w:t>
            </w: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17.7</w:t>
            </w: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Sex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Women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3041</w:t>
            </w: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10.0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2737</w:t>
            </w: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0.9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303</w:t>
            </w: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15.9</w:t>
            </w: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Men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2962</w:t>
            </w: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22.9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2.68 (2.32-3.11)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2285</w:t>
            </w: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1.3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1.45 (0.85-2.47)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677</w:t>
            </w: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18.5</w:t>
            </w: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1.07 (0.74-1.56)</w:t>
            </w: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Age group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18-34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1557</w:t>
            </w: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20.2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1242</w:t>
            </w: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1.5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314</w:t>
            </w: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23.3</w:t>
            </w: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35-54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2457</w:t>
            </w: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17.4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0.84 (0.71-0.99)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2031</w:t>
            </w: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1.5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1.01 (0.56-1.82)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427</w:t>
            </w: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17.3</w:t>
            </w: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0.70 (0.48-1.01)</w:t>
            </w: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55-74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1989</w:t>
            </w: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12.0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0.55 (0.45-0.66)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1749</w:t>
            </w: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0.4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0.27 (0.11-0.65)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239</w:t>
            </w: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10.9</w:t>
            </w: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0.40 (0.25-0.66)</w:t>
            </w: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P for trend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highlight w:val="yellow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highlight w:val="yellow"/>
                <w:lang w:val="en-GB"/>
              </w:rPr>
            </w:pP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jc w:val="center"/>
              <w:rPr>
                <w:highlight w:val="yellow"/>
                <w:lang w:val="en-GB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highlight w:val="yellow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0.003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highlight w:val="yellow"/>
                <w:lang w:val="en-GB"/>
              </w:rPr>
            </w:pP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&lt;0.001</w:t>
            </w: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Level of education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Low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911</w:t>
            </w: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16.0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765</w:t>
            </w: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146</w:t>
            </w: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15.4</w:t>
            </w: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Intermediate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3032</w:t>
            </w: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16.3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1.09 (0.89-1.34)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2539</w:t>
            </w: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0.90 (0.41-1.98)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494</w:t>
            </w: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17.3</w:t>
            </w: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1.11 (0.66-1.87)</w:t>
            </w: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High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2060</w:t>
            </w: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16.6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1.04 (0.84-1.30)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1719</w:t>
            </w: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1.2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1.02 (0.46-2.28)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341</w:t>
            </w: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19.1</w:t>
            </w: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1.22 (0.71-2.08)</w:t>
            </w: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P for trend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highlight w:val="yellow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0.877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highlight w:val="yellow"/>
                <w:lang w:val="en-GB"/>
              </w:rPr>
            </w:pP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highlight w:val="yellow"/>
                <w:lang w:val="en-GB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highlight w:val="yellow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0.861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highlight w:val="yellow"/>
                <w:lang w:val="en-GB"/>
              </w:rPr>
            </w:pP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0.446</w:t>
            </w: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Geographic area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Northern Italy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2764</w:t>
            </w: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14.9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2354</w:t>
            </w: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1.2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411</w:t>
            </w: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16.4</w:t>
            </w: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Central Italy</w:t>
            </w:r>
          </w:p>
        </w:tc>
        <w:tc>
          <w:tcPr>
            <w:tcW w:w="943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1201</w:t>
            </w:r>
          </w:p>
        </w:tc>
        <w:tc>
          <w:tcPr>
            <w:tcW w:w="94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17.1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1.20 (0.99-1.45)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996</w:t>
            </w:r>
          </w:p>
        </w:tc>
        <w:tc>
          <w:tcPr>
            <w:tcW w:w="785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0.9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0.74 (0.34-1.61)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205</w:t>
            </w:r>
          </w:p>
        </w:tc>
        <w:tc>
          <w:tcPr>
            <w:tcW w:w="943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21.9</w:t>
            </w:r>
          </w:p>
        </w:tc>
        <w:tc>
          <w:tcPr>
            <w:tcW w:w="2199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1.46 (0.95-2.24)</w:t>
            </w:r>
          </w:p>
        </w:tc>
      </w:tr>
      <w:tr w:rsidR="00511461" w:rsidRPr="008E6B63" w:rsidTr="006B1ABE">
        <w:trPr>
          <w:trHeight w:val="101"/>
        </w:trPr>
        <w:tc>
          <w:tcPr>
            <w:tcW w:w="2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Southern Italy &amp; Islands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2037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17.9</w:t>
            </w:r>
          </w:p>
        </w:tc>
        <w:tc>
          <w:tcPr>
            <w:tcW w:w="20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1.26 (1.07-1.47)</w:t>
            </w: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1673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1.2</w:t>
            </w:r>
          </w:p>
        </w:tc>
        <w:tc>
          <w:tcPr>
            <w:tcW w:w="20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1.01 (0.56-1.81)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365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16.7</w:t>
            </w:r>
          </w:p>
        </w:tc>
        <w:tc>
          <w:tcPr>
            <w:tcW w:w="219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 (0.68-1.47)</w:t>
            </w:r>
          </w:p>
        </w:tc>
      </w:tr>
    </w:tbl>
    <w:p w:rsidR="00511461" w:rsidRPr="008E6B63" w:rsidRDefault="00511461" w:rsidP="00511461">
      <w:pPr>
        <w:pStyle w:val="PlainText"/>
        <w:ind w:left="-426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 xml:space="preserve">° Estimated by unconditional multiple logistic regression models after adjustment for sex, age, education level and geographic area; estimates in bold are those statistically significant at 0.05 </w:t>
      </w:r>
      <w:proofErr w:type="gramStart"/>
      <w:r w:rsidRPr="008E6B63">
        <w:rPr>
          <w:rFonts w:ascii="Arial" w:hAnsi="Arial"/>
          <w:sz w:val="22"/>
          <w:szCs w:val="22"/>
          <w:lang w:val="en-GB"/>
        </w:rPr>
        <w:t>level</w:t>
      </w:r>
      <w:proofErr w:type="gramEnd"/>
      <w:r w:rsidRPr="008E6B63">
        <w:rPr>
          <w:rFonts w:ascii="Arial" w:hAnsi="Arial"/>
          <w:sz w:val="22"/>
          <w:szCs w:val="22"/>
          <w:lang w:val="en-GB"/>
        </w:rPr>
        <w:t>.</w:t>
      </w:r>
    </w:p>
    <w:p w:rsidR="00511461" w:rsidRPr="008E6B63" w:rsidRDefault="00511461" w:rsidP="00511461">
      <w:pPr>
        <w:pStyle w:val="PlainText"/>
        <w:spacing w:after="160"/>
        <w:ind w:left="-142" w:hanging="284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>^ Reference category.</w:t>
      </w:r>
    </w:p>
    <w:p w:rsidR="00511461" w:rsidRPr="008E6B63" w:rsidRDefault="00511461" w:rsidP="00511461">
      <w:pPr>
        <w:spacing w:line="360" w:lineRule="auto"/>
        <w:rPr>
          <w:b/>
          <w:highlight w:val="yellow"/>
          <w:lang w:val="en-GB"/>
        </w:rPr>
        <w:sectPr w:rsidR="00511461" w:rsidRPr="008E6B63" w:rsidSect="003D3BF7"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</w:p>
    <w:p w:rsidR="00511461" w:rsidRPr="008E6B63" w:rsidRDefault="00511461" w:rsidP="00511461">
      <w:pPr>
        <w:spacing w:line="360" w:lineRule="auto"/>
        <w:ind w:left="-284"/>
        <w:jc w:val="both"/>
        <w:rPr>
          <w:lang w:val="en-GB"/>
        </w:rPr>
      </w:pPr>
      <w:r w:rsidRPr="008E6B63">
        <w:rPr>
          <w:b/>
          <w:lang w:val="en-GB"/>
        </w:rPr>
        <w:lastRenderedPageBreak/>
        <w:t>Supplementary Table 5:</w:t>
      </w:r>
      <w:r w:rsidRPr="008E6B63">
        <w:rPr>
          <w:lang w:val="en-GB"/>
        </w:rPr>
        <w:t xml:space="preserve"> Distribution of 6003 Italians according to their </w:t>
      </w:r>
      <w:r w:rsidRPr="008E6B63">
        <w:rPr>
          <w:b/>
          <w:lang w:val="en-GB"/>
        </w:rPr>
        <w:t xml:space="preserve">gambling habit </w:t>
      </w:r>
      <w:r w:rsidRPr="008E6B63">
        <w:rPr>
          <w:lang w:val="en-GB"/>
        </w:rPr>
        <w:t xml:space="preserve">and according to a </w:t>
      </w:r>
      <w:r w:rsidRPr="008E6B63">
        <w:rPr>
          <w:b/>
          <w:lang w:val="en-GB"/>
        </w:rPr>
        <w:t>worsening</w:t>
      </w:r>
      <w:r w:rsidRPr="008E6B63">
        <w:rPr>
          <w:lang w:val="en-GB"/>
        </w:rPr>
        <w:t xml:space="preserve"> in </w:t>
      </w:r>
      <w:r w:rsidRPr="008E6B63">
        <w:rPr>
          <w:b/>
          <w:lang w:val="en-GB"/>
        </w:rPr>
        <w:t>total</w:t>
      </w:r>
      <w:r w:rsidRPr="008E6B63">
        <w:rPr>
          <w:lang w:val="en-GB"/>
        </w:rPr>
        <w:t xml:space="preserve"> </w:t>
      </w:r>
      <w:r w:rsidRPr="008E6B63">
        <w:rPr>
          <w:b/>
          <w:lang w:val="en-GB"/>
        </w:rPr>
        <w:t>gambling activity</w:t>
      </w:r>
      <w:r w:rsidRPr="008E6B63" w:rsidDel="000F3EB3">
        <w:rPr>
          <w:lang w:val="en-GB"/>
        </w:rPr>
        <w:t xml:space="preserve"> </w:t>
      </w:r>
      <w:r w:rsidRPr="008E6B63">
        <w:rPr>
          <w:lang w:val="en-GB"/>
        </w:rPr>
        <w:t xml:space="preserve">(i.e., </w:t>
      </w:r>
      <w:r w:rsidRPr="008E6B63">
        <w:rPr>
          <w:b/>
          <w:lang w:val="en-GB"/>
        </w:rPr>
        <w:t>start playing</w:t>
      </w:r>
      <w:r w:rsidRPr="008E6B63">
        <w:rPr>
          <w:lang w:val="en-GB"/>
        </w:rPr>
        <w:t xml:space="preserve"> for non-players or </w:t>
      </w:r>
      <w:r w:rsidRPr="008E6B63">
        <w:rPr>
          <w:b/>
          <w:lang w:val="en-GB"/>
        </w:rPr>
        <w:t>increase playing more than 25% hours</w:t>
      </w:r>
      <w:r w:rsidRPr="008E6B63">
        <w:rPr>
          <w:lang w:val="en-GB"/>
        </w:rPr>
        <w:t xml:space="preserve"> per month for players compared to before lockdown) during </w:t>
      </w:r>
      <w:proofErr w:type="spellStart"/>
      <w:r w:rsidRPr="008E6B63">
        <w:rPr>
          <w:rStyle w:val="Strong"/>
          <w:b w:val="0"/>
          <w:bCs w:val="0"/>
          <w:lang w:val="en-GB"/>
        </w:rPr>
        <w:t>COVID</w:t>
      </w:r>
      <w:proofErr w:type="spellEnd"/>
      <w:r w:rsidRPr="008E6B63">
        <w:rPr>
          <w:rStyle w:val="Strong"/>
          <w:b w:val="0"/>
          <w:bCs w:val="0"/>
          <w:lang w:val="en-GB"/>
        </w:rPr>
        <w:t xml:space="preserve">-19 </w:t>
      </w:r>
      <w:r w:rsidRPr="008E6B63">
        <w:rPr>
          <w:lang w:val="en-GB"/>
        </w:rPr>
        <w:t xml:space="preserve">lockdown, overall and by </w:t>
      </w:r>
      <w:r w:rsidRPr="008E6B63">
        <w:rPr>
          <w:b/>
          <w:lang w:val="en-GB"/>
        </w:rPr>
        <w:t xml:space="preserve">addictive </w:t>
      </w:r>
      <w:proofErr w:type="spellStart"/>
      <w:r w:rsidRPr="008E6B63">
        <w:rPr>
          <w:b/>
          <w:lang w:val="en-GB"/>
        </w:rPr>
        <w:t>behaviors</w:t>
      </w:r>
      <w:proofErr w:type="spellEnd"/>
      <w:r w:rsidRPr="008E6B63">
        <w:rPr>
          <w:lang w:val="en-GB"/>
        </w:rPr>
        <w:t xml:space="preserve">. </w:t>
      </w:r>
      <w:proofErr w:type="gramStart"/>
      <w:r w:rsidRPr="008E6B63">
        <w:rPr>
          <w:lang w:val="en-GB"/>
        </w:rPr>
        <w:t>Corresponding odds ratios° (OR) and 95% confidence intervals (CI).</w:t>
      </w:r>
      <w:proofErr w:type="gramEnd"/>
      <w:r w:rsidRPr="008E6B63">
        <w:rPr>
          <w:lang w:val="en-GB"/>
        </w:rPr>
        <w:t xml:space="preserve"> </w:t>
      </w:r>
      <w:proofErr w:type="gramStart"/>
      <w:r w:rsidRPr="008E6B63">
        <w:rPr>
          <w:lang w:val="en-GB"/>
        </w:rPr>
        <w:t>Italy, 2020.</w:t>
      </w:r>
      <w:proofErr w:type="gramEnd"/>
    </w:p>
    <w:tbl>
      <w:tblPr>
        <w:tblStyle w:val="TableGrid"/>
        <w:tblW w:w="1290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51"/>
        <w:gridCol w:w="850"/>
        <w:gridCol w:w="1843"/>
        <w:gridCol w:w="992"/>
        <w:gridCol w:w="709"/>
        <w:gridCol w:w="1843"/>
        <w:gridCol w:w="850"/>
        <w:gridCol w:w="851"/>
        <w:gridCol w:w="1984"/>
      </w:tblGrid>
      <w:tr w:rsidR="00511461" w:rsidRPr="008E6B63" w:rsidTr="006B1ABE">
        <w:trPr>
          <w:trHeight w:val="150"/>
          <w:tblHeader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11461" w:rsidRPr="008E6B63" w:rsidRDefault="00511461" w:rsidP="006B1ABE">
            <w:pPr>
              <w:pStyle w:val="PlainText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Characteristics before lockdown</w:t>
            </w:r>
          </w:p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Overall population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Gambling non-players 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before lockdown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Gambling players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before lockdown</w:t>
            </w:r>
          </w:p>
        </w:tc>
      </w:tr>
      <w:tr w:rsidR="00511461" w:rsidRPr="00AE4311" w:rsidTr="006B1ABE">
        <w:trPr>
          <w:trHeight w:val="150"/>
          <w:tblHeader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Gambling before lockdown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Starting playing</w:t>
            </w:r>
          </w:p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during lockdown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Increasing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intensity of gambling of 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more than 25% hours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per month</w:t>
            </w:r>
          </w:p>
        </w:tc>
      </w:tr>
      <w:tr w:rsidR="00511461" w:rsidRPr="008E6B63" w:rsidTr="006B1ABE">
        <w:trPr>
          <w:trHeight w:val="150"/>
          <w:tblHeader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</w:tr>
      <w:tr w:rsidR="00511461" w:rsidRPr="008E6B63" w:rsidTr="006B1ABE">
        <w:trPr>
          <w:trHeight w:val="212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6003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16.3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5023</w:t>
            </w: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980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17.7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Smoking status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Never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4053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12.9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3529</w:t>
            </w: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524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15.6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</w:tr>
      <w:tr w:rsidR="00511461" w:rsidRPr="008E6B63" w:rsidTr="006B1ABE">
        <w:trPr>
          <w:trHeight w:val="269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Former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549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15.8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1.34 (1.04-1.73)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463</w:t>
            </w: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0.50 (0.13-1.96)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87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18.7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1.42 (0.78-2.58)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Current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1400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26.4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2.50 (2.14-2.92)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1031</w:t>
            </w: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0.82 (0.41-1.64)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369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20.3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1.47 (1.03-2.09)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Electronic -cigarette use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Never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4676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14.3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4006</w:t>
            </w: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671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15.2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Past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840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23.7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1.80 (1.49-2.16)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641</w:t>
            </w: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1.48 (0.74-2.94)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199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22.5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1.53 (1.03-2.29)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Current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487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22.7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highlight w:val="yellow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1.74 (1.38-2.20)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376</w:t>
            </w: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0.69(0.20-2.33)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111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23.9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1.66 (1.01-2.71)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proofErr w:type="spellStart"/>
            <w:r w:rsidRPr="008E6B63">
              <w:rPr>
                <w:rFonts w:ascii="Arial" w:hAnsi="Arial"/>
                <w:sz w:val="22"/>
                <w:szCs w:val="22"/>
                <w:lang w:val="en-GB"/>
              </w:rPr>
              <w:t>HTP</w:t>
            </w:r>
            <w:proofErr w:type="spellEnd"/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use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Never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5341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14.9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4544</w:t>
            </w: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797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15.5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Past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422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28.1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2.12 (1.68-2.68)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303</w:t>
            </w: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0.68 (0.20-2.38)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119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28.6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1.94 (1.24-3.04)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Current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240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26.9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2.02 (1.49-2.73)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176</w:t>
            </w: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0.55 (0.09-3.36)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65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24.0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1.57 (0.86-2.90)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Alcohol (AUDIT-C)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Not at risk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4417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12.7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3854</w:t>
            </w: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562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13.9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At risk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1586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26.4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2.51 (2.17-2.91)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1168</w:t>
            </w: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1.52 (0.86-2.69)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418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22.8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1.85 (1.32-2.59)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Cannabis use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5582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13.7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4818</w:t>
            </w:r>
          </w:p>
        </w:tc>
        <w:tc>
          <w:tcPr>
            <w:tcW w:w="709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764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11.8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Yes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421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51.4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6.15 (4.96-7.63)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205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3.4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2.99 (1.33-6.73)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216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38.2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4.69 (3.21-6.85)</w:t>
            </w:r>
          </w:p>
        </w:tc>
      </w:tr>
    </w:tbl>
    <w:p w:rsidR="00511461" w:rsidRPr="008E6B63" w:rsidRDefault="00511461" w:rsidP="00511461">
      <w:pPr>
        <w:pStyle w:val="PlainText"/>
        <w:ind w:left="-284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 xml:space="preserve">AUDIT-C: alcohol use disorders identification test; </w:t>
      </w:r>
      <w:proofErr w:type="spellStart"/>
      <w:r w:rsidRPr="008E6B63">
        <w:rPr>
          <w:rFonts w:ascii="Arial" w:hAnsi="Arial"/>
          <w:sz w:val="22"/>
          <w:szCs w:val="22"/>
          <w:lang w:val="en-GB"/>
        </w:rPr>
        <w:t>HTP</w:t>
      </w:r>
      <w:proofErr w:type="spellEnd"/>
      <w:r w:rsidRPr="008E6B63">
        <w:rPr>
          <w:rFonts w:ascii="Arial" w:hAnsi="Arial"/>
          <w:sz w:val="22"/>
          <w:szCs w:val="22"/>
          <w:lang w:val="en-GB"/>
        </w:rPr>
        <w:t>: heated tobacco products</w:t>
      </w:r>
      <w:r w:rsidRPr="008E6B63">
        <w:rPr>
          <w:rFonts w:ascii="Arial" w:hAnsi="Arial"/>
          <w:sz w:val="22"/>
          <w:szCs w:val="22"/>
          <w:lang w:val="en-GB"/>
        </w:rPr>
        <w:br/>
        <w:t xml:space="preserve">° </w:t>
      </w:r>
      <w:proofErr w:type="gramStart"/>
      <w:r w:rsidRPr="008E6B63">
        <w:rPr>
          <w:rFonts w:ascii="Arial" w:hAnsi="Arial"/>
          <w:sz w:val="22"/>
          <w:szCs w:val="22"/>
          <w:lang w:val="en-GB"/>
        </w:rPr>
        <w:t>Estimated</w:t>
      </w:r>
      <w:proofErr w:type="gramEnd"/>
      <w:r w:rsidRPr="008E6B63">
        <w:rPr>
          <w:rFonts w:ascii="Arial" w:hAnsi="Arial"/>
          <w:sz w:val="22"/>
          <w:szCs w:val="22"/>
          <w:lang w:val="en-GB"/>
        </w:rPr>
        <w:t xml:space="preserve"> by unconditional multiple logistic regression models after adjustment for sex, age, education level and geographic area; estimates in bold are those statistically significant at 0.05 level.</w:t>
      </w:r>
    </w:p>
    <w:p w:rsidR="00511461" w:rsidRPr="008E6B63" w:rsidRDefault="00511461" w:rsidP="00511461">
      <w:pPr>
        <w:pStyle w:val="PlainText"/>
        <w:spacing w:after="160"/>
        <w:ind w:left="-284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>^ Reference category.</w:t>
      </w:r>
    </w:p>
    <w:p w:rsidR="00511461" w:rsidRPr="008E6B63" w:rsidRDefault="00511461" w:rsidP="00511461">
      <w:pPr>
        <w:spacing w:line="360" w:lineRule="auto"/>
        <w:rPr>
          <w:lang w:val="en-GB"/>
        </w:rPr>
      </w:pPr>
      <w:r w:rsidRPr="008E6B63">
        <w:rPr>
          <w:lang w:val="en-GB"/>
        </w:rPr>
        <w:br w:type="page"/>
      </w:r>
    </w:p>
    <w:p w:rsidR="00511461" w:rsidRPr="008E6B63" w:rsidRDefault="00511461" w:rsidP="00511461">
      <w:pPr>
        <w:spacing w:line="360" w:lineRule="auto"/>
        <w:ind w:left="-426"/>
        <w:jc w:val="both"/>
        <w:rPr>
          <w:lang w:val="en-GB"/>
        </w:rPr>
      </w:pPr>
      <w:r w:rsidRPr="008E6B63">
        <w:rPr>
          <w:b/>
          <w:lang w:val="en-GB"/>
        </w:rPr>
        <w:lastRenderedPageBreak/>
        <w:t>Supplementary Table 6:</w:t>
      </w:r>
      <w:r w:rsidRPr="008E6B63">
        <w:rPr>
          <w:lang w:val="en-GB"/>
        </w:rPr>
        <w:t xml:space="preserve"> Distribution of 6003 Italians according to their </w:t>
      </w:r>
      <w:r w:rsidRPr="008E6B63">
        <w:rPr>
          <w:b/>
          <w:lang w:val="en-GB"/>
        </w:rPr>
        <w:t xml:space="preserve">gambling habit </w:t>
      </w:r>
      <w:r w:rsidRPr="008E6B63">
        <w:rPr>
          <w:lang w:val="en-GB"/>
        </w:rPr>
        <w:t xml:space="preserve">and according to a </w:t>
      </w:r>
      <w:r w:rsidRPr="008E6B63">
        <w:rPr>
          <w:b/>
          <w:lang w:val="en-GB"/>
        </w:rPr>
        <w:t>worsening</w:t>
      </w:r>
      <w:r w:rsidRPr="008E6B63">
        <w:rPr>
          <w:lang w:val="en-GB"/>
        </w:rPr>
        <w:t xml:space="preserve"> in </w:t>
      </w:r>
      <w:r w:rsidRPr="008E6B63">
        <w:rPr>
          <w:b/>
          <w:lang w:val="en-GB"/>
        </w:rPr>
        <w:t>total</w:t>
      </w:r>
      <w:r w:rsidRPr="008E6B63">
        <w:rPr>
          <w:lang w:val="en-GB"/>
        </w:rPr>
        <w:t xml:space="preserve"> </w:t>
      </w:r>
      <w:r w:rsidRPr="008E6B63">
        <w:rPr>
          <w:b/>
          <w:lang w:val="en-GB"/>
        </w:rPr>
        <w:t>gambling activity</w:t>
      </w:r>
      <w:r w:rsidRPr="008E6B63" w:rsidDel="000F3EB3">
        <w:rPr>
          <w:lang w:val="en-GB"/>
        </w:rPr>
        <w:t xml:space="preserve"> </w:t>
      </w:r>
      <w:r w:rsidRPr="008E6B63">
        <w:rPr>
          <w:lang w:val="en-GB"/>
        </w:rPr>
        <w:t xml:space="preserve">(i.e., </w:t>
      </w:r>
      <w:r w:rsidRPr="008E6B63">
        <w:rPr>
          <w:b/>
          <w:lang w:val="en-GB"/>
        </w:rPr>
        <w:t>start playing</w:t>
      </w:r>
      <w:r w:rsidRPr="008E6B63">
        <w:rPr>
          <w:lang w:val="en-GB"/>
        </w:rPr>
        <w:t xml:space="preserve"> for non-players or </w:t>
      </w:r>
      <w:r w:rsidRPr="008E6B63">
        <w:rPr>
          <w:b/>
          <w:lang w:val="en-GB"/>
        </w:rPr>
        <w:t>increase playing more than 25%</w:t>
      </w:r>
      <w:r w:rsidRPr="008E6B63">
        <w:rPr>
          <w:lang w:val="en-GB"/>
        </w:rPr>
        <w:t xml:space="preserve"> </w:t>
      </w:r>
      <w:r w:rsidRPr="008E6B63">
        <w:rPr>
          <w:b/>
          <w:lang w:val="en-GB"/>
        </w:rPr>
        <w:t>hours</w:t>
      </w:r>
      <w:r w:rsidRPr="008E6B63">
        <w:rPr>
          <w:lang w:val="en-GB"/>
        </w:rPr>
        <w:t xml:space="preserve"> per month for players compared to before lockdown) during </w:t>
      </w:r>
      <w:proofErr w:type="spellStart"/>
      <w:r w:rsidRPr="008E6B63">
        <w:rPr>
          <w:rStyle w:val="Strong"/>
          <w:b w:val="0"/>
          <w:bCs w:val="0"/>
          <w:lang w:val="en-GB"/>
        </w:rPr>
        <w:t>COVID</w:t>
      </w:r>
      <w:proofErr w:type="spellEnd"/>
      <w:r w:rsidRPr="008E6B63">
        <w:rPr>
          <w:rStyle w:val="Strong"/>
          <w:b w:val="0"/>
          <w:bCs w:val="0"/>
          <w:lang w:val="en-GB"/>
        </w:rPr>
        <w:t xml:space="preserve">-19 </w:t>
      </w:r>
      <w:r w:rsidRPr="008E6B63">
        <w:rPr>
          <w:lang w:val="en-GB"/>
        </w:rPr>
        <w:t xml:space="preserve">lockdown, overall and by </w:t>
      </w:r>
      <w:r w:rsidRPr="008E6B63">
        <w:rPr>
          <w:b/>
          <w:lang w:val="en-GB"/>
        </w:rPr>
        <w:t>mental health indicators</w:t>
      </w:r>
      <w:r w:rsidRPr="008E6B63">
        <w:rPr>
          <w:lang w:val="en-GB"/>
        </w:rPr>
        <w:t xml:space="preserve">. </w:t>
      </w:r>
      <w:proofErr w:type="gramStart"/>
      <w:r w:rsidRPr="008E6B63">
        <w:rPr>
          <w:lang w:val="en-GB"/>
        </w:rPr>
        <w:t>Corresponding odds ratios° (OR) and 95% confidence intervals (CI).</w:t>
      </w:r>
      <w:proofErr w:type="gramEnd"/>
      <w:r w:rsidRPr="008E6B63">
        <w:rPr>
          <w:lang w:val="en-GB"/>
        </w:rPr>
        <w:t xml:space="preserve"> </w:t>
      </w:r>
      <w:proofErr w:type="gramStart"/>
      <w:r w:rsidRPr="008E6B63">
        <w:rPr>
          <w:lang w:val="en-GB"/>
        </w:rPr>
        <w:t>Italy, 2020.</w:t>
      </w:r>
      <w:proofErr w:type="gramEnd"/>
    </w:p>
    <w:tbl>
      <w:tblPr>
        <w:tblStyle w:val="TableGrid"/>
        <w:tblW w:w="1275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51"/>
        <w:gridCol w:w="850"/>
        <w:gridCol w:w="1843"/>
        <w:gridCol w:w="850"/>
        <w:gridCol w:w="851"/>
        <w:gridCol w:w="1843"/>
        <w:gridCol w:w="850"/>
        <w:gridCol w:w="851"/>
        <w:gridCol w:w="1843"/>
      </w:tblGrid>
      <w:tr w:rsidR="00511461" w:rsidRPr="008E6B63" w:rsidTr="006B1ABE">
        <w:trPr>
          <w:trHeight w:val="150"/>
          <w:tblHeader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11461" w:rsidRPr="008E6B63" w:rsidRDefault="00511461" w:rsidP="006B1ABE">
            <w:pPr>
              <w:pStyle w:val="PlainText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Characteristics before lockdown</w:t>
            </w:r>
          </w:p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Overall population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Gambling non-players 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before lockdown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Gambling players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before lockdown</w:t>
            </w:r>
          </w:p>
        </w:tc>
      </w:tr>
      <w:tr w:rsidR="00511461" w:rsidRPr="00AE4311" w:rsidTr="006B1ABE">
        <w:trPr>
          <w:trHeight w:val="150"/>
          <w:tblHeader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Gambling before lockdown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Starting playing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br/>
              <w:t>during lockdown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Increasing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intensity of gambling of 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more than 25% hours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per month</w:t>
            </w:r>
          </w:p>
        </w:tc>
      </w:tr>
      <w:tr w:rsidR="00511461" w:rsidRPr="008E6B63" w:rsidTr="006B1ABE">
        <w:trPr>
          <w:trHeight w:val="150"/>
          <w:tblHeader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</w:tr>
      <w:tr w:rsidR="00511461" w:rsidRPr="008E6B63" w:rsidTr="006B1ABE">
        <w:trPr>
          <w:trHeight w:val="70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6003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16.3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5023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980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Psychotropic drugs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5432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14.6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4641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791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12.7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Yes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571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33.2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3.12 (2.56-3.81)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381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3.33 (1.67-6.65)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189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38.4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4.02 (2.78-5.83)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Quality of life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High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(score &gt;5)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5214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15.5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4406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808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15.3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Low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(score </w:t>
            </w:r>
            <w:r w:rsidRPr="001018F6">
              <w:rPr>
                <w:rFonts w:ascii="Arial" w:hAnsi="Arial"/>
                <w:sz w:val="22"/>
                <w:szCs w:val="22"/>
                <w:lang w:val="en-GB"/>
              </w:rPr>
              <w:t>≤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5)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789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21.9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1.61 (1.33-1.95)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616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0.85 (0.36-2.04)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172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lang w:val="en-GB"/>
              </w:rPr>
              <w:t>27.2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jc w:val="center"/>
              <w:rPr>
                <w:b/>
                <w:lang w:val="en-GB"/>
              </w:rPr>
            </w:pPr>
            <w:r w:rsidRPr="008E6B63">
              <w:rPr>
                <w:b/>
                <w:lang w:val="en-GB"/>
              </w:rPr>
              <w:t>2.00 (1.35-2.97)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Sleep quantity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High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(</w:t>
            </w:r>
            <w:r w:rsidRPr="008B494F">
              <w:rPr>
                <w:rFonts w:ascii="Arial" w:hAnsi="Arial"/>
                <w:sz w:val="22"/>
                <w:szCs w:val="22"/>
                <w:lang w:val="en-GB"/>
              </w:rPr>
              <w:t>≥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7 hours/night)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3983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15.7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3358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625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13.7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Low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(&lt; 7 hours/night)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2020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17.6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1.12 (0.97-1.30)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1664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1.54 (0.90-2.65)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356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24.6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2.01 (1.44-2.83)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Sleep quality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Good/Quite good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4985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15.7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4202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783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16.7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Bad/Quite bad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1018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19.4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1.32 (1.11-1.58)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821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0.80 (0.37-1.73)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198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21.4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1.29 (0.87-1.92)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Depressi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ve symptoms  (</w:t>
            </w:r>
            <w:proofErr w:type="spellStart"/>
            <w:r w:rsidRPr="001018F6">
              <w:rPr>
                <w:rFonts w:ascii="Arial" w:hAnsi="Arial"/>
                <w:sz w:val="22"/>
                <w:szCs w:val="22"/>
                <w:lang w:val="en-GB"/>
              </w:rPr>
              <w:t>PHQ</w:t>
            </w:r>
            <w:proofErr w:type="spellEnd"/>
            <w:r w:rsidRPr="001018F6">
              <w:rPr>
                <w:rFonts w:ascii="Arial" w:hAnsi="Arial"/>
                <w:sz w:val="22"/>
                <w:szCs w:val="22"/>
                <w:lang w:val="en-GB"/>
              </w:rPr>
              <w:t>-2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No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(score &lt;</w:t>
            </w:r>
            <w:r w:rsidRPr="001018F6">
              <w:rPr>
                <w:rFonts w:ascii="Arial" w:hAnsi="Arial"/>
                <w:sz w:val="22"/>
                <w:szCs w:val="22"/>
                <w:lang w:val="en-GB"/>
              </w:rPr>
              <w:t>3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5143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15.2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4363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780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13.9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Yes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(score </w:t>
            </w:r>
            <w:r w:rsidRPr="001018F6">
              <w:rPr>
                <w:rFonts w:ascii="Arial" w:hAnsi="Arial"/>
                <w:sz w:val="22"/>
                <w:szCs w:val="22"/>
                <w:lang w:val="en-GB"/>
              </w:rPr>
              <w:t>≥3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860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23.3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1.82 (1.52-2.18)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660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1.37 (0.67-2.79)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201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32.3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2.94 (2.02-4.28)</w:t>
            </w:r>
          </w:p>
        </w:tc>
      </w:tr>
      <w:tr w:rsidR="00511461" w:rsidRPr="008E6B63" w:rsidTr="006B1ABE">
        <w:trPr>
          <w:trHeight w:val="104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Anxiety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symptoms</w:t>
            </w:r>
            <w:r>
              <w:t xml:space="preserve"> </w:t>
            </w:r>
            <w:r w:rsidRPr="008B494F">
              <w:rPr>
                <w:rFonts w:ascii="Arial" w:hAnsi="Arial"/>
                <w:sz w:val="22"/>
                <w:szCs w:val="22"/>
                <w:lang w:val="en-GB"/>
              </w:rPr>
              <w:lastRenderedPageBreak/>
              <w:t>GAD-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66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lastRenderedPageBreak/>
              <w:t xml:space="preserve">   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No (score&lt;3)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4915</w:t>
            </w:r>
          </w:p>
        </w:tc>
        <w:tc>
          <w:tcPr>
            <w:tcW w:w="850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14.9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4183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731</w:t>
            </w:r>
          </w:p>
        </w:tc>
        <w:tc>
          <w:tcPr>
            <w:tcW w:w="851" w:type="dxa"/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12.7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1.00^</w:t>
            </w:r>
          </w:p>
        </w:tc>
      </w:tr>
      <w:tr w:rsidR="00511461" w:rsidRPr="008E6B63" w:rsidTr="006B1ABE">
        <w:trPr>
          <w:trHeight w:val="120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firstLine="5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Yes (</w:t>
            </w:r>
            <w:r w:rsidRPr="008B494F">
              <w:rPr>
                <w:rFonts w:ascii="Arial" w:hAnsi="Arial"/>
                <w:sz w:val="22"/>
                <w:szCs w:val="22"/>
                <w:lang w:val="en-GB"/>
              </w:rPr>
              <w:t>≥3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1088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22.9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1.87 (1.58-2.22)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839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1.3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1.21 (0.62-2.37)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249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32.4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3.29 (2.30-4.69)</w:t>
            </w:r>
          </w:p>
        </w:tc>
      </w:tr>
    </w:tbl>
    <w:p w:rsidR="00511461" w:rsidRPr="008E6B63" w:rsidRDefault="00511461" w:rsidP="00511461">
      <w:pPr>
        <w:pStyle w:val="PlainText"/>
        <w:ind w:left="-142" w:hanging="142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 xml:space="preserve">° Estimated by unconditional multiple logistic regression models after adjustment for sex, age, education level and geographic area; estimates in bold are those statistically significant at 0.05 </w:t>
      </w:r>
      <w:proofErr w:type="gramStart"/>
      <w:r w:rsidRPr="008E6B63">
        <w:rPr>
          <w:rFonts w:ascii="Arial" w:hAnsi="Arial"/>
          <w:sz w:val="22"/>
          <w:szCs w:val="22"/>
          <w:lang w:val="en-GB"/>
        </w:rPr>
        <w:t>level</w:t>
      </w:r>
      <w:proofErr w:type="gramEnd"/>
      <w:r w:rsidRPr="008E6B63">
        <w:rPr>
          <w:rFonts w:ascii="Arial" w:hAnsi="Arial"/>
          <w:sz w:val="22"/>
          <w:szCs w:val="22"/>
          <w:lang w:val="en-GB"/>
        </w:rPr>
        <w:t>.</w:t>
      </w:r>
    </w:p>
    <w:p w:rsidR="00511461" w:rsidRPr="008E6B63" w:rsidRDefault="00511461" w:rsidP="00511461">
      <w:pPr>
        <w:pStyle w:val="PlainText"/>
        <w:spacing w:after="160"/>
        <w:ind w:left="-142" w:hanging="142"/>
        <w:rPr>
          <w:rFonts w:ascii="Arial" w:hAnsi="Arial"/>
          <w:sz w:val="22"/>
          <w:szCs w:val="22"/>
          <w:lang w:val="en-GB"/>
        </w:rPr>
        <w:sectPr w:rsidR="00511461" w:rsidRPr="008E6B63" w:rsidSect="006E5CAC"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  <w:r w:rsidRPr="008E6B63">
        <w:rPr>
          <w:rFonts w:ascii="Arial" w:hAnsi="Arial"/>
          <w:sz w:val="22"/>
          <w:szCs w:val="22"/>
          <w:lang w:val="en-GB"/>
        </w:rPr>
        <w:t>^ Reference category</w:t>
      </w:r>
    </w:p>
    <w:p w:rsidR="00511461" w:rsidRPr="008E6B63" w:rsidRDefault="00511461" w:rsidP="00511461">
      <w:pPr>
        <w:spacing w:line="360" w:lineRule="auto"/>
        <w:ind w:left="-426"/>
        <w:jc w:val="both"/>
        <w:rPr>
          <w:lang w:val="en-GB"/>
        </w:rPr>
      </w:pPr>
      <w:r w:rsidRPr="008E6B63">
        <w:rPr>
          <w:b/>
          <w:lang w:val="en-GB"/>
        </w:rPr>
        <w:lastRenderedPageBreak/>
        <w:t>Supplementary Table 7:</w:t>
      </w:r>
      <w:r w:rsidRPr="008E6B63">
        <w:rPr>
          <w:lang w:val="en-GB"/>
        </w:rPr>
        <w:t xml:space="preserve"> Distribution of 980 Italian baseline gamblers (before </w:t>
      </w:r>
      <w:proofErr w:type="spellStart"/>
      <w:r w:rsidRPr="008E6B63">
        <w:rPr>
          <w:lang w:val="en-GB"/>
        </w:rPr>
        <w:t>COVID</w:t>
      </w:r>
      <w:proofErr w:type="spellEnd"/>
      <w:r w:rsidRPr="008E6B63">
        <w:rPr>
          <w:lang w:val="en-GB"/>
        </w:rPr>
        <w:t xml:space="preserve">-19 lockdown) according to an </w:t>
      </w:r>
      <w:r w:rsidRPr="008E6B63">
        <w:rPr>
          <w:b/>
          <w:lang w:val="en-GB"/>
        </w:rPr>
        <w:t xml:space="preserve">improvement </w:t>
      </w:r>
      <w:r w:rsidRPr="008E6B63">
        <w:rPr>
          <w:lang w:val="en-GB"/>
        </w:rPr>
        <w:t xml:space="preserve">in </w:t>
      </w:r>
      <w:r w:rsidRPr="008E6B63">
        <w:rPr>
          <w:b/>
          <w:lang w:val="en-GB"/>
        </w:rPr>
        <w:t>total</w:t>
      </w:r>
      <w:r w:rsidRPr="008E6B63">
        <w:rPr>
          <w:lang w:val="en-GB"/>
        </w:rPr>
        <w:t xml:space="preserve"> </w:t>
      </w:r>
      <w:r w:rsidRPr="008E6B63">
        <w:rPr>
          <w:b/>
          <w:lang w:val="en-GB"/>
        </w:rPr>
        <w:t>gambling activity</w:t>
      </w:r>
      <w:r w:rsidRPr="008E6B63">
        <w:rPr>
          <w:lang w:val="en-GB"/>
        </w:rPr>
        <w:t xml:space="preserve"> (i.e., stop playing or reduce intensity of gambling of </w:t>
      </w:r>
      <w:r w:rsidRPr="008E6B63">
        <w:rPr>
          <w:b/>
          <w:lang w:val="en-GB"/>
        </w:rPr>
        <w:t>more than 25% hours</w:t>
      </w:r>
      <w:r w:rsidRPr="008E6B63">
        <w:rPr>
          <w:lang w:val="en-GB"/>
        </w:rPr>
        <w:t xml:space="preserve"> per month) during </w:t>
      </w:r>
      <w:proofErr w:type="spellStart"/>
      <w:r w:rsidRPr="008E6B63">
        <w:rPr>
          <w:rStyle w:val="Strong"/>
          <w:b w:val="0"/>
          <w:bCs w:val="0"/>
          <w:lang w:val="en-GB"/>
        </w:rPr>
        <w:t>COVID</w:t>
      </w:r>
      <w:proofErr w:type="spellEnd"/>
      <w:r w:rsidRPr="008E6B63">
        <w:rPr>
          <w:rStyle w:val="Strong"/>
          <w:b w:val="0"/>
          <w:bCs w:val="0"/>
          <w:lang w:val="en-GB"/>
        </w:rPr>
        <w:t>-19</w:t>
      </w:r>
      <w:r w:rsidRPr="008E6B63">
        <w:rPr>
          <w:lang w:val="en-GB"/>
        </w:rPr>
        <w:t xml:space="preserve"> lockdown, overall and by </w:t>
      </w:r>
      <w:r w:rsidRPr="008E6B63">
        <w:rPr>
          <w:b/>
          <w:lang w:val="en-GB"/>
        </w:rPr>
        <w:t>socio-demographic</w:t>
      </w:r>
      <w:r w:rsidRPr="008E6B63">
        <w:rPr>
          <w:lang w:val="en-GB"/>
        </w:rPr>
        <w:t xml:space="preserve"> characteristics. </w:t>
      </w:r>
      <w:proofErr w:type="gramStart"/>
      <w:r w:rsidRPr="008E6B63">
        <w:rPr>
          <w:lang w:val="en-GB"/>
        </w:rPr>
        <w:t>Corresponding odds ratios° (OR) and 95% confidence intervals (CI).</w:t>
      </w:r>
      <w:proofErr w:type="gramEnd"/>
      <w:r w:rsidRPr="008E6B63">
        <w:rPr>
          <w:lang w:val="en-GB"/>
        </w:rPr>
        <w:t xml:space="preserve"> </w:t>
      </w:r>
      <w:proofErr w:type="gramStart"/>
      <w:r w:rsidRPr="008E6B63">
        <w:rPr>
          <w:lang w:val="en-GB"/>
        </w:rPr>
        <w:t>Italy, 2020.</w:t>
      </w:r>
      <w:proofErr w:type="gramEnd"/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993"/>
        <w:gridCol w:w="850"/>
        <w:gridCol w:w="1985"/>
        <w:gridCol w:w="850"/>
        <w:gridCol w:w="2268"/>
      </w:tblGrid>
      <w:tr w:rsidR="00511461" w:rsidRPr="008E6B63" w:rsidTr="006B1ABE">
        <w:trPr>
          <w:trHeight w:val="154"/>
          <w:tblHeader/>
        </w:trPr>
        <w:tc>
          <w:tcPr>
            <w:tcW w:w="2835" w:type="dxa"/>
            <w:vMerge w:val="restart"/>
            <w:tcBorders>
              <w:top w:val="single" w:sz="4" w:space="0" w:color="auto"/>
            </w:tcBorders>
            <w:vAlign w:val="bottom"/>
          </w:tcPr>
          <w:p w:rsidR="00511461" w:rsidRPr="008E6B63" w:rsidRDefault="00511461" w:rsidP="006B1ABE">
            <w:pPr>
              <w:pStyle w:val="PlainText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Characteristics before lockdown</w:t>
            </w:r>
          </w:p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Gambling players at baseline</w:t>
            </w:r>
          </w:p>
        </w:tc>
      </w:tr>
      <w:tr w:rsidR="00511461" w:rsidRPr="00AE4311" w:rsidTr="006B1ABE">
        <w:trPr>
          <w:trHeight w:val="154"/>
          <w:tblHeader/>
        </w:trPr>
        <w:tc>
          <w:tcPr>
            <w:tcW w:w="2835" w:type="dxa"/>
            <w:vMerge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Stopping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playing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during lockdown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Reducing 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intensity of gambling of 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more than 25% hours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per month</w:t>
            </w:r>
          </w:p>
        </w:tc>
      </w:tr>
      <w:tr w:rsidR="00511461" w:rsidRPr="008E6B63" w:rsidTr="006B1ABE">
        <w:trPr>
          <w:trHeight w:val="154"/>
          <w:tblHeader/>
        </w:trPr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</w:tr>
      <w:tr w:rsidR="00511461" w:rsidRPr="008E6B63" w:rsidTr="006B1ABE">
        <w:trPr>
          <w:trHeight w:val="217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980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46.2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22.7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Sex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Women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303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49.1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22.1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….Men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677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45.0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1.11 (0.80-1.53)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23.1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1.04 (0.71-1.53)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Age group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18-34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314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39.6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24.9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35-54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427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47.5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1.34 (0.95-1.88)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21.7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1.00 (0.67-1.49)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55-74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239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52.7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1.86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(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1.24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-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2.79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21.7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1.21 (0.75-1.96)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137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P for trend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0.003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0.480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Level of education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Low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146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42.8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27.4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Intermediate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494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47.3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1.10 (0.70-1.73)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22.6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0.81 (0.49-1.34)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High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341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46.2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1.02 (0.64-1.63)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21.1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0.71 (0.42-1.21)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137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P for trend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0.908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0.206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Geographic area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Northern Italy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47.5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23.0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Central Italy 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205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40.3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0.61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(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0.42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-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0.90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19.8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0.64 (0.40-1.02)</w:t>
            </w:r>
          </w:p>
        </w:tc>
      </w:tr>
      <w:tr w:rsidR="00511461" w:rsidRPr="008E6B63" w:rsidTr="006B1ABE">
        <w:trPr>
          <w:trHeight w:val="233"/>
        </w:trPr>
        <w:tc>
          <w:tcPr>
            <w:tcW w:w="2835" w:type="dxa"/>
            <w:tcBorders>
              <w:bottom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Southern Italy &amp; Islands 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365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48.2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1.07 (0.766-1.51)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color w:val="000000"/>
                <w:sz w:val="22"/>
                <w:szCs w:val="22"/>
                <w:lang w:val="en-GB"/>
              </w:rPr>
              <w:t>24.1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1.15 (0.77-1.71)</w:t>
            </w:r>
          </w:p>
        </w:tc>
      </w:tr>
    </w:tbl>
    <w:p w:rsidR="00511461" w:rsidRPr="008E6B63" w:rsidRDefault="00511461" w:rsidP="00511461">
      <w:pPr>
        <w:pStyle w:val="PlainText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 xml:space="preserve">° Estimated by unconditional multiple logistic regression models after adjustment for sex, age, education level and geographic area; estimates in bold are those statistically significant at 0.05 </w:t>
      </w:r>
      <w:proofErr w:type="gramStart"/>
      <w:r w:rsidRPr="008E6B63">
        <w:rPr>
          <w:rFonts w:ascii="Arial" w:hAnsi="Arial"/>
          <w:sz w:val="22"/>
          <w:szCs w:val="22"/>
          <w:lang w:val="en-GB"/>
        </w:rPr>
        <w:t>level</w:t>
      </w:r>
      <w:proofErr w:type="gramEnd"/>
      <w:r w:rsidRPr="008E6B63">
        <w:rPr>
          <w:rFonts w:ascii="Arial" w:hAnsi="Arial"/>
          <w:sz w:val="22"/>
          <w:szCs w:val="22"/>
          <w:lang w:val="en-GB"/>
        </w:rPr>
        <w:t>.</w:t>
      </w:r>
    </w:p>
    <w:p w:rsidR="00511461" w:rsidRPr="008E6B63" w:rsidRDefault="00511461" w:rsidP="00511461">
      <w:pPr>
        <w:pStyle w:val="PlainText"/>
        <w:spacing w:after="160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>^ Reference category.</w:t>
      </w:r>
    </w:p>
    <w:p w:rsidR="00511461" w:rsidRPr="008E6B63" w:rsidRDefault="00511461" w:rsidP="00511461">
      <w:pPr>
        <w:spacing w:line="360" w:lineRule="auto"/>
        <w:rPr>
          <w:lang w:val="en-GB"/>
        </w:rPr>
        <w:sectPr w:rsidR="00511461" w:rsidRPr="008E6B63" w:rsidSect="00E5208D"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:rsidR="00511461" w:rsidRPr="008E6B63" w:rsidRDefault="00511461" w:rsidP="00511461">
      <w:pPr>
        <w:spacing w:line="360" w:lineRule="auto"/>
        <w:ind w:left="-284"/>
        <w:jc w:val="both"/>
        <w:rPr>
          <w:lang w:val="en-GB"/>
        </w:rPr>
      </w:pPr>
      <w:r w:rsidRPr="008E6B63">
        <w:rPr>
          <w:b/>
          <w:lang w:val="en-GB"/>
        </w:rPr>
        <w:lastRenderedPageBreak/>
        <w:t>Supplementary Table 8:</w:t>
      </w:r>
      <w:r w:rsidRPr="008E6B63">
        <w:rPr>
          <w:lang w:val="en-GB"/>
        </w:rPr>
        <w:t xml:space="preserve"> Distribution of 980 Italian baseline gamblers (before </w:t>
      </w:r>
      <w:proofErr w:type="spellStart"/>
      <w:r w:rsidRPr="008E6B63">
        <w:rPr>
          <w:lang w:val="en-GB"/>
        </w:rPr>
        <w:t>COVID</w:t>
      </w:r>
      <w:proofErr w:type="spellEnd"/>
      <w:r w:rsidRPr="008E6B63">
        <w:rPr>
          <w:lang w:val="en-GB"/>
        </w:rPr>
        <w:t xml:space="preserve">-19 lockdown) according to an </w:t>
      </w:r>
      <w:r w:rsidRPr="008E6B63">
        <w:rPr>
          <w:b/>
          <w:lang w:val="en-GB"/>
        </w:rPr>
        <w:t xml:space="preserve">improvement </w:t>
      </w:r>
      <w:r w:rsidRPr="008E6B63">
        <w:rPr>
          <w:lang w:val="en-GB"/>
        </w:rPr>
        <w:t xml:space="preserve">in </w:t>
      </w:r>
      <w:r w:rsidRPr="008E6B63">
        <w:rPr>
          <w:b/>
          <w:lang w:val="en-GB"/>
        </w:rPr>
        <w:t>total</w:t>
      </w:r>
      <w:r w:rsidRPr="008E6B63">
        <w:rPr>
          <w:lang w:val="en-GB"/>
        </w:rPr>
        <w:t xml:space="preserve"> </w:t>
      </w:r>
      <w:r w:rsidRPr="008E6B63">
        <w:rPr>
          <w:b/>
          <w:lang w:val="en-GB"/>
        </w:rPr>
        <w:t>gambling activity</w:t>
      </w:r>
      <w:r w:rsidRPr="008E6B63">
        <w:rPr>
          <w:lang w:val="en-GB"/>
        </w:rPr>
        <w:t xml:space="preserve"> (i.e., stop playing or reduce intensity of gambling of </w:t>
      </w:r>
      <w:r w:rsidRPr="008E6B63">
        <w:rPr>
          <w:b/>
          <w:lang w:val="en-GB"/>
        </w:rPr>
        <w:t>more than 25% hours</w:t>
      </w:r>
      <w:r w:rsidRPr="008E6B63">
        <w:rPr>
          <w:lang w:val="en-GB"/>
        </w:rPr>
        <w:t xml:space="preserve"> per month) during </w:t>
      </w:r>
      <w:proofErr w:type="spellStart"/>
      <w:r w:rsidRPr="008E6B63">
        <w:rPr>
          <w:rStyle w:val="Strong"/>
          <w:b w:val="0"/>
          <w:bCs w:val="0"/>
          <w:lang w:val="en-GB"/>
        </w:rPr>
        <w:t>COVID</w:t>
      </w:r>
      <w:proofErr w:type="spellEnd"/>
      <w:r w:rsidRPr="008E6B63">
        <w:rPr>
          <w:rStyle w:val="Strong"/>
          <w:b w:val="0"/>
          <w:bCs w:val="0"/>
          <w:lang w:val="en-GB"/>
        </w:rPr>
        <w:t>-19</w:t>
      </w:r>
      <w:r w:rsidRPr="008E6B63">
        <w:rPr>
          <w:lang w:val="en-GB"/>
        </w:rPr>
        <w:t xml:space="preserve"> lockdown, overall and by </w:t>
      </w:r>
      <w:r w:rsidRPr="008E6B63">
        <w:rPr>
          <w:b/>
          <w:lang w:val="en-GB"/>
        </w:rPr>
        <w:t xml:space="preserve">addictive </w:t>
      </w:r>
      <w:proofErr w:type="spellStart"/>
      <w:r w:rsidRPr="008E6B63">
        <w:rPr>
          <w:b/>
          <w:lang w:val="en-GB"/>
        </w:rPr>
        <w:t>behaviors</w:t>
      </w:r>
      <w:proofErr w:type="spellEnd"/>
      <w:r w:rsidRPr="008E6B63">
        <w:rPr>
          <w:lang w:val="en-GB"/>
        </w:rPr>
        <w:t xml:space="preserve">. </w:t>
      </w:r>
      <w:proofErr w:type="gramStart"/>
      <w:r w:rsidRPr="008E6B63">
        <w:rPr>
          <w:lang w:val="en-GB"/>
        </w:rPr>
        <w:t>Corresponding odds ratios° (OR) and 95% confidence intervals (CI).</w:t>
      </w:r>
      <w:proofErr w:type="gramEnd"/>
      <w:r w:rsidRPr="008E6B63">
        <w:rPr>
          <w:lang w:val="en-GB"/>
        </w:rPr>
        <w:t xml:space="preserve"> </w:t>
      </w:r>
      <w:proofErr w:type="gramStart"/>
      <w:r w:rsidRPr="008E6B63">
        <w:rPr>
          <w:lang w:val="en-GB"/>
        </w:rPr>
        <w:t>Italy, 2020.</w:t>
      </w:r>
      <w:proofErr w:type="gramEnd"/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993"/>
        <w:gridCol w:w="850"/>
        <w:gridCol w:w="1985"/>
        <w:gridCol w:w="850"/>
        <w:gridCol w:w="2268"/>
      </w:tblGrid>
      <w:tr w:rsidR="00511461" w:rsidRPr="00AE4311" w:rsidTr="006B1ABE">
        <w:trPr>
          <w:trHeight w:val="108"/>
        </w:trPr>
        <w:tc>
          <w:tcPr>
            <w:tcW w:w="2835" w:type="dxa"/>
            <w:vMerge w:val="restart"/>
            <w:tcBorders>
              <w:top w:val="single" w:sz="4" w:space="0" w:color="auto"/>
            </w:tcBorders>
            <w:vAlign w:val="bottom"/>
          </w:tcPr>
          <w:p w:rsidR="00511461" w:rsidRPr="008E6B63" w:rsidRDefault="00511461" w:rsidP="006B1ABE">
            <w:pPr>
              <w:pStyle w:val="PlainText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Characteristics before lockdown</w:t>
            </w:r>
          </w:p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Stopping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playing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during lockdown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Reducing 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intensity of gambling of 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more than 25% hours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per month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  <w:tcBorders>
              <w:top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46.2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22.7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Smoking status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Never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524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50.1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20.3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Former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87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51.8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1.09 (0.63-1.89)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22.1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1.16 (0.60-2.25)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Current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369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39.5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0.65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(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0.47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-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0.89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26.4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1.09 (0.75-1.57)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Electronic cigarette use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Never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671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48.8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22.7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Past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199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44.5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0.75 (0.52-1.09)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19.1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0.66 (0.42-1.03)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Current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111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33.8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0.55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(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0.34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-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0.90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29.4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1.03 (0.62-1.72)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proofErr w:type="spellStart"/>
            <w:r w:rsidRPr="008E6B63">
              <w:rPr>
                <w:rFonts w:ascii="Arial" w:hAnsi="Arial"/>
                <w:sz w:val="22"/>
                <w:szCs w:val="22"/>
                <w:lang w:val="en-GB"/>
              </w:rPr>
              <w:t>HTP</w:t>
            </w:r>
            <w:proofErr w:type="spellEnd"/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use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Never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797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49.8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22.1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Past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119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30.7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0.45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(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0.28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-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0.72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26.6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0.82 (0.50-1.35)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Current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31.5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0.42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(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0.23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-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0.77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23.8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0.72 (0.37-1.39)</w:t>
            </w:r>
          </w:p>
        </w:tc>
      </w:tr>
      <w:tr w:rsidR="00511461" w:rsidRPr="008E6B63" w:rsidTr="006B1ABE">
        <w:trPr>
          <w:trHeight w:val="217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Alcohol (AUDIT-C)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Not at risk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562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57.1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18.0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At risk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418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31.7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0.35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(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0.25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-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0.47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29.2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1.03 (0.73-1.46)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Cannabis use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No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764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56.5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19.9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  <w:tcBorders>
              <w:bottom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Yes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216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10.1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0.06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(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0.04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-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0.11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32.7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0.62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(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0.42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-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0.92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</w:tr>
    </w:tbl>
    <w:p w:rsidR="00511461" w:rsidRPr="008E6B63" w:rsidRDefault="00511461" w:rsidP="00511461">
      <w:pPr>
        <w:pStyle w:val="PlainText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 xml:space="preserve">AUDIT-C: alcohol use disorders identification test; </w:t>
      </w:r>
      <w:proofErr w:type="spellStart"/>
      <w:r w:rsidRPr="008E6B63">
        <w:rPr>
          <w:rFonts w:ascii="Arial" w:hAnsi="Arial"/>
          <w:sz w:val="22"/>
          <w:szCs w:val="22"/>
          <w:lang w:val="en-GB"/>
        </w:rPr>
        <w:t>HTP</w:t>
      </w:r>
      <w:proofErr w:type="spellEnd"/>
      <w:r w:rsidRPr="008E6B63">
        <w:rPr>
          <w:rFonts w:ascii="Arial" w:hAnsi="Arial"/>
          <w:sz w:val="22"/>
          <w:szCs w:val="22"/>
          <w:lang w:val="en-GB"/>
        </w:rPr>
        <w:t>: heated tobacco products</w:t>
      </w:r>
      <w:r w:rsidRPr="008E6B63">
        <w:rPr>
          <w:rFonts w:ascii="Arial" w:hAnsi="Arial"/>
          <w:sz w:val="22"/>
          <w:szCs w:val="22"/>
          <w:lang w:val="en-GB"/>
        </w:rPr>
        <w:br/>
        <w:t xml:space="preserve">° </w:t>
      </w:r>
      <w:proofErr w:type="gramStart"/>
      <w:r w:rsidRPr="008E6B63">
        <w:rPr>
          <w:rFonts w:ascii="Arial" w:hAnsi="Arial"/>
          <w:sz w:val="22"/>
          <w:szCs w:val="22"/>
          <w:lang w:val="en-GB"/>
        </w:rPr>
        <w:t>Estimated</w:t>
      </w:r>
      <w:proofErr w:type="gramEnd"/>
      <w:r w:rsidRPr="008E6B63">
        <w:rPr>
          <w:rFonts w:ascii="Arial" w:hAnsi="Arial"/>
          <w:sz w:val="22"/>
          <w:szCs w:val="22"/>
          <w:lang w:val="en-GB"/>
        </w:rPr>
        <w:t xml:space="preserve"> by unconditional multiple logistic regression models after adjustment for sex, age, education level and geographic area; estimates in bold are those statistically significant at 0.05 level.</w:t>
      </w:r>
    </w:p>
    <w:p w:rsidR="00511461" w:rsidRPr="008E6B63" w:rsidRDefault="00511461" w:rsidP="00511461">
      <w:pPr>
        <w:pStyle w:val="PlainText"/>
        <w:spacing w:after="160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>^ Reference category.</w:t>
      </w:r>
    </w:p>
    <w:p w:rsidR="00511461" w:rsidRPr="008E6B63" w:rsidRDefault="00511461" w:rsidP="00511461">
      <w:pPr>
        <w:spacing w:line="360" w:lineRule="auto"/>
        <w:rPr>
          <w:lang w:val="en-GB"/>
        </w:rPr>
      </w:pPr>
      <w:r w:rsidRPr="008E6B63">
        <w:rPr>
          <w:lang w:val="en-GB"/>
        </w:rPr>
        <w:br w:type="page"/>
      </w:r>
    </w:p>
    <w:p w:rsidR="00511461" w:rsidRPr="008E6B63" w:rsidRDefault="00511461" w:rsidP="00511461">
      <w:pPr>
        <w:spacing w:line="360" w:lineRule="auto"/>
        <w:ind w:left="-426"/>
        <w:jc w:val="both"/>
        <w:rPr>
          <w:lang w:val="en-GB"/>
        </w:rPr>
      </w:pPr>
      <w:r w:rsidRPr="008E6B63">
        <w:rPr>
          <w:b/>
          <w:lang w:val="en-GB"/>
        </w:rPr>
        <w:lastRenderedPageBreak/>
        <w:t>Supplementary Table 9:</w:t>
      </w:r>
      <w:r w:rsidRPr="008E6B63">
        <w:rPr>
          <w:lang w:val="en-GB"/>
        </w:rPr>
        <w:t xml:space="preserve"> Distribution of 980 Italian baseline gamblers (before </w:t>
      </w:r>
      <w:proofErr w:type="spellStart"/>
      <w:r w:rsidRPr="008E6B63">
        <w:rPr>
          <w:lang w:val="en-GB"/>
        </w:rPr>
        <w:t>COVID</w:t>
      </w:r>
      <w:proofErr w:type="spellEnd"/>
      <w:r w:rsidRPr="008E6B63">
        <w:rPr>
          <w:lang w:val="en-GB"/>
        </w:rPr>
        <w:t xml:space="preserve">-19 lockdown) according to an </w:t>
      </w:r>
      <w:r w:rsidRPr="008E6B63">
        <w:rPr>
          <w:b/>
          <w:lang w:val="en-GB"/>
        </w:rPr>
        <w:t xml:space="preserve">improvement </w:t>
      </w:r>
      <w:r w:rsidRPr="008E6B63">
        <w:rPr>
          <w:lang w:val="en-GB"/>
        </w:rPr>
        <w:t xml:space="preserve">in </w:t>
      </w:r>
      <w:r w:rsidRPr="008E6B63">
        <w:rPr>
          <w:b/>
          <w:lang w:val="en-GB"/>
        </w:rPr>
        <w:t>total</w:t>
      </w:r>
      <w:r w:rsidRPr="008E6B63">
        <w:rPr>
          <w:lang w:val="en-GB"/>
        </w:rPr>
        <w:t xml:space="preserve"> </w:t>
      </w:r>
      <w:r w:rsidRPr="008E6B63">
        <w:rPr>
          <w:b/>
          <w:lang w:val="en-GB"/>
        </w:rPr>
        <w:t>gambling activity</w:t>
      </w:r>
      <w:r w:rsidRPr="008E6B63">
        <w:rPr>
          <w:lang w:val="en-GB"/>
        </w:rPr>
        <w:t xml:space="preserve"> (i.e., stop playing or reduce intensity of gambling of </w:t>
      </w:r>
      <w:r w:rsidRPr="008E6B63">
        <w:rPr>
          <w:b/>
          <w:lang w:val="en-GB"/>
        </w:rPr>
        <w:t>more than 25% hours</w:t>
      </w:r>
      <w:r w:rsidRPr="008E6B63">
        <w:rPr>
          <w:lang w:val="en-GB"/>
        </w:rPr>
        <w:t xml:space="preserve"> per month) during </w:t>
      </w:r>
      <w:proofErr w:type="spellStart"/>
      <w:r w:rsidRPr="008E6B63">
        <w:rPr>
          <w:rStyle w:val="Strong"/>
          <w:b w:val="0"/>
          <w:bCs w:val="0"/>
          <w:lang w:val="en-GB"/>
        </w:rPr>
        <w:t>COVID</w:t>
      </w:r>
      <w:proofErr w:type="spellEnd"/>
      <w:r w:rsidRPr="008E6B63">
        <w:rPr>
          <w:rStyle w:val="Strong"/>
          <w:b w:val="0"/>
          <w:bCs w:val="0"/>
          <w:lang w:val="en-GB"/>
        </w:rPr>
        <w:t xml:space="preserve">-19 </w:t>
      </w:r>
      <w:r w:rsidRPr="008E6B63">
        <w:rPr>
          <w:lang w:val="en-GB"/>
        </w:rPr>
        <w:t xml:space="preserve">lockdown, overall and by </w:t>
      </w:r>
      <w:r w:rsidRPr="008E6B63">
        <w:rPr>
          <w:b/>
          <w:lang w:val="en-GB"/>
        </w:rPr>
        <w:t>mental health indicators</w:t>
      </w:r>
      <w:r w:rsidRPr="008E6B63">
        <w:rPr>
          <w:lang w:val="en-GB"/>
        </w:rPr>
        <w:t xml:space="preserve">. </w:t>
      </w:r>
      <w:proofErr w:type="gramStart"/>
      <w:r w:rsidRPr="008E6B63">
        <w:rPr>
          <w:lang w:val="en-GB"/>
        </w:rPr>
        <w:t>Corresponding odds ratios° (OR) and 95% confidence intervals (CI).</w:t>
      </w:r>
      <w:proofErr w:type="gramEnd"/>
      <w:r w:rsidRPr="008E6B63">
        <w:rPr>
          <w:lang w:val="en-GB"/>
        </w:rPr>
        <w:t xml:space="preserve"> </w:t>
      </w:r>
      <w:proofErr w:type="gramStart"/>
      <w:r w:rsidRPr="008E6B63">
        <w:rPr>
          <w:lang w:val="en-GB"/>
        </w:rPr>
        <w:t>Italy, 2020.</w:t>
      </w:r>
      <w:proofErr w:type="gramEnd"/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993"/>
        <w:gridCol w:w="850"/>
        <w:gridCol w:w="1985"/>
        <w:gridCol w:w="850"/>
        <w:gridCol w:w="2268"/>
      </w:tblGrid>
      <w:tr w:rsidR="00511461" w:rsidRPr="00AE4311" w:rsidTr="006B1ABE">
        <w:trPr>
          <w:trHeight w:val="108"/>
        </w:trPr>
        <w:tc>
          <w:tcPr>
            <w:tcW w:w="2835" w:type="dxa"/>
            <w:vMerge w:val="restart"/>
            <w:tcBorders>
              <w:top w:val="single" w:sz="4" w:space="0" w:color="auto"/>
            </w:tcBorders>
            <w:vAlign w:val="bottom"/>
          </w:tcPr>
          <w:p w:rsidR="00511461" w:rsidRPr="008E6B63" w:rsidRDefault="00511461" w:rsidP="006B1ABE">
            <w:pPr>
              <w:pStyle w:val="PlainText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Characteristics before lockdown</w:t>
            </w:r>
          </w:p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Stopping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playing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during lockdown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Reducing 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intensity of gambling of 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more than 25% hours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per month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OR (95% CI)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  <w:tcBorders>
              <w:top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46.2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22.7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66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Psychotropic drugs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80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No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791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52.0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21.5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Yes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189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22.1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0.24 (0.16-0.36)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27.9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0.69 (0.46-1.03)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Quality of life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High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(score &gt;5)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808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48.4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23.1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Low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(score </w:t>
            </w:r>
            <w:r w:rsidRPr="001018F6">
              <w:rPr>
                <w:rFonts w:ascii="Arial" w:hAnsi="Arial"/>
                <w:sz w:val="22"/>
                <w:szCs w:val="22"/>
                <w:lang w:val="en-GB"/>
              </w:rPr>
              <w:t>≤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5)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172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36.4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0.51 (0.35-0.74)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28.9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0.58 (0.37-0.91)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Sleep quantity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High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(</w:t>
            </w:r>
            <w:r w:rsidRPr="008B494F">
              <w:rPr>
                <w:rFonts w:ascii="Arial" w:hAnsi="Arial"/>
                <w:sz w:val="22"/>
                <w:szCs w:val="22"/>
                <w:lang w:val="en-GB"/>
              </w:rPr>
              <w:t>≥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7 hours/night)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625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48.8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25.4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Low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(&lt; 7 hours/night)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356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41.7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0.57 (0.42-0.77)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18.2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0.46 (0.32-0.66)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Sleep quality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Good/Quite good 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783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47.3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23.3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Bad/Quite bad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198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42.0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0.73</w:t>
            </w: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</w:t>
            </w:r>
            <w:r w:rsidRPr="008E6B63">
              <w:rPr>
                <w:rFonts w:ascii="Arial" w:hAnsi="Arial"/>
                <w:sz w:val="22"/>
                <w:szCs w:val="22"/>
                <w:lang w:val="en-GB"/>
              </w:rPr>
              <w:t>(0.51-1.04)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20.5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0.71 (0.46-1.10)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Depressi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ve symptoms  (</w:t>
            </w:r>
            <w:proofErr w:type="spellStart"/>
            <w:r w:rsidRPr="001018F6">
              <w:rPr>
                <w:rFonts w:ascii="Arial" w:hAnsi="Arial"/>
                <w:sz w:val="22"/>
                <w:szCs w:val="22"/>
                <w:lang w:val="en-GB"/>
              </w:rPr>
              <w:t>PHQ</w:t>
            </w:r>
            <w:proofErr w:type="spellEnd"/>
            <w:r w:rsidRPr="001018F6">
              <w:rPr>
                <w:rFonts w:ascii="Arial" w:hAnsi="Arial"/>
                <w:sz w:val="22"/>
                <w:szCs w:val="22"/>
                <w:lang w:val="en-GB"/>
              </w:rPr>
              <w:t>-2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No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(score &lt;</w:t>
            </w:r>
            <w:r w:rsidRPr="001018F6">
              <w:rPr>
                <w:rFonts w:ascii="Arial" w:hAnsi="Arial"/>
                <w:sz w:val="22"/>
                <w:szCs w:val="22"/>
                <w:lang w:val="en-GB"/>
              </w:rPr>
              <w:t>3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780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50.8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21.7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Yes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(score </w:t>
            </w:r>
            <w:r w:rsidRPr="001018F6">
              <w:rPr>
                <w:rFonts w:ascii="Arial" w:hAnsi="Arial"/>
                <w:sz w:val="22"/>
                <w:szCs w:val="22"/>
                <w:lang w:val="en-GB"/>
              </w:rPr>
              <w:t>≥3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201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28.5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0.35 (0.24-0.51)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26.7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0.71 (0.47-1.07)</w:t>
            </w:r>
          </w:p>
        </w:tc>
      </w:tr>
      <w:tr w:rsidR="00511461" w:rsidRPr="008E6B63" w:rsidTr="006B1ABE">
        <w:trPr>
          <w:trHeight w:val="108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Anxiety</w:t>
            </w:r>
            <w:r>
              <w:rPr>
                <w:rFonts w:ascii="Arial" w:hAnsi="Arial"/>
                <w:sz w:val="22"/>
                <w:szCs w:val="22"/>
                <w:lang w:val="en-GB"/>
              </w:rPr>
              <w:t xml:space="preserve"> symptoms</w:t>
            </w:r>
            <w:r>
              <w:t xml:space="preserve"> </w:t>
            </w:r>
            <w:r w:rsidRPr="008B494F">
              <w:rPr>
                <w:rFonts w:ascii="Arial" w:hAnsi="Arial"/>
                <w:sz w:val="22"/>
                <w:szCs w:val="22"/>
                <w:lang w:val="en-GB"/>
              </w:rPr>
              <w:t>GAD-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511461" w:rsidRPr="008E6B63" w:rsidTr="006B1ABE">
        <w:trPr>
          <w:trHeight w:val="66"/>
        </w:trPr>
        <w:tc>
          <w:tcPr>
            <w:tcW w:w="2835" w:type="dxa"/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No (score&lt;3)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731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52.4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20.3</w:t>
            </w:r>
          </w:p>
        </w:tc>
        <w:tc>
          <w:tcPr>
            <w:tcW w:w="2268" w:type="dxa"/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1^</w:t>
            </w:r>
          </w:p>
        </w:tc>
      </w:tr>
      <w:tr w:rsidR="00511461" w:rsidRPr="008E6B63" w:rsidTr="006B1ABE">
        <w:trPr>
          <w:trHeight w:val="87"/>
        </w:trPr>
        <w:tc>
          <w:tcPr>
            <w:tcW w:w="2835" w:type="dxa"/>
            <w:tcBorders>
              <w:bottom w:val="single" w:sz="4" w:space="0" w:color="auto"/>
            </w:tcBorders>
          </w:tcPr>
          <w:p w:rsidR="00511461" w:rsidRPr="008E6B63" w:rsidRDefault="00511461" w:rsidP="006B1ABE">
            <w:pPr>
              <w:pStyle w:val="PlainText"/>
              <w:ind w:left="313" w:hanging="313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 xml:space="preserve">    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Yes (</w:t>
            </w:r>
            <w:r w:rsidRPr="008B494F">
              <w:rPr>
                <w:rFonts w:ascii="Arial" w:hAnsi="Arial"/>
                <w:sz w:val="22"/>
                <w:szCs w:val="22"/>
                <w:lang w:val="en-GB"/>
              </w:rPr>
              <w:t>≥3</w:t>
            </w:r>
            <w:r>
              <w:rPr>
                <w:rFonts w:ascii="Arial" w:hAnsi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249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28.2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b/>
                <w:sz w:val="22"/>
                <w:szCs w:val="22"/>
                <w:lang w:val="en-GB"/>
              </w:rPr>
              <w:t>0.36 (0.25-0.51)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511461" w:rsidRPr="008E6B63" w:rsidRDefault="00511461" w:rsidP="006B1ABE">
            <w:pPr>
              <w:jc w:val="center"/>
              <w:rPr>
                <w:lang w:val="en-GB"/>
              </w:rPr>
            </w:pPr>
            <w:r w:rsidRPr="008E6B63">
              <w:rPr>
                <w:color w:val="000000"/>
                <w:lang w:val="en-GB"/>
              </w:rPr>
              <w:t>30.0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11461" w:rsidRPr="008E6B63" w:rsidRDefault="00511461" w:rsidP="006B1ABE">
            <w:pPr>
              <w:pStyle w:val="PlainText"/>
              <w:ind w:left="313" w:hanging="313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E6B63">
              <w:rPr>
                <w:rFonts w:ascii="Arial" w:hAnsi="Arial"/>
                <w:sz w:val="22"/>
                <w:szCs w:val="22"/>
                <w:lang w:val="en-GB"/>
              </w:rPr>
              <w:t>0.96 (0.66-1.39)</w:t>
            </w:r>
          </w:p>
        </w:tc>
      </w:tr>
    </w:tbl>
    <w:p w:rsidR="00511461" w:rsidRPr="008E6B63" w:rsidRDefault="00511461" w:rsidP="00511461">
      <w:pPr>
        <w:pStyle w:val="PlainText"/>
        <w:spacing w:line="360" w:lineRule="auto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 xml:space="preserve">° Estimated by unconditional multiple logistic regression models after adjustment for sex, age, education level and geographic area; estimates in bold are those statistically significant at 0.05 </w:t>
      </w:r>
      <w:proofErr w:type="gramStart"/>
      <w:r w:rsidRPr="008E6B63">
        <w:rPr>
          <w:rFonts w:ascii="Arial" w:hAnsi="Arial"/>
          <w:sz w:val="22"/>
          <w:szCs w:val="22"/>
          <w:lang w:val="en-GB"/>
        </w:rPr>
        <w:t>level</w:t>
      </w:r>
      <w:proofErr w:type="gramEnd"/>
      <w:r w:rsidRPr="008E6B63">
        <w:rPr>
          <w:rFonts w:ascii="Arial" w:hAnsi="Arial"/>
          <w:sz w:val="22"/>
          <w:szCs w:val="22"/>
          <w:lang w:val="en-GB"/>
        </w:rPr>
        <w:t>.</w:t>
      </w:r>
    </w:p>
    <w:p w:rsidR="00511461" w:rsidRPr="008E6B63" w:rsidRDefault="00511461" w:rsidP="00511461">
      <w:pPr>
        <w:pStyle w:val="PlainText"/>
        <w:spacing w:after="160" w:line="360" w:lineRule="auto"/>
        <w:rPr>
          <w:rFonts w:ascii="Arial" w:hAnsi="Arial"/>
          <w:sz w:val="22"/>
          <w:szCs w:val="22"/>
          <w:lang w:val="en-GB"/>
        </w:rPr>
      </w:pPr>
      <w:r w:rsidRPr="008E6B63">
        <w:rPr>
          <w:rFonts w:ascii="Arial" w:hAnsi="Arial"/>
          <w:sz w:val="22"/>
          <w:szCs w:val="22"/>
          <w:lang w:val="en-GB"/>
        </w:rPr>
        <w:t>^ Reference category.</w:t>
      </w:r>
    </w:p>
    <w:p w:rsidR="00DA28FC" w:rsidRDefault="00DA28FC">
      <w:bookmarkStart w:id="0" w:name="_GoBack"/>
      <w:bookmarkEnd w:id="0"/>
    </w:p>
    <w:sectPr w:rsidR="00DA2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2094"/>
    <w:multiLevelType w:val="hybridMultilevel"/>
    <w:tmpl w:val="5F6E7618"/>
    <w:lvl w:ilvl="0" w:tplc="B240CF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976B02"/>
    <w:multiLevelType w:val="hybridMultilevel"/>
    <w:tmpl w:val="E8EE86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461"/>
    <w:rsid w:val="00511461"/>
    <w:rsid w:val="00B8385D"/>
    <w:rsid w:val="00DA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461"/>
    <w:pPr>
      <w:spacing w:after="0" w:line="240" w:lineRule="auto"/>
    </w:pPr>
    <w:rPr>
      <w:rFonts w:ascii="Arial" w:hAnsi="Arial" w:cs="Arial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511461"/>
    <w:pPr>
      <w:spacing w:after="0" w:line="240" w:lineRule="auto"/>
    </w:pPr>
    <w:rPr>
      <w:rFonts w:ascii="Consolas" w:hAnsi="Consolas" w:cs="Arial"/>
      <w:sz w:val="21"/>
      <w:szCs w:val="21"/>
      <w:lang w:val="it-IT"/>
    </w:rPr>
  </w:style>
  <w:style w:type="character" w:customStyle="1" w:styleId="PlainTextChar">
    <w:name w:val="Plain Text Char"/>
    <w:basedOn w:val="DefaultParagraphFont"/>
    <w:link w:val="PlainText"/>
    <w:uiPriority w:val="99"/>
    <w:rsid w:val="00511461"/>
    <w:rPr>
      <w:rFonts w:ascii="Consolas" w:hAnsi="Consolas" w:cs="Arial"/>
      <w:sz w:val="21"/>
      <w:szCs w:val="21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461"/>
    <w:pPr>
      <w:spacing w:after="0" w:line="240" w:lineRule="auto"/>
    </w:pPr>
    <w:rPr>
      <w:rFonts w:ascii="Segoe UI" w:hAnsi="Segoe UI" w:cs="Segoe UI"/>
      <w:sz w:val="18"/>
      <w:szCs w:val="18"/>
      <w:lang w:val="it-I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461"/>
    <w:rPr>
      <w:rFonts w:ascii="Segoe UI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511461"/>
    <w:pPr>
      <w:tabs>
        <w:tab w:val="center" w:pos="4819"/>
        <w:tab w:val="right" w:pos="9638"/>
      </w:tabs>
      <w:spacing w:after="0" w:line="240" w:lineRule="auto"/>
    </w:pPr>
    <w:rPr>
      <w:rFonts w:ascii="Arial" w:hAnsi="Arial" w:cs="Arial"/>
      <w:lang w:val="it-IT"/>
    </w:rPr>
  </w:style>
  <w:style w:type="character" w:customStyle="1" w:styleId="HeaderChar">
    <w:name w:val="Header Char"/>
    <w:basedOn w:val="DefaultParagraphFont"/>
    <w:link w:val="Header"/>
    <w:uiPriority w:val="99"/>
    <w:rsid w:val="00511461"/>
    <w:rPr>
      <w:rFonts w:ascii="Arial" w:hAnsi="Arial" w:cs="Arial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511461"/>
    <w:pPr>
      <w:tabs>
        <w:tab w:val="center" w:pos="4819"/>
        <w:tab w:val="right" w:pos="9638"/>
      </w:tabs>
      <w:spacing w:after="0" w:line="240" w:lineRule="auto"/>
    </w:pPr>
    <w:rPr>
      <w:rFonts w:ascii="Arial" w:hAnsi="Arial" w:cs="Arial"/>
      <w:lang w:val="it-IT"/>
    </w:rPr>
  </w:style>
  <w:style w:type="character" w:customStyle="1" w:styleId="FooterChar">
    <w:name w:val="Footer Char"/>
    <w:basedOn w:val="DefaultParagraphFont"/>
    <w:link w:val="Footer"/>
    <w:uiPriority w:val="99"/>
    <w:rsid w:val="00511461"/>
    <w:rPr>
      <w:rFonts w:ascii="Arial" w:hAnsi="Arial" w:cs="Arial"/>
      <w:lang w:val="it-IT"/>
    </w:rPr>
  </w:style>
  <w:style w:type="character" w:styleId="Strong">
    <w:name w:val="Strong"/>
    <w:basedOn w:val="DefaultParagraphFont"/>
    <w:uiPriority w:val="22"/>
    <w:qFormat/>
    <w:rsid w:val="0051146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114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1461"/>
    <w:pPr>
      <w:spacing w:after="160" w:line="240" w:lineRule="auto"/>
    </w:pPr>
    <w:rPr>
      <w:sz w:val="20"/>
      <w:szCs w:val="20"/>
      <w:lang w:val="it-I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1461"/>
    <w:rPr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461"/>
    <w:rPr>
      <w:rFonts w:ascii="Arial" w:hAnsi="Arial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461"/>
    <w:rPr>
      <w:rFonts w:ascii="Arial" w:hAnsi="Arial" w:cs="Arial"/>
      <w:b/>
      <w:bCs/>
      <w:sz w:val="20"/>
      <w:szCs w:val="20"/>
      <w:lang w:val="it-IT"/>
    </w:rPr>
  </w:style>
  <w:style w:type="character" w:styleId="Hyperlink">
    <w:name w:val="Hyperlink"/>
    <w:basedOn w:val="DefaultParagraphFont"/>
    <w:uiPriority w:val="99"/>
    <w:unhideWhenUsed/>
    <w:rsid w:val="0051146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146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11461"/>
    <w:pPr>
      <w:spacing w:after="160" w:line="256" w:lineRule="auto"/>
      <w:ind w:left="720"/>
      <w:contextualSpacing/>
    </w:pPr>
    <w:rPr>
      <w:rFonts w:ascii="Arial" w:hAnsi="Arial" w:cs="Arial"/>
      <w:lang w:val="it-IT"/>
    </w:rPr>
  </w:style>
  <w:style w:type="paragraph" w:styleId="NormalWeb">
    <w:name w:val="Normal (Web)"/>
    <w:basedOn w:val="Normal"/>
    <w:uiPriority w:val="99"/>
    <w:unhideWhenUsed/>
    <w:rsid w:val="00511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mphasis">
    <w:name w:val="Emphasis"/>
    <w:basedOn w:val="DefaultParagraphFont"/>
    <w:uiPriority w:val="20"/>
    <w:qFormat/>
    <w:rsid w:val="00511461"/>
    <w:rPr>
      <w:i/>
      <w:iCs/>
    </w:rPr>
  </w:style>
  <w:style w:type="table" w:customStyle="1" w:styleId="Grigliatabella1">
    <w:name w:val="Griglia tabella1"/>
    <w:basedOn w:val="TableNormal"/>
    <w:next w:val="TableGrid"/>
    <w:uiPriority w:val="39"/>
    <w:rsid w:val="00511461"/>
    <w:pPr>
      <w:spacing w:after="0" w:line="240" w:lineRule="auto"/>
    </w:pPr>
    <w:rPr>
      <w:rFonts w:ascii="Arial" w:hAnsi="Arial" w:cs="Arial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opre">
    <w:name w:val="acopre"/>
    <w:basedOn w:val="DefaultParagraphFont"/>
    <w:rsid w:val="00511461"/>
  </w:style>
  <w:style w:type="paragraph" w:styleId="Revision">
    <w:name w:val="Revision"/>
    <w:hidden/>
    <w:uiPriority w:val="99"/>
    <w:semiHidden/>
    <w:rsid w:val="00511461"/>
    <w:pPr>
      <w:spacing w:after="0" w:line="240" w:lineRule="auto"/>
    </w:pPr>
    <w:rPr>
      <w:rFonts w:ascii="Arial" w:hAnsi="Arial" w:cs="Arial"/>
      <w:lang w:val="it-IT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11461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rsid w:val="00511461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arattere"/>
    <w:rsid w:val="00511461"/>
    <w:pPr>
      <w:spacing w:after="0" w:line="256" w:lineRule="auto"/>
      <w:jc w:val="center"/>
    </w:pPr>
    <w:rPr>
      <w:rFonts w:ascii="Consolas" w:hAnsi="Consolas" w:cs="Consolas"/>
      <w:noProof/>
      <w:sz w:val="20"/>
      <w:lang w:val="en-US"/>
    </w:rPr>
  </w:style>
  <w:style w:type="character" w:customStyle="1" w:styleId="EndNoteBibliographyTitleCarattere">
    <w:name w:val="EndNote Bibliography Title Carattere"/>
    <w:basedOn w:val="DefaultParagraphFont"/>
    <w:link w:val="EndNoteBibliographyTitle"/>
    <w:rsid w:val="00511461"/>
    <w:rPr>
      <w:rFonts w:ascii="Consolas" w:hAnsi="Consolas" w:cs="Consolas"/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arattere"/>
    <w:rsid w:val="00511461"/>
    <w:pPr>
      <w:spacing w:after="160" w:line="240" w:lineRule="auto"/>
    </w:pPr>
    <w:rPr>
      <w:rFonts w:ascii="Consolas" w:hAnsi="Consolas" w:cs="Consolas"/>
      <w:noProof/>
      <w:sz w:val="20"/>
      <w:lang w:val="en-US"/>
    </w:rPr>
  </w:style>
  <w:style w:type="character" w:customStyle="1" w:styleId="EndNoteBibliographyCarattere">
    <w:name w:val="EndNote Bibliography Carattere"/>
    <w:basedOn w:val="DefaultParagraphFont"/>
    <w:link w:val="EndNoteBibliography"/>
    <w:rsid w:val="00511461"/>
    <w:rPr>
      <w:rFonts w:ascii="Consolas" w:hAnsi="Consolas" w:cs="Consolas"/>
      <w:noProof/>
      <w:sz w:val="20"/>
      <w:lang w:val="en-US"/>
    </w:rPr>
  </w:style>
  <w:style w:type="character" w:customStyle="1" w:styleId="Menzionenonrisolta3">
    <w:name w:val="Menzione non risolta3"/>
    <w:basedOn w:val="DefaultParagraphFont"/>
    <w:uiPriority w:val="99"/>
    <w:semiHidden/>
    <w:unhideWhenUsed/>
    <w:rsid w:val="00511461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511461"/>
    <w:pPr>
      <w:spacing w:after="160" w:line="259" w:lineRule="auto"/>
    </w:pPr>
    <w:rPr>
      <w:lang w:val="it-IT"/>
    </w:rPr>
  </w:style>
  <w:style w:type="character" w:customStyle="1" w:styleId="mixed-citation">
    <w:name w:val="mixed-citation"/>
    <w:basedOn w:val="DefaultParagraphFont"/>
    <w:rsid w:val="00511461"/>
  </w:style>
  <w:style w:type="character" w:customStyle="1" w:styleId="ref-title">
    <w:name w:val="ref-title"/>
    <w:basedOn w:val="DefaultParagraphFont"/>
    <w:rsid w:val="00511461"/>
  </w:style>
  <w:style w:type="character" w:customStyle="1" w:styleId="ref-journal">
    <w:name w:val="ref-journal"/>
    <w:basedOn w:val="DefaultParagraphFont"/>
    <w:rsid w:val="00511461"/>
  </w:style>
  <w:style w:type="character" w:customStyle="1" w:styleId="ref-vol">
    <w:name w:val="ref-vol"/>
    <w:basedOn w:val="DefaultParagraphFont"/>
    <w:rsid w:val="00511461"/>
  </w:style>
  <w:style w:type="character" w:customStyle="1" w:styleId="ref-iss">
    <w:name w:val="ref-iss"/>
    <w:basedOn w:val="DefaultParagraphFont"/>
    <w:rsid w:val="00511461"/>
  </w:style>
  <w:style w:type="character" w:customStyle="1" w:styleId="Menzionenonrisolta4">
    <w:name w:val="Menzione non risolta4"/>
    <w:basedOn w:val="DefaultParagraphFont"/>
    <w:uiPriority w:val="99"/>
    <w:semiHidden/>
    <w:unhideWhenUsed/>
    <w:rsid w:val="0051146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461"/>
    <w:pPr>
      <w:spacing w:after="0" w:line="240" w:lineRule="auto"/>
    </w:pPr>
    <w:rPr>
      <w:rFonts w:ascii="Arial" w:hAnsi="Arial" w:cs="Arial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511461"/>
    <w:pPr>
      <w:spacing w:after="0" w:line="240" w:lineRule="auto"/>
    </w:pPr>
    <w:rPr>
      <w:rFonts w:ascii="Consolas" w:hAnsi="Consolas" w:cs="Arial"/>
      <w:sz w:val="21"/>
      <w:szCs w:val="21"/>
      <w:lang w:val="it-IT"/>
    </w:rPr>
  </w:style>
  <w:style w:type="character" w:customStyle="1" w:styleId="PlainTextChar">
    <w:name w:val="Plain Text Char"/>
    <w:basedOn w:val="DefaultParagraphFont"/>
    <w:link w:val="PlainText"/>
    <w:uiPriority w:val="99"/>
    <w:rsid w:val="00511461"/>
    <w:rPr>
      <w:rFonts w:ascii="Consolas" w:hAnsi="Consolas" w:cs="Arial"/>
      <w:sz w:val="21"/>
      <w:szCs w:val="21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461"/>
    <w:pPr>
      <w:spacing w:after="0" w:line="240" w:lineRule="auto"/>
    </w:pPr>
    <w:rPr>
      <w:rFonts w:ascii="Segoe UI" w:hAnsi="Segoe UI" w:cs="Segoe UI"/>
      <w:sz w:val="18"/>
      <w:szCs w:val="18"/>
      <w:lang w:val="it-I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461"/>
    <w:rPr>
      <w:rFonts w:ascii="Segoe UI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511461"/>
    <w:pPr>
      <w:tabs>
        <w:tab w:val="center" w:pos="4819"/>
        <w:tab w:val="right" w:pos="9638"/>
      </w:tabs>
      <w:spacing w:after="0" w:line="240" w:lineRule="auto"/>
    </w:pPr>
    <w:rPr>
      <w:rFonts w:ascii="Arial" w:hAnsi="Arial" w:cs="Arial"/>
      <w:lang w:val="it-IT"/>
    </w:rPr>
  </w:style>
  <w:style w:type="character" w:customStyle="1" w:styleId="HeaderChar">
    <w:name w:val="Header Char"/>
    <w:basedOn w:val="DefaultParagraphFont"/>
    <w:link w:val="Header"/>
    <w:uiPriority w:val="99"/>
    <w:rsid w:val="00511461"/>
    <w:rPr>
      <w:rFonts w:ascii="Arial" w:hAnsi="Arial" w:cs="Arial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511461"/>
    <w:pPr>
      <w:tabs>
        <w:tab w:val="center" w:pos="4819"/>
        <w:tab w:val="right" w:pos="9638"/>
      </w:tabs>
      <w:spacing w:after="0" w:line="240" w:lineRule="auto"/>
    </w:pPr>
    <w:rPr>
      <w:rFonts w:ascii="Arial" w:hAnsi="Arial" w:cs="Arial"/>
      <w:lang w:val="it-IT"/>
    </w:rPr>
  </w:style>
  <w:style w:type="character" w:customStyle="1" w:styleId="FooterChar">
    <w:name w:val="Footer Char"/>
    <w:basedOn w:val="DefaultParagraphFont"/>
    <w:link w:val="Footer"/>
    <w:uiPriority w:val="99"/>
    <w:rsid w:val="00511461"/>
    <w:rPr>
      <w:rFonts w:ascii="Arial" w:hAnsi="Arial" w:cs="Arial"/>
      <w:lang w:val="it-IT"/>
    </w:rPr>
  </w:style>
  <w:style w:type="character" w:styleId="Strong">
    <w:name w:val="Strong"/>
    <w:basedOn w:val="DefaultParagraphFont"/>
    <w:uiPriority w:val="22"/>
    <w:qFormat/>
    <w:rsid w:val="0051146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114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1461"/>
    <w:pPr>
      <w:spacing w:after="160" w:line="240" w:lineRule="auto"/>
    </w:pPr>
    <w:rPr>
      <w:sz w:val="20"/>
      <w:szCs w:val="20"/>
      <w:lang w:val="it-I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1461"/>
    <w:rPr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461"/>
    <w:rPr>
      <w:rFonts w:ascii="Arial" w:hAnsi="Arial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461"/>
    <w:rPr>
      <w:rFonts w:ascii="Arial" w:hAnsi="Arial" w:cs="Arial"/>
      <w:b/>
      <w:bCs/>
      <w:sz w:val="20"/>
      <w:szCs w:val="20"/>
      <w:lang w:val="it-IT"/>
    </w:rPr>
  </w:style>
  <w:style w:type="character" w:styleId="Hyperlink">
    <w:name w:val="Hyperlink"/>
    <w:basedOn w:val="DefaultParagraphFont"/>
    <w:uiPriority w:val="99"/>
    <w:unhideWhenUsed/>
    <w:rsid w:val="0051146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146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11461"/>
    <w:pPr>
      <w:spacing w:after="160" w:line="256" w:lineRule="auto"/>
      <w:ind w:left="720"/>
      <w:contextualSpacing/>
    </w:pPr>
    <w:rPr>
      <w:rFonts w:ascii="Arial" w:hAnsi="Arial" w:cs="Arial"/>
      <w:lang w:val="it-IT"/>
    </w:rPr>
  </w:style>
  <w:style w:type="paragraph" w:styleId="NormalWeb">
    <w:name w:val="Normal (Web)"/>
    <w:basedOn w:val="Normal"/>
    <w:uiPriority w:val="99"/>
    <w:unhideWhenUsed/>
    <w:rsid w:val="00511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mphasis">
    <w:name w:val="Emphasis"/>
    <w:basedOn w:val="DefaultParagraphFont"/>
    <w:uiPriority w:val="20"/>
    <w:qFormat/>
    <w:rsid w:val="00511461"/>
    <w:rPr>
      <w:i/>
      <w:iCs/>
    </w:rPr>
  </w:style>
  <w:style w:type="table" w:customStyle="1" w:styleId="Grigliatabella1">
    <w:name w:val="Griglia tabella1"/>
    <w:basedOn w:val="TableNormal"/>
    <w:next w:val="TableGrid"/>
    <w:uiPriority w:val="39"/>
    <w:rsid w:val="00511461"/>
    <w:pPr>
      <w:spacing w:after="0" w:line="240" w:lineRule="auto"/>
    </w:pPr>
    <w:rPr>
      <w:rFonts w:ascii="Arial" w:hAnsi="Arial" w:cs="Arial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opre">
    <w:name w:val="acopre"/>
    <w:basedOn w:val="DefaultParagraphFont"/>
    <w:rsid w:val="00511461"/>
  </w:style>
  <w:style w:type="paragraph" w:styleId="Revision">
    <w:name w:val="Revision"/>
    <w:hidden/>
    <w:uiPriority w:val="99"/>
    <w:semiHidden/>
    <w:rsid w:val="00511461"/>
    <w:pPr>
      <w:spacing w:after="0" w:line="240" w:lineRule="auto"/>
    </w:pPr>
    <w:rPr>
      <w:rFonts w:ascii="Arial" w:hAnsi="Arial" w:cs="Arial"/>
      <w:lang w:val="it-IT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11461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rsid w:val="00511461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arattere"/>
    <w:rsid w:val="00511461"/>
    <w:pPr>
      <w:spacing w:after="0" w:line="256" w:lineRule="auto"/>
      <w:jc w:val="center"/>
    </w:pPr>
    <w:rPr>
      <w:rFonts w:ascii="Consolas" w:hAnsi="Consolas" w:cs="Consolas"/>
      <w:noProof/>
      <w:sz w:val="20"/>
      <w:lang w:val="en-US"/>
    </w:rPr>
  </w:style>
  <w:style w:type="character" w:customStyle="1" w:styleId="EndNoteBibliographyTitleCarattere">
    <w:name w:val="EndNote Bibliography Title Carattere"/>
    <w:basedOn w:val="DefaultParagraphFont"/>
    <w:link w:val="EndNoteBibliographyTitle"/>
    <w:rsid w:val="00511461"/>
    <w:rPr>
      <w:rFonts w:ascii="Consolas" w:hAnsi="Consolas" w:cs="Consolas"/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arattere"/>
    <w:rsid w:val="00511461"/>
    <w:pPr>
      <w:spacing w:after="160" w:line="240" w:lineRule="auto"/>
    </w:pPr>
    <w:rPr>
      <w:rFonts w:ascii="Consolas" w:hAnsi="Consolas" w:cs="Consolas"/>
      <w:noProof/>
      <w:sz w:val="20"/>
      <w:lang w:val="en-US"/>
    </w:rPr>
  </w:style>
  <w:style w:type="character" w:customStyle="1" w:styleId="EndNoteBibliographyCarattere">
    <w:name w:val="EndNote Bibliography Carattere"/>
    <w:basedOn w:val="DefaultParagraphFont"/>
    <w:link w:val="EndNoteBibliography"/>
    <w:rsid w:val="00511461"/>
    <w:rPr>
      <w:rFonts w:ascii="Consolas" w:hAnsi="Consolas" w:cs="Consolas"/>
      <w:noProof/>
      <w:sz w:val="20"/>
      <w:lang w:val="en-US"/>
    </w:rPr>
  </w:style>
  <w:style w:type="character" w:customStyle="1" w:styleId="Menzionenonrisolta3">
    <w:name w:val="Menzione non risolta3"/>
    <w:basedOn w:val="DefaultParagraphFont"/>
    <w:uiPriority w:val="99"/>
    <w:semiHidden/>
    <w:unhideWhenUsed/>
    <w:rsid w:val="00511461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511461"/>
    <w:pPr>
      <w:spacing w:after="160" w:line="259" w:lineRule="auto"/>
    </w:pPr>
    <w:rPr>
      <w:lang w:val="it-IT"/>
    </w:rPr>
  </w:style>
  <w:style w:type="character" w:customStyle="1" w:styleId="mixed-citation">
    <w:name w:val="mixed-citation"/>
    <w:basedOn w:val="DefaultParagraphFont"/>
    <w:rsid w:val="00511461"/>
  </w:style>
  <w:style w:type="character" w:customStyle="1" w:styleId="ref-title">
    <w:name w:val="ref-title"/>
    <w:basedOn w:val="DefaultParagraphFont"/>
    <w:rsid w:val="00511461"/>
  </w:style>
  <w:style w:type="character" w:customStyle="1" w:styleId="ref-journal">
    <w:name w:val="ref-journal"/>
    <w:basedOn w:val="DefaultParagraphFont"/>
    <w:rsid w:val="00511461"/>
  </w:style>
  <w:style w:type="character" w:customStyle="1" w:styleId="ref-vol">
    <w:name w:val="ref-vol"/>
    <w:basedOn w:val="DefaultParagraphFont"/>
    <w:rsid w:val="00511461"/>
  </w:style>
  <w:style w:type="character" w:customStyle="1" w:styleId="ref-iss">
    <w:name w:val="ref-iss"/>
    <w:basedOn w:val="DefaultParagraphFont"/>
    <w:rsid w:val="00511461"/>
  </w:style>
  <w:style w:type="character" w:customStyle="1" w:styleId="Menzionenonrisolta4">
    <w:name w:val="Menzione non risolta4"/>
    <w:basedOn w:val="DefaultParagraphFont"/>
    <w:uiPriority w:val="99"/>
    <w:semiHidden/>
    <w:unhideWhenUsed/>
    <w:rsid w:val="00511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2293</Words>
  <Characters>13071</Characters>
  <Application>Microsoft Office Word</Application>
  <DocSecurity>0</DocSecurity>
  <Lines>108</Lines>
  <Paragraphs>30</Paragraphs>
  <ScaleCrop>false</ScaleCrop>
  <Company/>
  <LinksUpToDate>false</LinksUpToDate>
  <CharactersWithSpaces>15334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17010_single_actor</dc:creator>
  <cp:lastModifiedBy>17010_single_actor</cp:lastModifiedBy>
  <cp:revision>1</cp:revision>
  <dcterms:created xsi:type="dcterms:W3CDTF">2021-05-25T16:14:00Z</dcterms:created>
  <dcterms:modified xsi:type="dcterms:W3CDTF">2021-05-25T16:15:00Z</dcterms:modified>
</cp:coreProperties>
</file>