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33723" w14:textId="77777777" w:rsidR="008418FB" w:rsidRPr="008418FB" w:rsidRDefault="008418FB" w:rsidP="008418FB">
      <w:pPr>
        <w:spacing w:after="0" w:line="240" w:lineRule="auto"/>
        <w:ind w:left="0" w:firstLine="0"/>
        <w:rPr>
          <w:rFonts w:asciiTheme="minorHAnsi" w:hAnsiTheme="minorHAnsi" w:cstheme="minorHAnsi"/>
        </w:rPr>
      </w:pPr>
      <w:r w:rsidRPr="008418FB">
        <w:rPr>
          <w:rFonts w:asciiTheme="minorHAnsi" w:hAnsiTheme="minorHAnsi" w:cstheme="minorHAnsi"/>
        </w:rPr>
        <w:t>Representative aspects and article excerpts demonstrating sentiment shifts in media coverage of cannabis, hallucinogens, depressants, and treatment drugs (2013-2022). Color coding indicates negative (pink), neutral (yellow), or positive (green) sentiment, highlighting evolving media discourse around key drug-related topics.</w:t>
      </w:r>
    </w:p>
    <w:tbl>
      <w:tblPr>
        <w:tblStyle w:val="TableGrid1"/>
        <w:tblW w:w="993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099"/>
        <w:gridCol w:w="6417"/>
        <w:gridCol w:w="709"/>
        <w:gridCol w:w="739"/>
      </w:tblGrid>
      <w:tr w:rsidR="00594F09" w:rsidRPr="00A90A61" w14:paraId="5330AF79" w14:textId="77777777" w:rsidTr="00521839">
        <w:trPr>
          <w:trHeight w:val="157"/>
        </w:trPr>
        <w:tc>
          <w:tcPr>
            <w:tcW w:w="975" w:type="dxa"/>
          </w:tcPr>
          <w:p w14:paraId="7CB38C5A"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b/>
                <w:bCs/>
                <w:sz w:val="13"/>
                <w:szCs w:val="13"/>
              </w:rPr>
              <w:t>Class</w:t>
            </w:r>
          </w:p>
        </w:tc>
        <w:tc>
          <w:tcPr>
            <w:tcW w:w="1099" w:type="dxa"/>
          </w:tcPr>
          <w:p w14:paraId="0F1C4592"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b/>
                <w:bCs/>
                <w:sz w:val="13"/>
                <w:szCs w:val="13"/>
              </w:rPr>
              <w:t>Aspect</w:t>
            </w:r>
          </w:p>
        </w:tc>
        <w:tc>
          <w:tcPr>
            <w:tcW w:w="6417" w:type="dxa"/>
          </w:tcPr>
          <w:p w14:paraId="4AA5A2AB"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b/>
                <w:bCs/>
                <w:sz w:val="13"/>
                <w:szCs w:val="13"/>
              </w:rPr>
              <w:t>Article</w:t>
            </w:r>
          </w:p>
        </w:tc>
        <w:tc>
          <w:tcPr>
            <w:tcW w:w="709" w:type="dxa"/>
          </w:tcPr>
          <w:p w14:paraId="4F5E4F8A"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b/>
                <w:bCs/>
                <w:sz w:val="13"/>
                <w:szCs w:val="13"/>
              </w:rPr>
              <w:t>Sentiment</w:t>
            </w:r>
          </w:p>
        </w:tc>
        <w:tc>
          <w:tcPr>
            <w:tcW w:w="739" w:type="dxa"/>
          </w:tcPr>
          <w:p w14:paraId="701E3DAB"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b/>
                <w:bCs/>
                <w:sz w:val="13"/>
                <w:szCs w:val="13"/>
              </w:rPr>
              <w:t>Year</w:t>
            </w:r>
          </w:p>
        </w:tc>
      </w:tr>
      <w:tr w:rsidR="00594F09" w:rsidRPr="00A90A61" w14:paraId="4C522C10" w14:textId="77777777" w:rsidTr="00521839">
        <w:trPr>
          <w:trHeight w:val="859"/>
        </w:trPr>
        <w:tc>
          <w:tcPr>
            <w:tcW w:w="975" w:type="dxa"/>
            <w:vMerge w:val="restart"/>
          </w:tcPr>
          <w:p w14:paraId="0DC89372"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 xml:space="preserve">Cannabis </w:t>
            </w:r>
          </w:p>
        </w:tc>
        <w:tc>
          <w:tcPr>
            <w:tcW w:w="1099" w:type="dxa"/>
            <w:vMerge w:val="restart"/>
          </w:tcPr>
          <w:p w14:paraId="62CD31C3"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[new] marijuana laws</w:t>
            </w:r>
          </w:p>
        </w:tc>
        <w:tc>
          <w:tcPr>
            <w:tcW w:w="6417" w:type="dxa"/>
          </w:tcPr>
          <w:p w14:paraId="74FAEC44" w14:textId="77777777" w:rsidR="00594F09" w:rsidRPr="00A90A61" w:rsidRDefault="00594F09" w:rsidP="00521839">
            <w:pPr>
              <w:spacing w:before="16" w:line="240" w:lineRule="auto"/>
              <w:ind w:left="0" w:right="171"/>
              <w:rPr>
                <w:rFonts w:asciiTheme="minorHAnsi" w:hAnsiTheme="minorHAnsi" w:cstheme="minorHAnsi"/>
                <w:sz w:val="13"/>
                <w:szCs w:val="13"/>
              </w:rPr>
            </w:pPr>
            <w:r w:rsidRPr="00A90A61">
              <w:rPr>
                <w:rFonts w:asciiTheme="minorHAnsi" w:hAnsiTheme="minorHAnsi" w:cstheme="minorHAnsi"/>
                <w:sz w:val="13"/>
                <w:szCs w:val="13"/>
              </w:rPr>
              <w:t>“... Powell coauthored the report, “do medical</w:t>
            </w:r>
            <w:r w:rsidRPr="00A90A61">
              <w:rPr>
                <w:rFonts w:asciiTheme="minorHAnsi" w:hAnsiTheme="minorHAnsi" w:cstheme="minorHAnsi"/>
                <w:sz w:val="13"/>
                <w:szCs w:val="13"/>
                <w:highlight w:val="green"/>
              </w:rPr>
              <w:t xml:space="preserve"> marijuana laws </w:t>
            </w:r>
            <w:r w:rsidRPr="00A90A61">
              <w:rPr>
                <w:rFonts w:asciiTheme="minorHAnsi" w:hAnsiTheme="minorHAnsi" w:cstheme="minorHAnsi"/>
                <w:sz w:val="13"/>
                <w:szCs w:val="13"/>
              </w:rPr>
              <w:t>reduce addictions and deaths related to pain killers,” along with researchers from the University of California-Irvine, and the National Bureau of Economic research in Cam- bridge, mass. The study suggests that patients will substitute medical marijuana for addictive prescription opioids if cannabis products are available through dispensaries. between 2000 and 2010, opioid-related fatalities and reductions in treatment admissions in states with flourishing dispensaries declined by about 20 percent...”</w:t>
            </w:r>
          </w:p>
        </w:tc>
        <w:tc>
          <w:tcPr>
            <w:tcW w:w="709" w:type="dxa"/>
          </w:tcPr>
          <w:p w14:paraId="5946D228"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Positive</w:t>
            </w:r>
          </w:p>
        </w:tc>
        <w:tc>
          <w:tcPr>
            <w:tcW w:w="739" w:type="dxa"/>
          </w:tcPr>
          <w:p w14:paraId="0CF92020"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2018</w:t>
            </w:r>
          </w:p>
        </w:tc>
      </w:tr>
      <w:tr w:rsidR="00594F09" w:rsidRPr="00A90A61" w14:paraId="64DD9C3C" w14:textId="77777777" w:rsidTr="00521839">
        <w:trPr>
          <w:trHeight w:val="818"/>
        </w:trPr>
        <w:tc>
          <w:tcPr>
            <w:tcW w:w="975" w:type="dxa"/>
            <w:vMerge/>
          </w:tcPr>
          <w:p w14:paraId="077143BF"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1F40B960" w14:textId="77777777" w:rsidR="00594F09" w:rsidRPr="00A90A61" w:rsidRDefault="00594F09" w:rsidP="00521839">
            <w:pPr>
              <w:spacing w:line="240" w:lineRule="auto"/>
              <w:ind w:left="0"/>
              <w:rPr>
                <w:rFonts w:asciiTheme="minorHAnsi" w:hAnsiTheme="minorHAnsi" w:cstheme="minorHAnsi"/>
              </w:rPr>
            </w:pPr>
          </w:p>
        </w:tc>
        <w:tc>
          <w:tcPr>
            <w:tcW w:w="6417" w:type="dxa"/>
          </w:tcPr>
          <w:p w14:paraId="11145A31"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police could also confiscate your marijuana, says Chris Goldstein, an activist and regional organizer for the National Organization for the reform of Marijuana laws. however, DeVaughn Ward, senior legislative counsel for the marijuana policy project, says they’re not supposed to, because the law doesn’t “give [police] the ability to search or seize your</w:t>
            </w:r>
          </w:p>
          <w:p w14:paraId="54D4B3C2"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 xml:space="preserve">cannabis.” the state’s </w:t>
            </w:r>
            <w:r w:rsidRPr="00A90A61">
              <w:rPr>
                <w:rFonts w:asciiTheme="minorHAnsi" w:hAnsiTheme="minorHAnsi" w:cstheme="minorHAnsi"/>
                <w:color w:val="FFFFFF" w:themeColor="background1"/>
                <w:sz w:val="13"/>
                <w:szCs w:val="13"/>
                <w:highlight w:val="magenta"/>
              </w:rPr>
              <w:t>new marijuana laws</w:t>
            </w:r>
            <w:r w:rsidRPr="00A90A61">
              <w:rPr>
                <w:rFonts w:asciiTheme="minorHAnsi" w:hAnsiTheme="minorHAnsi" w:cstheme="minorHAnsi"/>
                <w:color w:val="FFFFFF" w:themeColor="background1"/>
                <w:sz w:val="13"/>
                <w:szCs w:val="13"/>
              </w:rPr>
              <w:t xml:space="preserve"> </w:t>
            </w:r>
            <w:r w:rsidRPr="00A90A61">
              <w:rPr>
                <w:rFonts w:asciiTheme="minorHAnsi" w:hAnsiTheme="minorHAnsi" w:cstheme="minorHAnsi"/>
                <w:sz w:val="13"/>
                <w:szCs w:val="13"/>
              </w:rPr>
              <w:t>also let local municipalities pass their own marijuana ordinances...”</w:t>
            </w:r>
          </w:p>
        </w:tc>
        <w:tc>
          <w:tcPr>
            <w:tcW w:w="709" w:type="dxa"/>
          </w:tcPr>
          <w:p w14:paraId="7F010EE3"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66A50C81"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2021</w:t>
            </w:r>
          </w:p>
        </w:tc>
      </w:tr>
      <w:tr w:rsidR="00594F09" w:rsidRPr="00A90A61" w14:paraId="483E2A2D" w14:textId="77777777" w:rsidTr="00521839">
        <w:trPr>
          <w:trHeight w:val="642"/>
        </w:trPr>
        <w:tc>
          <w:tcPr>
            <w:tcW w:w="975" w:type="dxa"/>
            <w:vMerge/>
          </w:tcPr>
          <w:p w14:paraId="24BF8ECD" w14:textId="77777777" w:rsidR="00594F09" w:rsidRPr="00A90A61" w:rsidRDefault="00594F09" w:rsidP="00521839">
            <w:pPr>
              <w:spacing w:line="240" w:lineRule="auto"/>
              <w:ind w:left="0"/>
              <w:rPr>
                <w:rFonts w:asciiTheme="minorHAnsi" w:hAnsiTheme="minorHAnsi" w:cstheme="minorHAnsi"/>
              </w:rPr>
            </w:pPr>
          </w:p>
        </w:tc>
        <w:tc>
          <w:tcPr>
            <w:tcW w:w="1099" w:type="dxa"/>
            <w:vMerge w:val="restart"/>
          </w:tcPr>
          <w:p w14:paraId="63D6229E"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Marijuana decriminalization legalization</w:t>
            </w:r>
          </w:p>
        </w:tc>
        <w:tc>
          <w:tcPr>
            <w:tcW w:w="6417" w:type="dxa"/>
          </w:tcPr>
          <w:p w14:paraId="28FAE091"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 One question he answered: he said that he disagreed with U.S. Attorney General Eric Holder’s memo Thursday saying the Obama administration would not challenge the new </w:t>
            </w:r>
            <w:r w:rsidRPr="00A90A61">
              <w:rPr>
                <w:rFonts w:asciiTheme="minorHAnsi" w:hAnsiTheme="minorHAnsi" w:cstheme="minorHAnsi"/>
                <w:color w:val="FFFFFF" w:themeColor="background1"/>
                <w:sz w:val="13"/>
                <w:szCs w:val="13"/>
                <w:highlight w:val="magenta"/>
              </w:rPr>
              <w:t>marijuana decriminalization</w:t>
            </w:r>
            <w:r w:rsidRPr="00A90A61">
              <w:rPr>
                <w:rFonts w:asciiTheme="minorHAnsi" w:hAnsiTheme="minorHAnsi" w:cstheme="minorHAnsi"/>
                <w:color w:val="FFFFFF" w:themeColor="background1"/>
                <w:sz w:val="13"/>
                <w:szCs w:val="13"/>
              </w:rPr>
              <w:t xml:space="preserve"> </w:t>
            </w:r>
            <w:r w:rsidRPr="00A90A61">
              <w:rPr>
                <w:rFonts w:asciiTheme="minorHAnsi" w:hAnsiTheme="minorHAnsi" w:cstheme="minorHAnsi"/>
                <w:sz w:val="13"/>
                <w:szCs w:val="13"/>
              </w:rPr>
              <w:t>laws in Colorado and Washington. “I think it’s a mistake for him to turn his back and essentially by fiat legalize marijuana in Colorado and</w:t>
            </w:r>
          </w:p>
          <w:p w14:paraId="3B85D3FF"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Washington,” Christie said...”</w:t>
            </w:r>
          </w:p>
        </w:tc>
        <w:tc>
          <w:tcPr>
            <w:tcW w:w="709" w:type="dxa"/>
          </w:tcPr>
          <w:p w14:paraId="1822B5C1"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06A377F8"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2013</w:t>
            </w:r>
          </w:p>
        </w:tc>
      </w:tr>
      <w:tr w:rsidR="00594F09" w:rsidRPr="00A90A61" w14:paraId="45C072CD" w14:textId="77777777" w:rsidTr="00521839">
        <w:trPr>
          <w:trHeight w:val="998"/>
        </w:trPr>
        <w:tc>
          <w:tcPr>
            <w:tcW w:w="975" w:type="dxa"/>
            <w:vMerge/>
          </w:tcPr>
          <w:p w14:paraId="13E4EC53"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504AD5D0" w14:textId="77777777" w:rsidR="00594F09" w:rsidRPr="00A90A61" w:rsidRDefault="00594F09" w:rsidP="00521839">
            <w:pPr>
              <w:spacing w:line="240" w:lineRule="auto"/>
              <w:ind w:left="0"/>
              <w:rPr>
                <w:rFonts w:asciiTheme="minorHAnsi" w:hAnsiTheme="minorHAnsi" w:cstheme="minorHAnsi"/>
              </w:rPr>
            </w:pPr>
          </w:p>
        </w:tc>
        <w:tc>
          <w:tcPr>
            <w:tcW w:w="6417" w:type="dxa"/>
          </w:tcPr>
          <w:p w14:paraId="61F9661A"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 marijuana is a schedule 1 drug, which means the federal government treats it as if it were as dangerous as heroin or </w:t>
            </w:r>
            <w:proofErr w:type="spellStart"/>
            <w:r w:rsidRPr="00A90A61">
              <w:rPr>
                <w:rFonts w:asciiTheme="minorHAnsi" w:hAnsiTheme="minorHAnsi" w:cstheme="minorHAnsi"/>
                <w:sz w:val="13"/>
                <w:szCs w:val="13"/>
              </w:rPr>
              <w:t>lsd</w:t>
            </w:r>
            <w:proofErr w:type="spellEnd"/>
            <w:r w:rsidRPr="00A90A61">
              <w:rPr>
                <w:rFonts w:asciiTheme="minorHAnsi" w:hAnsiTheme="minorHAnsi" w:cstheme="minorHAnsi"/>
                <w:sz w:val="13"/>
                <w:szCs w:val="13"/>
              </w:rPr>
              <w:t xml:space="preserve"> and has no medical benefit. The act would also require authorities to remove federal cannabis convictions from millions of criminal records. More than two-thirds of American voters support full </w:t>
            </w:r>
            <w:r w:rsidRPr="00A90A61">
              <w:rPr>
                <w:rFonts w:asciiTheme="minorHAnsi" w:hAnsiTheme="minorHAnsi" w:cstheme="minorHAnsi"/>
                <w:sz w:val="13"/>
                <w:szCs w:val="13"/>
                <w:highlight w:val="green"/>
              </w:rPr>
              <w:t xml:space="preserve">[marijuana] </w:t>
            </w:r>
            <w:r w:rsidRPr="00A90A61">
              <w:rPr>
                <w:rFonts w:asciiTheme="minorHAnsi" w:hAnsiTheme="minorHAnsi" w:cstheme="minorHAnsi"/>
                <w:sz w:val="13"/>
                <w:szCs w:val="13"/>
              </w:rPr>
              <w:t>legalization, according to poll results released Nov. 14 by the Pew Research Center. The share of U.S. adults who oppose legalization has fallen from 52% in 2010 to 32%. The bill has the support of several Philadelphia-area members of Congress...”</w:t>
            </w:r>
          </w:p>
        </w:tc>
        <w:tc>
          <w:tcPr>
            <w:tcW w:w="709" w:type="dxa"/>
          </w:tcPr>
          <w:p w14:paraId="37CECF9C"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Positive</w:t>
            </w:r>
          </w:p>
        </w:tc>
        <w:tc>
          <w:tcPr>
            <w:tcW w:w="739" w:type="dxa"/>
          </w:tcPr>
          <w:p w14:paraId="13FF572F"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2019</w:t>
            </w:r>
          </w:p>
        </w:tc>
      </w:tr>
      <w:tr w:rsidR="00594F09" w:rsidRPr="00A90A61" w14:paraId="6B614780" w14:textId="77777777" w:rsidTr="00521839">
        <w:trPr>
          <w:trHeight w:val="899"/>
        </w:trPr>
        <w:tc>
          <w:tcPr>
            <w:tcW w:w="975" w:type="dxa"/>
            <w:vMerge/>
          </w:tcPr>
          <w:p w14:paraId="0300FC51" w14:textId="77777777" w:rsidR="00594F09" w:rsidRPr="00A90A61" w:rsidRDefault="00594F09" w:rsidP="00521839">
            <w:pPr>
              <w:spacing w:line="240" w:lineRule="auto"/>
              <w:ind w:left="0"/>
              <w:rPr>
                <w:rFonts w:asciiTheme="minorHAnsi" w:hAnsiTheme="minorHAnsi" w:cstheme="minorHAnsi"/>
              </w:rPr>
            </w:pPr>
          </w:p>
        </w:tc>
        <w:tc>
          <w:tcPr>
            <w:tcW w:w="1099" w:type="dxa"/>
            <w:vMerge w:val="restart"/>
          </w:tcPr>
          <w:p w14:paraId="57DC5ABC"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Medical marijuana</w:t>
            </w:r>
          </w:p>
        </w:tc>
        <w:tc>
          <w:tcPr>
            <w:tcW w:w="6417" w:type="dxa"/>
          </w:tcPr>
          <w:p w14:paraId="3B91B7B0" w14:textId="77777777" w:rsidR="00594F09" w:rsidRPr="00A90A61" w:rsidRDefault="00594F09" w:rsidP="00521839">
            <w:pPr>
              <w:spacing w:before="10" w:line="240" w:lineRule="auto"/>
              <w:ind w:left="0" w:right="81"/>
              <w:rPr>
                <w:rFonts w:asciiTheme="minorHAnsi" w:hAnsiTheme="minorHAnsi" w:cstheme="minorHAnsi"/>
                <w:sz w:val="13"/>
                <w:szCs w:val="13"/>
              </w:rPr>
            </w:pPr>
            <w:r w:rsidRPr="00A90A61">
              <w:rPr>
                <w:rFonts w:asciiTheme="minorHAnsi" w:hAnsiTheme="minorHAnsi" w:cstheme="minorHAnsi"/>
                <w:sz w:val="13"/>
                <w:szCs w:val="13"/>
              </w:rPr>
              <w:t xml:space="preserve">“... physicians statewide are also torn over the propriety of </w:t>
            </w:r>
            <w:r w:rsidRPr="00A90A61">
              <w:rPr>
                <w:rFonts w:asciiTheme="minorHAnsi" w:hAnsiTheme="minorHAnsi" w:cstheme="minorHAnsi"/>
                <w:color w:val="FFFFFF" w:themeColor="background1"/>
                <w:sz w:val="13"/>
                <w:szCs w:val="13"/>
                <w:highlight w:val="magenta"/>
              </w:rPr>
              <w:t>medical marijuana</w:t>
            </w:r>
            <w:r w:rsidRPr="00A90A61">
              <w:rPr>
                <w:rFonts w:asciiTheme="minorHAnsi" w:hAnsiTheme="minorHAnsi" w:cstheme="minorHAnsi"/>
                <w:sz w:val="13"/>
                <w:szCs w:val="13"/>
              </w:rPr>
              <w:t>. Michael Fraser, executive director of the Pennsylvania Medical Society, testified that the doctors’ group does not recommend marijuana for medical use, but supports additional research into its effectiveness. “We believe a compelling case exists for a serious scientific examination of the potential medical use of marijuana,” said Fraser, but he added, “the legalization of marijuana for medical use is premature and unwise...”</w:t>
            </w:r>
          </w:p>
        </w:tc>
        <w:tc>
          <w:tcPr>
            <w:tcW w:w="709" w:type="dxa"/>
          </w:tcPr>
          <w:p w14:paraId="6040C02A"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2F18F44F"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2014</w:t>
            </w:r>
          </w:p>
        </w:tc>
      </w:tr>
      <w:tr w:rsidR="00594F09" w:rsidRPr="00A90A61" w14:paraId="789BCED8" w14:textId="77777777" w:rsidTr="00521839">
        <w:trPr>
          <w:trHeight w:val="724"/>
        </w:trPr>
        <w:tc>
          <w:tcPr>
            <w:tcW w:w="975" w:type="dxa"/>
            <w:vMerge/>
          </w:tcPr>
          <w:p w14:paraId="0E00DA50"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51C3D640" w14:textId="77777777" w:rsidR="00594F09" w:rsidRPr="00A90A61" w:rsidRDefault="00594F09" w:rsidP="00521839">
            <w:pPr>
              <w:spacing w:line="240" w:lineRule="auto"/>
              <w:ind w:left="0"/>
              <w:rPr>
                <w:rFonts w:asciiTheme="minorHAnsi" w:hAnsiTheme="minorHAnsi" w:cstheme="minorHAnsi"/>
              </w:rPr>
            </w:pPr>
          </w:p>
        </w:tc>
        <w:tc>
          <w:tcPr>
            <w:tcW w:w="6417" w:type="dxa"/>
          </w:tcPr>
          <w:p w14:paraId="60FF2F03" w14:textId="77777777" w:rsidR="00594F09" w:rsidRPr="00A90A61" w:rsidRDefault="00594F09" w:rsidP="00521839">
            <w:pPr>
              <w:spacing w:before="8" w:line="240" w:lineRule="auto"/>
              <w:ind w:left="0" w:right="81"/>
              <w:rPr>
                <w:rFonts w:asciiTheme="minorHAnsi" w:hAnsiTheme="minorHAnsi" w:cstheme="minorHAnsi"/>
                <w:sz w:val="13"/>
                <w:szCs w:val="13"/>
              </w:rPr>
            </w:pPr>
            <w:r w:rsidRPr="00A90A61">
              <w:rPr>
                <w:rFonts w:asciiTheme="minorHAnsi" w:hAnsiTheme="minorHAnsi" w:cstheme="minorHAnsi"/>
                <w:sz w:val="13"/>
                <w:szCs w:val="13"/>
              </w:rPr>
              <w:t xml:space="preserve">“...for the first time in the history of the seven-year-old New Jersey </w:t>
            </w:r>
            <w:r w:rsidRPr="00A90A61">
              <w:rPr>
                <w:rFonts w:asciiTheme="minorHAnsi" w:hAnsiTheme="minorHAnsi" w:cstheme="minorHAnsi"/>
                <w:sz w:val="13"/>
                <w:szCs w:val="13"/>
                <w:highlight w:val="green"/>
              </w:rPr>
              <w:t>medical marijuana</w:t>
            </w:r>
            <w:r w:rsidRPr="00A90A61">
              <w:rPr>
                <w:rFonts w:asciiTheme="minorHAnsi" w:hAnsiTheme="minorHAnsi" w:cstheme="minorHAnsi"/>
                <w:sz w:val="13"/>
                <w:szCs w:val="13"/>
              </w:rPr>
              <w:t xml:space="preserve"> program, a health department panel will consider adding chronic pain and other ailments to the list of about a dozen conditions that qualify a patient to use cannabis in the state. “I think cannabis can replace all three of the medications I take for anxiety, migraines, and chronic pain,” said Bob Kane, 56, a retired landscaper from Ocean View...”</w:t>
            </w:r>
          </w:p>
        </w:tc>
        <w:tc>
          <w:tcPr>
            <w:tcW w:w="709" w:type="dxa"/>
          </w:tcPr>
          <w:p w14:paraId="38BB7728"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Positive</w:t>
            </w:r>
          </w:p>
        </w:tc>
        <w:tc>
          <w:tcPr>
            <w:tcW w:w="739" w:type="dxa"/>
          </w:tcPr>
          <w:p w14:paraId="0AD7170C"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2017</w:t>
            </w:r>
          </w:p>
        </w:tc>
      </w:tr>
      <w:tr w:rsidR="00594F09" w:rsidRPr="00A90A61" w14:paraId="610F2E6E" w14:textId="77777777" w:rsidTr="00521839">
        <w:trPr>
          <w:trHeight w:val="908"/>
        </w:trPr>
        <w:tc>
          <w:tcPr>
            <w:tcW w:w="975" w:type="dxa"/>
            <w:vMerge w:val="restart"/>
          </w:tcPr>
          <w:p w14:paraId="0C5B2A1C"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Hallucinogens</w:t>
            </w:r>
          </w:p>
        </w:tc>
        <w:tc>
          <w:tcPr>
            <w:tcW w:w="1099" w:type="dxa"/>
            <w:vMerge w:val="restart"/>
          </w:tcPr>
          <w:p w14:paraId="206B2E65"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Psychedelic drugs</w:t>
            </w:r>
          </w:p>
        </w:tc>
        <w:tc>
          <w:tcPr>
            <w:tcW w:w="6417" w:type="dxa"/>
          </w:tcPr>
          <w:p w14:paraId="4ADF9156"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“...doctors and patients are awaiting the Food and Drug Administration’s decision on another type of electrical stimulation that targets the </w:t>
            </w:r>
            <w:proofErr w:type="spellStart"/>
            <w:r w:rsidRPr="00A90A61">
              <w:rPr>
                <w:rFonts w:asciiTheme="minorHAnsi" w:hAnsiTheme="minorHAnsi" w:cstheme="minorHAnsi"/>
                <w:sz w:val="13"/>
                <w:szCs w:val="13"/>
              </w:rPr>
              <w:t>vagus</w:t>
            </w:r>
            <w:proofErr w:type="spellEnd"/>
            <w:r w:rsidRPr="00A90A61">
              <w:rPr>
                <w:rFonts w:asciiTheme="minorHAnsi" w:hAnsiTheme="minorHAnsi" w:cstheme="minorHAnsi"/>
                <w:sz w:val="13"/>
                <w:szCs w:val="13"/>
              </w:rPr>
              <w:t xml:space="preserve"> nerve. A trial that will for the first time scientifically test whether magic mushrooms really do help - no small feat in the risk-averse research world - may start soon. the question of whether illegal </w:t>
            </w:r>
            <w:r w:rsidRPr="00A90A61">
              <w:rPr>
                <w:rFonts w:asciiTheme="minorHAnsi" w:hAnsiTheme="minorHAnsi" w:cstheme="minorHAnsi"/>
                <w:color w:val="FFFFFF" w:themeColor="background1"/>
                <w:sz w:val="13"/>
                <w:szCs w:val="13"/>
                <w:highlight w:val="magenta"/>
              </w:rPr>
              <w:t>psychedelic drugs</w:t>
            </w:r>
            <w:r w:rsidRPr="00A90A61">
              <w:rPr>
                <w:rFonts w:asciiTheme="minorHAnsi" w:hAnsiTheme="minorHAnsi" w:cstheme="minorHAnsi"/>
                <w:color w:val="FFFFFF" w:themeColor="background1"/>
                <w:sz w:val="13"/>
                <w:szCs w:val="13"/>
              </w:rPr>
              <w:t xml:space="preserve"> </w:t>
            </w:r>
            <w:r w:rsidRPr="00A90A61">
              <w:rPr>
                <w:rFonts w:asciiTheme="minorHAnsi" w:hAnsiTheme="minorHAnsi" w:cstheme="minorHAnsi"/>
                <w:sz w:val="13"/>
                <w:szCs w:val="13"/>
              </w:rPr>
              <w:t xml:space="preserve">can help headache patients has been “radioactive,” said Brian </w:t>
            </w:r>
            <w:proofErr w:type="spellStart"/>
            <w:r w:rsidRPr="00A90A61">
              <w:rPr>
                <w:rFonts w:asciiTheme="minorHAnsi" w:hAnsiTheme="minorHAnsi" w:cstheme="minorHAnsi"/>
                <w:sz w:val="13"/>
                <w:szCs w:val="13"/>
              </w:rPr>
              <w:t>Mcgeeney</w:t>
            </w:r>
            <w:proofErr w:type="spellEnd"/>
            <w:r w:rsidRPr="00A90A61">
              <w:rPr>
                <w:rFonts w:asciiTheme="minorHAnsi" w:hAnsiTheme="minorHAnsi" w:cstheme="minorHAnsi"/>
                <w:sz w:val="13"/>
                <w:szCs w:val="13"/>
              </w:rPr>
              <w:t>, a Boston medical center neurologist who thinks the drugs deserve more study...”</w:t>
            </w:r>
          </w:p>
        </w:tc>
        <w:tc>
          <w:tcPr>
            <w:tcW w:w="709" w:type="dxa"/>
          </w:tcPr>
          <w:p w14:paraId="7DD7765E"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4DE4E417"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2016</w:t>
            </w:r>
          </w:p>
        </w:tc>
      </w:tr>
      <w:tr w:rsidR="00594F09" w:rsidRPr="00A90A61" w14:paraId="5BD66A79" w14:textId="77777777" w:rsidTr="00521839">
        <w:trPr>
          <w:trHeight w:val="566"/>
        </w:trPr>
        <w:tc>
          <w:tcPr>
            <w:tcW w:w="975" w:type="dxa"/>
            <w:vMerge/>
          </w:tcPr>
          <w:p w14:paraId="1E751744"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0D0A555C" w14:textId="77777777" w:rsidR="00594F09" w:rsidRPr="00A90A61" w:rsidRDefault="00594F09" w:rsidP="00521839">
            <w:pPr>
              <w:spacing w:line="240" w:lineRule="auto"/>
              <w:ind w:left="0"/>
              <w:rPr>
                <w:rFonts w:asciiTheme="minorHAnsi" w:hAnsiTheme="minorHAnsi" w:cstheme="minorHAnsi"/>
              </w:rPr>
            </w:pPr>
          </w:p>
        </w:tc>
        <w:tc>
          <w:tcPr>
            <w:tcW w:w="6417" w:type="dxa"/>
          </w:tcPr>
          <w:p w14:paraId="6079731A"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“...People are just really excited,” said McLane, 40, who wants Philadelphia to be a leader in the field of </w:t>
            </w:r>
            <w:r w:rsidRPr="00A90A61">
              <w:rPr>
                <w:rFonts w:asciiTheme="minorHAnsi" w:hAnsiTheme="minorHAnsi" w:cstheme="minorHAnsi"/>
                <w:sz w:val="13"/>
                <w:szCs w:val="13"/>
                <w:highlight w:val="green"/>
              </w:rPr>
              <w:t>psychedelic medicine</w:t>
            </w:r>
            <w:r w:rsidRPr="00A90A61">
              <w:rPr>
                <w:rFonts w:asciiTheme="minorHAnsi" w:hAnsiTheme="minorHAnsi" w:cstheme="minorHAnsi"/>
                <w:sz w:val="13"/>
                <w:szCs w:val="13"/>
              </w:rPr>
              <w:t xml:space="preserve"> ...MDMA helps people with PTSD, backers say, because it allows people to tunnel into their traumatic memories, accept them, and then learn to live with them...”</w:t>
            </w:r>
          </w:p>
        </w:tc>
        <w:tc>
          <w:tcPr>
            <w:tcW w:w="709" w:type="dxa"/>
          </w:tcPr>
          <w:p w14:paraId="2E418DA1"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Positive</w:t>
            </w:r>
          </w:p>
        </w:tc>
        <w:tc>
          <w:tcPr>
            <w:tcW w:w="739" w:type="dxa"/>
          </w:tcPr>
          <w:p w14:paraId="23E32385"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2021</w:t>
            </w:r>
          </w:p>
        </w:tc>
      </w:tr>
      <w:tr w:rsidR="00594F09" w:rsidRPr="00A90A61" w14:paraId="287EC886" w14:textId="77777777" w:rsidTr="00521839">
        <w:trPr>
          <w:trHeight w:val="755"/>
        </w:trPr>
        <w:tc>
          <w:tcPr>
            <w:tcW w:w="975" w:type="dxa"/>
            <w:vMerge w:val="restart"/>
          </w:tcPr>
          <w:p w14:paraId="4BBF96E6"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Depressants</w:t>
            </w:r>
          </w:p>
        </w:tc>
        <w:tc>
          <w:tcPr>
            <w:tcW w:w="1099" w:type="dxa"/>
            <w:vMerge w:val="restart"/>
          </w:tcPr>
          <w:p w14:paraId="100CC176"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Opioid painkillers</w:t>
            </w:r>
          </w:p>
        </w:tc>
        <w:tc>
          <w:tcPr>
            <w:tcW w:w="6417" w:type="dxa"/>
          </w:tcPr>
          <w:p w14:paraId="54667F6B"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 xml:space="preserve">“...Women, in general, are more likely to pursue health care and they are more likely to be prescribed these therapies” </w:t>
            </w:r>
            <w:r w:rsidRPr="00A90A61">
              <w:rPr>
                <w:rFonts w:asciiTheme="minorHAnsi" w:hAnsiTheme="minorHAnsi" w:cstheme="minorHAnsi"/>
                <w:color w:val="FFFFFF" w:themeColor="background1"/>
                <w:sz w:val="13"/>
                <w:szCs w:val="13"/>
                <w:highlight w:val="magenta"/>
              </w:rPr>
              <w:t>opioid painkiller</w:t>
            </w:r>
            <w:r w:rsidRPr="00A90A61">
              <w:rPr>
                <w:rFonts w:asciiTheme="minorHAnsi" w:hAnsiTheme="minorHAnsi" w:cstheme="minorHAnsi"/>
                <w:color w:val="FFFFFF" w:themeColor="background1"/>
                <w:sz w:val="13"/>
                <w:szCs w:val="13"/>
              </w:rPr>
              <w:t xml:space="preserve">s </w:t>
            </w:r>
            <w:r w:rsidRPr="00A90A61">
              <w:rPr>
                <w:rFonts w:asciiTheme="minorHAnsi" w:hAnsiTheme="minorHAnsi" w:cstheme="minorHAnsi"/>
                <w:sz w:val="13"/>
                <w:szCs w:val="13"/>
              </w:rPr>
              <w:t>- “for a medical reason,” said Cynthia Reilly, a pharmacist, and director of the Pew Charitable Trusts’ prescription drug abuse project. She said that women also are more likely to be prescribed benzodiazepines like valium, which make overdoses more likely when used in combination with opioids...”</w:t>
            </w:r>
          </w:p>
        </w:tc>
        <w:tc>
          <w:tcPr>
            <w:tcW w:w="709" w:type="dxa"/>
          </w:tcPr>
          <w:p w14:paraId="7B330482"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6F40EADB"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2016</w:t>
            </w:r>
          </w:p>
        </w:tc>
      </w:tr>
      <w:tr w:rsidR="00594F09" w:rsidRPr="00A90A61" w14:paraId="2D173BEB" w14:textId="77777777" w:rsidTr="00521839">
        <w:trPr>
          <w:trHeight w:val="800"/>
        </w:trPr>
        <w:tc>
          <w:tcPr>
            <w:tcW w:w="975" w:type="dxa"/>
            <w:vMerge/>
          </w:tcPr>
          <w:p w14:paraId="22DF84FD"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73FD9C3F" w14:textId="77777777" w:rsidR="00594F09" w:rsidRPr="00A90A61" w:rsidRDefault="00594F09" w:rsidP="00521839">
            <w:pPr>
              <w:spacing w:line="240" w:lineRule="auto"/>
              <w:ind w:left="0"/>
              <w:rPr>
                <w:rFonts w:asciiTheme="minorHAnsi" w:hAnsiTheme="minorHAnsi" w:cstheme="minorHAnsi"/>
              </w:rPr>
            </w:pPr>
          </w:p>
        </w:tc>
        <w:tc>
          <w:tcPr>
            <w:tcW w:w="6417" w:type="dxa"/>
          </w:tcPr>
          <w:p w14:paraId="636021E2"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“...we owe them safe spaces the result is overdose deaths on a previously unimagined scale, all because we decided that </w:t>
            </w:r>
            <w:r w:rsidRPr="00A90A61">
              <w:rPr>
                <w:rFonts w:asciiTheme="minorHAnsi" w:hAnsiTheme="minorHAnsi" w:cstheme="minorHAnsi"/>
                <w:sz w:val="13"/>
                <w:szCs w:val="13"/>
                <w:highlight w:val="yellow"/>
              </w:rPr>
              <w:t>opioid</w:t>
            </w:r>
            <w:r w:rsidRPr="00A90A61">
              <w:rPr>
                <w:rFonts w:asciiTheme="minorHAnsi" w:hAnsiTheme="minorHAnsi" w:cstheme="minorHAnsi"/>
                <w:sz w:val="13"/>
                <w:szCs w:val="13"/>
              </w:rPr>
              <w:t xml:space="preserve"> use — unlike alcohol, cigarettes, valium, and other substances used to cope with the world — was unacceptable. while we should do everything to help those who compulsively use, we shouldn’t simultaneously push users into the dangerous black market where each injection carries a substantial risk of death...”</w:t>
            </w:r>
          </w:p>
        </w:tc>
        <w:tc>
          <w:tcPr>
            <w:tcW w:w="709" w:type="dxa"/>
          </w:tcPr>
          <w:p w14:paraId="7A00C4D2"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Neutral</w:t>
            </w:r>
          </w:p>
        </w:tc>
        <w:tc>
          <w:tcPr>
            <w:tcW w:w="739" w:type="dxa"/>
          </w:tcPr>
          <w:p w14:paraId="0A8BB7CF"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2022</w:t>
            </w:r>
          </w:p>
        </w:tc>
      </w:tr>
      <w:tr w:rsidR="00594F09" w:rsidRPr="00A90A61" w14:paraId="082B8556" w14:textId="77777777" w:rsidTr="00521839">
        <w:trPr>
          <w:trHeight w:val="641"/>
        </w:trPr>
        <w:tc>
          <w:tcPr>
            <w:tcW w:w="975" w:type="dxa"/>
            <w:vMerge/>
          </w:tcPr>
          <w:p w14:paraId="6F62774B" w14:textId="77777777" w:rsidR="00594F09" w:rsidRPr="00A90A61" w:rsidRDefault="00594F09" w:rsidP="00521839">
            <w:pPr>
              <w:spacing w:line="240" w:lineRule="auto"/>
              <w:ind w:left="0"/>
              <w:rPr>
                <w:rFonts w:asciiTheme="minorHAnsi" w:hAnsiTheme="minorHAnsi" w:cstheme="minorHAnsi"/>
              </w:rPr>
            </w:pPr>
          </w:p>
        </w:tc>
        <w:tc>
          <w:tcPr>
            <w:tcW w:w="1099" w:type="dxa"/>
            <w:vMerge w:val="restart"/>
          </w:tcPr>
          <w:p w14:paraId="2F8758AE"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Insomnia drugs</w:t>
            </w:r>
          </w:p>
        </w:tc>
        <w:tc>
          <w:tcPr>
            <w:tcW w:w="6417" w:type="dxa"/>
          </w:tcPr>
          <w:p w14:paraId="7661DC5B"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“...the FDA will now require that driving-simulation tests be conducted as part of any new application for </w:t>
            </w:r>
            <w:r w:rsidRPr="00A90A61">
              <w:rPr>
                <w:rFonts w:asciiTheme="minorHAnsi" w:hAnsiTheme="minorHAnsi" w:cstheme="minorHAnsi"/>
                <w:sz w:val="13"/>
                <w:szCs w:val="13"/>
                <w:highlight w:val="yellow"/>
              </w:rPr>
              <w:t>insomnia drugs.</w:t>
            </w:r>
            <w:r w:rsidRPr="00A90A61">
              <w:rPr>
                <w:rFonts w:asciiTheme="minorHAnsi" w:hAnsiTheme="minorHAnsi" w:cstheme="minorHAnsi"/>
                <w:sz w:val="13"/>
                <w:szCs w:val="13"/>
              </w:rPr>
              <w:t xml:space="preserve"> IMS Health, a healthcare technology and information company with an office in Plymouth meeting, said that about 60 million prescriptions were written in 2011 for all sleeping pills, about two-thirds of those some form of zolpidem...”</w:t>
            </w:r>
          </w:p>
        </w:tc>
        <w:tc>
          <w:tcPr>
            <w:tcW w:w="709" w:type="dxa"/>
          </w:tcPr>
          <w:p w14:paraId="234F8466"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Neutral</w:t>
            </w:r>
          </w:p>
        </w:tc>
        <w:tc>
          <w:tcPr>
            <w:tcW w:w="739" w:type="dxa"/>
          </w:tcPr>
          <w:p w14:paraId="3C9701C4"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2013</w:t>
            </w:r>
          </w:p>
        </w:tc>
      </w:tr>
      <w:tr w:rsidR="00594F09" w:rsidRPr="00A90A61" w14:paraId="62A13CE0" w14:textId="77777777" w:rsidTr="00521839">
        <w:trPr>
          <w:trHeight w:val="503"/>
        </w:trPr>
        <w:tc>
          <w:tcPr>
            <w:tcW w:w="975" w:type="dxa"/>
            <w:vMerge/>
          </w:tcPr>
          <w:p w14:paraId="08A6F283"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07B23CE5" w14:textId="77777777" w:rsidR="00594F09" w:rsidRPr="00A90A61" w:rsidRDefault="00594F09" w:rsidP="00521839">
            <w:pPr>
              <w:spacing w:line="240" w:lineRule="auto"/>
              <w:ind w:left="0"/>
              <w:rPr>
                <w:rFonts w:asciiTheme="minorHAnsi" w:hAnsiTheme="minorHAnsi" w:cstheme="minorHAnsi"/>
              </w:rPr>
            </w:pPr>
          </w:p>
        </w:tc>
        <w:tc>
          <w:tcPr>
            <w:tcW w:w="6417" w:type="dxa"/>
          </w:tcPr>
          <w:p w14:paraId="5BD6E499" w14:textId="77777777" w:rsidR="00594F09" w:rsidRPr="00A90A61" w:rsidRDefault="00594F09" w:rsidP="00521839">
            <w:pPr>
              <w:spacing w:line="240" w:lineRule="auto"/>
              <w:ind w:left="0" w:right="81"/>
              <w:rPr>
                <w:rFonts w:asciiTheme="minorHAnsi" w:hAnsiTheme="minorHAnsi" w:cstheme="minorHAnsi"/>
                <w:sz w:val="13"/>
                <w:szCs w:val="13"/>
              </w:rPr>
            </w:pPr>
            <w:r w:rsidRPr="00A90A61">
              <w:rPr>
                <w:rFonts w:asciiTheme="minorHAnsi" w:hAnsiTheme="minorHAnsi" w:cstheme="minorHAnsi"/>
                <w:sz w:val="13"/>
                <w:szCs w:val="13"/>
              </w:rPr>
              <w:t xml:space="preserve">“...but </w:t>
            </w:r>
            <w:proofErr w:type="spellStart"/>
            <w:r w:rsidRPr="00A90A61">
              <w:rPr>
                <w:rFonts w:asciiTheme="minorHAnsi" w:hAnsiTheme="minorHAnsi" w:cstheme="minorHAnsi"/>
                <w:sz w:val="13"/>
                <w:szCs w:val="13"/>
              </w:rPr>
              <w:t>Whitcraft</w:t>
            </w:r>
            <w:proofErr w:type="spellEnd"/>
            <w:r w:rsidRPr="00A90A61">
              <w:rPr>
                <w:rFonts w:asciiTheme="minorHAnsi" w:hAnsiTheme="minorHAnsi" w:cstheme="minorHAnsi"/>
                <w:sz w:val="13"/>
                <w:szCs w:val="13"/>
              </w:rPr>
              <w:t xml:space="preserve"> noted that incident occurred in September 2006, six months before Ambien and other makers of </w:t>
            </w:r>
            <w:r w:rsidRPr="00A90A61">
              <w:rPr>
                <w:rFonts w:asciiTheme="minorHAnsi" w:hAnsiTheme="minorHAnsi" w:cstheme="minorHAnsi"/>
                <w:color w:val="FFFFFF" w:themeColor="background1"/>
                <w:sz w:val="13"/>
                <w:szCs w:val="13"/>
                <w:highlight w:val="magenta"/>
              </w:rPr>
              <w:t>insomnia drugs</w:t>
            </w:r>
            <w:r w:rsidRPr="00A90A61">
              <w:rPr>
                <w:rFonts w:asciiTheme="minorHAnsi" w:hAnsiTheme="minorHAnsi" w:cstheme="minorHAnsi"/>
                <w:color w:val="FFFFFF" w:themeColor="background1"/>
                <w:sz w:val="13"/>
                <w:szCs w:val="13"/>
              </w:rPr>
              <w:t xml:space="preserve"> </w:t>
            </w:r>
            <w:r w:rsidRPr="00A90A61">
              <w:rPr>
                <w:rFonts w:asciiTheme="minorHAnsi" w:hAnsiTheme="minorHAnsi" w:cstheme="minorHAnsi"/>
                <w:sz w:val="13"/>
                <w:szCs w:val="13"/>
              </w:rPr>
              <w:t>were ordered to include a warning that the pills could leave patients susceptible to sleep-driving...”</w:t>
            </w:r>
          </w:p>
        </w:tc>
        <w:tc>
          <w:tcPr>
            <w:tcW w:w="709" w:type="dxa"/>
          </w:tcPr>
          <w:p w14:paraId="5E0C9F64"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254BA90E"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2016</w:t>
            </w:r>
          </w:p>
        </w:tc>
      </w:tr>
      <w:tr w:rsidR="00594F09" w:rsidRPr="00A90A61" w14:paraId="5EE336A1" w14:textId="77777777" w:rsidTr="00521839">
        <w:trPr>
          <w:trHeight w:val="791"/>
        </w:trPr>
        <w:tc>
          <w:tcPr>
            <w:tcW w:w="975" w:type="dxa"/>
            <w:vMerge w:val="restart"/>
          </w:tcPr>
          <w:p w14:paraId="5EA93F74"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Treatment</w:t>
            </w:r>
          </w:p>
        </w:tc>
        <w:tc>
          <w:tcPr>
            <w:tcW w:w="1099" w:type="dxa"/>
            <w:vMerge w:val="restart"/>
          </w:tcPr>
          <w:p w14:paraId="1DF43C6E"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Buprenorphine prescription</w:t>
            </w:r>
          </w:p>
        </w:tc>
        <w:tc>
          <w:tcPr>
            <w:tcW w:w="6417" w:type="dxa"/>
          </w:tcPr>
          <w:p w14:paraId="3DBF0208" w14:textId="77777777" w:rsidR="00594F09" w:rsidRPr="00A90A61" w:rsidRDefault="00594F09" w:rsidP="00521839">
            <w:pPr>
              <w:spacing w:after="0" w:line="240" w:lineRule="auto"/>
              <w:ind w:left="0" w:right="67" w:firstLine="0"/>
              <w:rPr>
                <w:rFonts w:asciiTheme="minorHAnsi" w:hAnsiTheme="minorHAnsi" w:cstheme="minorHAnsi"/>
                <w:sz w:val="13"/>
                <w:szCs w:val="13"/>
              </w:rPr>
            </w:pPr>
            <w:r w:rsidRPr="00A90A61">
              <w:rPr>
                <w:rFonts w:asciiTheme="minorHAnsi" w:hAnsiTheme="minorHAnsi" w:cstheme="minorHAnsi"/>
                <w:sz w:val="13"/>
                <w:szCs w:val="13"/>
              </w:rPr>
              <w:t xml:space="preserve">“...although any doctor with a drug enforcement administration license can prescribe the opioid painkillers that can spark addiction, federal law requires special training to prescribe a potential remedy. Sometimes, a bedside </w:t>
            </w:r>
            <w:r w:rsidRPr="00A90A61">
              <w:rPr>
                <w:rFonts w:asciiTheme="minorHAnsi" w:hAnsiTheme="minorHAnsi" w:cstheme="minorHAnsi"/>
                <w:sz w:val="13"/>
                <w:szCs w:val="13"/>
                <w:highlight w:val="green"/>
              </w:rPr>
              <w:t>buprenorphine prescription</w:t>
            </w:r>
            <w:r w:rsidRPr="00A90A61">
              <w:rPr>
                <w:rFonts w:asciiTheme="minorHAnsi" w:hAnsiTheme="minorHAnsi" w:cstheme="minorHAnsi"/>
                <w:sz w:val="13"/>
                <w:szCs w:val="13"/>
              </w:rPr>
              <w:t xml:space="preserve"> can be enough to get patients started on treatment. it can ease patients’ withdrawal pain, so they are willing to hear from someone like O’Donnell, rather than leaving the hospital in search of drugs...”</w:t>
            </w:r>
          </w:p>
        </w:tc>
        <w:tc>
          <w:tcPr>
            <w:tcW w:w="709" w:type="dxa"/>
          </w:tcPr>
          <w:p w14:paraId="63BDBDFA"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Positive</w:t>
            </w:r>
          </w:p>
        </w:tc>
        <w:tc>
          <w:tcPr>
            <w:tcW w:w="739" w:type="dxa"/>
          </w:tcPr>
          <w:p w14:paraId="012E0E32"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2019</w:t>
            </w:r>
          </w:p>
        </w:tc>
      </w:tr>
      <w:tr w:rsidR="00594F09" w:rsidRPr="00A90A61" w14:paraId="56E1D7D7" w14:textId="77777777" w:rsidTr="00521839">
        <w:trPr>
          <w:trHeight w:val="827"/>
        </w:trPr>
        <w:tc>
          <w:tcPr>
            <w:tcW w:w="975" w:type="dxa"/>
            <w:vMerge/>
          </w:tcPr>
          <w:p w14:paraId="4DB3AD9C"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011806ED" w14:textId="77777777" w:rsidR="00594F09" w:rsidRPr="00A90A61" w:rsidRDefault="00594F09" w:rsidP="00521839">
            <w:pPr>
              <w:spacing w:line="240" w:lineRule="auto"/>
              <w:ind w:left="0"/>
              <w:rPr>
                <w:rFonts w:asciiTheme="minorHAnsi" w:hAnsiTheme="minorHAnsi" w:cstheme="minorHAnsi"/>
              </w:rPr>
            </w:pPr>
          </w:p>
        </w:tc>
        <w:tc>
          <w:tcPr>
            <w:tcW w:w="6417" w:type="dxa"/>
          </w:tcPr>
          <w:p w14:paraId="11CE6FFE" w14:textId="77777777" w:rsidR="00594F09" w:rsidRPr="00A90A61" w:rsidRDefault="00594F09" w:rsidP="00521839">
            <w:pPr>
              <w:spacing w:before="6" w:line="240" w:lineRule="auto"/>
              <w:ind w:left="0" w:right="81"/>
              <w:rPr>
                <w:rFonts w:asciiTheme="minorHAnsi" w:hAnsiTheme="minorHAnsi" w:cstheme="minorHAnsi"/>
                <w:sz w:val="13"/>
                <w:szCs w:val="13"/>
              </w:rPr>
            </w:pPr>
            <w:r w:rsidRPr="00A90A61">
              <w:rPr>
                <w:rFonts w:asciiTheme="minorHAnsi" w:hAnsiTheme="minorHAnsi" w:cstheme="minorHAnsi"/>
                <w:sz w:val="13"/>
                <w:szCs w:val="13"/>
              </w:rPr>
              <w:t>“...There are unscrupulous doctors who hand out</w:t>
            </w:r>
            <w:r w:rsidRPr="00A90A61">
              <w:rPr>
                <w:rFonts w:asciiTheme="minorHAnsi" w:hAnsiTheme="minorHAnsi" w:cstheme="minorHAnsi"/>
                <w:color w:val="FFFFFF" w:themeColor="background1"/>
                <w:sz w:val="13"/>
                <w:szCs w:val="13"/>
              </w:rPr>
              <w:t xml:space="preserve"> </w:t>
            </w:r>
            <w:proofErr w:type="gramStart"/>
            <w:r w:rsidRPr="00A90A61">
              <w:rPr>
                <w:rFonts w:asciiTheme="minorHAnsi" w:hAnsiTheme="minorHAnsi" w:cstheme="minorHAnsi"/>
                <w:color w:val="FFFFFF" w:themeColor="background1"/>
                <w:sz w:val="13"/>
                <w:szCs w:val="13"/>
                <w:highlight w:val="magenta"/>
              </w:rPr>
              <w:t>prescriptions</w:t>
            </w:r>
            <w:r w:rsidRPr="00A90A61">
              <w:rPr>
                <w:rFonts w:asciiTheme="minorHAnsi" w:hAnsiTheme="minorHAnsi" w:cstheme="minorHAnsi"/>
                <w:color w:val="FFFFFF" w:themeColor="background1"/>
                <w:sz w:val="13"/>
                <w:szCs w:val="13"/>
              </w:rPr>
              <w:t xml:space="preserve">  </w:t>
            </w:r>
            <w:r w:rsidRPr="00A90A61">
              <w:rPr>
                <w:rFonts w:asciiTheme="minorHAnsi" w:hAnsiTheme="minorHAnsi" w:cstheme="minorHAnsi"/>
                <w:sz w:val="13"/>
                <w:szCs w:val="13"/>
              </w:rPr>
              <w:t>and</w:t>
            </w:r>
            <w:proofErr w:type="gramEnd"/>
            <w:r w:rsidRPr="00A90A61">
              <w:rPr>
                <w:rFonts w:asciiTheme="minorHAnsi" w:hAnsiTheme="minorHAnsi" w:cstheme="minorHAnsi"/>
                <w:sz w:val="13"/>
                <w:szCs w:val="13"/>
              </w:rPr>
              <w:t xml:space="preserve"> pharmacists who fill them. Subutex, which con- sists of buprenorphine alone, is easier to misuse and typically has higher street value than suboxone, a combination of buprenorphine and the overdose-reversal drug naloxone. in the case against Njoku’s pharmacy, an assistant U.S. attorney explained that the DEA “got slapped hard for being asleep at the switch as the opioid crisis ramped up. they’re trying to make sure that Subutex doesn’t become the next problem,” according to court transcripts...”</w:t>
            </w:r>
          </w:p>
        </w:tc>
        <w:tc>
          <w:tcPr>
            <w:tcW w:w="709" w:type="dxa"/>
          </w:tcPr>
          <w:p w14:paraId="37AB181A"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39C85E99"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2021</w:t>
            </w:r>
          </w:p>
        </w:tc>
      </w:tr>
      <w:tr w:rsidR="00594F09" w:rsidRPr="00A90A61" w14:paraId="2A8ECB4F" w14:textId="77777777" w:rsidTr="00521839">
        <w:trPr>
          <w:trHeight w:val="863"/>
        </w:trPr>
        <w:tc>
          <w:tcPr>
            <w:tcW w:w="975" w:type="dxa"/>
            <w:vMerge/>
          </w:tcPr>
          <w:p w14:paraId="31223F27" w14:textId="77777777" w:rsidR="00594F09" w:rsidRPr="00A90A61" w:rsidRDefault="00594F09" w:rsidP="00521839">
            <w:pPr>
              <w:spacing w:line="240" w:lineRule="auto"/>
              <w:ind w:left="0"/>
              <w:rPr>
                <w:rFonts w:asciiTheme="minorHAnsi" w:hAnsiTheme="minorHAnsi" w:cstheme="minorHAnsi"/>
              </w:rPr>
            </w:pPr>
          </w:p>
        </w:tc>
        <w:tc>
          <w:tcPr>
            <w:tcW w:w="1099" w:type="dxa"/>
            <w:vMerge w:val="restart"/>
          </w:tcPr>
          <w:p w14:paraId="09DD922A"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r w:rsidRPr="00A90A61">
              <w:rPr>
                <w:rFonts w:asciiTheme="minorHAnsi" w:hAnsiTheme="minorHAnsi" w:cstheme="minorHAnsi"/>
                <w:sz w:val="13"/>
                <w:szCs w:val="13"/>
              </w:rPr>
              <w:t>Drug costs</w:t>
            </w:r>
          </w:p>
        </w:tc>
        <w:tc>
          <w:tcPr>
            <w:tcW w:w="6417" w:type="dxa"/>
          </w:tcPr>
          <w:p w14:paraId="143D0451" w14:textId="77777777" w:rsidR="00594F09" w:rsidRPr="00A90A61" w:rsidRDefault="00594F09" w:rsidP="00521839">
            <w:pPr>
              <w:spacing w:after="0" w:line="240" w:lineRule="auto"/>
              <w:ind w:left="0" w:right="67"/>
              <w:rPr>
                <w:rFonts w:asciiTheme="minorHAnsi" w:hAnsiTheme="minorHAnsi" w:cstheme="minorHAnsi"/>
                <w:sz w:val="13"/>
                <w:szCs w:val="13"/>
              </w:rPr>
            </w:pPr>
            <w:r w:rsidRPr="00A90A61">
              <w:rPr>
                <w:rFonts w:asciiTheme="minorHAnsi" w:hAnsiTheme="minorHAnsi" w:cstheme="minorHAnsi"/>
                <w:sz w:val="13"/>
                <w:szCs w:val="13"/>
              </w:rPr>
              <w:t xml:space="preserve">“...basic lifesaving medicines that emergency workers use every day are getting so costly, officials are scrambling to figure out how to pay for them. and as patients struggle with </w:t>
            </w:r>
            <w:r w:rsidRPr="00A90A61">
              <w:rPr>
                <w:rFonts w:asciiTheme="minorHAnsi" w:hAnsiTheme="minorHAnsi" w:cstheme="minorHAnsi"/>
                <w:color w:val="FFFFFF" w:themeColor="background1"/>
                <w:sz w:val="13"/>
                <w:szCs w:val="13"/>
                <w:highlight w:val="magenta"/>
              </w:rPr>
              <w:t>drug costs</w:t>
            </w:r>
            <w:r w:rsidRPr="00A90A61">
              <w:rPr>
                <w:rFonts w:asciiTheme="minorHAnsi" w:hAnsiTheme="minorHAnsi" w:cstheme="minorHAnsi"/>
                <w:sz w:val="13"/>
                <w:szCs w:val="13"/>
              </w:rPr>
              <w:t>, workers and emergency room doctors are seeing the impact. the price paid by Philadelphia emergency medical services for naloxone, which reverses opioid overdoses, has risen 150 percent since 2013...”</w:t>
            </w:r>
          </w:p>
        </w:tc>
        <w:tc>
          <w:tcPr>
            <w:tcW w:w="709" w:type="dxa"/>
          </w:tcPr>
          <w:p w14:paraId="03DB4D9A"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Negative</w:t>
            </w:r>
          </w:p>
        </w:tc>
        <w:tc>
          <w:tcPr>
            <w:tcW w:w="739" w:type="dxa"/>
          </w:tcPr>
          <w:p w14:paraId="0F3CCCF0"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sz w:val="13"/>
                <w:szCs w:val="13"/>
              </w:rPr>
              <w:t>2016</w:t>
            </w:r>
          </w:p>
        </w:tc>
      </w:tr>
      <w:tr w:rsidR="00594F09" w:rsidRPr="00A90A61" w14:paraId="23C0D096" w14:textId="77777777" w:rsidTr="00521839">
        <w:trPr>
          <w:trHeight w:val="863"/>
        </w:trPr>
        <w:tc>
          <w:tcPr>
            <w:tcW w:w="975" w:type="dxa"/>
            <w:vMerge/>
          </w:tcPr>
          <w:p w14:paraId="431A7169" w14:textId="77777777" w:rsidR="00594F09" w:rsidRPr="00A90A61" w:rsidRDefault="00594F09" w:rsidP="00521839">
            <w:pPr>
              <w:spacing w:line="240" w:lineRule="auto"/>
              <w:ind w:left="0"/>
              <w:rPr>
                <w:rFonts w:asciiTheme="minorHAnsi" w:hAnsiTheme="minorHAnsi" w:cstheme="minorHAnsi"/>
              </w:rPr>
            </w:pPr>
          </w:p>
        </w:tc>
        <w:tc>
          <w:tcPr>
            <w:tcW w:w="1099" w:type="dxa"/>
            <w:vMerge/>
          </w:tcPr>
          <w:p w14:paraId="687DAF92" w14:textId="77777777" w:rsidR="00594F09" w:rsidRPr="00A90A61" w:rsidRDefault="00594F09" w:rsidP="00521839">
            <w:pPr>
              <w:spacing w:after="0" w:line="240" w:lineRule="auto"/>
              <w:ind w:left="0" w:right="113" w:firstLine="0"/>
              <w:jc w:val="center"/>
              <w:rPr>
                <w:rFonts w:asciiTheme="minorHAnsi" w:hAnsiTheme="minorHAnsi" w:cstheme="minorHAnsi"/>
                <w:sz w:val="13"/>
                <w:szCs w:val="13"/>
              </w:rPr>
            </w:pPr>
          </w:p>
        </w:tc>
        <w:tc>
          <w:tcPr>
            <w:tcW w:w="6417" w:type="dxa"/>
          </w:tcPr>
          <w:p w14:paraId="38C5597E" w14:textId="77777777" w:rsidR="00594F09" w:rsidRPr="00A90A61" w:rsidRDefault="00594F09" w:rsidP="00521839">
            <w:pPr>
              <w:spacing w:after="0" w:line="240" w:lineRule="auto"/>
              <w:ind w:left="0" w:right="67"/>
              <w:rPr>
                <w:rFonts w:asciiTheme="minorHAnsi" w:hAnsiTheme="minorHAnsi" w:cstheme="minorHAnsi"/>
                <w:sz w:val="13"/>
                <w:szCs w:val="13"/>
              </w:rPr>
            </w:pPr>
            <w:r w:rsidRPr="00A90A61">
              <w:rPr>
                <w:rFonts w:asciiTheme="minorHAnsi" w:hAnsiTheme="minorHAnsi" w:cstheme="minorHAnsi"/>
                <w:color w:val="000000" w:themeColor="text1"/>
                <w:sz w:val="13"/>
                <w:szCs w:val="13"/>
              </w:rPr>
              <w:t xml:space="preserve">“…As the city's harm reduction coordinator, </w:t>
            </w:r>
            <w:proofErr w:type="spellStart"/>
            <w:r w:rsidRPr="00A90A61">
              <w:rPr>
                <w:rFonts w:asciiTheme="minorHAnsi" w:hAnsiTheme="minorHAnsi" w:cstheme="minorHAnsi"/>
                <w:color w:val="000000" w:themeColor="text1"/>
                <w:sz w:val="13"/>
                <w:szCs w:val="13"/>
              </w:rPr>
              <w:t>Herens</w:t>
            </w:r>
            <w:proofErr w:type="spellEnd"/>
            <w:r w:rsidRPr="00A90A61">
              <w:rPr>
                <w:rFonts w:asciiTheme="minorHAnsi" w:hAnsiTheme="minorHAnsi" w:cstheme="minorHAnsi"/>
                <w:color w:val="000000" w:themeColor="text1"/>
                <w:sz w:val="13"/>
                <w:szCs w:val="13"/>
              </w:rPr>
              <w:t xml:space="preserve"> regularly conducts Narcan training and works to get the overdose-reversing drug into more people's hands. (The city has encouraged every Philadelphian to carry it, the Pennsylvania surgeon general has signed a standing order so anyone can get it without a prescription, and insurers such as Independence Blue Cross are offering it to subscribers at no cost. In its generic form (naloxone), the </w:t>
            </w:r>
            <w:r w:rsidRPr="00A90A61">
              <w:rPr>
                <w:rFonts w:asciiTheme="minorHAnsi" w:hAnsiTheme="minorHAnsi" w:cstheme="minorHAnsi"/>
                <w:color w:val="000000" w:themeColor="text1"/>
                <w:sz w:val="13"/>
                <w:szCs w:val="13"/>
                <w:highlight w:val="yellow"/>
              </w:rPr>
              <w:t>drug costs</w:t>
            </w:r>
            <w:r w:rsidRPr="00A90A61">
              <w:rPr>
                <w:rFonts w:asciiTheme="minorHAnsi" w:hAnsiTheme="minorHAnsi" w:cstheme="minorHAnsi"/>
                <w:color w:val="000000" w:themeColor="text1"/>
                <w:sz w:val="13"/>
                <w:szCs w:val="13"/>
              </w:rPr>
              <w:t xml:space="preserve"> about $20 to $40.) "Naloxone is pretty easy to get," </w:t>
            </w:r>
            <w:proofErr w:type="spellStart"/>
            <w:r w:rsidRPr="00A90A61">
              <w:rPr>
                <w:rFonts w:asciiTheme="minorHAnsi" w:hAnsiTheme="minorHAnsi" w:cstheme="minorHAnsi"/>
                <w:color w:val="000000" w:themeColor="text1"/>
                <w:sz w:val="13"/>
                <w:szCs w:val="13"/>
              </w:rPr>
              <w:t>Herens</w:t>
            </w:r>
            <w:proofErr w:type="spellEnd"/>
            <w:r w:rsidRPr="00A90A61">
              <w:rPr>
                <w:rFonts w:asciiTheme="minorHAnsi" w:hAnsiTheme="minorHAnsi" w:cstheme="minorHAnsi"/>
                <w:color w:val="000000" w:themeColor="text1"/>
                <w:sz w:val="13"/>
                <w:szCs w:val="13"/>
              </w:rPr>
              <w:t xml:space="preserve"> told Thomas and Prescott.”</w:t>
            </w:r>
          </w:p>
        </w:tc>
        <w:tc>
          <w:tcPr>
            <w:tcW w:w="709" w:type="dxa"/>
          </w:tcPr>
          <w:p w14:paraId="06070E5E"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r w:rsidRPr="00A90A61">
              <w:rPr>
                <w:rFonts w:asciiTheme="minorHAnsi" w:hAnsiTheme="minorHAnsi" w:cstheme="minorHAnsi"/>
                <w:color w:val="000000" w:themeColor="text1"/>
                <w:sz w:val="13"/>
                <w:szCs w:val="13"/>
              </w:rPr>
              <w:t>Neutral</w:t>
            </w:r>
          </w:p>
        </w:tc>
        <w:tc>
          <w:tcPr>
            <w:tcW w:w="739" w:type="dxa"/>
          </w:tcPr>
          <w:p w14:paraId="57BEEC96" w14:textId="77777777" w:rsidR="00594F09" w:rsidRPr="00A90A61" w:rsidRDefault="00594F09" w:rsidP="00521839">
            <w:pPr>
              <w:spacing w:after="0" w:line="240" w:lineRule="auto"/>
              <w:ind w:left="0" w:right="0"/>
              <w:rPr>
                <w:rFonts w:asciiTheme="minorHAnsi" w:hAnsiTheme="minorHAnsi" w:cstheme="minorHAnsi"/>
                <w:color w:val="000000" w:themeColor="text1"/>
                <w:sz w:val="13"/>
                <w:szCs w:val="13"/>
              </w:rPr>
            </w:pPr>
            <w:r w:rsidRPr="00A90A61">
              <w:rPr>
                <w:rFonts w:asciiTheme="minorHAnsi" w:hAnsiTheme="minorHAnsi" w:cstheme="minorHAnsi"/>
                <w:color w:val="000000" w:themeColor="text1"/>
                <w:sz w:val="13"/>
                <w:szCs w:val="13"/>
              </w:rPr>
              <w:t>2018</w:t>
            </w:r>
          </w:p>
          <w:p w14:paraId="5287186C" w14:textId="77777777" w:rsidR="00594F09" w:rsidRPr="00A90A61" w:rsidRDefault="00594F09" w:rsidP="00521839">
            <w:pPr>
              <w:spacing w:after="0" w:line="240" w:lineRule="auto"/>
              <w:ind w:left="0" w:right="0" w:firstLine="0"/>
              <w:jc w:val="left"/>
              <w:rPr>
                <w:rFonts w:asciiTheme="minorHAnsi" w:hAnsiTheme="minorHAnsi" w:cstheme="minorHAnsi"/>
                <w:sz w:val="13"/>
                <w:szCs w:val="13"/>
              </w:rPr>
            </w:pPr>
          </w:p>
        </w:tc>
      </w:tr>
    </w:tbl>
    <w:p w14:paraId="370ECCCE" w14:textId="77777777" w:rsidR="00594F09" w:rsidRPr="00A90A61" w:rsidRDefault="00594F09" w:rsidP="00594F09">
      <w:pPr>
        <w:spacing w:line="240" w:lineRule="auto"/>
        <w:ind w:left="0" w:firstLine="0"/>
        <w:rPr>
          <w:rFonts w:asciiTheme="minorHAnsi" w:hAnsiTheme="minorHAnsi" w:cstheme="minorHAnsi"/>
        </w:rPr>
      </w:pPr>
    </w:p>
    <w:p w14:paraId="4DD3CB29" w14:textId="77777777" w:rsidR="00594F09" w:rsidRPr="00A90A61" w:rsidRDefault="00594F09" w:rsidP="00594F09">
      <w:pPr>
        <w:spacing w:after="0" w:line="240" w:lineRule="auto"/>
        <w:ind w:left="0" w:right="1618" w:firstLine="0"/>
        <w:rPr>
          <w:rFonts w:asciiTheme="minorHAnsi" w:hAnsiTheme="minorHAnsi" w:cstheme="minorHAnsi"/>
        </w:rPr>
      </w:pPr>
    </w:p>
    <w:p w14:paraId="6A49C5AF" w14:textId="77777777" w:rsidR="00D02F4B" w:rsidRDefault="00D02F4B"/>
    <w:sectPr w:rsidR="00D02F4B" w:rsidSect="00594F09">
      <w:headerReference w:type="default" r:id="rId5"/>
      <w:footerReference w:type="even" r:id="rId6"/>
      <w:footerReference w:type="default" r:id="rId7"/>
      <w:footerReference w:type="first" r:id="rId8"/>
      <w:pgSz w:w="11906" w:h="16838"/>
      <w:pgMar w:top="1161" w:right="0" w:bottom="1833" w:left="1633" w:header="720" w:footer="123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B395C" w14:textId="77777777" w:rsidR="00000000" w:rsidRDefault="00000000">
    <w:pPr>
      <w:spacing w:after="0" w:line="259" w:lineRule="auto"/>
      <w:ind w:left="0"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874C5" w14:textId="77777777" w:rsidR="00000000" w:rsidRDefault="00000000">
    <w:pPr>
      <w:spacing w:after="0" w:line="259" w:lineRule="auto"/>
      <w:ind w:left="0"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5800F" w14:textId="77777777" w:rsidR="00000000" w:rsidRDefault="00000000">
    <w:pPr>
      <w:spacing w:after="0" w:line="259" w:lineRule="auto"/>
      <w:ind w:left="0"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420"/>
      <w:gridCol w:w="3420"/>
      <w:gridCol w:w="3420"/>
    </w:tblGrid>
    <w:tr w:rsidR="3B23F780" w14:paraId="3F2BB313" w14:textId="77777777" w:rsidTr="3B23F780">
      <w:trPr>
        <w:trHeight w:val="300"/>
      </w:trPr>
      <w:tc>
        <w:tcPr>
          <w:tcW w:w="3420" w:type="dxa"/>
        </w:tcPr>
        <w:p w14:paraId="5125B2F1" w14:textId="77777777" w:rsidR="00000000" w:rsidRDefault="00000000" w:rsidP="3B23F780">
          <w:pPr>
            <w:pStyle w:val="Header"/>
            <w:ind w:left="-115"/>
            <w:jc w:val="left"/>
          </w:pPr>
        </w:p>
      </w:tc>
      <w:tc>
        <w:tcPr>
          <w:tcW w:w="3420" w:type="dxa"/>
        </w:tcPr>
        <w:p w14:paraId="2E4EB998" w14:textId="77777777" w:rsidR="00000000" w:rsidRDefault="00000000" w:rsidP="3B23F780">
          <w:pPr>
            <w:pStyle w:val="Header"/>
            <w:jc w:val="center"/>
          </w:pPr>
        </w:p>
      </w:tc>
      <w:tc>
        <w:tcPr>
          <w:tcW w:w="3420" w:type="dxa"/>
        </w:tcPr>
        <w:p w14:paraId="1D32C13B" w14:textId="77777777" w:rsidR="00000000" w:rsidRDefault="00000000" w:rsidP="3B23F780">
          <w:pPr>
            <w:pStyle w:val="Header"/>
            <w:ind w:right="-115"/>
            <w:jc w:val="right"/>
          </w:pPr>
        </w:p>
      </w:tc>
    </w:tr>
  </w:tbl>
  <w:p w14:paraId="0A81B40D" w14:textId="77777777" w:rsidR="00000000" w:rsidRDefault="00000000" w:rsidP="3B23F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09"/>
    <w:rsid w:val="00181083"/>
    <w:rsid w:val="00357842"/>
    <w:rsid w:val="00594F09"/>
    <w:rsid w:val="008418FB"/>
    <w:rsid w:val="00931D4F"/>
    <w:rsid w:val="009F0F29"/>
    <w:rsid w:val="00D02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814DA7"/>
  <w15:chartTrackingRefBased/>
  <w15:docId w15:val="{9DCB48FB-B63A-6943-892D-29983F7A7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F09"/>
    <w:pPr>
      <w:spacing w:after="188" w:line="306" w:lineRule="auto"/>
      <w:ind w:left="10" w:right="1633" w:hanging="10"/>
      <w:jc w:val="both"/>
    </w:pPr>
    <w:rPr>
      <w:rFonts w:ascii="Calibri" w:eastAsia="Calibri" w:hAnsi="Calibri" w:cs="Calibri"/>
      <w:color w:val="000000"/>
      <w:sz w:val="22"/>
    </w:rPr>
  </w:style>
  <w:style w:type="paragraph" w:styleId="Heading1">
    <w:name w:val="heading 1"/>
    <w:basedOn w:val="Normal"/>
    <w:next w:val="Normal"/>
    <w:link w:val="Heading1Char"/>
    <w:uiPriority w:val="9"/>
    <w:qFormat/>
    <w:rsid w:val="00594F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94F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4F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4F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4F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4F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F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F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F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F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594F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4F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F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F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F09"/>
    <w:rPr>
      <w:rFonts w:eastAsiaTheme="majorEastAsia" w:cstheme="majorBidi"/>
      <w:color w:val="272727" w:themeColor="text1" w:themeTint="D8"/>
    </w:rPr>
  </w:style>
  <w:style w:type="paragraph" w:styleId="Title">
    <w:name w:val="Title"/>
    <w:basedOn w:val="Normal"/>
    <w:next w:val="Normal"/>
    <w:link w:val="TitleChar"/>
    <w:uiPriority w:val="10"/>
    <w:qFormat/>
    <w:rsid w:val="00594F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F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F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4F09"/>
    <w:rPr>
      <w:i/>
      <w:iCs/>
      <w:color w:val="404040" w:themeColor="text1" w:themeTint="BF"/>
    </w:rPr>
  </w:style>
  <w:style w:type="paragraph" w:styleId="ListParagraph">
    <w:name w:val="List Paragraph"/>
    <w:basedOn w:val="Normal"/>
    <w:uiPriority w:val="34"/>
    <w:qFormat/>
    <w:rsid w:val="00594F09"/>
    <w:pPr>
      <w:ind w:left="720"/>
      <w:contextualSpacing/>
    </w:pPr>
  </w:style>
  <w:style w:type="character" w:styleId="IntenseEmphasis">
    <w:name w:val="Intense Emphasis"/>
    <w:basedOn w:val="DefaultParagraphFont"/>
    <w:uiPriority w:val="21"/>
    <w:qFormat/>
    <w:rsid w:val="00594F09"/>
    <w:rPr>
      <w:i/>
      <w:iCs/>
      <w:color w:val="2F5496" w:themeColor="accent1" w:themeShade="BF"/>
    </w:rPr>
  </w:style>
  <w:style w:type="paragraph" w:styleId="IntenseQuote">
    <w:name w:val="Intense Quote"/>
    <w:basedOn w:val="Normal"/>
    <w:next w:val="Normal"/>
    <w:link w:val="IntenseQuoteChar"/>
    <w:uiPriority w:val="30"/>
    <w:qFormat/>
    <w:rsid w:val="00594F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4F09"/>
    <w:rPr>
      <w:i/>
      <w:iCs/>
      <w:color w:val="2F5496" w:themeColor="accent1" w:themeShade="BF"/>
    </w:rPr>
  </w:style>
  <w:style w:type="character" w:styleId="IntenseReference">
    <w:name w:val="Intense Reference"/>
    <w:basedOn w:val="DefaultParagraphFont"/>
    <w:uiPriority w:val="32"/>
    <w:qFormat/>
    <w:rsid w:val="00594F09"/>
    <w:rPr>
      <w:b/>
      <w:bCs/>
      <w:smallCaps/>
      <w:color w:val="2F5496" w:themeColor="accent1" w:themeShade="BF"/>
      <w:spacing w:val="5"/>
    </w:rPr>
  </w:style>
  <w:style w:type="table" w:customStyle="1" w:styleId="TableGrid1">
    <w:name w:val="Table Grid1"/>
    <w:rsid w:val="00594F09"/>
    <w:rPr>
      <w:rFonts w:eastAsiaTheme="minorEastAsia"/>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594F09"/>
  </w:style>
  <w:style w:type="paragraph" w:styleId="Header">
    <w:name w:val="header"/>
    <w:basedOn w:val="Normal"/>
    <w:link w:val="HeaderChar"/>
    <w:uiPriority w:val="99"/>
    <w:unhideWhenUsed/>
    <w:rsid w:val="00594F09"/>
    <w:pPr>
      <w:tabs>
        <w:tab w:val="center" w:pos="4680"/>
        <w:tab w:val="right" w:pos="9360"/>
      </w:tabs>
      <w:spacing w:after="0" w:line="240" w:lineRule="auto"/>
    </w:pPr>
    <w:rPr>
      <w:rFonts w:asciiTheme="minorHAnsi" w:eastAsiaTheme="minorHAnsi" w:hAnsiTheme="minorHAnsi" w:cstheme="minorBidi"/>
      <w:color w:val="auto"/>
      <w:sz w:val="24"/>
    </w:rPr>
  </w:style>
  <w:style w:type="character" w:customStyle="1" w:styleId="HeaderChar1">
    <w:name w:val="Header Char1"/>
    <w:basedOn w:val="DefaultParagraphFont"/>
    <w:uiPriority w:val="99"/>
    <w:semiHidden/>
    <w:rsid w:val="00594F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890369">
      <w:bodyDiv w:val="1"/>
      <w:marLeft w:val="0"/>
      <w:marRight w:val="0"/>
      <w:marTop w:val="0"/>
      <w:marBottom w:val="0"/>
      <w:divBdr>
        <w:top w:val="none" w:sz="0" w:space="0" w:color="auto"/>
        <w:left w:val="none" w:sz="0" w:space="0" w:color="auto"/>
        <w:bottom w:val="none" w:sz="0" w:space="0" w:color="auto"/>
        <w:right w:val="none" w:sz="0" w:space="0" w:color="auto"/>
      </w:divBdr>
      <w:divsChild>
        <w:div w:id="1198008350">
          <w:marLeft w:val="0"/>
          <w:marRight w:val="0"/>
          <w:marTop w:val="0"/>
          <w:marBottom w:val="0"/>
          <w:divBdr>
            <w:top w:val="none" w:sz="0" w:space="0" w:color="auto"/>
            <w:left w:val="none" w:sz="0" w:space="0" w:color="auto"/>
            <w:bottom w:val="none" w:sz="0" w:space="0" w:color="auto"/>
            <w:right w:val="none" w:sz="0" w:space="0" w:color="auto"/>
          </w:divBdr>
          <w:divsChild>
            <w:div w:id="534083197">
              <w:marLeft w:val="0"/>
              <w:marRight w:val="0"/>
              <w:marTop w:val="0"/>
              <w:marBottom w:val="0"/>
              <w:divBdr>
                <w:top w:val="none" w:sz="0" w:space="0" w:color="auto"/>
                <w:left w:val="none" w:sz="0" w:space="0" w:color="auto"/>
                <w:bottom w:val="none" w:sz="0" w:space="0" w:color="auto"/>
                <w:right w:val="none" w:sz="0" w:space="0" w:color="auto"/>
              </w:divBdr>
              <w:divsChild>
                <w:div w:id="31380344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716850036">
      <w:bodyDiv w:val="1"/>
      <w:marLeft w:val="0"/>
      <w:marRight w:val="0"/>
      <w:marTop w:val="0"/>
      <w:marBottom w:val="0"/>
      <w:divBdr>
        <w:top w:val="none" w:sz="0" w:space="0" w:color="auto"/>
        <w:left w:val="none" w:sz="0" w:space="0" w:color="auto"/>
        <w:bottom w:val="none" w:sz="0" w:space="0" w:color="auto"/>
        <w:right w:val="none" w:sz="0" w:space="0" w:color="auto"/>
      </w:divBdr>
      <w:divsChild>
        <w:div w:id="1654066696">
          <w:marLeft w:val="0"/>
          <w:marRight w:val="0"/>
          <w:marTop w:val="0"/>
          <w:marBottom w:val="0"/>
          <w:divBdr>
            <w:top w:val="none" w:sz="0" w:space="0" w:color="auto"/>
            <w:left w:val="none" w:sz="0" w:space="0" w:color="auto"/>
            <w:bottom w:val="none" w:sz="0" w:space="0" w:color="auto"/>
            <w:right w:val="none" w:sz="0" w:space="0" w:color="auto"/>
          </w:divBdr>
          <w:divsChild>
            <w:div w:id="1387947731">
              <w:marLeft w:val="0"/>
              <w:marRight w:val="0"/>
              <w:marTop w:val="0"/>
              <w:marBottom w:val="0"/>
              <w:divBdr>
                <w:top w:val="none" w:sz="0" w:space="0" w:color="auto"/>
                <w:left w:val="none" w:sz="0" w:space="0" w:color="auto"/>
                <w:bottom w:val="none" w:sz="0" w:space="0" w:color="auto"/>
                <w:right w:val="none" w:sz="0" w:space="0" w:color="auto"/>
              </w:divBdr>
              <w:divsChild>
                <w:div w:id="205114752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1196</Words>
  <Characters>6818</Characters>
  <Application>Microsoft Office Word</Application>
  <DocSecurity>0</DocSecurity>
  <Lines>56</Lines>
  <Paragraphs>15</Paragraphs>
  <ScaleCrop>false</ScaleCrop>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Bouzoubaa,Layla</dc:creator>
  <cp:keywords/>
  <dc:description/>
  <cp:lastModifiedBy>Bouzoubaa,Layla</cp:lastModifiedBy>
  <cp:revision>2</cp:revision>
  <dcterms:created xsi:type="dcterms:W3CDTF">2024-11-12T23:06:00Z</dcterms:created>
  <dcterms:modified xsi:type="dcterms:W3CDTF">2024-11-12T23:12:00Z</dcterms:modified>
</cp:coreProperties>
</file>