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24624" w14:textId="7F6C269E" w:rsidR="00E7213E" w:rsidRDefault="00CA37F5">
      <w:r w:rsidRPr="00CA37F5">
        <w:rPr>
          <w:rFonts w:ascii="Calibri" w:eastAsia="Calibri" w:hAnsi="Calibri" w:cs="Times New Roman"/>
          <w:b/>
          <w:bCs/>
          <w:i/>
          <w:iCs/>
          <w:noProof/>
          <w:color w:val="000000"/>
        </w:rPr>
        <w:drawing>
          <wp:inline distT="0" distB="0" distL="0" distR="0" wp14:anchorId="75EA9E38" wp14:editId="0EDE40E4">
            <wp:extent cx="594360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A7028" w14:textId="77777777" w:rsidR="00CA37F5" w:rsidRPr="00CA37F5" w:rsidRDefault="00CA37F5" w:rsidP="00CA37F5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3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Supplementary Figure 2:</w:t>
      </w:r>
      <w:r w:rsidRPr="00CA3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Panel A shows how the SHAP values of ENDS susceptibility depend on cigarette susceptibility. Panel B, E and H shows the main effect (no interactions) of ENDS susceptibility, marijuana use in the past 12 months and days/week of physical activity for muscles respectively. Panel C show the SHAP interaction value for ENDS and cigarette susceptibility. Panel D shows how the SHAP values of marijuana use in the past 12 months depend on ENDS susceptibility. Panel F show the interaction values for marijuana use in the past 12 months and ENDS susceptibility. Panel G show how the SHAP values of days/week of physical exercise vary with ENDS susceptibility. Panel I show interaction value of days/week of physical exercise and ENDS susceptibility. Positive SHAP values indicate increased risk and negative SHAP values indicate decreased risk of ENDS initiation. </w:t>
      </w:r>
    </w:p>
    <w:p w14:paraId="731279A6" w14:textId="77777777" w:rsidR="00CA37F5" w:rsidRDefault="00CA37F5"/>
    <w:sectPr w:rsidR="00CA37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F5"/>
    <w:rsid w:val="00CA37F5"/>
    <w:rsid w:val="00E7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C8222"/>
  <w15:chartTrackingRefBased/>
  <w15:docId w15:val="{26E8E303-FD1C-476D-A060-C1B70A6C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753</Characters>
  <Application>Microsoft Office Word</Application>
  <DocSecurity>0</DocSecurity>
  <Lines>6</Lines>
  <Paragraphs>1</Paragraphs>
  <ScaleCrop>false</ScaleCrop>
  <Company>UCONN Health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Atuegwu,Nkiruka</dc:creator>
  <cp:keywords/>
  <dc:description/>
  <cp:lastModifiedBy>Atuegwu,Nkiruka</cp:lastModifiedBy>
  <cp:revision>1</cp:revision>
  <dcterms:created xsi:type="dcterms:W3CDTF">2023-01-11T19:34:00Z</dcterms:created>
  <dcterms:modified xsi:type="dcterms:W3CDTF">2023-01-11T19:36:00Z</dcterms:modified>
</cp:coreProperties>
</file>