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985" w:type="dxa"/>
        <w:jc w:val="center"/>
        <w:tblInd w:w="85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87"/>
        <w:gridCol w:w="2700"/>
        <w:gridCol w:w="2698"/>
      </w:tblGrid>
      <w:tr w:rsidR="00A7659A" w:rsidRPr="002B2294" w:rsidTr="00E522C4">
        <w:trPr>
          <w:trHeight w:val="1165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bookmarkStart w:id="0" w:name="_GoBack"/>
            <w:bookmarkEnd w:id="0"/>
            <w:proofErr w:type="spellStart"/>
            <w:r w:rsidRPr="002B2294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36"/>
                <w:szCs w:val="36"/>
                <w:lang w:eastAsia="es-MX"/>
              </w:rPr>
              <w:t>State</w:t>
            </w:r>
            <w:proofErr w:type="spellEnd"/>
            <w:r w:rsidRPr="002B2294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36"/>
                <w:szCs w:val="36"/>
                <w:lang w:eastAsia="es-MX"/>
              </w:rPr>
              <w:t xml:space="preserve"> 3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r w:rsidRPr="002B2294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36"/>
                <w:szCs w:val="36"/>
                <w:lang w:eastAsia="es-MX"/>
              </w:rPr>
              <w:t xml:space="preserve"> </w:t>
            </w:r>
            <w:proofErr w:type="spellStart"/>
            <w:r w:rsidRPr="002B2294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36"/>
                <w:szCs w:val="36"/>
                <w:lang w:eastAsia="es-MX"/>
              </w:rPr>
              <w:t>State</w:t>
            </w:r>
            <w:proofErr w:type="spellEnd"/>
            <w:r w:rsidRPr="002B2294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36"/>
                <w:szCs w:val="36"/>
                <w:lang w:eastAsia="es-MX"/>
              </w:rPr>
              <w:t xml:space="preserve">  4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659A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proofErr w:type="spellStart"/>
            <w:r w:rsidRPr="002B2294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36"/>
                <w:szCs w:val="36"/>
                <w:lang w:eastAsia="es-MX"/>
              </w:rPr>
              <w:t>Respiratory</w:t>
            </w:r>
            <w:proofErr w:type="spellEnd"/>
            <w:r w:rsidRPr="002B2294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36"/>
                <w:szCs w:val="36"/>
                <w:lang w:eastAsia="es-MX"/>
              </w:rPr>
              <w:t xml:space="preserve"> Control</w:t>
            </w:r>
          </w:p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proofErr w:type="spellStart"/>
            <w:r w:rsidRPr="002B2294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36"/>
                <w:szCs w:val="36"/>
                <w:lang w:eastAsia="es-MX"/>
              </w:rPr>
              <w:t>Index</w:t>
            </w:r>
            <w:proofErr w:type="spellEnd"/>
          </w:p>
        </w:tc>
      </w:tr>
      <w:tr w:rsidR="00A7659A" w:rsidRPr="002B2294" w:rsidTr="00E522C4">
        <w:trPr>
          <w:trHeight w:val="525"/>
          <w:jc w:val="center"/>
        </w:trPr>
        <w:tc>
          <w:tcPr>
            <w:tcW w:w="79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>Complex</w:t>
            </w:r>
            <w:proofErr w:type="spellEnd"/>
            <w:r w:rsidRPr="002B2294"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 xml:space="preserve"> I</w:t>
            </w:r>
          </w:p>
        </w:tc>
      </w:tr>
      <w:tr w:rsidR="00A7659A" w:rsidRPr="002B2294" w:rsidTr="00E522C4">
        <w:trPr>
          <w:trHeight w:val="56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r w:rsidRPr="002B2294"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>45.2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r w:rsidRPr="002B2294"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>21.6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r w:rsidRPr="002B2294"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>2.1</w:t>
            </w:r>
          </w:p>
        </w:tc>
      </w:tr>
      <w:tr w:rsidR="00A7659A" w:rsidRPr="002B2294" w:rsidTr="00E522C4">
        <w:trPr>
          <w:trHeight w:val="417"/>
          <w:jc w:val="center"/>
        </w:trPr>
        <w:tc>
          <w:tcPr>
            <w:tcW w:w="79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>Complex</w:t>
            </w:r>
            <w:proofErr w:type="spellEnd"/>
            <w:r w:rsidRPr="002B2294"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 xml:space="preserve"> II</w:t>
            </w:r>
          </w:p>
        </w:tc>
      </w:tr>
      <w:tr w:rsidR="00A7659A" w:rsidRPr="002B2294" w:rsidTr="00E522C4">
        <w:trPr>
          <w:trHeight w:val="464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r w:rsidRPr="002B2294"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>43.2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r w:rsidRPr="002B2294"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>14.04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B2294" w:rsidRPr="002B2294" w:rsidRDefault="00A7659A" w:rsidP="00E52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s-MX"/>
              </w:rPr>
            </w:pPr>
            <w:r w:rsidRPr="002B2294">
              <w:rPr>
                <w:rFonts w:ascii="Calibri" w:eastAsia="Times New Roman" w:hAnsi="Calibri" w:cs="Arial"/>
                <w:color w:val="000000"/>
                <w:kern w:val="24"/>
                <w:sz w:val="36"/>
                <w:szCs w:val="36"/>
                <w:lang w:eastAsia="es-MX"/>
              </w:rPr>
              <w:t>6.4</w:t>
            </w:r>
          </w:p>
        </w:tc>
      </w:tr>
    </w:tbl>
    <w:p w:rsidR="0016189C" w:rsidRDefault="0016189C" w:rsidP="00BC3237">
      <w:pPr>
        <w:jc w:val="center"/>
        <w:rPr>
          <w:noProof/>
          <w:lang w:eastAsia="es-MX"/>
        </w:rPr>
      </w:pPr>
    </w:p>
    <w:p w:rsidR="003E64C3" w:rsidRDefault="001C4BFB" w:rsidP="003E64C3">
      <w:pPr>
        <w:spacing w:after="0" w:line="360" w:lineRule="auto"/>
        <w:jc w:val="both"/>
        <w:rPr>
          <w:rFonts w:ascii="Arial" w:eastAsia="Arial" w:hAnsi="Arial" w:cs="Arial"/>
          <w:lang w:val="en-US" w:eastAsia="es-MX"/>
        </w:rPr>
      </w:pPr>
      <w:r w:rsidRPr="001C4BFB">
        <w:rPr>
          <w:rFonts w:ascii="Arial" w:hAnsi="Arial" w:cs="Arial"/>
          <w:b/>
          <w:noProof/>
          <w:lang w:val="en-US" w:eastAsia="es-MX"/>
        </w:rPr>
        <w:t>Su</w:t>
      </w:r>
      <w:r w:rsidR="003E64C3">
        <w:rPr>
          <w:rFonts w:ascii="Arial" w:hAnsi="Arial" w:cs="Arial"/>
          <w:b/>
          <w:noProof/>
          <w:lang w:val="en-US" w:eastAsia="es-MX"/>
        </w:rPr>
        <w:t>p</w:t>
      </w:r>
      <w:r w:rsidRPr="001C4BFB">
        <w:rPr>
          <w:rFonts w:ascii="Arial" w:hAnsi="Arial" w:cs="Arial"/>
          <w:b/>
          <w:noProof/>
          <w:lang w:val="en-US" w:eastAsia="es-MX"/>
        </w:rPr>
        <w:t>plementary Figure 1</w:t>
      </w:r>
      <w:r w:rsidR="00A7659A" w:rsidRPr="001C4BFB">
        <w:rPr>
          <w:rFonts w:ascii="Arial" w:hAnsi="Arial" w:cs="Arial"/>
          <w:b/>
          <w:noProof/>
          <w:lang w:val="en-US" w:eastAsia="es-MX"/>
        </w:rPr>
        <w:t>:</w:t>
      </w:r>
      <w:r w:rsidR="00A7659A" w:rsidRPr="001C4BFB">
        <w:rPr>
          <w:rFonts w:ascii="Arial" w:hAnsi="Arial" w:cs="Arial"/>
          <w:noProof/>
          <w:lang w:val="en-US" w:eastAsia="es-MX"/>
        </w:rPr>
        <w:t xml:space="preserve"> </w:t>
      </w:r>
      <w:r w:rsidR="009E2185">
        <w:rPr>
          <w:rFonts w:ascii="Arial" w:hAnsi="Arial" w:cs="Arial"/>
          <w:noProof/>
          <w:lang w:val="en-US" w:eastAsia="es-MX"/>
        </w:rPr>
        <w:t>Respiratory control index</w:t>
      </w:r>
      <w:r w:rsidR="00B94FA0" w:rsidRPr="00B94FA0">
        <w:rPr>
          <w:lang w:val="en-US"/>
        </w:rPr>
        <w:t xml:space="preserve"> </w:t>
      </w:r>
      <w:r w:rsidR="00B94FA0">
        <w:rPr>
          <w:lang w:val="en-US"/>
        </w:rPr>
        <w:t>(</w:t>
      </w:r>
      <w:proofErr w:type="spellStart"/>
      <w:r w:rsidR="00B94FA0">
        <w:rPr>
          <w:rFonts w:ascii="Arial" w:hAnsi="Arial" w:cs="Arial"/>
          <w:noProof/>
          <w:lang w:val="en-US" w:eastAsia="es-MX"/>
        </w:rPr>
        <w:t>ngAtO</w:t>
      </w:r>
      <w:proofErr w:type="spellEnd"/>
      <w:r w:rsidR="00B94FA0">
        <w:rPr>
          <w:rFonts w:ascii="Arial" w:hAnsi="Arial" w:cs="Arial"/>
          <w:noProof/>
          <w:lang w:val="en-US" w:eastAsia="es-MX"/>
        </w:rPr>
        <w:t xml:space="preserve">/min/mg protein) </w:t>
      </w:r>
      <w:r w:rsidR="009E2185">
        <w:rPr>
          <w:rFonts w:ascii="Arial" w:hAnsi="Arial" w:cs="Arial"/>
          <w:noProof/>
          <w:lang w:val="en-US" w:eastAsia="es-MX"/>
        </w:rPr>
        <w:t>determined to</w:t>
      </w:r>
      <w:r w:rsidR="00B304D6">
        <w:rPr>
          <w:rFonts w:ascii="Arial" w:hAnsi="Arial" w:cs="Arial"/>
          <w:noProof/>
          <w:lang w:val="en-US" w:eastAsia="es-MX"/>
        </w:rPr>
        <w:t xml:space="preserve"> demons</w:t>
      </w:r>
      <w:r w:rsidR="003E64C3">
        <w:rPr>
          <w:rFonts w:ascii="Arial" w:hAnsi="Arial" w:cs="Arial"/>
          <w:noProof/>
          <w:lang w:val="en-US" w:eastAsia="es-MX"/>
        </w:rPr>
        <w:t>trate mitochondrial coupling</w:t>
      </w:r>
      <w:r w:rsidR="003E64C3" w:rsidRPr="00481D4D">
        <w:rPr>
          <w:rFonts w:ascii="Arial" w:eastAsia="Arial" w:hAnsi="Arial" w:cs="Arial"/>
          <w:lang w:val="en-US" w:eastAsia="es-MX"/>
        </w:rPr>
        <w:t xml:space="preserve">, </w:t>
      </w:r>
      <w:r w:rsidR="003E64C3" w:rsidRPr="008F714C">
        <w:rPr>
          <w:rFonts w:ascii="Arial" w:eastAsia="Arial" w:hAnsi="Arial" w:cs="Arial"/>
          <w:lang w:val="en-US" w:eastAsia="es-MX"/>
        </w:rPr>
        <w:t xml:space="preserve">using the Clark type electrode (Yellow Springs Instruments, Yellow Springs, OH, USA). Substrates for Complex I (5 </w:t>
      </w:r>
      <w:proofErr w:type="spellStart"/>
      <w:r w:rsidR="003E64C3" w:rsidRPr="008F714C">
        <w:rPr>
          <w:rFonts w:ascii="Arial" w:eastAsia="Arial" w:hAnsi="Arial" w:cs="Arial"/>
          <w:lang w:val="en-US" w:eastAsia="es-MX"/>
        </w:rPr>
        <w:t>mM</w:t>
      </w:r>
      <w:proofErr w:type="spellEnd"/>
      <w:r w:rsidR="003E64C3" w:rsidRPr="008F714C">
        <w:rPr>
          <w:rFonts w:ascii="Arial" w:eastAsia="Arial" w:hAnsi="Arial" w:cs="Arial"/>
          <w:lang w:val="en-US" w:eastAsia="es-MX"/>
        </w:rPr>
        <w:t xml:space="preserve"> malate plus 3 </w:t>
      </w:r>
      <w:proofErr w:type="spellStart"/>
      <w:r w:rsidR="003E64C3" w:rsidRPr="008F714C">
        <w:rPr>
          <w:rFonts w:ascii="Arial" w:eastAsia="Arial" w:hAnsi="Arial" w:cs="Arial"/>
          <w:lang w:val="en-US" w:eastAsia="es-MX"/>
        </w:rPr>
        <w:t>mM</w:t>
      </w:r>
      <w:proofErr w:type="spellEnd"/>
      <w:r w:rsidR="003E64C3" w:rsidRPr="008F714C">
        <w:rPr>
          <w:rFonts w:ascii="Arial" w:eastAsia="Arial" w:hAnsi="Arial" w:cs="Arial"/>
          <w:lang w:val="en-US" w:eastAsia="es-MX"/>
        </w:rPr>
        <w:t xml:space="preserve"> glutamate) and Complex II (10 </w:t>
      </w:r>
      <w:proofErr w:type="spellStart"/>
      <w:r w:rsidR="003E64C3" w:rsidRPr="008F714C">
        <w:rPr>
          <w:rFonts w:ascii="Arial" w:eastAsia="Arial" w:hAnsi="Arial" w:cs="Arial"/>
          <w:lang w:val="en-US" w:eastAsia="es-MX"/>
        </w:rPr>
        <w:t>mM</w:t>
      </w:r>
      <w:proofErr w:type="spellEnd"/>
      <w:r w:rsidR="003E64C3" w:rsidRPr="008F714C">
        <w:rPr>
          <w:rFonts w:ascii="Arial" w:eastAsia="Arial" w:hAnsi="Arial" w:cs="Arial"/>
          <w:lang w:val="en-US" w:eastAsia="es-MX"/>
        </w:rPr>
        <w:t xml:space="preserve"> succinate plus 1 </w:t>
      </w:r>
      <w:r w:rsidR="003E64C3" w:rsidRPr="008F714C">
        <w:rPr>
          <w:rFonts w:ascii="Arial" w:eastAsia="Arial" w:hAnsi="Arial" w:cs="Arial"/>
          <w:lang w:val="en-US" w:eastAsia="es-MX"/>
        </w:rPr>
        <w:sym w:font="Symbol" w:char="F06D"/>
      </w:r>
      <w:r w:rsidR="003E64C3" w:rsidRPr="008F714C">
        <w:rPr>
          <w:rFonts w:ascii="Arial" w:eastAsia="Arial" w:hAnsi="Arial" w:cs="Arial"/>
          <w:lang w:val="en-US" w:eastAsia="es-MX"/>
        </w:rPr>
        <w:t xml:space="preserve">M rotenone as a Complex I inhibitor) were used </w:t>
      </w:r>
      <w:r w:rsidR="00B94FA0">
        <w:rPr>
          <w:rFonts w:ascii="Arial" w:eastAsia="Arial" w:hAnsi="Arial" w:cs="Arial"/>
          <w:lang w:val="en-US" w:eastAsia="es-MX"/>
        </w:rPr>
        <w:t xml:space="preserve">to </w:t>
      </w:r>
      <w:r w:rsidR="003E64C3" w:rsidRPr="008F714C">
        <w:rPr>
          <w:rFonts w:ascii="Arial" w:eastAsia="Arial" w:hAnsi="Arial" w:cs="Arial"/>
          <w:lang w:val="en-US" w:eastAsia="es-MX"/>
        </w:rPr>
        <w:t xml:space="preserve">activate oxygen consumption in a medium containing 125 </w:t>
      </w:r>
      <w:proofErr w:type="spellStart"/>
      <w:r w:rsidR="003E64C3" w:rsidRPr="008F714C">
        <w:rPr>
          <w:rFonts w:ascii="Arial" w:eastAsia="Arial" w:hAnsi="Arial" w:cs="Arial"/>
          <w:lang w:val="en-US" w:eastAsia="es-MX"/>
        </w:rPr>
        <w:t>mM</w:t>
      </w:r>
      <w:proofErr w:type="spellEnd"/>
      <w:r w:rsidR="003E64C3" w:rsidRPr="008F714C">
        <w:rPr>
          <w:rFonts w:ascii="Arial" w:eastAsia="Arial" w:hAnsi="Arial" w:cs="Arial"/>
          <w:lang w:val="en-US" w:eastAsia="es-MX"/>
        </w:rPr>
        <w:t xml:space="preserve"> </w:t>
      </w:r>
      <w:proofErr w:type="spellStart"/>
      <w:r w:rsidR="003E64C3" w:rsidRPr="008F714C">
        <w:rPr>
          <w:rFonts w:ascii="Arial" w:eastAsia="Arial" w:hAnsi="Arial" w:cs="Arial"/>
          <w:lang w:val="en-US" w:eastAsia="es-MX"/>
        </w:rPr>
        <w:t>KCl</w:t>
      </w:r>
      <w:proofErr w:type="spellEnd"/>
      <w:r w:rsidR="003E64C3" w:rsidRPr="008F714C">
        <w:rPr>
          <w:rFonts w:ascii="Arial" w:eastAsia="Arial" w:hAnsi="Arial" w:cs="Arial"/>
          <w:lang w:val="en-US" w:eastAsia="es-MX"/>
        </w:rPr>
        <w:t xml:space="preserve">, 10 </w:t>
      </w:r>
      <w:proofErr w:type="spellStart"/>
      <w:r w:rsidR="003E64C3" w:rsidRPr="008F714C">
        <w:rPr>
          <w:rFonts w:ascii="Arial" w:eastAsia="Arial" w:hAnsi="Arial" w:cs="Arial"/>
          <w:lang w:val="en-US" w:eastAsia="es-MX"/>
        </w:rPr>
        <w:t>mM</w:t>
      </w:r>
      <w:proofErr w:type="spellEnd"/>
      <w:r w:rsidR="003E64C3" w:rsidRPr="008F714C">
        <w:rPr>
          <w:rFonts w:ascii="Arial" w:eastAsia="Arial" w:hAnsi="Arial" w:cs="Arial"/>
          <w:lang w:val="en-US" w:eastAsia="es-MX"/>
        </w:rPr>
        <w:t xml:space="preserve"> HEPES and 3 </w:t>
      </w:r>
      <w:proofErr w:type="spellStart"/>
      <w:r w:rsidR="003E64C3" w:rsidRPr="008F714C">
        <w:rPr>
          <w:rFonts w:ascii="Arial" w:eastAsia="Arial" w:hAnsi="Arial" w:cs="Arial"/>
          <w:lang w:val="en-US" w:eastAsia="es-MX"/>
        </w:rPr>
        <w:t>mM</w:t>
      </w:r>
      <w:proofErr w:type="spellEnd"/>
      <w:r w:rsidR="003E64C3" w:rsidRPr="008F714C">
        <w:rPr>
          <w:rFonts w:ascii="Arial" w:eastAsia="Arial" w:hAnsi="Arial" w:cs="Arial"/>
          <w:lang w:val="en-US" w:eastAsia="es-MX"/>
        </w:rPr>
        <w:t xml:space="preserve"> inorganic phosphorus (Pi) at pH 7.3. Recordings started by adding 2 mg mitochondrial protein to determine the baseline oxygen consumption (state 4), and mitochondrial respiration was evaluated 1 min later by adding 300 </w:t>
      </w:r>
      <w:proofErr w:type="spellStart"/>
      <w:r w:rsidR="003E64C3" w:rsidRPr="008F714C">
        <w:rPr>
          <w:rFonts w:ascii="Arial" w:eastAsia="Arial" w:hAnsi="Arial" w:cs="Arial"/>
          <w:lang w:val="en-US" w:eastAsia="es-MX"/>
        </w:rPr>
        <w:t>nmol</w:t>
      </w:r>
      <w:proofErr w:type="spellEnd"/>
      <w:r w:rsidR="003E64C3" w:rsidRPr="008F714C">
        <w:rPr>
          <w:rFonts w:ascii="Arial" w:eastAsia="Arial" w:hAnsi="Arial" w:cs="Arial"/>
          <w:lang w:val="en-US" w:eastAsia="es-MX"/>
        </w:rPr>
        <w:t xml:space="preserve"> ADP to determine the respiration associated to ATP production (state 3). The respiratory control rate (state 3/state 4) was assessed to demonstrate that mitochondrial respiration is coupled to oxidative phosphorylation with a va</w:t>
      </w:r>
      <w:r w:rsidR="00B94FA0">
        <w:rPr>
          <w:rFonts w:ascii="Arial" w:eastAsia="Arial" w:hAnsi="Arial" w:cs="Arial"/>
          <w:lang w:val="en-US" w:eastAsia="es-MX"/>
        </w:rPr>
        <w:t xml:space="preserve">lue greater than 1. </w:t>
      </w:r>
    </w:p>
    <w:p w:rsidR="001C4BFB" w:rsidRPr="001C4BFB" w:rsidRDefault="001C4BFB" w:rsidP="00A7659A">
      <w:pPr>
        <w:jc w:val="both"/>
        <w:rPr>
          <w:rFonts w:ascii="Arial" w:hAnsi="Arial" w:cs="Arial"/>
          <w:noProof/>
          <w:lang w:val="en-US" w:eastAsia="es-MX"/>
        </w:rPr>
      </w:pPr>
    </w:p>
    <w:p w:rsidR="00045993" w:rsidRDefault="000A3A3A" w:rsidP="00BC3237">
      <w:pPr>
        <w:jc w:val="center"/>
      </w:pPr>
      <w:r>
        <w:rPr>
          <w:noProof/>
          <w:lang w:eastAsia="es-MX"/>
        </w:rPr>
        <w:lastRenderedPageBreak/>
        <w:drawing>
          <wp:inline distT="0" distB="0" distL="0" distR="0">
            <wp:extent cx="4667416" cy="2647785"/>
            <wp:effectExtent l="0" t="0" r="0" b="635"/>
            <wp:docPr id="1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rva de H2O2ingles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8" t="3869" r="18642" b="4465"/>
                    <a:stretch/>
                  </pic:blipFill>
                  <pic:spPr bwMode="auto">
                    <a:xfrm>
                      <a:off x="0" y="0"/>
                      <a:ext cx="4669297" cy="2648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11E3" w:rsidRDefault="009811E3">
      <w:pPr>
        <w:rPr>
          <w:lang w:val="en-US"/>
        </w:rPr>
      </w:pPr>
    </w:p>
    <w:p w:rsidR="00BE26DB" w:rsidRPr="00BE26DB" w:rsidRDefault="003E64C3" w:rsidP="00BE26DB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Supplementary Figure 2</w:t>
      </w:r>
      <w:r w:rsidR="00BE26DB" w:rsidRPr="00BE26D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: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 H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>2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O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 xml:space="preserve">2 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standard curve (</w:t>
      </w:r>
      <w:proofErr w:type="spellStart"/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nmol</w:t>
      </w:r>
      <w:proofErr w:type="spellEnd"/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/oxidation rate of DCF-H/min). A concentration standard curve of H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>2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O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>2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 [0 to 500 </w:t>
      </w:r>
      <w:r w:rsidR="00BE26DB" w:rsidRPr="00BE26DB">
        <w:rPr>
          <w:rFonts w:ascii="Arial" w:hAnsi="Arial" w:cs="Arial"/>
          <w:color w:val="000000"/>
          <w:sz w:val="22"/>
          <w:szCs w:val="22"/>
        </w:rPr>
        <w:t>μ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M] was carried out using 100 µg mitochondrial protein. Mitochondria were prepared with horseradish peroxidase (PR: 1 </w:t>
      </w:r>
      <w:r w:rsidR="00BE26DB" w:rsidRPr="00BE26DB">
        <w:rPr>
          <w:rFonts w:ascii="Arial" w:hAnsi="Arial" w:cs="Arial"/>
          <w:color w:val="000000"/>
          <w:sz w:val="22"/>
          <w:szCs w:val="22"/>
        </w:rPr>
        <w:t>μ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g) plus protonated </w:t>
      </w:r>
      <w:proofErr w:type="spellStart"/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dichlorofluorescein</w:t>
      </w:r>
      <w:proofErr w:type="spellEnd"/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 (DCF-H: 1 µM). Assessment of fluorescence was recorded in time, where after the first min, H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>2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O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 xml:space="preserve">2 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was added and measurements were taken for 15 min. The standard curve (</w:t>
      </w:r>
      <w:r w:rsidR="00BE26DB" w:rsidRPr="00BE26DB">
        <w:rPr>
          <w:rFonts w:ascii="Arial" w:hAnsi="Arial" w:cs="Arial"/>
          <w:color w:val="000000"/>
          <w:sz w:val="22"/>
          <w:szCs w:val="22"/>
        </w:rPr>
        <w:t>μ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M) was transformed into </w:t>
      </w:r>
      <w:proofErr w:type="spellStart"/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nmol</w:t>
      </w:r>
      <w:proofErr w:type="spellEnd"/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 to quantify H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>2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O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 xml:space="preserve">2 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production in </w:t>
      </w:r>
      <w:proofErr w:type="spellStart"/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pmol</w:t>
      </w:r>
      <w:proofErr w:type="spellEnd"/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 xml:space="preserve"> H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>2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O</w:t>
      </w:r>
      <w:r w:rsidR="00BE26DB" w:rsidRPr="00BE26DB">
        <w:rPr>
          <w:rFonts w:ascii="Arial" w:hAnsi="Arial" w:cs="Arial"/>
          <w:color w:val="000000"/>
          <w:sz w:val="22"/>
          <w:szCs w:val="22"/>
          <w:vertAlign w:val="subscript"/>
          <w:lang w:val="en-US"/>
        </w:rPr>
        <w:t>2</w:t>
      </w:r>
      <w:r w:rsidR="00BE26DB" w:rsidRPr="00BE26DB">
        <w:rPr>
          <w:rFonts w:ascii="Arial" w:hAnsi="Arial" w:cs="Arial"/>
          <w:color w:val="000000"/>
          <w:sz w:val="22"/>
          <w:szCs w:val="22"/>
          <w:lang w:val="en-US"/>
        </w:rPr>
        <w:t>/min/mg protein. </w:t>
      </w:r>
    </w:p>
    <w:p w:rsidR="00BE26DB" w:rsidRPr="00796363" w:rsidRDefault="00BE26DB">
      <w:pPr>
        <w:rPr>
          <w:lang w:val="en-US"/>
        </w:rPr>
      </w:pPr>
    </w:p>
    <w:p w:rsidR="009811E3" w:rsidRDefault="009811E3">
      <w:pPr>
        <w:rPr>
          <w:lang w:val="en-US"/>
        </w:rPr>
      </w:pPr>
    </w:p>
    <w:p w:rsidR="00BC3237" w:rsidRPr="00796363" w:rsidRDefault="00BC3237">
      <w:pPr>
        <w:rPr>
          <w:lang w:val="en-US"/>
        </w:rPr>
      </w:pPr>
    </w:p>
    <w:p w:rsidR="009811E3" w:rsidRPr="000E47FC" w:rsidRDefault="000E47FC" w:rsidP="000E47FC">
      <w:pPr>
        <w:jc w:val="center"/>
        <w:rPr>
          <w:lang w:val="en-US"/>
        </w:rPr>
      </w:pPr>
      <w:r>
        <w:rPr>
          <w:noProof/>
          <w:lang w:eastAsia="es-MX"/>
        </w:rPr>
        <w:lastRenderedPageBreak/>
        <w:drawing>
          <wp:inline distT="0" distB="0" distL="0" distR="0">
            <wp:extent cx="5310188" cy="2519361"/>
            <wp:effectExtent l="0" t="0" r="508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 gráficas de H2O2ingles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2" t="13371" r="3055" b="15896"/>
                    <a:stretch/>
                  </pic:blipFill>
                  <pic:spPr bwMode="auto">
                    <a:xfrm>
                      <a:off x="0" y="0"/>
                      <a:ext cx="5311991" cy="2520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11E3" w:rsidRDefault="00BE26DB" w:rsidP="00BE26DB">
      <w:pPr>
        <w:spacing w:after="0" w:line="360" w:lineRule="auto"/>
        <w:jc w:val="both"/>
        <w:rPr>
          <w:rFonts w:ascii="Arial" w:hAnsi="Arial" w:cs="Arial"/>
          <w:color w:val="000000"/>
          <w:lang w:val="en-US"/>
        </w:rPr>
      </w:pPr>
      <w:proofErr w:type="gramStart"/>
      <w:r w:rsidRPr="00BE26DB">
        <w:rPr>
          <w:rFonts w:ascii="Arial" w:hAnsi="Arial" w:cs="Arial"/>
          <w:b/>
          <w:bCs/>
          <w:color w:val="000000"/>
          <w:lang w:val="en-US"/>
        </w:rPr>
        <w:t xml:space="preserve">Supplementary Figure </w:t>
      </w:r>
      <w:r w:rsidR="003E64C3">
        <w:rPr>
          <w:rFonts w:ascii="Arial" w:hAnsi="Arial" w:cs="Arial"/>
          <w:b/>
          <w:bCs/>
          <w:color w:val="000000"/>
          <w:lang w:val="en-US"/>
        </w:rPr>
        <w:t>3</w:t>
      </w:r>
      <w:r w:rsidRPr="00BE26DB">
        <w:rPr>
          <w:rFonts w:ascii="Arial" w:hAnsi="Arial" w:cs="Arial"/>
          <w:b/>
          <w:bCs/>
          <w:color w:val="000000"/>
          <w:lang w:val="en-US"/>
        </w:rPr>
        <w:t>.</w:t>
      </w:r>
      <w:proofErr w:type="gramEnd"/>
      <w:r w:rsidRPr="00BE26DB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Pr="00BE26DB">
        <w:rPr>
          <w:rFonts w:ascii="Arial" w:hAnsi="Arial" w:cs="Arial"/>
          <w:color w:val="000000"/>
          <w:lang w:val="en-US"/>
        </w:rPr>
        <w:t>Graph represents H</w:t>
      </w:r>
      <w:r w:rsidRPr="00BE26DB">
        <w:rPr>
          <w:rFonts w:ascii="Arial" w:hAnsi="Arial" w:cs="Arial"/>
          <w:color w:val="000000"/>
          <w:vertAlign w:val="subscript"/>
          <w:lang w:val="en-US"/>
        </w:rPr>
        <w:t>2</w:t>
      </w:r>
      <w:r w:rsidRPr="00BE26DB">
        <w:rPr>
          <w:rFonts w:ascii="Arial" w:hAnsi="Arial" w:cs="Arial"/>
          <w:color w:val="000000"/>
          <w:lang w:val="en-US"/>
        </w:rPr>
        <w:t>O</w:t>
      </w:r>
      <w:r w:rsidRPr="00BE26DB">
        <w:rPr>
          <w:rFonts w:ascii="Arial" w:hAnsi="Arial" w:cs="Arial"/>
          <w:color w:val="000000"/>
          <w:vertAlign w:val="subscript"/>
          <w:lang w:val="en-US"/>
        </w:rPr>
        <w:t>2</w:t>
      </w:r>
      <w:r w:rsidR="00B20A90">
        <w:rPr>
          <w:rFonts w:ascii="Arial" w:hAnsi="Arial" w:cs="Arial"/>
          <w:color w:val="000000"/>
          <w:lang w:val="en-US"/>
        </w:rPr>
        <w:t xml:space="preserve"> formation</w:t>
      </w:r>
      <w:r w:rsidRPr="00BE26DB">
        <w:rPr>
          <w:rFonts w:ascii="Arial" w:hAnsi="Arial" w:cs="Arial"/>
          <w:color w:val="000000"/>
          <w:lang w:val="en-US"/>
        </w:rPr>
        <w:t xml:space="preserve"> assessed as fluorescence of protonated </w:t>
      </w:r>
      <w:proofErr w:type="spellStart"/>
      <w:r w:rsidRPr="00BE26DB">
        <w:rPr>
          <w:rFonts w:ascii="Arial" w:hAnsi="Arial" w:cs="Arial"/>
          <w:color w:val="000000"/>
          <w:lang w:val="en-US"/>
        </w:rPr>
        <w:t>dichlorofluorescein</w:t>
      </w:r>
      <w:proofErr w:type="spellEnd"/>
      <w:r w:rsidRPr="00BE26DB">
        <w:rPr>
          <w:rFonts w:ascii="Arial" w:hAnsi="Arial" w:cs="Arial"/>
          <w:color w:val="000000"/>
          <w:lang w:val="en-US"/>
        </w:rPr>
        <w:t xml:space="preserve"> as arbitrary fluorescence units (AFU) with respect to time. Mitochondria were added with horseradish peroxidase (HP) and protonated </w:t>
      </w:r>
      <w:proofErr w:type="spellStart"/>
      <w:r w:rsidRPr="00BE26DB">
        <w:rPr>
          <w:rFonts w:ascii="Arial" w:hAnsi="Arial" w:cs="Arial"/>
          <w:color w:val="000000"/>
          <w:lang w:val="en-US"/>
        </w:rPr>
        <w:t>dichlorofluorescein</w:t>
      </w:r>
      <w:proofErr w:type="spellEnd"/>
      <w:r w:rsidRPr="00BE26DB">
        <w:rPr>
          <w:rFonts w:ascii="Arial" w:hAnsi="Arial" w:cs="Arial"/>
          <w:color w:val="000000"/>
          <w:lang w:val="en-US"/>
        </w:rPr>
        <w:t xml:space="preserve"> (DCF-H). Once initiated the fluorescence recording, succinate was added during the first min to stimulate H</w:t>
      </w:r>
      <w:r w:rsidRPr="00BE26DB">
        <w:rPr>
          <w:rFonts w:ascii="Arial" w:hAnsi="Arial" w:cs="Arial"/>
          <w:color w:val="000000"/>
          <w:vertAlign w:val="subscript"/>
          <w:lang w:val="en-US"/>
        </w:rPr>
        <w:t>2</w:t>
      </w:r>
      <w:r w:rsidRPr="00BE26DB">
        <w:rPr>
          <w:rFonts w:ascii="Arial" w:hAnsi="Arial" w:cs="Arial"/>
          <w:color w:val="000000"/>
          <w:lang w:val="en-US"/>
        </w:rPr>
        <w:t>O</w:t>
      </w:r>
      <w:r w:rsidRPr="00BE26DB">
        <w:rPr>
          <w:rFonts w:ascii="Arial" w:hAnsi="Arial" w:cs="Arial"/>
          <w:color w:val="000000"/>
          <w:vertAlign w:val="subscript"/>
          <w:lang w:val="en-US"/>
        </w:rPr>
        <w:t>2</w:t>
      </w:r>
      <w:r w:rsidRPr="00BE26DB">
        <w:rPr>
          <w:rFonts w:ascii="Arial" w:hAnsi="Arial" w:cs="Arial"/>
          <w:color w:val="000000"/>
          <w:lang w:val="en-US"/>
        </w:rPr>
        <w:t xml:space="preserve"> production </w:t>
      </w:r>
      <w:r w:rsidRPr="00B20A90">
        <w:rPr>
          <w:rFonts w:ascii="Arial" w:hAnsi="Arial" w:cs="Arial"/>
          <w:color w:val="000000"/>
          <w:lang w:val="en-US"/>
        </w:rPr>
        <w:t>and detection,</w:t>
      </w:r>
      <w:r w:rsidRPr="00BE26DB">
        <w:rPr>
          <w:rFonts w:ascii="Arial" w:hAnsi="Arial" w:cs="Arial"/>
          <w:color w:val="000000"/>
          <w:lang w:val="en-US"/>
        </w:rPr>
        <w:t xml:space="preserve"> and 7 min later, </w:t>
      </w:r>
      <w:proofErr w:type="spellStart"/>
      <w:r w:rsidRPr="00BE26DB">
        <w:rPr>
          <w:rFonts w:ascii="Arial" w:hAnsi="Arial" w:cs="Arial"/>
          <w:color w:val="000000"/>
          <w:lang w:val="en-US"/>
        </w:rPr>
        <w:t>antimycin</w:t>
      </w:r>
      <w:proofErr w:type="spellEnd"/>
      <w:r w:rsidRPr="00BE26DB">
        <w:rPr>
          <w:rFonts w:ascii="Arial" w:hAnsi="Arial" w:cs="Arial"/>
          <w:color w:val="000000"/>
          <w:lang w:val="en-US"/>
        </w:rPr>
        <w:t>, a well-known Complex III inhibitor, was added to enhance H</w:t>
      </w:r>
      <w:r w:rsidRPr="00BE26DB">
        <w:rPr>
          <w:rFonts w:ascii="Arial" w:hAnsi="Arial" w:cs="Arial"/>
          <w:color w:val="000000"/>
          <w:vertAlign w:val="subscript"/>
          <w:lang w:val="en-US"/>
        </w:rPr>
        <w:t>2</w:t>
      </w:r>
      <w:r w:rsidRPr="00BE26DB">
        <w:rPr>
          <w:rFonts w:ascii="Arial" w:hAnsi="Arial" w:cs="Arial"/>
          <w:color w:val="000000"/>
          <w:lang w:val="en-US"/>
        </w:rPr>
        <w:t>O</w:t>
      </w:r>
      <w:r w:rsidRPr="00BE26DB">
        <w:rPr>
          <w:rFonts w:ascii="Arial" w:hAnsi="Arial" w:cs="Arial"/>
          <w:color w:val="000000"/>
          <w:vertAlign w:val="subscript"/>
          <w:lang w:val="en-US"/>
        </w:rPr>
        <w:t>2</w:t>
      </w:r>
      <w:r w:rsidRPr="00BE26DB">
        <w:rPr>
          <w:rFonts w:ascii="Arial" w:hAnsi="Arial" w:cs="Arial"/>
          <w:color w:val="000000"/>
          <w:lang w:val="en-US"/>
        </w:rPr>
        <w:t xml:space="preserve"> formation.</w:t>
      </w:r>
    </w:p>
    <w:p w:rsidR="00BA6101" w:rsidRDefault="00BA6101" w:rsidP="00BE26DB">
      <w:pPr>
        <w:spacing w:after="0" w:line="360" w:lineRule="auto"/>
        <w:jc w:val="both"/>
        <w:rPr>
          <w:rFonts w:ascii="Arial" w:hAnsi="Arial" w:cs="Arial"/>
          <w:color w:val="000000"/>
          <w:lang w:val="en-US"/>
        </w:rPr>
      </w:pPr>
    </w:p>
    <w:p w:rsidR="00BA6101" w:rsidRPr="003E64C3" w:rsidRDefault="003E64C3" w:rsidP="00BE26DB">
      <w:pPr>
        <w:spacing w:after="0" w:line="360" w:lineRule="auto"/>
        <w:jc w:val="both"/>
        <w:rPr>
          <w:rFonts w:ascii="Arial" w:hAnsi="Arial" w:cs="Arial"/>
          <w:b/>
          <w:color w:val="000000"/>
          <w:lang w:val="en-US"/>
        </w:rPr>
      </w:pPr>
      <w:r w:rsidRPr="003E64C3">
        <w:rPr>
          <w:rFonts w:ascii="Arial" w:hAnsi="Arial" w:cs="Arial"/>
          <w:b/>
          <w:color w:val="000000"/>
          <w:lang w:val="en-US"/>
        </w:rPr>
        <w:t>4A</w:t>
      </w:r>
    </w:p>
    <w:p w:rsidR="00BA6101" w:rsidRDefault="00BA6101" w:rsidP="00BE26DB">
      <w:pPr>
        <w:spacing w:after="0" w:line="360" w:lineRule="auto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  <w:lang w:eastAsia="es-MX"/>
        </w:rPr>
        <w:drawing>
          <wp:inline distT="0" distB="0" distL="0" distR="0">
            <wp:extent cx="5192202" cy="3108960"/>
            <wp:effectExtent l="0" t="0" r="889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tandarde hinchamientoingles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5" t="12501" r="5603" b="6845"/>
                    <a:stretch/>
                  </pic:blipFill>
                  <pic:spPr bwMode="auto">
                    <a:xfrm>
                      <a:off x="0" y="0"/>
                      <a:ext cx="5194292" cy="3110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6101" w:rsidRDefault="00BA6101" w:rsidP="00BE26DB">
      <w:pPr>
        <w:spacing w:after="0" w:line="360" w:lineRule="auto"/>
        <w:jc w:val="both"/>
        <w:rPr>
          <w:rFonts w:ascii="Arial" w:hAnsi="Arial" w:cs="Arial"/>
          <w:color w:val="000000"/>
          <w:lang w:val="en-US"/>
        </w:rPr>
      </w:pPr>
    </w:p>
    <w:p w:rsidR="003E64C3" w:rsidRDefault="003E64C3" w:rsidP="00BE26DB">
      <w:pPr>
        <w:spacing w:after="0" w:line="360" w:lineRule="auto"/>
        <w:jc w:val="both"/>
        <w:rPr>
          <w:rFonts w:ascii="Arial" w:hAnsi="Arial" w:cs="Arial"/>
          <w:color w:val="000000"/>
          <w:lang w:val="en-US"/>
        </w:rPr>
      </w:pPr>
    </w:p>
    <w:p w:rsidR="003E64C3" w:rsidRPr="003E64C3" w:rsidRDefault="003E64C3" w:rsidP="00BE26DB">
      <w:pPr>
        <w:spacing w:after="0" w:line="360" w:lineRule="auto"/>
        <w:jc w:val="both"/>
        <w:rPr>
          <w:rFonts w:ascii="Arial" w:hAnsi="Arial" w:cs="Arial"/>
          <w:b/>
          <w:color w:val="000000"/>
          <w:lang w:val="en-US"/>
        </w:rPr>
      </w:pPr>
      <w:r w:rsidRPr="003E64C3">
        <w:rPr>
          <w:rFonts w:ascii="Arial" w:hAnsi="Arial" w:cs="Arial"/>
          <w:b/>
          <w:color w:val="000000"/>
          <w:lang w:val="en-US"/>
        </w:rPr>
        <w:lastRenderedPageBreak/>
        <w:t>4B</w:t>
      </w:r>
    </w:p>
    <w:p w:rsidR="00BA6101" w:rsidRDefault="00BA6101" w:rsidP="00BE26DB">
      <w:pPr>
        <w:spacing w:after="0" w:line="360" w:lineRule="auto"/>
        <w:jc w:val="both"/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383033" cy="3203013"/>
            <wp:effectExtent l="0" t="0" r="825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ca-trazos-hinchamiento-ingles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2" t="5484" b="18337"/>
                    <a:stretch/>
                  </pic:blipFill>
                  <pic:spPr bwMode="auto">
                    <a:xfrm>
                      <a:off x="0" y="0"/>
                      <a:ext cx="5389236" cy="3206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6101" w:rsidRDefault="00BA6101" w:rsidP="00BE26DB">
      <w:pPr>
        <w:spacing w:after="0" w:line="360" w:lineRule="auto"/>
        <w:jc w:val="both"/>
        <w:rPr>
          <w:lang w:val="en-US"/>
        </w:rPr>
      </w:pPr>
    </w:p>
    <w:p w:rsidR="008E0EB1" w:rsidRPr="008E0EB1" w:rsidRDefault="003E64C3" w:rsidP="008E0EB1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lang w:val="en-US" w:eastAsia="es-MX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lang w:val="en-US" w:eastAsia="es-MX"/>
        </w:rPr>
        <w:t>Supplementary Figures 4A and 4</w:t>
      </w:r>
      <w:r w:rsidR="008E0EB1" w:rsidRPr="008E0EB1">
        <w:rPr>
          <w:rFonts w:ascii="Arial" w:eastAsia="Times New Roman" w:hAnsi="Arial" w:cs="Arial"/>
          <w:b/>
          <w:bCs/>
          <w:color w:val="000000"/>
          <w:lang w:val="en-US" w:eastAsia="es-MX"/>
        </w:rPr>
        <w:t>B.</w:t>
      </w:r>
      <w:proofErr w:type="gramEnd"/>
      <w:r w:rsidR="008E0EB1" w:rsidRPr="008E0EB1">
        <w:rPr>
          <w:rFonts w:ascii="Arial" w:eastAsia="Times New Roman" w:hAnsi="Arial" w:cs="Arial"/>
          <w:color w:val="000000"/>
          <w:lang w:val="en-US" w:eastAsia="es-MX"/>
        </w:rPr>
        <w:t xml:space="preserve"> Both plot</w:t>
      </w:r>
      <w:r w:rsidR="008E0EB1" w:rsidRPr="008E0EB1">
        <w:rPr>
          <w:rFonts w:ascii="Arial" w:eastAsia="Times New Roman" w:hAnsi="Arial" w:cs="Arial"/>
          <w:b/>
          <w:bCs/>
          <w:color w:val="000000"/>
          <w:lang w:val="en-US" w:eastAsia="es-MX"/>
        </w:rPr>
        <w:t xml:space="preserve"> </w:t>
      </w:r>
      <w:r w:rsidR="008E0EB1" w:rsidRPr="008E0EB1">
        <w:rPr>
          <w:rFonts w:ascii="Arial" w:eastAsia="Times New Roman" w:hAnsi="Arial" w:cs="Arial"/>
          <w:color w:val="000000"/>
          <w:lang w:val="en-US" w:eastAsia="es-MX"/>
        </w:rPr>
        <w:t>graphs represent mitochondrial swelling induced by increased Ca</w:t>
      </w:r>
      <w:r w:rsidR="008E0EB1" w:rsidRPr="008E0EB1">
        <w:rPr>
          <w:rFonts w:ascii="Arial" w:eastAsia="Times New Roman" w:hAnsi="Arial" w:cs="Arial"/>
          <w:color w:val="000000"/>
          <w:sz w:val="13"/>
          <w:szCs w:val="13"/>
          <w:vertAlign w:val="superscript"/>
          <w:lang w:val="en-US" w:eastAsia="es-MX"/>
        </w:rPr>
        <w:t>2+</w:t>
      </w:r>
      <w:r w:rsidR="008E0EB1" w:rsidRPr="008E0EB1">
        <w:rPr>
          <w:rFonts w:ascii="Arial" w:eastAsia="Times New Roman" w:hAnsi="Arial" w:cs="Arial"/>
          <w:color w:val="000000"/>
          <w:sz w:val="13"/>
          <w:szCs w:val="13"/>
          <w:vertAlign w:val="subscript"/>
          <w:lang w:val="en-US" w:eastAsia="es-MX"/>
        </w:rPr>
        <w:t xml:space="preserve"> </w:t>
      </w:r>
      <w:r w:rsidR="008E0EB1" w:rsidRPr="008E0EB1">
        <w:rPr>
          <w:rFonts w:ascii="Arial" w:eastAsia="Times New Roman" w:hAnsi="Arial" w:cs="Arial"/>
          <w:color w:val="000000"/>
          <w:lang w:val="en-US" w:eastAsia="es-MX"/>
        </w:rPr>
        <w:t xml:space="preserve">concentrations. In </w:t>
      </w:r>
      <w:r w:rsidR="008E0EB1" w:rsidRPr="008E0EB1">
        <w:rPr>
          <w:rFonts w:ascii="Arial" w:eastAsia="Times New Roman" w:hAnsi="Arial" w:cs="Arial"/>
          <w:b/>
          <w:bCs/>
          <w:color w:val="000000"/>
          <w:lang w:val="en-US" w:eastAsia="es-MX"/>
        </w:rPr>
        <w:t>A</w:t>
      </w:r>
      <w:r w:rsidR="008E0EB1" w:rsidRPr="008E0EB1">
        <w:rPr>
          <w:rFonts w:ascii="Arial" w:eastAsia="Times New Roman" w:hAnsi="Arial" w:cs="Arial"/>
          <w:color w:val="000000"/>
          <w:lang w:val="en-US" w:eastAsia="es-MX"/>
        </w:rPr>
        <w:t>, 3-Nitropropionic acid (3-NP) acts as a mitochondrial swelling inducer in the presence of increased Ca</w:t>
      </w:r>
      <w:r w:rsidR="008E0EB1" w:rsidRPr="008E0EB1">
        <w:rPr>
          <w:rFonts w:ascii="Arial" w:eastAsia="Times New Roman" w:hAnsi="Arial" w:cs="Arial"/>
          <w:color w:val="000000"/>
          <w:sz w:val="13"/>
          <w:szCs w:val="13"/>
          <w:vertAlign w:val="superscript"/>
          <w:lang w:val="en-US" w:eastAsia="es-MX"/>
        </w:rPr>
        <w:t>2+</w:t>
      </w:r>
      <w:r w:rsidR="008E0EB1" w:rsidRPr="008E0EB1">
        <w:rPr>
          <w:rFonts w:ascii="Arial" w:eastAsia="Times New Roman" w:hAnsi="Arial" w:cs="Arial"/>
          <w:color w:val="000000"/>
          <w:lang w:val="en-US" w:eastAsia="es-MX"/>
        </w:rPr>
        <w:t xml:space="preserve"> concentrations as plot line decreases constantly, whereas 1 </w:t>
      </w:r>
      <w:r w:rsidR="008E0EB1">
        <w:rPr>
          <w:rFonts w:ascii="Symbol" w:eastAsia="Times New Roman" w:hAnsi="Symbol" w:cs="Times New Roman"/>
          <w:color w:val="000000"/>
          <w:lang w:val="en-US" w:eastAsia="es-MX"/>
        </w:rPr>
        <w:sym w:font="Symbol" w:char="F06D"/>
      </w:r>
      <w:r w:rsidR="008E0EB1" w:rsidRPr="008E0EB1">
        <w:rPr>
          <w:rFonts w:ascii="Arial" w:eastAsia="Times New Roman" w:hAnsi="Arial" w:cs="Arial"/>
          <w:color w:val="000000"/>
          <w:lang w:val="en-US" w:eastAsia="es-MX"/>
        </w:rPr>
        <w:t xml:space="preserve">M </w:t>
      </w:r>
      <w:proofErr w:type="spellStart"/>
      <w:r w:rsidR="008E0EB1" w:rsidRPr="008E0EB1">
        <w:rPr>
          <w:rFonts w:ascii="Arial" w:eastAsia="Times New Roman" w:hAnsi="Arial" w:cs="Arial"/>
          <w:color w:val="000000"/>
          <w:lang w:val="en-US" w:eastAsia="es-MX"/>
        </w:rPr>
        <w:t>carboxytractylosyde</w:t>
      </w:r>
      <w:proofErr w:type="spellEnd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 xml:space="preserve"> (CAT), a well-known ADP/ATP translocas</w:t>
      </w:r>
      <w:r w:rsidR="008E0EB1" w:rsidRPr="008E0EB1">
        <w:rPr>
          <w:rFonts w:ascii="Arial" w:eastAsia="Times New Roman" w:hAnsi="Arial" w:cs="Arial"/>
          <w:color w:val="000000"/>
          <w:lang w:val="en-US" w:eastAsia="es-MX"/>
        </w:rPr>
        <w:t>e (ANT or adeni</w:t>
      </w:r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 xml:space="preserve">ne nucleotide translocator protein, a protein forming part of the structure of </w:t>
      </w:r>
      <w:proofErr w:type="spellStart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>mPTP</w:t>
      </w:r>
      <w:proofErr w:type="spellEnd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 xml:space="preserve">) inhibitor did not induce mitochondrial swelling. In </w:t>
      </w:r>
      <w:r w:rsidR="008E0EB1" w:rsidRPr="008E0EB1">
        <w:rPr>
          <w:rFonts w:ascii="Arial" w:eastAsia="Times New Roman" w:hAnsi="Arial" w:cs="Arial"/>
          <w:b/>
          <w:bCs/>
          <w:color w:val="000000"/>
          <w:shd w:val="clear" w:color="auto" w:fill="FFFFFF"/>
          <w:lang w:val="en-US" w:eastAsia="es-MX"/>
        </w:rPr>
        <w:t>B</w:t>
      </w:r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 xml:space="preserve">, the preventive effect of AEA on 3-NP-induced mitochondrial swelling is depicted, where the response induced by AEA is mediated by mitRCB1, evidenced by the effect of the antagonist AM281. </w:t>
      </w:r>
      <w:proofErr w:type="spellStart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>Cyclosporin</w:t>
      </w:r>
      <w:proofErr w:type="spellEnd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 xml:space="preserve"> A closed </w:t>
      </w:r>
      <w:proofErr w:type="spellStart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>mPTP</w:t>
      </w:r>
      <w:proofErr w:type="spellEnd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 xml:space="preserve"> when interacted with </w:t>
      </w:r>
      <w:proofErr w:type="spellStart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>cyclophilin</w:t>
      </w:r>
      <w:proofErr w:type="spellEnd"/>
      <w:r w:rsidR="008E0EB1" w:rsidRPr="008E0EB1">
        <w:rPr>
          <w:rFonts w:ascii="Arial" w:eastAsia="Times New Roman" w:hAnsi="Arial" w:cs="Arial"/>
          <w:color w:val="000000"/>
          <w:shd w:val="clear" w:color="auto" w:fill="FFFFFF"/>
          <w:lang w:val="en-US" w:eastAsia="es-MX"/>
        </w:rPr>
        <w:t xml:space="preserve"> D, which is located in the mitochondrial matrix</w:t>
      </w:r>
      <w:r w:rsidR="008E0EB1" w:rsidRPr="008E0EB1">
        <w:rPr>
          <w:rFonts w:ascii="Arial" w:eastAsia="Times New Roman" w:hAnsi="Arial" w:cs="Arial"/>
          <w:b/>
          <w:bCs/>
          <w:color w:val="000000"/>
          <w:lang w:val="en-US" w:eastAsia="es-MX"/>
        </w:rPr>
        <w:t>. </w:t>
      </w:r>
    </w:p>
    <w:p w:rsidR="0006707A" w:rsidRDefault="0006707A" w:rsidP="00BE26DB">
      <w:pPr>
        <w:spacing w:after="0" w:line="360" w:lineRule="auto"/>
        <w:jc w:val="both"/>
        <w:rPr>
          <w:rFonts w:ascii="Arial" w:hAnsi="Arial" w:cs="Arial"/>
          <w:lang w:val="en-US"/>
        </w:rPr>
      </w:pPr>
    </w:p>
    <w:sectPr w:rsidR="000670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1E3"/>
    <w:rsid w:val="00045993"/>
    <w:rsid w:val="0006707A"/>
    <w:rsid w:val="000A3A3A"/>
    <w:rsid w:val="000E47FC"/>
    <w:rsid w:val="001617BC"/>
    <w:rsid w:val="0016189C"/>
    <w:rsid w:val="001C4BFB"/>
    <w:rsid w:val="0037792C"/>
    <w:rsid w:val="003E64C3"/>
    <w:rsid w:val="00796363"/>
    <w:rsid w:val="00831F1F"/>
    <w:rsid w:val="008E0EB1"/>
    <w:rsid w:val="009811E3"/>
    <w:rsid w:val="009E2185"/>
    <w:rsid w:val="00A7659A"/>
    <w:rsid w:val="00B20A90"/>
    <w:rsid w:val="00B304D6"/>
    <w:rsid w:val="00B94FA0"/>
    <w:rsid w:val="00BA6101"/>
    <w:rsid w:val="00BC3237"/>
    <w:rsid w:val="00BE26DB"/>
    <w:rsid w:val="00C53ED9"/>
    <w:rsid w:val="00CF7872"/>
    <w:rsid w:val="00D572C7"/>
    <w:rsid w:val="00DB37BC"/>
    <w:rsid w:val="00E8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1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1E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96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Bibliografa">
    <w:name w:val="Bibliography"/>
    <w:basedOn w:val="Normal"/>
    <w:next w:val="Normal"/>
    <w:uiPriority w:val="37"/>
    <w:unhideWhenUsed/>
    <w:rsid w:val="0006707A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1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1E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96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Bibliografa">
    <w:name w:val="Bibliography"/>
    <w:basedOn w:val="Normal"/>
    <w:next w:val="Normal"/>
    <w:uiPriority w:val="37"/>
    <w:unhideWhenUsed/>
    <w:rsid w:val="0006707A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445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DR.ABEL SANTAMARIA</dc:creator>
  <cp:lastModifiedBy>DR.ABEL SANTAMARIA</cp:lastModifiedBy>
  <cp:revision>2</cp:revision>
  <dcterms:created xsi:type="dcterms:W3CDTF">2023-07-13T19:09:00Z</dcterms:created>
  <dcterms:modified xsi:type="dcterms:W3CDTF">2023-07-13T19:09:00Z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id="Ds0DorFt"/&gt;&lt;style id="http://www.zotero.org/styles/apa" locale="es-ES"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