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B5A25" w14:textId="40490698" w:rsidR="006B152F" w:rsidRPr="005A39E5" w:rsidRDefault="00EE25E1" w:rsidP="005A39E5">
      <w:pPr>
        <w:jc w:val="center"/>
        <w:rPr>
          <w:rFonts w:asciiTheme="minorHAnsi" w:hAnsiTheme="minorHAnsi"/>
          <w:b/>
          <w:bCs/>
          <w:sz w:val="26"/>
          <w:szCs w:val="26"/>
        </w:rPr>
      </w:pPr>
      <w:r w:rsidRPr="005A39E5">
        <w:rPr>
          <w:rFonts w:asciiTheme="minorHAnsi" w:hAnsiTheme="minorHAnsi"/>
          <w:b/>
          <w:bCs/>
          <w:sz w:val="26"/>
          <w:szCs w:val="26"/>
        </w:rPr>
        <w:t>Supplementary Materials</w:t>
      </w:r>
    </w:p>
    <w:p w14:paraId="1EFA94FE" w14:textId="77777777" w:rsidR="00EE25E1" w:rsidRPr="005A39E5" w:rsidRDefault="00EE25E1">
      <w:pPr>
        <w:rPr>
          <w:rFonts w:asciiTheme="minorHAnsi" w:hAnsiTheme="minorHAnsi"/>
          <w:sz w:val="22"/>
          <w:szCs w:val="22"/>
        </w:rPr>
      </w:pPr>
    </w:p>
    <w:p w14:paraId="70821518" w14:textId="59A25D8F" w:rsidR="00EE25E1" w:rsidRPr="00C452FE" w:rsidRDefault="00C452FE" w:rsidP="00C452FE">
      <w:pPr>
        <w:jc w:val="center"/>
        <w:rPr>
          <w:rFonts w:asciiTheme="minorHAnsi" w:hAnsiTheme="minorHAnsi"/>
        </w:rPr>
      </w:pPr>
      <w:r w:rsidRPr="00C452FE">
        <w:rPr>
          <w:rStyle w:val="normaltextrun"/>
          <w:rFonts w:asciiTheme="minorHAnsi" w:eastAsiaTheme="majorEastAsia" w:hAnsiTheme="minorHAnsi"/>
          <w:b/>
          <w:bCs/>
          <w:color w:val="0E0E0E"/>
          <w:shd w:val="clear" w:color="auto" w:fill="FFFFFF"/>
          <w:lang w:val="en-US"/>
        </w:rPr>
        <w:t xml:space="preserve">Impact of depression on treatment progression in type 2 diabetes: A </w:t>
      </w:r>
      <w:r w:rsidR="00A365B5">
        <w:rPr>
          <w:rStyle w:val="normaltextrun"/>
          <w:rFonts w:asciiTheme="minorHAnsi" w:eastAsiaTheme="majorEastAsia" w:hAnsiTheme="minorHAnsi"/>
          <w:b/>
          <w:bCs/>
          <w:color w:val="0E0E0E"/>
          <w:shd w:val="clear" w:color="auto" w:fill="FFFFFF"/>
          <w:lang w:val="en-US"/>
        </w:rPr>
        <w:t xml:space="preserve">UK </w:t>
      </w:r>
      <w:r w:rsidRPr="00C452FE">
        <w:rPr>
          <w:rStyle w:val="normaltextrun"/>
          <w:rFonts w:asciiTheme="minorHAnsi" w:eastAsiaTheme="majorEastAsia" w:hAnsiTheme="minorHAnsi"/>
          <w:b/>
          <w:bCs/>
          <w:color w:val="0E0E0E"/>
          <w:shd w:val="clear" w:color="auto" w:fill="FFFFFF"/>
          <w:lang w:val="en-US"/>
        </w:rPr>
        <w:t>retrospective cohort study using the Clinical Practice Research Datalink Aurum</w:t>
      </w:r>
      <w:r w:rsidR="00A365B5">
        <w:rPr>
          <w:rStyle w:val="normaltextrun"/>
          <w:rFonts w:asciiTheme="minorHAnsi" w:eastAsiaTheme="majorEastAsia" w:hAnsiTheme="minorHAnsi"/>
          <w:b/>
          <w:bCs/>
          <w:color w:val="0E0E0E"/>
          <w:shd w:val="clear" w:color="auto" w:fill="FFFFFF"/>
          <w:lang w:val="en-US"/>
        </w:rPr>
        <w:t xml:space="preserve"> database</w:t>
      </w:r>
    </w:p>
    <w:p w14:paraId="1381975F" w14:textId="77777777" w:rsidR="00C452FE" w:rsidRDefault="00C452FE" w:rsidP="005A39E5">
      <w:pPr>
        <w:jc w:val="center"/>
        <w:rPr>
          <w:szCs w:val="22"/>
        </w:rPr>
      </w:pPr>
    </w:p>
    <w:p w14:paraId="6CC4DA05" w14:textId="00D8AD6B" w:rsidR="00EE25E1" w:rsidRPr="005A39E5" w:rsidRDefault="005A39E5" w:rsidP="005A39E5">
      <w:pPr>
        <w:jc w:val="center"/>
        <w:rPr>
          <w:rFonts w:asciiTheme="minorHAnsi" w:hAnsiTheme="minorHAnsi"/>
          <w:sz w:val="22"/>
          <w:szCs w:val="22"/>
        </w:rPr>
      </w:pPr>
      <w:r>
        <w:rPr>
          <w:szCs w:val="22"/>
        </w:rPr>
        <w:t xml:space="preserve">Gillett, </w:t>
      </w:r>
      <w:r w:rsidRPr="00C452FE">
        <w:rPr>
          <w:i/>
          <w:iCs/>
          <w:szCs w:val="22"/>
        </w:rPr>
        <w:t>et al</w:t>
      </w:r>
    </w:p>
    <w:p w14:paraId="6B4BF340" w14:textId="77777777" w:rsidR="00EE25E1" w:rsidRDefault="00EE25E1">
      <w:pPr>
        <w:rPr>
          <w:rFonts w:asciiTheme="minorHAnsi" w:hAnsiTheme="minorHAnsi"/>
          <w:sz w:val="22"/>
          <w:szCs w:val="22"/>
        </w:rPr>
      </w:pPr>
    </w:p>
    <w:tbl>
      <w:tblPr>
        <w:tblStyle w:val="TableGrid"/>
        <w:tblW w:w="0" w:type="auto"/>
        <w:tblLook w:val="04A0" w:firstRow="1" w:lastRow="0" w:firstColumn="1" w:lastColumn="0" w:noHBand="0" w:noVBand="1"/>
      </w:tblPr>
      <w:tblGrid>
        <w:gridCol w:w="562"/>
        <w:gridCol w:w="7371"/>
        <w:gridCol w:w="1077"/>
      </w:tblGrid>
      <w:tr w:rsidR="001D096B" w14:paraId="40931B3E" w14:textId="77777777" w:rsidTr="00DA3B1D">
        <w:tc>
          <w:tcPr>
            <w:tcW w:w="7933" w:type="dxa"/>
            <w:gridSpan w:val="2"/>
          </w:tcPr>
          <w:p w14:paraId="79E9FDE6" w14:textId="13DB4CC9" w:rsidR="001D096B" w:rsidRDefault="001D096B">
            <w:pPr>
              <w:rPr>
                <w:rFonts w:asciiTheme="minorHAnsi" w:hAnsiTheme="minorHAnsi"/>
                <w:sz w:val="22"/>
                <w:szCs w:val="22"/>
              </w:rPr>
            </w:pPr>
            <w:r>
              <w:rPr>
                <w:rFonts w:asciiTheme="minorHAnsi" w:hAnsiTheme="minorHAnsi"/>
                <w:sz w:val="22"/>
                <w:szCs w:val="22"/>
              </w:rPr>
              <w:t>Section</w:t>
            </w:r>
          </w:p>
        </w:tc>
        <w:tc>
          <w:tcPr>
            <w:tcW w:w="1077" w:type="dxa"/>
          </w:tcPr>
          <w:p w14:paraId="20BE536C" w14:textId="75511E16" w:rsidR="001D096B" w:rsidRDefault="001D096B" w:rsidP="005316DC">
            <w:pPr>
              <w:jc w:val="center"/>
              <w:rPr>
                <w:rFonts w:asciiTheme="minorHAnsi" w:hAnsiTheme="minorHAnsi"/>
                <w:sz w:val="22"/>
                <w:szCs w:val="22"/>
              </w:rPr>
            </w:pPr>
            <w:r>
              <w:rPr>
                <w:rFonts w:asciiTheme="minorHAnsi" w:hAnsiTheme="minorHAnsi"/>
                <w:sz w:val="22"/>
                <w:szCs w:val="22"/>
              </w:rPr>
              <w:t>Page</w:t>
            </w:r>
          </w:p>
        </w:tc>
      </w:tr>
      <w:tr w:rsidR="001D096B" w14:paraId="320C52A1" w14:textId="77777777" w:rsidTr="001D096B">
        <w:tc>
          <w:tcPr>
            <w:tcW w:w="562" w:type="dxa"/>
          </w:tcPr>
          <w:p w14:paraId="6688FE86" w14:textId="35119C9C" w:rsidR="001D096B" w:rsidRDefault="001D096B">
            <w:pPr>
              <w:rPr>
                <w:rFonts w:asciiTheme="minorHAnsi" w:hAnsiTheme="minorHAnsi"/>
                <w:sz w:val="22"/>
                <w:szCs w:val="22"/>
              </w:rPr>
            </w:pPr>
            <w:r>
              <w:rPr>
                <w:rFonts w:asciiTheme="minorHAnsi" w:hAnsiTheme="minorHAnsi"/>
                <w:sz w:val="22"/>
                <w:szCs w:val="22"/>
              </w:rPr>
              <w:t>1</w:t>
            </w:r>
            <w:r w:rsidR="003C08B4">
              <w:rPr>
                <w:rFonts w:asciiTheme="minorHAnsi" w:hAnsiTheme="minorHAnsi"/>
                <w:sz w:val="22"/>
                <w:szCs w:val="22"/>
              </w:rPr>
              <w:t>.</w:t>
            </w:r>
          </w:p>
        </w:tc>
        <w:tc>
          <w:tcPr>
            <w:tcW w:w="7371" w:type="dxa"/>
          </w:tcPr>
          <w:p w14:paraId="30995530" w14:textId="4A6B1DBD" w:rsidR="001D096B" w:rsidRDefault="001D096B">
            <w:pPr>
              <w:rPr>
                <w:rFonts w:asciiTheme="minorHAnsi" w:hAnsiTheme="minorHAnsi"/>
                <w:sz w:val="22"/>
                <w:szCs w:val="22"/>
              </w:rPr>
            </w:pPr>
            <w:r>
              <w:rPr>
                <w:rFonts w:asciiTheme="minorHAnsi" w:hAnsiTheme="minorHAnsi"/>
                <w:sz w:val="22"/>
                <w:szCs w:val="22"/>
              </w:rPr>
              <w:t>Identifying individuals with type 2 diabetes and their diagnosis date</w:t>
            </w:r>
          </w:p>
        </w:tc>
        <w:tc>
          <w:tcPr>
            <w:tcW w:w="1077" w:type="dxa"/>
          </w:tcPr>
          <w:p w14:paraId="0565EB9B" w14:textId="36593146" w:rsidR="001D096B" w:rsidRDefault="005316DC" w:rsidP="005316DC">
            <w:pPr>
              <w:jc w:val="center"/>
              <w:rPr>
                <w:rFonts w:asciiTheme="minorHAnsi" w:hAnsiTheme="minorHAnsi"/>
                <w:sz w:val="22"/>
                <w:szCs w:val="22"/>
              </w:rPr>
            </w:pPr>
            <w:r>
              <w:rPr>
                <w:rFonts w:asciiTheme="minorHAnsi" w:hAnsiTheme="minorHAnsi"/>
                <w:sz w:val="22"/>
                <w:szCs w:val="22"/>
              </w:rPr>
              <w:t>1</w:t>
            </w:r>
          </w:p>
        </w:tc>
      </w:tr>
      <w:tr w:rsidR="001D096B" w14:paraId="49E57C94" w14:textId="77777777" w:rsidTr="001D096B">
        <w:tc>
          <w:tcPr>
            <w:tcW w:w="562" w:type="dxa"/>
          </w:tcPr>
          <w:p w14:paraId="1DCAC29B" w14:textId="7FB1CF94" w:rsidR="001D096B" w:rsidRDefault="001D096B">
            <w:pPr>
              <w:rPr>
                <w:rFonts w:asciiTheme="minorHAnsi" w:hAnsiTheme="minorHAnsi"/>
                <w:sz w:val="22"/>
                <w:szCs w:val="22"/>
              </w:rPr>
            </w:pPr>
            <w:r>
              <w:rPr>
                <w:rFonts w:asciiTheme="minorHAnsi" w:hAnsiTheme="minorHAnsi"/>
                <w:sz w:val="22"/>
                <w:szCs w:val="22"/>
              </w:rPr>
              <w:t>2</w:t>
            </w:r>
            <w:r w:rsidR="003C08B4">
              <w:rPr>
                <w:rFonts w:asciiTheme="minorHAnsi" w:hAnsiTheme="minorHAnsi"/>
                <w:sz w:val="22"/>
                <w:szCs w:val="22"/>
              </w:rPr>
              <w:t>.</w:t>
            </w:r>
          </w:p>
        </w:tc>
        <w:tc>
          <w:tcPr>
            <w:tcW w:w="7371" w:type="dxa"/>
          </w:tcPr>
          <w:p w14:paraId="06987F2A" w14:textId="1AB35EA3" w:rsidR="001D096B" w:rsidRDefault="001D096B">
            <w:pPr>
              <w:rPr>
                <w:rFonts w:asciiTheme="minorHAnsi" w:hAnsiTheme="minorHAnsi"/>
                <w:sz w:val="22"/>
                <w:szCs w:val="22"/>
              </w:rPr>
            </w:pPr>
            <w:r>
              <w:rPr>
                <w:rFonts w:asciiTheme="minorHAnsi" w:hAnsiTheme="minorHAnsi"/>
                <w:sz w:val="22"/>
                <w:szCs w:val="22"/>
              </w:rPr>
              <w:t>Defining the analysis cohort</w:t>
            </w:r>
          </w:p>
        </w:tc>
        <w:tc>
          <w:tcPr>
            <w:tcW w:w="1077" w:type="dxa"/>
          </w:tcPr>
          <w:p w14:paraId="23533358" w14:textId="16C41523" w:rsidR="001D096B" w:rsidRDefault="005316DC" w:rsidP="005316DC">
            <w:pPr>
              <w:jc w:val="center"/>
              <w:rPr>
                <w:rFonts w:asciiTheme="minorHAnsi" w:hAnsiTheme="minorHAnsi"/>
                <w:sz w:val="22"/>
                <w:szCs w:val="22"/>
              </w:rPr>
            </w:pPr>
            <w:r>
              <w:rPr>
                <w:rFonts w:asciiTheme="minorHAnsi" w:hAnsiTheme="minorHAnsi"/>
                <w:sz w:val="22"/>
                <w:szCs w:val="22"/>
              </w:rPr>
              <w:t>2</w:t>
            </w:r>
          </w:p>
        </w:tc>
      </w:tr>
      <w:tr w:rsidR="001D096B" w14:paraId="3DBFAB11" w14:textId="77777777" w:rsidTr="001D096B">
        <w:tc>
          <w:tcPr>
            <w:tcW w:w="562" w:type="dxa"/>
          </w:tcPr>
          <w:p w14:paraId="03E909CB" w14:textId="637568D5" w:rsidR="001D096B" w:rsidRDefault="001D096B">
            <w:pPr>
              <w:rPr>
                <w:rFonts w:asciiTheme="minorHAnsi" w:hAnsiTheme="minorHAnsi"/>
                <w:sz w:val="22"/>
                <w:szCs w:val="22"/>
              </w:rPr>
            </w:pPr>
            <w:r>
              <w:rPr>
                <w:rFonts w:asciiTheme="minorHAnsi" w:hAnsiTheme="minorHAnsi"/>
                <w:sz w:val="22"/>
                <w:szCs w:val="22"/>
              </w:rPr>
              <w:t>3</w:t>
            </w:r>
            <w:r w:rsidR="003C08B4">
              <w:rPr>
                <w:rFonts w:asciiTheme="minorHAnsi" w:hAnsiTheme="minorHAnsi"/>
                <w:sz w:val="22"/>
                <w:szCs w:val="22"/>
              </w:rPr>
              <w:t>.</w:t>
            </w:r>
          </w:p>
        </w:tc>
        <w:tc>
          <w:tcPr>
            <w:tcW w:w="7371" w:type="dxa"/>
          </w:tcPr>
          <w:p w14:paraId="1E2963ED" w14:textId="1772E8E9" w:rsidR="001D096B" w:rsidRDefault="009D7593">
            <w:pPr>
              <w:rPr>
                <w:rFonts w:asciiTheme="minorHAnsi" w:hAnsiTheme="minorHAnsi"/>
                <w:sz w:val="22"/>
                <w:szCs w:val="22"/>
              </w:rPr>
            </w:pPr>
            <w:r>
              <w:rPr>
                <w:rFonts w:asciiTheme="minorHAnsi" w:hAnsiTheme="minorHAnsi"/>
                <w:sz w:val="22"/>
                <w:szCs w:val="22"/>
              </w:rPr>
              <w:t>Depression (exposure)</w:t>
            </w:r>
            <w:r w:rsidR="003C08B4">
              <w:rPr>
                <w:rFonts w:asciiTheme="minorHAnsi" w:hAnsiTheme="minorHAnsi"/>
                <w:sz w:val="22"/>
                <w:szCs w:val="22"/>
              </w:rPr>
              <w:t xml:space="preserve"> extraction and cleaning</w:t>
            </w:r>
          </w:p>
        </w:tc>
        <w:tc>
          <w:tcPr>
            <w:tcW w:w="1077" w:type="dxa"/>
          </w:tcPr>
          <w:p w14:paraId="34EB30E6" w14:textId="2F1E07DD" w:rsidR="001D096B" w:rsidRDefault="00013666" w:rsidP="005316DC">
            <w:pPr>
              <w:jc w:val="center"/>
              <w:rPr>
                <w:rFonts w:asciiTheme="minorHAnsi" w:hAnsiTheme="minorHAnsi"/>
                <w:sz w:val="22"/>
                <w:szCs w:val="22"/>
              </w:rPr>
            </w:pPr>
            <w:r>
              <w:rPr>
                <w:rFonts w:asciiTheme="minorHAnsi" w:hAnsiTheme="minorHAnsi"/>
                <w:sz w:val="22"/>
                <w:szCs w:val="22"/>
              </w:rPr>
              <w:t>3</w:t>
            </w:r>
          </w:p>
        </w:tc>
      </w:tr>
      <w:tr w:rsidR="001D096B" w14:paraId="50990110" w14:textId="77777777" w:rsidTr="001D096B">
        <w:tc>
          <w:tcPr>
            <w:tcW w:w="562" w:type="dxa"/>
          </w:tcPr>
          <w:p w14:paraId="7D1277E6" w14:textId="2A43AE30" w:rsidR="001D096B" w:rsidRDefault="001D096B">
            <w:pPr>
              <w:rPr>
                <w:rFonts w:asciiTheme="minorHAnsi" w:hAnsiTheme="minorHAnsi"/>
                <w:sz w:val="22"/>
                <w:szCs w:val="22"/>
              </w:rPr>
            </w:pPr>
            <w:r>
              <w:rPr>
                <w:rFonts w:asciiTheme="minorHAnsi" w:hAnsiTheme="minorHAnsi"/>
                <w:sz w:val="22"/>
                <w:szCs w:val="22"/>
              </w:rPr>
              <w:t>4</w:t>
            </w:r>
            <w:r w:rsidR="003C08B4">
              <w:rPr>
                <w:rFonts w:asciiTheme="minorHAnsi" w:hAnsiTheme="minorHAnsi"/>
                <w:sz w:val="22"/>
                <w:szCs w:val="22"/>
              </w:rPr>
              <w:t>.</w:t>
            </w:r>
          </w:p>
        </w:tc>
        <w:tc>
          <w:tcPr>
            <w:tcW w:w="7371" w:type="dxa"/>
          </w:tcPr>
          <w:p w14:paraId="488EB2C2" w14:textId="3B075BDA" w:rsidR="001D096B" w:rsidRDefault="003C08B4">
            <w:pPr>
              <w:rPr>
                <w:rFonts w:asciiTheme="minorHAnsi" w:hAnsiTheme="minorHAnsi"/>
                <w:sz w:val="22"/>
                <w:szCs w:val="22"/>
              </w:rPr>
            </w:pPr>
            <w:r>
              <w:rPr>
                <w:rFonts w:asciiTheme="minorHAnsi" w:hAnsiTheme="minorHAnsi"/>
                <w:sz w:val="22"/>
                <w:szCs w:val="22"/>
              </w:rPr>
              <w:t>Covariate</w:t>
            </w:r>
            <w:r w:rsidR="00A331D8">
              <w:rPr>
                <w:rFonts w:asciiTheme="minorHAnsi" w:hAnsiTheme="minorHAnsi"/>
                <w:sz w:val="22"/>
                <w:szCs w:val="22"/>
              </w:rPr>
              <w:t xml:space="preserve">s: details, </w:t>
            </w:r>
            <w:r>
              <w:rPr>
                <w:rFonts w:asciiTheme="minorHAnsi" w:hAnsiTheme="minorHAnsi"/>
                <w:sz w:val="22"/>
                <w:szCs w:val="22"/>
              </w:rPr>
              <w:t>extraction and cleaning</w:t>
            </w:r>
          </w:p>
        </w:tc>
        <w:tc>
          <w:tcPr>
            <w:tcW w:w="1077" w:type="dxa"/>
          </w:tcPr>
          <w:p w14:paraId="256C8E3A" w14:textId="2E206A79" w:rsidR="001D096B" w:rsidRDefault="00013666" w:rsidP="005316DC">
            <w:pPr>
              <w:jc w:val="center"/>
              <w:rPr>
                <w:rFonts w:asciiTheme="minorHAnsi" w:hAnsiTheme="minorHAnsi"/>
                <w:sz w:val="22"/>
                <w:szCs w:val="22"/>
              </w:rPr>
            </w:pPr>
            <w:r>
              <w:rPr>
                <w:rFonts w:asciiTheme="minorHAnsi" w:hAnsiTheme="minorHAnsi"/>
                <w:sz w:val="22"/>
                <w:szCs w:val="22"/>
              </w:rPr>
              <w:t>4</w:t>
            </w:r>
          </w:p>
        </w:tc>
      </w:tr>
      <w:tr w:rsidR="003C08B4" w14:paraId="6546EDBB" w14:textId="77777777" w:rsidTr="001D096B">
        <w:tc>
          <w:tcPr>
            <w:tcW w:w="562" w:type="dxa"/>
          </w:tcPr>
          <w:p w14:paraId="1463F7C5" w14:textId="017E361E" w:rsidR="003C08B4" w:rsidRDefault="003C08B4">
            <w:pPr>
              <w:rPr>
                <w:rFonts w:asciiTheme="minorHAnsi" w:hAnsiTheme="minorHAnsi"/>
                <w:sz w:val="22"/>
                <w:szCs w:val="22"/>
              </w:rPr>
            </w:pPr>
            <w:r>
              <w:rPr>
                <w:rFonts w:asciiTheme="minorHAnsi" w:hAnsiTheme="minorHAnsi"/>
                <w:sz w:val="22"/>
                <w:szCs w:val="22"/>
              </w:rPr>
              <w:t>5.</w:t>
            </w:r>
          </w:p>
        </w:tc>
        <w:tc>
          <w:tcPr>
            <w:tcW w:w="7371" w:type="dxa"/>
          </w:tcPr>
          <w:p w14:paraId="5A24F8B0" w14:textId="57705F23" w:rsidR="003C08B4" w:rsidRDefault="003C08B4">
            <w:pPr>
              <w:rPr>
                <w:rFonts w:asciiTheme="minorHAnsi" w:hAnsiTheme="minorHAnsi"/>
                <w:sz w:val="22"/>
                <w:szCs w:val="22"/>
              </w:rPr>
            </w:pPr>
            <w:r>
              <w:rPr>
                <w:rFonts w:asciiTheme="minorHAnsi" w:hAnsiTheme="minorHAnsi"/>
                <w:sz w:val="22"/>
                <w:szCs w:val="22"/>
              </w:rPr>
              <w:t>Brief description of Royston-Parmar proportional odds models</w:t>
            </w:r>
          </w:p>
        </w:tc>
        <w:tc>
          <w:tcPr>
            <w:tcW w:w="1077" w:type="dxa"/>
          </w:tcPr>
          <w:p w14:paraId="576553A6" w14:textId="2CA17ED9" w:rsidR="003C08B4" w:rsidRDefault="00013666" w:rsidP="005316DC">
            <w:pPr>
              <w:jc w:val="center"/>
              <w:rPr>
                <w:rFonts w:asciiTheme="minorHAnsi" w:hAnsiTheme="minorHAnsi"/>
                <w:sz w:val="22"/>
                <w:szCs w:val="22"/>
              </w:rPr>
            </w:pPr>
            <w:r>
              <w:rPr>
                <w:rFonts w:asciiTheme="minorHAnsi" w:hAnsiTheme="minorHAnsi"/>
                <w:sz w:val="22"/>
                <w:szCs w:val="22"/>
              </w:rPr>
              <w:t>8</w:t>
            </w:r>
          </w:p>
        </w:tc>
      </w:tr>
      <w:tr w:rsidR="002702D7" w14:paraId="3114E107" w14:textId="77777777" w:rsidTr="001D096B">
        <w:tc>
          <w:tcPr>
            <w:tcW w:w="562" w:type="dxa"/>
          </w:tcPr>
          <w:p w14:paraId="72A1B975" w14:textId="6A23971A" w:rsidR="002702D7" w:rsidRDefault="00B6567A">
            <w:pPr>
              <w:rPr>
                <w:rFonts w:asciiTheme="minorHAnsi" w:hAnsiTheme="minorHAnsi"/>
                <w:sz w:val="22"/>
                <w:szCs w:val="22"/>
              </w:rPr>
            </w:pPr>
            <w:r>
              <w:rPr>
                <w:rFonts w:asciiTheme="minorHAnsi" w:hAnsiTheme="minorHAnsi"/>
                <w:sz w:val="22"/>
                <w:szCs w:val="22"/>
              </w:rPr>
              <w:t xml:space="preserve">6. </w:t>
            </w:r>
          </w:p>
        </w:tc>
        <w:tc>
          <w:tcPr>
            <w:tcW w:w="7371" w:type="dxa"/>
          </w:tcPr>
          <w:p w14:paraId="4154B158" w14:textId="3ED49202" w:rsidR="002702D7" w:rsidRDefault="006D4D20">
            <w:pPr>
              <w:rPr>
                <w:rFonts w:asciiTheme="minorHAnsi" w:hAnsiTheme="minorHAnsi"/>
                <w:sz w:val="22"/>
                <w:szCs w:val="22"/>
              </w:rPr>
            </w:pPr>
            <w:r>
              <w:rPr>
                <w:rFonts w:asciiTheme="minorHAnsi" w:hAnsiTheme="minorHAnsi"/>
                <w:sz w:val="22"/>
                <w:szCs w:val="22"/>
              </w:rPr>
              <w:t>Violations of proportional odds assumption</w:t>
            </w:r>
          </w:p>
        </w:tc>
        <w:tc>
          <w:tcPr>
            <w:tcW w:w="1077" w:type="dxa"/>
          </w:tcPr>
          <w:p w14:paraId="69244FC3" w14:textId="559756F4" w:rsidR="002702D7" w:rsidRDefault="006D4D20" w:rsidP="005316DC">
            <w:pPr>
              <w:jc w:val="center"/>
              <w:rPr>
                <w:rFonts w:asciiTheme="minorHAnsi" w:hAnsiTheme="minorHAnsi"/>
                <w:sz w:val="22"/>
                <w:szCs w:val="22"/>
              </w:rPr>
            </w:pPr>
            <w:r>
              <w:rPr>
                <w:rFonts w:asciiTheme="minorHAnsi" w:hAnsiTheme="minorHAnsi"/>
                <w:sz w:val="22"/>
                <w:szCs w:val="22"/>
              </w:rPr>
              <w:t>9</w:t>
            </w:r>
          </w:p>
        </w:tc>
      </w:tr>
    </w:tbl>
    <w:p w14:paraId="796F11FA" w14:textId="77777777" w:rsidR="003C08B4" w:rsidRDefault="003C08B4">
      <w:pPr>
        <w:rPr>
          <w:rFonts w:asciiTheme="minorHAnsi" w:hAnsiTheme="minorHAnsi"/>
          <w:b/>
          <w:bCs/>
          <w:sz w:val="22"/>
          <w:szCs w:val="22"/>
        </w:rPr>
      </w:pPr>
    </w:p>
    <w:p w14:paraId="12B45994" w14:textId="77777777" w:rsidR="006D4D20" w:rsidRDefault="006D4D20">
      <w:pPr>
        <w:rPr>
          <w:rFonts w:asciiTheme="minorHAnsi" w:hAnsiTheme="minorHAnsi"/>
          <w:b/>
          <w:bCs/>
          <w:sz w:val="22"/>
          <w:szCs w:val="22"/>
        </w:rPr>
      </w:pPr>
    </w:p>
    <w:p w14:paraId="6A5E69EE" w14:textId="01BE37CB" w:rsidR="00EE25E1" w:rsidRPr="000417B0" w:rsidRDefault="00EE25E1">
      <w:pPr>
        <w:rPr>
          <w:rFonts w:asciiTheme="minorHAnsi" w:hAnsiTheme="minorHAnsi"/>
          <w:b/>
          <w:bCs/>
          <w:sz w:val="22"/>
          <w:szCs w:val="22"/>
        </w:rPr>
      </w:pPr>
      <w:r w:rsidRPr="000417B0">
        <w:rPr>
          <w:rFonts w:asciiTheme="minorHAnsi" w:hAnsiTheme="minorHAnsi"/>
          <w:b/>
          <w:bCs/>
          <w:sz w:val="22"/>
          <w:szCs w:val="22"/>
        </w:rPr>
        <w:t>1. Identifying individuals with type 2 diabetes</w:t>
      </w:r>
      <w:r w:rsidR="00CD0B4B" w:rsidRPr="000417B0">
        <w:rPr>
          <w:rFonts w:asciiTheme="minorHAnsi" w:hAnsiTheme="minorHAnsi"/>
          <w:b/>
          <w:bCs/>
          <w:sz w:val="22"/>
          <w:szCs w:val="22"/>
        </w:rPr>
        <w:t xml:space="preserve"> and their diagnosis date</w:t>
      </w:r>
    </w:p>
    <w:p w14:paraId="3189A7E1" w14:textId="1E8EA945" w:rsidR="005A39E5" w:rsidRPr="000417B0" w:rsidRDefault="00EE25E1" w:rsidP="00EE25E1">
      <w:pPr>
        <w:pStyle w:val="p1"/>
        <w:rPr>
          <w:rFonts w:asciiTheme="minorHAnsi" w:hAnsiTheme="minorHAnsi"/>
          <w:sz w:val="22"/>
          <w:szCs w:val="22"/>
        </w:rPr>
      </w:pPr>
      <w:r w:rsidRPr="000417B0">
        <w:rPr>
          <w:rFonts w:asciiTheme="minorHAnsi" w:hAnsiTheme="minorHAnsi"/>
          <w:sz w:val="22"/>
          <w:szCs w:val="22"/>
        </w:rPr>
        <w:t>Access to individuals with diabetes, identified using the ‘</w:t>
      </w:r>
      <w:r w:rsidRPr="000417B0">
        <w:rPr>
          <w:rFonts w:asciiTheme="minorHAnsi" w:hAnsiTheme="minorHAnsi"/>
          <w:i/>
          <w:iCs/>
          <w:sz w:val="22"/>
          <w:szCs w:val="22"/>
        </w:rPr>
        <w:t>all diabetes</w:t>
      </w:r>
      <w:r w:rsidRPr="000417B0">
        <w:rPr>
          <w:rFonts w:asciiTheme="minorHAnsi" w:hAnsiTheme="minorHAnsi"/>
          <w:sz w:val="22"/>
          <w:szCs w:val="22"/>
        </w:rPr>
        <w:t xml:space="preserve">’ </w:t>
      </w:r>
      <w:r w:rsidR="00031E60" w:rsidRPr="000417B0">
        <w:rPr>
          <w:rFonts w:asciiTheme="minorHAnsi" w:hAnsiTheme="minorHAnsi"/>
          <w:sz w:val="22"/>
          <w:szCs w:val="22"/>
        </w:rPr>
        <w:t xml:space="preserve">code list </w:t>
      </w:r>
      <w:r w:rsidRPr="000417B0">
        <w:rPr>
          <w:rFonts w:asciiTheme="minorHAnsi" w:hAnsiTheme="minorHAnsi"/>
          <w:sz w:val="22"/>
          <w:szCs w:val="22"/>
        </w:rPr>
        <w:t xml:space="preserve">(see Supplementary Table </w:t>
      </w:r>
      <w:r w:rsidR="00BF47DC" w:rsidRPr="000417B0">
        <w:rPr>
          <w:rFonts w:asciiTheme="minorHAnsi" w:hAnsiTheme="minorHAnsi"/>
          <w:sz w:val="22"/>
          <w:szCs w:val="22"/>
        </w:rPr>
        <w:t>1</w:t>
      </w:r>
      <w:r w:rsidRPr="000417B0">
        <w:rPr>
          <w:rFonts w:asciiTheme="minorHAnsi" w:hAnsiTheme="minorHAnsi"/>
          <w:sz w:val="22"/>
          <w:szCs w:val="22"/>
        </w:rPr>
        <w:t xml:space="preserve"> for the code list link), was requested from CPRD </w:t>
      </w:r>
      <w:proofErr w:type="spellStart"/>
      <w:r w:rsidRPr="000417B0">
        <w:rPr>
          <w:rFonts w:asciiTheme="minorHAnsi" w:hAnsiTheme="minorHAnsi"/>
          <w:sz w:val="22"/>
          <w:szCs w:val="22"/>
        </w:rPr>
        <w:t>Aurum</w:t>
      </w:r>
      <w:proofErr w:type="spellEnd"/>
      <w:r w:rsidRPr="000417B0">
        <w:rPr>
          <w:rFonts w:asciiTheme="minorHAnsi" w:hAnsiTheme="minorHAnsi"/>
          <w:sz w:val="22"/>
          <w:szCs w:val="22"/>
        </w:rPr>
        <w:t>. This list includes</w:t>
      </w:r>
      <w:r w:rsidR="005A39E5" w:rsidRPr="000417B0">
        <w:rPr>
          <w:rFonts w:asciiTheme="minorHAnsi" w:hAnsiTheme="minorHAnsi"/>
          <w:sz w:val="22"/>
          <w:szCs w:val="22"/>
        </w:rPr>
        <w:t xml:space="preserve"> codes for</w:t>
      </w:r>
      <w:r w:rsidRPr="000417B0">
        <w:rPr>
          <w:rFonts w:asciiTheme="minorHAnsi" w:hAnsiTheme="minorHAnsi"/>
          <w:sz w:val="22"/>
          <w:szCs w:val="22"/>
        </w:rPr>
        <w:t xml:space="preserve"> type 1 diabetes (T1D)</w:t>
      </w:r>
      <w:r w:rsidR="000A53DF" w:rsidRPr="000417B0">
        <w:rPr>
          <w:rFonts w:asciiTheme="minorHAnsi" w:hAnsiTheme="minorHAnsi"/>
          <w:sz w:val="22"/>
          <w:szCs w:val="22"/>
        </w:rPr>
        <w:t>,</w:t>
      </w:r>
      <w:r w:rsidRPr="000417B0">
        <w:rPr>
          <w:rFonts w:asciiTheme="minorHAnsi" w:hAnsiTheme="minorHAnsi"/>
          <w:sz w:val="22"/>
          <w:szCs w:val="22"/>
        </w:rPr>
        <w:t xml:space="preserve"> type 2 diabetes (T2D)</w:t>
      </w:r>
      <w:r w:rsidR="0000005B" w:rsidRPr="000417B0">
        <w:rPr>
          <w:rFonts w:asciiTheme="minorHAnsi" w:hAnsiTheme="minorHAnsi"/>
          <w:sz w:val="22"/>
          <w:szCs w:val="22"/>
        </w:rPr>
        <w:t>,</w:t>
      </w:r>
      <w:r w:rsidRPr="000417B0">
        <w:rPr>
          <w:rFonts w:asciiTheme="minorHAnsi" w:hAnsiTheme="minorHAnsi"/>
          <w:sz w:val="22"/>
          <w:szCs w:val="22"/>
        </w:rPr>
        <w:t xml:space="preserve"> </w:t>
      </w:r>
      <w:r w:rsidR="0000005B" w:rsidRPr="000417B0">
        <w:rPr>
          <w:rFonts w:asciiTheme="minorHAnsi" w:hAnsiTheme="minorHAnsi"/>
          <w:sz w:val="22"/>
          <w:szCs w:val="22"/>
        </w:rPr>
        <w:t>gestational diabetes</w:t>
      </w:r>
      <w:r w:rsidR="005A39E5" w:rsidRPr="000417B0">
        <w:rPr>
          <w:rFonts w:asciiTheme="minorHAnsi" w:hAnsiTheme="minorHAnsi"/>
          <w:sz w:val="22"/>
          <w:szCs w:val="22"/>
        </w:rPr>
        <w:t xml:space="preserve"> and gestational diabetes history</w:t>
      </w:r>
      <w:r w:rsidR="0000005B" w:rsidRPr="000417B0">
        <w:rPr>
          <w:rFonts w:asciiTheme="minorHAnsi" w:hAnsiTheme="minorHAnsi"/>
          <w:sz w:val="22"/>
          <w:szCs w:val="22"/>
        </w:rPr>
        <w:t>, insulin receptor antibodies, malnutrition</w:t>
      </w:r>
      <w:r w:rsidR="005A39E5" w:rsidRPr="000417B0">
        <w:rPr>
          <w:rFonts w:asciiTheme="minorHAnsi" w:hAnsiTheme="minorHAnsi"/>
          <w:sz w:val="22"/>
          <w:szCs w:val="22"/>
        </w:rPr>
        <w:t>-</w:t>
      </w:r>
      <w:r w:rsidR="0000005B" w:rsidRPr="000417B0">
        <w:rPr>
          <w:rFonts w:asciiTheme="minorHAnsi" w:hAnsiTheme="minorHAnsi"/>
          <w:sz w:val="22"/>
          <w:szCs w:val="22"/>
        </w:rPr>
        <w:t xml:space="preserve">related diabetes, maturity-onset diabetes of the young (MODY), secondary diabetes, other type, and </w:t>
      </w:r>
      <w:r w:rsidR="000A53DF" w:rsidRPr="000417B0">
        <w:rPr>
          <w:rFonts w:asciiTheme="minorHAnsi" w:hAnsiTheme="minorHAnsi"/>
          <w:sz w:val="22"/>
          <w:szCs w:val="22"/>
        </w:rPr>
        <w:t xml:space="preserve">non-specific diabetes </w:t>
      </w:r>
      <w:r w:rsidRPr="000417B0">
        <w:rPr>
          <w:rFonts w:asciiTheme="minorHAnsi" w:hAnsiTheme="minorHAnsi"/>
          <w:sz w:val="22"/>
          <w:szCs w:val="22"/>
        </w:rPr>
        <w:t xml:space="preserve">codes. </w:t>
      </w:r>
    </w:p>
    <w:p w14:paraId="5024C7FE" w14:textId="1AA0DC67" w:rsidR="00EE25E1" w:rsidRPr="000417B0" w:rsidRDefault="00FC6363" w:rsidP="00EE25E1">
      <w:pPr>
        <w:pStyle w:val="p1"/>
        <w:rPr>
          <w:rFonts w:asciiTheme="minorHAnsi" w:hAnsiTheme="minorHAnsi"/>
          <w:sz w:val="22"/>
          <w:szCs w:val="22"/>
        </w:rPr>
      </w:pPr>
      <w:r w:rsidRPr="000417B0">
        <w:rPr>
          <w:rFonts w:asciiTheme="minorHAnsi" w:hAnsiTheme="minorHAnsi"/>
          <w:sz w:val="22"/>
          <w:szCs w:val="22"/>
        </w:rPr>
        <w:t xml:space="preserve">Data was accessed through the multi-project licence of Exeter </w:t>
      </w:r>
      <w:r w:rsidR="00BF47DC" w:rsidRPr="000417B0">
        <w:rPr>
          <w:rFonts w:asciiTheme="minorHAnsi" w:hAnsiTheme="minorHAnsi"/>
          <w:sz w:val="22"/>
          <w:szCs w:val="22"/>
        </w:rPr>
        <w:t>via</w:t>
      </w:r>
      <w:r w:rsidRPr="000417B0">
        <w:rPr>
          <w:rFonts w:asciiTheme="minorHAnsi" w:hAnsiTheme="minorHAnsi"/>
          <w:sz w:val="22"/>
          <w:szCs w:val="22"/>
        </w:rPr>
        <w:t xml:space="preserve"> protocol </w:t>
      </w:r>
      <w:r w:rsidR="00C452FE" w:rsidRPr="000417B0">
        <w:rPr>
          <w:rFonts w:asciiTheme="minorHAnsi" w:hAnsiTheme="minorHAnsi"/>
          <w:sz w:val="22"/>
          <w:szCs w:val="22"/>
        </w:rPr>
        <w:t>ID</w:t>
      </w:r>
      <w:r w:rsidR="00BF47DC" w:rsidRPr="000417B0">
        <w:rPr>
          <w:rFonts w:asciiTheme="minorHAnsi" w:hAnsiTheme="minorHAnsi"/>
          <w:sz w:val="22"/>
          <w:szCs w:val="22"/>
        </w:rPr>
        <w:t xml:space="preserve"> </w:t>
      </w:r>
      <w:r w:rsidR="00C452FE" w:rsidRPr="000417B0">
        <w:rPr>
          <w:rStyle w:val="normaltextrun"/>
          <w:rFonts w:asciiTheme="minorHAnsi" w:eastAsiaTheme="majorEastAsia" w:hAnsiTheme="minorHAnsi"/>
          <w:color w:val="333333"/>
          <w:sz w:val="22"/>
          <w:szCs w:val="22"/>
          <w:bdr w:val="none" w:sz="0" w:space="0" w:color="auto" w:frame="1"/>
          <w:lang w:val="en-US"/>
        </w:rPr>
        <w:t>23_002544</w:t>
      </w:r>
      <w:r w:rsidR="00C452FE" w:rsidRPr="000417B0">
        <w:rPr>
          <w:rFonts w:asciiTheme="minorHAnsi" w:hAnsiTheme="minorHAnsi"/>
          <w:sz w:val="22"/>
          <w:szCs w:val="22"/>
        </w:rPr>
        <w:t xml:space="preserve"> </w:t>
      </w:r>
      <w:r w:rsidRPr="000417B0">
        <w:rPr>
          <w:rFonts w:asciiTheme="minorHAnsi" w:hAnsiTheme="minorHAnsi"/>
          <w:sz w:val="22"/>
          <w:szCs w:val="22"/>
        </w:rPr>
        <w:t>(</w:t>
      </w:r>
      <w:hyperlink r:id="rId7" w:history="1">
        <w:r w:rsidR="00C452FE" w:rsidRPr="000417B0">
          <w:rPr>
            <w:rStyle w:val="Hyperlink"/>
            <w:rFonts w:asciiTheme="minorHAnsi" w:hAnsiTheme="minorHAnsi"/>
            <w:sz w:val="22"/>
            <w:szCs w:val="22"/>
          </w:rPr>
          <w:t>https://www.cprd.com/approved-studies/understanding-associations-between-major-depression-and-type-2-diabetes</w:t>
        </w:r>
      </w:hyperlink>
      <w:r w:rsidR="00C452FE" w:rsidRPr="000417B0">
        <w:rPr>
          <w:rFonts w:asciiTheme="minorHAnsi" w:hAnsiTheme="minorHAnsi"/>
          <w:sz w:val="22"/>
          <w:szCs w:val="22"/>
        </w:rPr>
        <w:t>)</w:t>
      </w:r>
      <w:r w:rsidRPr="000417B0">
        <w:rPr>
          <w:rFonts w:asciiTheme="minorHAnsi" w:hAnsiTheme="minorHAnsi"/>
          <w:sz w:val="22"/>
          <w:szCs w:val="22"/>
        </w:rPr>
        <w:t>. Data extraction, cleaning and cohort creation follow</w:t>
      </w:r>
      <w:r w:rsidR="00031E60" w:rsidRPr="000417B0">
        <w:rPr>
          <w:rFonts w:asciiTheme="minorHAnsi" w:hAnsiTheme="minorHAnsi"/>
          <w:sz w:val="22"/>
          <w:szCs w:val="22"/>
        </w:rPr>
        <w:t>ed</w:t>
      </w:r>
      <w:r w:rsidRPr="000417B0">
        <w:rPr>
          <w:rFonts w:asciiTheme="minorHAnsi" w:hAnsiTheme="minorHAnsi"/>
          <w:sz w:val="22"/>
          <w:szCs w:val="22"/>
        </w:rPr>
        <w:t xml:space="preserve"> the </w:t>
      </w:r>
      <w:r w:rsidR="00031E60" w:rsidRPr="000417B0">
        <w:rPr>
          <w:rFonts w:asciiTheme="minorHAnsi" w:hAnsiTheme="minorHAnsi"/>
          <w:sz w:val="22"/>
          <w:szCs w:val="22"/>
        </w:rPr>
        <w:t xml:space="preserve">established </w:t>
      </w:r>
      <w:r w:rsidRPr="000417B0">
        <w:rPr>
          <w:rFonts w:asciiTheme="minorHAnsi" w:hAnsiTheme="minorHAnsi"/>
          <w:sz w:val="22"/>
          <w:szCs w:val="22"/>
        </w:rPr>
        <w:t xml:space="preserve">approach </w:t>
      </w:r>
      <w:r w:rsidR="00031E60" w:rsidRPr="000417B0">
        <w:rPr>
          <w:rFonts w:asciiTheme="minorHAnsi" w:hAnsiTheme="minorHAnsi"/>
          <w:sz w:val="22"/>
          <w:szCs w:val="22"/>
        </w:rPr>
        <w:t>of</w:t>
      </w:r>
      <w:r w:rsidRPr="000417B0">
        <w:rPr>
          <w:rFonts w:asciiTheme="minorHAnsi" w:hAnsiTheme="minorHAnsi"/>
          <w:sz w:val="22"/>
          <w:szCs w:val="22"/>
        </w:rPr>
        <w:t xml:space="preserve"> the Exeter </w:t>
      </w:r>
      <w:r w:rsidR="00031E60" w:rsidRPr="000417B0">
        <w:rPr>
          <w:rFonts w:asciiTheme="minorHAnsi" w:hAnsiTheme="minorHAnsi"/>
          <w:sz w:val="22"/>
          <w:szCs w:val="22"/>
        </w:rPr>
        <w:t xml:space="preserve">Diabetes Team. Links to relevant documentation are provided below; further details </w:t>
      </w:r>
      <w:r w:rsidR="003A6DE2" w:rsidRPr="000417B0">
        <w:rPr>
          <w:rFonts w:asciiTheme="minorHAnsi" w:hAnsiTheme="minorHAnsi"/>
          <w:sz w:val="22"/>
          <w:szCs w:val="22"/>
        </w:rPr>
        <w:t>for</w:t>
      </w:r>
      <w:r w:rsidR="00031E60" w:rsidRPr="000417B0">
        <w:rPr>
          <w:rFonts w:asciiTheme="minorHAnsi" w:hAnsiTheme="minorHAnsi"/>
          <w:sz w:val="22"/>
          <w:szCs w:val="22"/>
        </w:rPr>
        <w:t xml:space="preserve"> the code lists and algorithms can be found </w:t>
      </w:r>
      <w:r w:rsidR="00141280" w:rsidRPr="000417B0">
        <w:rPr>
          <w:rFonts w:asciiTheme="minorHAnsi" w:hAnsiTheme="minorHAnsi"/>
          <w:sz w:val="22"/>
          <w:szCs w:val="22"/>
        </w:rPr>
        <w:t xml:space="preserve">at </w:t>
      </w:r>
      <w:hyperlink r:id="rId8" w:history="1">
        <w:r w:rsidR="00141280" w:rsidRPr="000417B0">
          <w:rPr>
            <w:rStyle w:val="Hyperlink"/>
            <w:rFonts w:asciiTheme="minorHAnsi" w:hAnsiTheme="minorHAnsi"/>
            <w:sz w:val="22"/>
            <w:szCs w:val="22"/>
          </w:rPr>
          <w:t>https://github.com/Exeter-Diabetes/CPRD-Codelists/tree/pre-2024</w:t>
        </w:r>
      </w:hyperlink>
      <w:r w:rsidR="00141280" w:rsidRPr="000417B0">
        <w:rPr>
          <w:rFonts w:asciiTheme="minorHAnsi" w:hAnsiTheme="minorHAnsi"/>
          <w:sz w:val="22"/>
          <w:szCs w:val="22"/>
        </w:rPr>
        <w:t xml:space="preserve"> and </w:t>
      </w:r>
      <w:hyperlink r:id="rId9" w:history="1">
        <w:r w:rsidR="00031E60" w:rsidRPr="000417B0">
          <w:rPr>
            <w:rStyle w:val="Hyperlink"/>
            <w:rFonts w:asciiTheme="minorHAnsi" w:hAnsiTheme="minorHAnsi"/>
            <w:sz w:val="22"/>
            <w:szCs w:val="22"/>
          </w:rPr>
          <w:t>https://github.com/Exeter-Diabetes</w:t>
        </w:r>
      </w:hyperlink>
      <w:r w:rsidR="00141280" w:rsidRPr="000417B0">
        <w:rPr>
          <w:rFonts w:asciiTheme="minorHAnsi" w:hAnsiTheme="minorHAnsi"/>
          <w:sz w:val="22"/>
          <w:szCs w:val="22"/>
        </w:rPr>
        <w:t xml:space="preserve"> respectively</w:t>
      </w:r>
      <w:r w:rsidR="00031E60" w:rsidRPr="000417B0">
        <w:rPr>
          <w:rFonts w:asciiTheme="minorHAnsi" w:hAnsiTheme="minorHAnsi"/>
          <w:sz w:val="22"/>
          <w:szCs w:val="22"/>
        </w:rPr>
        <w:t>.</w:t>
      </w:r>
    </w:p>
    <w:p w14:paraId="3F0E1580" w14:textId="086B6F44" w:rsidR="00D25B44" w:rsidRPr="000417B0" w:rsidRDefault="00031E60" w:rsidP="00FC6363">
      <w:pPr>
        <w:pStyle w:val="p1"/>
        <w:rPr>
          <w:rFonts w:asciiTheme="minorHAnsi" w:hAnsiTheme="minorHAnsi"/>
          <w:sz w:val="22"/>
          <w:szCs w:val="22"/>
        </w:rPr>
      </w:pPr>
      <w:r w:rsidRPr="000417B0">
        <w:rPr>
          <w:rFonts w:asciiTheme="minorHAnsi" w:hAnsiTheme="minorHAnsi"/>
          <w:sz w:val="22"/>
          <w:szCs w:val="22"/>
        </w:rPr>
        <w:t xml:space="preserve">From </w:t>
      </w:r>
      <w:proofErr w:type="gramStart"/>
      <w:r w:rsidRPr="000417B0">
        <w:rPr>
          <w:rFonts w:asciiTheme="minorHAnsi" w:hAnsiTheme="minorHAnsi"/>
          <w:sz w:val="22"/>
          <w:szCs w:val="22"/>
        </w:rPr>
        <w:t xml:space="preserve">the </w:t>
      </w:r>
      <w:r w:rsidRPr="000417B0">
        <w:rPr>
          <w:rFonts w:asciiTheme="minorHAnsi" w:hAnsiTheme="minorHAnsi"/>
          <w:i/>
          <w:iCs/>
          <w:sz w:val="22"/>
          <w:szCs w:val="22"/>
        </w:rPr>
        <w:t>all</w:t>
      </w:r>
      <w:proofErr w:type="gramEnd"/>
      <w:r w:rsidRPr="000417B0">
        <w:rPr>
          <w:rFonts w:asciiTheme="minorHAnsi" w:hAnsiTheme="minorHAnsi"/>
          <w:i/>
          <w:iCs/>
          <w:sz w:val="22"/>
          <w:szCs w:val="22"/>
        </w:rPr>
        <w:t xml:space="preserve"> diabetes</w:t>
      </w:r>
      <w:r w:rsidRPr="000417B0">
        <w:rPr>
          <w:rFonts w:asciiTheme="minorHAnsi" w:hAnsiTheme="minorHAnsi"/>
          <w:sz w:val="22"/>
          <w:szCs w:val="22"/>
        </w:rPr>
        <w:t xml:space="preserve"> population, we retained individuals with at least one</w:t>
      </w:r>
      <w:r w:rsidR="000417B0">
        <w:rPr>
          <w:rFonts w:asciiTheme="minorHAnsi" w:hAnsiTheme="minorHAnsi"/>
          <w:sz w:val="22"/>
          <w:szCs w:val="22"/>
        </w:rPr>
        <w:t xml:space="preserve"> Quality </w:t>
      </w:r>
      <w:r w:rsidR="00C452FE" w:rsidRPr="000417B0">
        <w:rPr>
          <w:rStyle w:val="normaltextrun"/>
          <w:rFonts w:asciiTheme="minorHAnsi" w:eastAsiaTheme="majorEastAsia" w:hAnsiTheme="minorHAnsi"/>
          <w:color w:val="000000"/>
          <w:sz w:val="22"/>
          <w:szCs w:val="22"/>
          <w:shd w:val="clear" w:color="auto" w:fill="FFFFFF"/>
        </w:rPr>
        <w:t>and Outcomes Framework</w:t>
      </w:r>
      <w:r w:rsidRPr="000417B0">
        <w:rPr>
          <w:rFonts w:asciiTheme="minorHAnsi" w:hAnsiTheme="minorHAnsi"/>
          <w:sz w:val="22"/>
          <w:szCs w:val="22"/>
        </w:rPr>
        <w:t xml:space="preserve"> (QOF) diabetes code (Supplementary Table </w:t>
      </w:r>
      <w:r w:rsidR="00174258" w:rsidRPr="000417B0">
        <w:rPr>
          <w:rFonts w:asciiTheme="minorHAnsi" w:hAnsiTheme="minorHAnsi"/>
          <w:sz w:val="22"/>
          <w:szCs w:val="22"/>
        </w:rPr>
        <w:t>1</w:t>
      </w:r>
      <w:r w:rsidRPr="000417B0">
        <w:rPr>
          <w:rFonts w:asciiTheme="minorHAnsi" w:hAnsiTheme="minorHAnsi"/>
          <w:sz w:val="22"/>
          <w:szCs w:val="22"/>
        </w:rPr>
        <w:t xml:space="preserve">; </w:t>
      </w:r>
      <w:proofErr w:type="spellStart"/>
      <w:r w:rsidRPr="000417B0">
        <w:rPr>
          <w:rFonts w:asciiTheme="minorHAnsi" w:hAnsiTheme="minorHAnsi"/>
          <w:i/>
          <w:iCs/>
          <w:sz w:val="22"/>
          <w:szCs w:val="22"/>
        </w:rPr>
        <w:t>qof</w:t>
      </w:r>
      <w:proofErr w:type="spellEnd"/>
      <w:r w:rsidRPr="000417B0">
        <w:rPr>
          <w:rFonts w:asciiTheme="minorHAnsi" w:hAnsiTheme="minorHAnsi"/>
          <w:i/>
          <w:iCs/>
          <w:sz w:val="22"/>
          <w:szCs w:val="22"/>
        </w:rPr>
        <w:t xml:space="preserve"> diabetes</w:t>
      </w:r>
      <w:r w:rsidRPr="000417B0">
        <w:rPr>
          <w:rFonts w:asciiTheme="minorHAnsi" w:hAnsiTheme="minorHAnsi"/>
          <w:sz w:val="22"/>
          <w:szCs w:val="22"/>
        </w:rPr>
        <w:t xml:space="preserve"> code list link) recorded within valid follow-up</w:t>
      </w:r>
      <w:r w:rsidR="00D25B44" w:rsidRPr="000417B0">
        <w:rPr>
          <w:rFonts w:asciiTheme="minorHAnsi" w:hAnsiTheme="minorHAnsi"/>
          <w:sz w:val="22"/>
          <w:szCs w:val="22"/>
        </w:rPr>
        <w:t xml:space="preserve">. Valid follow-up is defined as being </w:t>
      </w:r>
      <w:r w:rsidRPr="000417B0">
        <w:rPr>
          <w:rFonts w:asciiTheme="minorHAnsi" w:hAnsiTheme="minorHAnsi"/>
          <w:sz w:val="22"/>
          <w:szCs w:val="22"/>
        </w:rPr>
        <w:t xml:space="preserve">between each patient’s date of birth and </w:t>
      </w:r>
      <w:r w:rsidR="00D25B44" w:rsidRPr="000417B0">
        <w:rPr>
          <w:rFonts w:asciiTheme="minorHAnsi" w:hAnsiTheme="minorHAnsi"/>
          <w:sz w:val="22"/>
          <w:szCs w:val="22"/>
        </w:rPr>
        <w:t>data end date</w:t>
      </w:r>
      <w:r w:rsidRPr="000417B0">
        <w:rPr>
          <w:rFonts w:asciiTheme="minorHAnsi" w:hAnsiTheme="minorHAnsi"/>
          <w:sz w:val="22"/>
          <w:szCs w:val="22"/>
        </w:rPr>
        <w:t xml:space="preserve">). </w:t>
      </w:r>
      <w:r w:rsidR="00D25B44" w:rsidRPr="000417B0">
        <w:rPr>
          <w:rFonts w:asciiTheme="minorHAnsi" w:hAnsiTheme="minorHAnsi"/>
          <w:sz w:val="22"/>
          <w:szCs w:val="22"/>
        </w:rPr>
        <w:t>We therefore d</w:t>
      </w:r>
      <w:r w:rsidR="00FC6363" w:rsidRPr="000417B0">
        <w:rPr>
          <w:rFonts w:asciiTheme="minorHAnsi" w:hAnsiTheme="minorHAnsi"/>
          <w:sz w:val="22"/>
          <w:szCs w:val="22"/>
        </w:rPr>
        <w:t>erive</w:t>
      </w:r>
      <w:r w:rsidR="005A39E5" w:rsidRPr="000417B0">
        <w:rPr>
          <w:rFonts w:asciiTheme="minorHAnsi" w:hAnsiTheme="minorHAnsi"/>
          <w:sz w:val="22"/>
          <w:szCs w:val="22"/>
        </w:rPr>
        <w:t>d</w:t>
      </w:r>
      <w:r w:rsidR="00D25B44" w:rsidRPr="000417B0">
        <w:rPr>
          <w:rFonts w:asciiTheme="minorHAnsi" w:hAnsiTheme="minorHAnsi"/>
          <w:sz w:val="22"/>
          <w:szCs w:val="22"/>
        </w:rPr>
        <w:t>:</w:t>
      </w:r>
      <w:r w:rsidR="00FC6363" w:rsidRPr="000417B0">
        <w:rPr>
          <w:rFonts w:asciiTheme="minorHAnsi" w:hAnsiTheme="minorHAnsi"/>
          <w:sz w:val="22"/>
          <w:szCs w:val="22"/>
        </w:rPr>
        <w:t xml:space="preserve"> </w:t>
      </w:r>
    </w:p>
    <w:p w14:paraId="6D803EE3" w14:textId="1D0B886D" w:rsidR="00FC6363" w:rsidRPr="000417B0" w:rsidRDefault="00D25B44" w:rsidP="00D25B44">
      <w:pPr>
        <w:pStyle w:val="p1"/>
        <w:numPr>
          <w:ilvl w:val="0"/>
          <w:numId w:val="2"/>
        </w:numPr>
        <w:rPr>
          <w:rFonts w:asciiTheme="minorHAnsi" w:hAnsiTheme="minorHAnsi"/>
          <w:sz w:val="22"/>
          <w:szCs w:val="22"/>
        </w:rPr>
      </w:pPr>
      <w:r w:rsidRPr="000417B0">
        <w:rPr>
          <w:rFonts w:asciiTheme="minorHAnsi" w:hAnsiTheme="minorHAnsi"/>
          <w:sz w:val="22"/>
          <w:szCs w:val="22"/>
        </w:rPr>
        <w:t>A</w:t>
      </w:r>
      <w:r w:rsidR="00FC6363" w:rsidRPr="000417B0">
        <w:rPr>
          <w:rFonts w:asciiTheme="minorHAnsi" w:hAnsiTheme="minorHAnsi"/>
          <w:sz w:val="22"/>
          <w:szCs w:val="22"/>
        </w:rPr>
        <w:t xml:space="preserve">n approximate date of birth as follows: if both month and day were missing, we assigned </w:t>
      </w:r>
      <w:r w:rsidR="00FC6363" w:rsidRPr="000417B0">
        <w:rPr>
          <w:rStyle w:val="s1"/>
          <w:rFonts w:asciiTheme="minorHAnsi" w:eastAsiaTheme="majorEastAsia" w:hAnsiTheme="minorHAnsi"/>
          <w:sz w:val="22"/>
          <w:szCs w:val="22"/>
        </w:rPr>
        <w:t>1st July</w:t>
      </w:r>
      <w:r w:rsidR="00FC6363" w:rsidRPr="000417B0">
        <w:rPr>
          <w:rFonts w:asciiTheme="minorHAnsi" w:hAnsiTheme="minorHAnsi"/>
          <w:sz w:val="22"/>
          <w:szCs w:val="22"/>
        </w:rPr>
        <w:t xml:space="preserve"> of the recorded year; if the month was available but the exact day was not, we assigned the </w:t>
      </w:r>
      <w:r w:rsidR="00FC6363" w:rsidRPr="000417B0">
        <w:rPr>
          <w:rStyle w:val="s1"/>
          <w:rFonts w:asciiTheme="minorHAnsi" w:eastAsiaTheme="majorEastAsia" w:hAnsiTheme="minorHAnsi"/>
          <w:sz w:val="22"/>
          <w:szCs w:val="22"/>
        </w:rPr>
        <w:t>15th of that month</w:t>
      </w:r>
      <w:r w:rsidR="00FC6363" w:rsidRPr="000417B0">
        <w:rPr>
          <w:rFonts w:asciiTheme="minorHAnsi" w:hAnsiTheme="minorHAnsi"/>
          <w:sz w:val="22"/>
          <w:szCs w:val="22"/>
        </w:rPr>
        <w:t>; finally, if the earliest clinical code in the observation record occurred earlier than this constructed date, we used that earlier date instead</w:t>
      </w:r>
      <w:r w:rsidRPr="000417B0">
        <w:rPr>
          <w:rFonts w:asciiTheme="minorHAnsi" w:hAnsiTheme="minorHAnsi"/>
          <w:sz w:val="22"/>
          <w:szCs w:val="22"/>
        </w:rPr>
        <w:t>. And,</w:t>
      </w:r>
    </w:p>
    <w:p w14:paraId="659DE024" w14:textId="77777777" w:rsidR="00D25B44" w:rsidRPr="000417B0" w:rsidRDefault="00D25B44" w:rsidP="00D25B44">
      <w:pPr>
        <w:pStyle w:val="p1"/>
        <w:numPr>
          <w:ilvl w:val="0"/>
          <w:numId w:val="2"/>
        </w:numPr>
        <w:rPr>
          <w:rFonts w:asciiTheme="minorHAnsi" w:hAnsiTheme="minorHAnsi"/>
          <w:sz w:val="22"/>
          <w:szCs w:val="22"/>
        </w:rPr>
      </w:pPr>
      <w:r w:rsidRPr="000417B0">
        <w:rPr>
          <w:rFonts w:asciiTheme="minorHAnsi" w:hAnsiTheme="minorHAnsi"/>
          <w:sz w:val="22"/>
          <w:szCs w:val="22"/>
        </w:rPr>
        <w:t xml:space="preserve">A data end date as the earliest </w:t>
      </w:r>
      <w:proofErr w:type="gramStart"/>
      <w:r w:rsidRPr="000417B0">
        <w:rPr>
          <w:rFonts w:asciiTheme="minorHAnsi" w:hAnsiTheme="minorHAnsi"/>
          <w:sz w:val="22"/>
          <w:szCs w:val="22"/>
        </w:rPr>
        <w:t>of:</w:t>
      </w:r>
      <w:proofErr w:type="gramEnd"/>
      <w:r w:rsidRPr="000417B0">
        <w:rPr>
          <w:rFonts w:asciiTheme="minorHAnsi" w:hAnsiTheme="minorHAnsi"/>
          <w:sz w:val="22"/>
          <w:szCs w:val="22"/>
        </w:rPr>
        <w:t xml:space="preserve"> the last data collection date from the practice, date of patient deregistration or date of death as provided by CPRD.</w:t>
      </w:r>
    </w:p>
    <w:p w14:paraId="5DB85644" w14:textId="1EF1326A" w:rsidR="00D25B44" w:rsidRPr="000417B0" w:rsidRDefault="00EE25E1" w:rsidP="00CD0B4B">
      <w:pPr>
        <w:pStyle w:val="p1"/>
        <w:rPr>
          <w:rFonts w:asciiTheme="minorHAnsi" w:hAnsiTheme="minorHAnsi"/>
          <w:sz w:val="22"/>
          <w:szCs w:val="22"/>
        </w:rPr>
      </w:pPr>
      <w:r w:rsidRPr="000417B0">
        <w:rPr>
          <w:rFonts w:asciiTheme="minorHAnsi" w:hAnsiTheme="minorHAnsi"/>
          <w:sz w:val="22"/>
          <w:szCs w:val="22"/>
        </w:rPr>
        <w:t xml:space="preserve">We excluded </w:t>
      </w:r>
      <w:r w:rsidR="00D25B44" w:rsidRPr="000417B0">
        <w:rPr>
          <w:rFonts w:asciiTheme="minorHAnsi" w:hAnsiTheme="minorHAnsi"/>
          <w:sz w:val="22"/>
          <w:szCs w:val="22"/>
        </w:rPr>
        <w:t>individuals</w:t>
      </w:r>
      <w:r w:rsidRPr="000417B0">
        <w:rPr>
          <w:rFonts w:asciiTheme="minorHAnsi" w:hAnsiTheme="minorHAnsi"/>
          <w:sz w:val="22"/>
          <w:szCs w:val="22"/>
        </w:rPr>
        <w:t xml:space="preserve"> with codes indicating gestational diabetes/history, secondary diabetes, </w:t>
      </w:r>
      <w:r w:rsidR="0000005B" w:rsidRPr="000417B0">
        <w:rPr>
          <w:rFonts w:asciiTheme="minorHAnsi" w:hAnsiTheme="minorHAnsi"/>
          <w:sz w:val="22"/>
          <w:szCs w:val="22"/>
        </w:rPr>
        <w:t>maturity-onset diabetes of the young (</w:t>
      </w:r>
      <w:r w:rsidRPr="000417B0">
        <w:rPr>
          <w:rFonts w:asciiTheme="minorHAnsi" w:hAnsiTheme="minorHAnsi"/>
          <w:sz w:val="22"/>
          <w:szCs w:val="22"/>
        </w:rPr>
        <w:t>MODY</w:t>
      </w:r>
      <w:r w:rsidR="0000005B" w:rsidRPr="000417B0">
        <w:rPr>
          <w:rFonts w:asciiTheme="minorHAnsi" w:hAnsiTheme="minorHAnsi"/>
          <w:sz w:val="22"/>
          <w:szCs w:val="22"/>
        </w:rPr>
        <w:t>)</w:t>
      </w:r>
      <w:r w:rsidRPr="000417B0">
        <w:rPr>
          <w:rFonts w:asciiTheme="minorHAnsi" w:hAnsiTheme="minorHAnsi"/>
          <w:sz w:val="22"/>
          <w:szCs w:val="22"/>
        </w:rPr>
        <w:t xml:space="preserve">, other/unspecified or </w:t>
      </w:r>
      <w:r w:rsidRPr="000417B0">
        <w:rPr>
          <w:rFonts w:asciiTheme="minorHAnsi" w:hAnsiTheme="minorHAnsi"/>
          <w:sz w:val="22"/>
          <w:szCs w:val="22"/>
        </w:rPr>
        <w:lastRenderedPageBreak/>
        <w:t>genetic/syndromic types, insulin-receptor antibodies, malnutrition-related diabetes, and any diabetes insipidus code</w:t>
      </w:r>
      <w:r w:rsidR="005A39E5" w:rsidRPr="000417B0">
        <w:rPr>
          <w:rFonts w:asciiTheme="minorHAnsi" w:hAnsiTheme="minorHAnsi"/>
          <w:sz w:val="22"/>
          <w:szCs w:val="22"/>
        </w:rPr>
        <w:t xml:space="preserve"> (</w:t>
      </w:r>
      <w:r w:rsidR="00561BAF" w:rsidRPr="000417B0">
        <w:rPr>
          <w:rFonts w:asciiTheme="minorHAnsi" w:hAnsiTheme="minorHAnsi"/>
          <w:i/>
          <w:iCs/>
          <w:sz w:val="22"/>
          <w:szCs w:val="22"/>
        </w:rPr>
        <w:t>diabetes exclusion</w:t>
      </w:r>
      <w:r w:rsidR="005A39E5" w:rsidRPr="000417B0">
        <w:rPr>
          <w:rFonts w:asciiTheme="minorHAnsi" w:hAnsiTheme="minorHAnsi"/>
          <w:sz w:val="22"/>
          <w:szCs w:val="22"/>
        </w:rPr>
        <w:t xml:space="preserve"> code list link in Supplementary Table </w:t>
      </w:r>
      <w:r w:rsidR="00174258" w:rsidRPr="000417B0">
        <w:rPr>
          <w:rFonts w:asciiTheme="minorHAnsi" w:hAnsiTheme="minorHAnsi"/>
          <w:sz w:val="22"/>
          <w:szCs w:val="22"/>
        </w:rPr>
        <w:t>1</w:t>
      </w:r>
      <w:r w:rsidR="005A39E5" w:rsidRPr="000417B0">
        <w:rPr>
          <w:rFonts w:asciiTheme="minorHAnsi" w:hAnsiTheme="minorHAnsi"/>
          <w:sz w:val="22"/>
          <w:szCs w:val="22"/>
        </w:rPr>
        <w:t>)</w:t>
      </w:r>
      <w:r w:rsidRPr="000417B0">
        <w:rPr>
          <w:rFonts w:asciiTheme="minorHAnsi" w:hAnsiTheme="minorHAnsi"/>
          <w:sz w:val="22"/>
          <w:szCs w:val="22"/>
        </w:rPr>
        <w:t>.</w:t>
      </w:r>
    </w:p>
    <w:p w14:paraId="29AE518A" w14:textId="16FCAC36" w:rsidR="00D25B44" w:rsidRPr="000417B0" w:rsidRDefault="00EE25E1" w:rsidP="00CD0B4B">
      <w:pPr>
        <w:pStyle w:val="p1"/>
        <w:rPr>
          <w:rFonts w:asciiTheme="minorHAnsi" w:hAnsiTheme="minorHAnsi"/>
          <w:sz w:val="22"/>
          <w:szCs w:val="22"/>
        </w:rPr>
      </w:pPr>
      <w:r w:rsidRPr="000417B0">
        <w:rPr>
          <w:rFonts w:asciiTheme="minorHAnsi" w:hAnsiTheme="minorHAnsi"/>
          <w:sz w:val="22"/>
          <w:szCs w:val="22"/>
        </w:rPr>
        <w:t>For each patient we derived a</w:t>
      </w:r>
      <w:r w:rsidR="000A53DF" w:rsidRPr="000417B0">
        <w:rPr>
          <w:rFonts w:asciiTheme="minorHAnsi" w:hAnsiTheme="minorHAnsi"/>
          <w:sz w:val="22"/>
          <w:szCs w:val="22"/>
        </w:rPr>
        <w:t xml:space="preserve"> </w:t>
      </w:r>
      <w:r w:rsidRPr="000417B0">
        <w:rPr>
          <w:rFonts w:asciiTheme="minorHAnsi" w:hAnsiTheme="minorHAnsi"/>
          <w:sz w:val="22"/>
          <w:szCs w:val="22"/>
        </w:rPr>
        <w:t xml:space="preserve">diagnosis date as the earliest </w:t>
      </w:r>
      <w:proofErr w:type="gramStart"/>
      <w:r w:rsidRPr="000417B0">
        <w:rPr>
          <w:rFonts w:asciiTheme="minorHAnsi" w:hAnsiTheme="minorHAnsi"/>
          <w:sz w:val="22"/>
          <w:szCs w:val="22"/>
        </w:rPr>
        <w:t>of:</w:t>
      </w:r>
      <w:proofErr w:type="gramEnd"/>
      <w:r w:rsidRPr="000417B0">
        <w:rPr>
          <w:rFonts w:asciiTheme="minorHAnsi" w:hAnsiTheme="minorHAnsi"/>
          <w:sz w:val="22"/>
          <w:szCs w:val="22"/>
        </w:rPr>
        <w:t xml:space="preserve"> a diabetes </w:t>
      </w:r>
      <w:r w:rsidR="000A53DF" w:rsidRPr="000417B0">
        <w:rPr>
          <w:rFonts w:asciiTheme="minorHAnsi" w:hAnsiTheme="minorHAnsi"/>
          <w:sz w:val="22"/>
          <w:szCs w:val="22"/>
        </w:rPr>
        <w:t>code</w:t>
      </w:r>
      <w:r w:rsidRPr="000417B0">
        <w:rPr>
          <w:rFonts w:asciiTheme="minorHAnsi" w:hAnsiTheme="minorHAnsi"/>
          <w:sz w:val="22"/>
          <w:szCs w:val="22"/>
        </w:rPr>
        <w:t>, HbA1c ≥48 mmol/mol (with unit cleaning and %</w:t>
      </w:r>
      <w:r w:rsidR="00D25B44" w:rsidRPr="000417B0">
        <w:rPr>
          <w:rFonts w:asciiTheme="minorHAnsi" w:hAnsiTheme="minorHAnsi"/>
          <w:sz w:val="22"/>
          <w:szCs w:val="22"/>
        </w:rPr>
        <w:t xml:space="preserve"> to </w:t>
      </w:r>
      <w:r w:rsidRPr="000417B0">
        <w:rPr>
          <w:rFonts w:asciiTheme="minorHAnsi" w:hAnsiTheme="minorHAnsi"/>
          <w:sz w:val="22"/>
          <w:szCs w:val="22"/>
        </w:rPr>
        <w:t>mmol/mol conversion when values ≤20</w:t>
      </w:r>
      <w:r w:rsidR="00D25B44" w:rsidRPr="000417B0">
        <w:rPr>
          <w:rFonts w:asciiTheme="minorHAnsi" w:hAnsiTheme="minorHAnsi"/>
          <w:sz w:val="22"/>
          <w:szCs w:val="22"/>
        </w:rPr>
        <w:t xml:space="preserve">; see Section </w:t>
      </w:r>
      <w:r w:rsidR="000417B0">
        <w:rPr>
          <w:rFonts w:asciiTheme="minorHAnsi" w:hAnsiTheme="minorHAnsi"/>
          <w:sz w:val="22"/>
          <w:szCs w:val="22"/>
        </w:rPr>
        <w:t>4</w:t>
      </w:r>
      <w:r w:rsidR="00D25B44" w:rsidRPr="000417B0">
        <w:rPr>
          <w:rFonts w:asciiTheme="minorHAnsi" w:hAnsiTheme="minorHAnsi"/>
          <w:sz w:val="22"/>
          <w:szCs w:val="22"/>
        </w:rPr>
        <w:t xml:space="preserve"> below for details</w:t>
      </w:r>
      <w:r w:rsidRPr="000417B0">
        <w:rPr>
          <w:rFonts w:asciiTheme="minorHAnsi" w:hAnsiTheme="minorHAnsi"/>
          <w:sz w:val="22"/>
          <w:szCs w:val="22"/>
        </w:rPr>
        <w:t xml:space="preserve">), </w:t>
      </w:r>
      <w:r w:rsidR="00D25B44" w:rsidRPr="000417B0">
        <w:rPr>
          <w:rFonts w:asciiTheme="minorHAnsi" w:hAnsiTheme="minorHAnsi"/>
          <w:sz w:val="22"/>
          <w:szCs w:val="22"/>
        </w:rPr>
        <w:t>or a glucose-lowering medication (GLM) prescription.</w:t>
      </w:r>
    </w:p>
    <w:p w14:paraId="74EA3F59" w14:textId="09A70F17" w:rsidR="00812288" w:rsidRPr="000417B0" w:rsidRDefault="00CD0B4B" w:rsidP="00CD0B4B">
      <w:pPr>
        <w:pStyle w:val="p1"/>
        <w:rPr>
          <w:rFonts w:asciiTheme="minorHAnsi" w:hAnsiTheme="minorHAnsi"/>
          <w:sz w:val="22"/>
          <w:szCs w:val="22"/>
        </w:rPr>
      </w:pPr>
      <w:r w:rsidRPr="000417B0">
        <w:rPr>
          <w:rFonts w:asciiTheme="minorHAnsi" w:hAnsiTheme="minorHAnsi"/>
          <w:sz w:val="22"/>
          <w:szCs w:val="22"/>
        </w:rPr>
        <w:t>Diabetes type (T1D versus T2D) was assigned using a rule-based algorithm (</w:t>
      </w:r>
      <w:hyperlink r:id="rId10" w:history="1">
        <w:r w:rsidRPr="000417B0">
          <w:rPr>
            <w:rStyle w:val="Hyperlink"/>
            <w:rFonts w:asciiTheme="minorHAnsi" w:hAnsiTheme="minorHAnsi"/>
            <w:sz w:val="22"/>
            <w:szCs w:val="22"/>
          </w:rPr>
          <w:t>https://github.com/Exeter-Diabetes/CPRD-Cohort-scripts/blob/main/all_diabetes_cohort.R</w:t>
        </w:r>
      </w:hyperlink>
      <w:r w:rsidR="006F3E25" w:rsidRPr="000417B0">
        <w:rPr>
          <w:rFonts w:asciiTheme="minorHAnsi" w:hAnsiTheme="minorHAnsi"/>
          <w:sz w:val="22"/>
          <w:szCs w:val="22"/>
        </w:rPr>
        <w:t xml:space="preserve">; </w:t>
      </w:r>
      <w:hyperlink r:id="rId11" w:anchor="defining-diabetes-type" w:history="1">
        <w:r w:rsidR="006F3E25" w:rsidRPr="000417B0">
          <w:rPr>
            <w:rStyle w:val="Hyperlink"/>
            <w:rFonts w:asciiTheme="minorHAnsi" w:hAnsiTheme="minorHAnsi"/>
            <w:sz w:val="22"/>
            <w:szCs w:val="22"/>
          </w:rPr>
          <w:t>https://github.com/Exeter-Diabetes/CPRD-Codelists/blob/pre-2024/readme.md#defining-diabetes-type</w:t>
        </w:r>
      </w:hyperlink>
      <w:r w:rsidR="006F3E25" w:rsidRPr="000417B0">
        <w:rPr>
          <w:rFonts w:asciiTheme="minorHAnsi" w:hAnsiTheme="minorHAnsi"/>
          <w:sz w:val="22"/>
          <w:szCs w:val="22"/>
        </w:rPr>
        <w:t>)</w:t>
      </w:r>
      <w:r w:rsidRPr="000417B0">
        <w:rPr>
          <w:rFonts w:asciiTheme="minorHAnsi" w:hAnsiTheme="minorHAnsi"/>
          <w:sz w:val="22"/>
          <w:szCs w:val="22"/>
        </w:rPr>
        <w:t xml:space="preserve"> incorporating</w:t>
      </w:r>
      <w:r w:rsidR="00812288" w:rsidRPr="000417B0">
        <w:rPr>
          <w:rFonts w:asciiTheme="minorHAnsi" w:hAnsiTheme="minorHAnsi"/>
          <w:sz w:val="22"/>
          <w:szCs w:val="22"/>
        </w:rPr>
        <w:t>:</w:t>
      </w:r>
      <w:r w:rsidRPr="000417B0">
        <w:rPr>
          <w:rFonts w:asciiTheme="minorHAnsi" w:hAnsiTheme="minorHAnsi"/>
          <w:sz w:val="22"/>
          <w:szCs w:val="22"/>
        </w:rPr>
        <w:t xml:space="preserve"> </w:t>
      </w:r>
    </w:p>
    <w:p w14:paraId="240EBA0C" w14:textId="1FED808C" w:rsidR="00812288" w:rsidRPr="000417B0" w:rsidRDefault="00812288" w:rsidP="00812288">
      <w:pPr>
        <w:pStyle w:val="p1"/>
        <w:numPr>
          <w:ilvl w:val="0"/>
          <w:numId w:val="3"/>
        </w:numPr>
        <w:rPr>
          <w:rFonts w:asciiTheme="minorHAnsi" w:hAnsiTheme="minorHAnsi"/>
          <w:sz w:val="22"/>
          <w:szCs w:val="22"/>
        </w:rPr>
      </w:pPr>
      <w:r w:rsidRPr="000417B0">
        <w:rPr>
          <w:rFonts w:asciiTheme="minorHAnsi" w:hAnsiTheme="minorHAnsi"/>
          <w:sz w:val="22"/>
          <w:szCs w:val="22"/>
        </w:rPr>
        <w:t>I</w:t>
      </w:r>
      <w:r w:rsidR="00CD0B4B" w:rsidRPr="000417B0">
        <w:rPr>
          <w:rFonts w:asciiTheme="minorHAnsi" w:hAnsiTheme="minorHAnsi"/>
          <w:sz w:val="22"/>
          <w:szCs w:val="22"/>
        </w:rPr>
        <w:t>nsulin exposure</w:t>
      </w:r>
      <w:r w:rsidRPr="000417B0">
        <w:rPr>
          <w:rFonts w:asciiTheme="minorHAnsi" w:hAnsiTheme="minorHAnsi"/>
          <w:sz w:val="22"/>
          <w:szCs w:val="22"/>
        </w:rPr>
        <w:t>: Patients with no record of any insulin prescription were classified as T2D by default. Patients who ever received insulin entered a further classification step based on their diagnosis codes and clinical profile.</w:t>
      </w:r>
    </w:p>
    <w:p w14:paraId="0B77CD0E" w14:textId="7E7DE285" w:rsidR="00812288" w:rsidRPr="000417B0" w:rsidRDefault="00812288" w:rsidP="00812288">
      <w:pPr>
        <w:pStyle w:val="p1"/>
        <w:numPr>
          <w:ilvl w:val="0"/>
          <w:numId w:val="3"/>
        </w:numPr>
        <w:rPr>
          <w:rFonts w:asciiTheme="minorHAnsi" w:hAnsiTheme="minorHAnsi"/>
          <w:sz w:val="22"/>
          <w:szCs w:val="22"/>
        </w:rPr>
      </w:pPr>
      <w:r w:rsidRPr="000417B0">
        <w:rPr>
          <w:rFonts w:asciiTheme="minorHAnsi" w:hAnsiTheme="minorHAnsi"/>
          <w:sz w:val="22"/>
          <w:szCs w:val="22"/>
        </w:rPr>
        <w:t>C</w:t>
      </w:r>
      <w:r w:rsidR="00CD0B4B" w:rsidRPr="000417B0">
        <w:rPr>
          <w:rFonts w:asciiTheme="minorHAnsi" w:hAnsiTheme="minorHAnsi"/>
          <w:sz w:val="22"/>
          <w:szCs w:val="22"/>
        </w:rPr>
        <w:t xml:space="preserve">ounts of </w:t>
      </w:r>
      <w:r w:rsidRPr="000417B0">
        <w:rPr>
          <w:rFonts w:asciiTheme="minorHAnsi" w:hAnsiTheme="minorHAnsi"/>
          <w:sz w:val="22"/>
          <w:szCs w:val="22"/>
        </w:rPr>
        <w:t xml:space="preserve">diabetes </w:t>
      </w:r>
      <w:r w:rsidR="00CD0B4B" w:rsidRPr="000417B0">
        <w:rPr>
          <w:rFonts w:asciiTheme="minorHAnsi" w:hAnsiTheme="minorHAnsi"/>
          <w:sz w:val="22"/>
          <w:szCs w:val="22"/>
        </w:rPr>
        <w:t>type-specific codes</w:t>
      </w:r>
      <w:r w:rsidRPr="000417B0">
        <w:rPr>
          <w:rFonts w:asciiTheme="minorHAnsi" w:hAnsiTheme="minorHAnsi"/>
          <w:sz w:val="22"/>
          <w:szCs w:val="22"/>
        </w:rPr>
        <w:t>: For insulin-treated patients, diabetes type</w:t>
      </w:r>
      <w:r w:rsidR="00561BAF" w:rsidRPr="000417B0">
        <w:rPr>
          <w:rFonts w:asciiTheme="minorHAnsi" w:hAnsiTheme="minorHAnsi"/>
          <w:sz w:val="22"/>
          <w:szCs w:val="22"/>
        </w:rPr>
        <w:t xml:space="preserve"> </w:t>
      </w:r>
      <w:r w:rsidRPr="000417B0">
        <w:rPr>
          <w:rFonts w:asciiTheme="minorHAnsi" w:hAnsiTheme="minorHAnsi"/>
          <w:sz w:val="22"/>
          <w:szCs w:val="22"/>
        </w:rPr>
        <w:t>codes in their record</w:t>
      </w:r>
      <w:r w:rsidR="000A53DF" w:rsidRPr="000417B0">
        <w:rPr>
          <w:rFonts w:asciiTheme="minorHAnsi" w:hAnsiTheme="minorHAnsi"/>
          <w:sz w:val="22"/>
          <w:szCs w:val="22"/>
        </w:rPr>
        <w:t xml:space="preserve"> were counted. If multiple type-specific codes were present (e.g. some codes indicating T1D and some T2D), the predominant code type determined classification. Specifically, if T1D codes were at least double the number of T2D codes, the patient was classified as T1D; otherwise, they were classified as T2D. If exactly one type-specific diagnosis code was recorded, the patient was simply classified according to the single code type.</w:t>
      </w:r>
      <w:r w:rsidR="00CD0B4B" w:rsidRPr="000417B0">
        <w:rPr>
          <w:rFonts w:asciiTheme="minorHAnsi" w:hAnsiTheme="minorHAnsi"/>
          <w:sz w:val="22"/>
          <w:szCs w:val="22"/>
        </w:rPr>
        <w:t xml:space="preserve"> </w:t>
      </w:r>
    </w:p>
    <w:p w14:paraId="0952EA0E" w14:textId="17076866" w:rsidR="00812288" w:rsidRPr="000417B0" w:rsidRDefault="000A53DF" w:rsidP="00812288">
      <w:pPr>
        <w:pStyle w:val="p1"/>
        <w:numPr>
          <w:ilvl w:val="0"/>
          <w:numId w:val="3"/>
        </w:numPr>
        <w:rPr>
          <w:rFonts w:asciiTheme="minorHAnsi" w:hAnsiTheme="minorHAnsi"/>
          <w:sz w:val="22"/>
          <w:szCs w:val="22"/>
        </w:rPr>
      </w:pPr>
      <w:r w:rsidRPr="000417B0">
        <w:rPr>
          <w:rFonts w:asciiTheme="minorHAnsi" w:hAnsiTheme="minorHAnsi"/>
          <w:sz w:val="22"/>
          <w:szCs w:val="22"/>
        </w:rPr>
        <w:t>A</w:t>
      </w:r>
      <w:r w:rsidR="00CD0B4B" w:rsidRPr="000417B0">
        <w:rPr>
          <w:rFonts w:asciiTheme="minorHAnsi" w:hAnsiTheme="minorHAnsi"/>
          <w:sz w:val="22"/>
          <w:szCs w:val="22"/>
        </w:rPr>
        <w:t>ge at diagnosis</w:t>
      </w:r>
      <w:r w:rsidRPr="000417B0">
        <w:rPr>
          <w:rFonts w:asciiTheme="minorHAnsi" w:hAnsiTheme="minorHAnsi"/>
          <w:sz w:val="22"/>
          <w:szCs w:val="22"/>
        </w:rPr>
        <w:t xml:space="preserve"> and time to insulin: If an insulin-treated patient had no T1D or T2D codes (only non-specific diabetes codes), the algorithm used age and insulin timing criteria. Patients diagnosed before age 35 who started insulin within 1 year of diagnosis were classified as T1D, whereas those who did not meet this early-insulin criteria were classified as T2D.</w:t>
      </w:r>
      <w:r w:rsidR="00F34180" w:rsidRPr="000417B0">
        <w:rPr>
          <w:rFonts w:asciiTheme="minorHAnsi" w:hAnsiTheme="minorHAnsi"/>
          <w:sz w:val="22"/>
          <w:szCs w:val="22"/>
        </w:rPr>
        <w:t xml:space="preserve"> Note, as described in Section 2 below, we exclude</w:t>
      </w:r>
      <w:r w:rsidR="003633BA" w:rsidRPr="000417B0">
        <w:rPr>
          <w:rFonts w:asciiTheme="minorHAnsi" w:hAnsiTheme="minorHAnsi"/>
          <w:sz w:val="22"/>
          <w:szCs w:val="22"/>
        </w:rPr>
        <w:t>d</w:t>
      </w:r>
      <w:r w:rsidR="00F34180" w:rsidRPr="000417B0">
        <w:rPr>
          <w:rFonts w:asciiTheme="minorHAnsi" w:hAnsiTheme="minorHAnsi"/>
          <w:sz w:val="22"/>
          <w:szCs w:val="22"/>
        </w:rPr>
        <w:t xml:space="preserve"> individuals diagnosed with T2D before the age of 35</w:t>
      </w:r>
      <w:r w:rsidR="003633BA" w:rsidRPr="000417B0">
        <w:rPr>
          <w:rFonts w:asciiTheme="minorHAnsi" w:hAnsiTheme="minorHAnsi"/>
          <w:sz w:val="22"/>
          <w:szCs w:val="22"/>
        </w:rPr>
        <w:t xml:space="preserve"> (to reduce the risk of T2D versus T1D mis-classification). This exclusion also ensures that o</w:t>
      </w:r>
      <w:r w:rsidR="00F34180" w:rsidRPr="000417B0">
        <w:rPr>
          <w:rFonts w:asciiTheme="minorHAnsi" w:hAnsiTheme="minorHAnsi"/>
          <w:sz w:val="22"/>
          <w:szCs w:val="22"/>
        </w:rPr>
        <w:t xml:space="preserve">ur analysis of the time to insulin initiation is </w:t>
      </w:r>
      <w:r w:rsidR="003633BA" w:rsidRPr="000417B0">
        <w:rPr>
          <w:rFonts w:asciiTheme="minorHAnsi" w:hAnsiTheme="minorHAnsi"/>
          <w:sz w:val="22"/>
          <w:szCs w:val="22"/>
        </w:rPr>
        <w:t xml:space="preserve">biased </w:t>
      </w:r>
      <w:r w:rsidR="00F34180" w:rsidRPr="000417B0">
        <w:rPr>
          <w:rFonts w:asciiTheme="minorHAnsi" w:hAnsiTheme="minorHAnsi"/>
          <w:sz w:val="22"/>
          <w:szCs w:val="22"/>
        </w:rPr>
        <w:t xml:space="preserve">by </w:t>
      </w:r>
      <w:r w:rsidR="003633BA" w:rsidRPr="000417B0">
        <w:rPr>
          <w:rFonts w:asciiTheme="minorHAnsi" w:hAnsiTheme="minorHAnsi"/>
          <w:sz w:val="22"/>
          <w:szCs w:val="22"/>
        </w:rPr>
        <w:t>insulin-use within the first year being part of diabetes-type classification algorithm.</w:t>
      </w:r>
    </w:p>
    <w:p w14:paraId="205E3DF7" w14:textId="7B01AE6A" w:rsidR="00812288" w:rsidRPr="000417B0" w:rsidRDefault="000A53DF" w:rsidP="00812288">
      <w:pPr>
        <w:pStyle w:val="p1"/>
        <w:numPr>
          <w:ilvl w:val="0"/>
          <w:numId w:val="3"/>
        </w:numPr>
        <w:rPr>
          <w:rFonts w:asciiTheme="minorHAnsi" w:hAnsiTheme="minorHAnsi"/>
          <w:sz w:val="22"/>
          <w:szCs w:val="22"/>
        </w:rPr>
      </w:pPr>
      <w:r w:rsidRPr="000417B0">
        <w:rPr>
          <w:rFonts w:asciiTheme="minorHAnsi" w:hAnsiTheme="minorHAnsi"/>
          <w:sz w:val="22"/>
          <w:szCs w:val="22"/>
        </w:rPr>
        <w:t>C</w:t>
      </w:r>
      <w:r w:rsidR="00CD0B4B" w:rsidRPr="000417B0">
        <w:rPr>
          <w:rFonts w:asciiTheme="minorHAnsi" w:hAnsiTheme="minorHAnsi"/>
          <w:sz w:val="22"/>
          <w:szCs w:val="22"/>
        </w:rPr>
        <w:t>urrent use of non-insulin GLM</w:t>
      </w:r>
      <w:r w:rsidRPr="000417B0">
        <w:rPr>
          <w:rFonts w:asciiTheme="minorHAnsi" w:hAnsiTheme="minorHAnsi"/>
          <w:sz w:val="22"/>
          <w:szCs w:val="22"/>
        </w:rPr>
        <w:t xml:space="preserve">: In cases where the interval from diagnosis to insulin initiation </w:t>
      </w:r>
      <w:r w:rsidR="00C452FE" w:rsidRPr="000417B0">
        <w:rPr>
          <w:rFonts w:asciiTheme="minorHAnsi" w:hAnsiTheme="minorHAnsi"/>
          <w:sz w:val="22"/>
          <w:szCs w:val="22"/>
        </w:rPr>
        <w:t>could not be calculated</w:t>
      </w:r>
      <w:r w:rsidRPr="000417B0">
        <w:rPr>
          <w:rFonts w:asciiTheme="minorHAnsi" w:hAnsiTheme="minorHAnsi"/>
          <w:sz w:val="22"/>
          <w:szCs w:val="22"/>
        </w:rPr>
        <w:t xml:space="preserve"> (e.g. if diagnosis pre-dated the </w:t>
      </w:r>
      <w:r w:rsidR="00C452FE" w:rsidRPr="000417B0">
        <w:rPr>
          <w:rFonts w:asciiTheme="minorHAnsi" w:hAnsiTheme="minorHAnsi"/>
          <w:sz w:val="22"/>
          <w:szCs w:val="22"/>
        </w:rPr>
        <w:t>patient’s CPRD registration</w:t>
      </w:r>
      <w:r w:rsidRPr="000417B0">
        <w:rPr>
          <w:rFonts w:asciiTheme="minorHAnsi" w:hAnsiTheme="minorHAnsi"/>
          <w:sz w:val="22"/>
          <w:szCs w:val="22"/>
        </w:rPr>
        <w:t>)</w:t>
      </w:r>
      <w:r w:rsidR="00C452FE" w:rsidRPr="000417B0">
        <w:rPr>
          <w:rFonts w:asciiTheme="minorHAnsi" w:hAnsiTheme="minorHAnsi"/>
          <w:sz w:val="22"/>
          <w:szCs w:val="22"/>
        </w:rPr>
        <w:t>, patients diagnosed before age 35 with no current non-insulin GLM</w:t>
      </w:r>
      <w:r w:rsidR="00CD0B4B" w:rsidRPr="000417B0">
        <w:rPr>
          <w:rFonts w:asciiTheme="minorHAnsi" w:hAnsiTheme="minorHAnsi"/>
          <w:sz w:val="22"/>
          <w:szCs w:val="22"/>
        </w:rPr>
        <w:t xml:space="preserve"> </w:t>
      </w:r>
      <w:r w:rsidR="00C452FE" w:rsidRPr="000417B0">
        <w:rPr>
          <w:rFonts w:asciiTheme="minorHAnsi" w:hAnsiTheme="minorHAnsi"/>
          <w:sz w:val="22"/>
          <w:szCs w:val="22"/>
        </w:rPr>
        <w:t>use were classified as T1D; all others were classified as T2D.</w:t>
      </w:r>
    </w:p>
    <w:p w14:paraId="5607D519" w14:textId="18226190" w:rsidR="000A53DF" w:rsidRPr="000417B0" w:rsidRDefault="00CD0B4B" w:rsidP="00812288">
      <w:pPr>
        <w:pStyle w:val="p1"/>
        <w:rPr>
          <w:rFonts w:asciiTheme="minorHAnsi" w:hAnsiTheme="minorHAnsi"/>
          <w:sz w:val="22"/>
          <w:szCs w:val="22"/>
        </w:rPr>
      </w:pPr>
      <w:r w:rsidRPr="000417B0">
        <w:rPr>
          <w:rFonts w:asciiTheme="minorHAnsi" w:hAnsiTheme="minorHAnsi"/>
          <w:sz w:val="22"/>
          <w:szCs w:val="22"/>
        </w:rPr>
        <w:t>To minimise artefacts, particularly from diabetes codes recorded in a patient’s year of birth</w:t>
      </w:r>
      <w:r w:rsidR="000A53DF" w:rsidRPr="000417B0">
        <w:rPr>
          <w:rFonts w:asciiTheme="minorHAnsi" w:hAnsiTheme="minorHAnsi"/>
          <w:sz w:val="22"/>
          <w:szCs w:val="22"/>
        </w:rPr>
        <w:t xml:space="preserve"> (YOB)</w:t>
      </w:r>
      <w:r w:rsidRPr="000417B0">
        <w:rPr>
          <w:rFonts w:asciiTheme="minorHAnsi" w:hAnsiTheme="minorHAnsi"/>
          <w:sz w:val="22"/>
          <w:szCs w:val="22"/>
        </w:rPr>
        <w:t xml:space="preserve">, classification was repeated after excluding these codes. Patients whose classification differed between the two runs were excluded as unclassifiable, and patients classified as T2D whose diagnosis date still fell in their year of birth after this step were also excluded. </w:t>
      </w:r>
    </w:p>
    <w:p w14:paraId="24D74D05" w14:textId="71F9B662" w:rsidR="005A39E5" w:rsidRPr="000417B0" w:rsidRDefault="005A39E5" w:rsidP="00812288">
      <w:pPr>
        <w:pStyle w:val="p1"/>
        <w:rPr>
          <w:rFonts w:asciiTheme="minorHAnsi" w:hAnsiTheme="minorHAnsi"/>
          <w:sz w:val="22"/>
          <w:szCs w:val="22"/>
        </w:rPr>
      </w:pPr>
      <w:r w:rsidRPr="000417B0">
        <w:rPr>
          <w:rFonts w:asciiTheme="minorHAnsi" w:hAnsiTheme="minorHAnsi"/>
          <w:sz w:val="22"/>
          <w:szCs w:val="22"/>
        </w:rPr>
        <w:t>Those classified as T1D were</w:t>
      </w:r>
      <w:r w:rsidR="003633BA" w:rsidRPr="000417B0">
        <w:rPr>
          <w:rFonts w:asciiTheme="minorHAnsi" w:hAnsiTheme="minorHAnsi"/>
          <w:sz w:val="22"/>
          <w:szCs w:val="22"/>
        </w:rPr>
        <w:t xml:space="preserve"> then</w:t>
      </w:r>
      <w:r w:rsidRPr="000417B0">
        <w:rPr>
          <w:rFonts w:asciiTheme="minorHAnsi" w:hAnsiTheme="minorHAnsi"/>
          <w:sz w:val="22"/>
          <w:szCs w:val="22"/>
        </w:rPr>
        <w:t xml:space="preserve"> </w:t>
      </w:r>
      <w:r w:rsidR="003633BA" w:rsidRPr="000417B0">
        <w:rPr>
          <w:rFonts w:asciiTheme="minorHAnsi" w:hAnsiTheme="minorHAnsi"/>
          <w:sz w:val="22"/>
          <w:szCs w:val="22"/>
        </w:rPr>
        <w:t>removed</w:t>
      </w:r>
      <w:r w:rsidRPr="000417B0">
        <w:rPr>
          <w:rFonts w:asciiTheme="minorHAnsi" w:hAnsiTheme="minorHAnsi"/>
          <w:sz w:val="22"/>
          <w:szCs w:val="22"/>
        </w:rPr>
        <w:t>. Individuals with T2D diagnosis dates prior to, or within 90 days after, GP registration start date were</w:t>
      </w:r>
      <w:r w:rsidR="003633BA" w:rsidRPr="000417B0">
        <w:rPr>
          <w:rFonts w:asciiTheme="minorHAnsi" w:hAnsiTheme="minorHAnsi"/>
          <w:sz w:val="22"/>
          <w:szCs w:val="22"/>
        </w:rPr>
        <w:t xml:space="preserve"> further</w:t>
      </w:r>
      <w:r w:rsidRPr="000417B0">
        <w:rPr>
          <w:rFonts w:asciiTheme="minorHAnsi" w:hAnsiTheme="minorHAnsi"/>
          <w:sz w:val="22"/>
          <w:szCs w:val="22"/>
        </w:rPr>
        <w:t xml:space="preserve"> excluded. </w:t>
      </w:r>
    </w:p>
    <w:p w14:paraId="67AFC3A3" w14:textId="39E7B641" w:rsidR="005A39E5" w:rsidRPr="000417B0" w:rsidRDefault="005A39E5" w:rsidP="00812288">
      <w:pPr>
        <w:pStyle w:val="p1"/>
        <w:rPr>
          <w:rFonts w:asciiTheme="minorHAnsi" w:hAnsiTheme="minorHAnsi"/>
          <w:b/>
          <w:bCs/>
          <w:sz w:val="22"/>
          <w:szCs w:val="22"/>
        </w:rPr>
      </w:pPr>
      <w:r w:rsidRPr="000417B0">
        <w:rPr>
          <w:rFonts w:asciiTheme="minorHAnsi" w:hAnsiTheme="minorHAnsi"/>
          <w:b/>
          <w:bCs/>
          <w:sz w:val="22"/>
          <w:szCs w:val="22"/>
        </w:rPr>
        <w:t xml:space="preserve">2. </w:t>
      </w:r>
      <w:r w:rsidR="003B0BBD" w:rsidRPr="000417B0">
        <w:rPr>
          <w:rFonts w:asciiTheme="minorHAnsi" w:hAnsiTheme="minorHAnsi"/>
          <w:b/>
          <w:bCs/>
          <w:sz w:val="22"/>
          <w:szCs w:val="22"/>
        </w:rPr>
        <w:t>Defining the a</w:t>
      </w:r>
      <w:r w:rsidRPr="000417B0">
        <w:rPr>
          <w:rFonts w:asciiTheme="minorHAnsi" w:hAnsiTheme="minorHAnsi"/>
          <w:b/>
          <w:bCs/>
          <w:sz w:val="22"/>
          <w:szCs w:val="22"/>
        </w:rPr>
        <w:t>nalysis cohort</w:t>
      </w:r>
    </w:p>
    <w:p w14:paraId="0F7DCAA1" w14:textId="332B1593" w:rsidR="00ED52A7" w:rsidRPr="000417B0" w:rsidRDefault="005A39E5" w:rsidP="00ED52A7">
      <w:pPr>
        <w:pStyle w:val="p1"/>
        <w:rPr>
          <w:rFonts w:asciiTheme="minorHAnsi" w:hAnsiTheme="minorHAnsi"/>
          <w:sz w:val="22"/>
          <w:szCs w:val="22"/>
        </w:rPr>
      </w:pPr>
      <w:r w:rsidRPr="000417B0">
        <w:rPr>
          <w:rFonts w:asciiTheme="minorHAnsi" w:hAnsiTheme="minorHAnsi"/>
          <w:sz w:val="22"/>
          <w:szCs w:val="22"/>
        </w:rPr>
        <w:t xml:space="preserve">Using the individuals identified with T2D </w:t>
      </w:r>
      <w:r w:rsidR="003633BA" w:rsidRPr="000417B0">
        <w:rPr>
          <w:rFonts w:asciiTheme="minorHAnsi" w:hAnsiTheme="minorHAnsi"/>
          <w:sz w:val="22"/>
          <w:szCs w:val="22"/>
        </w:rPr>
        <w:t>via</w:t>
      </w:r>
      <w:r w:rsidRPr="000417B0">
        <w:rPr>
          <w:rFonts w:asciiTheme="minorHAnsi" w:hAnsiTheme="minorHAnsi"/>
          <w:sz w:val="22"/>
          <w:szCs w:val="22"/>
        </w:rPr>
        <w:t xml:space="preserve"> the approach </w:t>
      </w:r>
      <w:r w:rsidR="003633BA" w:rsidRPr="000417B0">
        <w:rPr>
          <w:rFonts w:asciiTheme="minorHAnsi" w:hAnsiTheme="minorHAnsi"/>
          <w:sz w:val="22"/>
          <w:szCs w:val="22"/>
        </w:rPr>
        <w:t>outline in</w:t>
      </w:r>
      <w:r w:rsidRPr="000417B0">
        <w:rPr>
          <w:rFonts w:asciiTheme="minorHAnsi" w:hAnsiTheme="minorHAnsi"/>
          <w:sz w:val="22"/>
          <w:szCs w:val="22"/>
        </w:rPr>
        <w:t xml:space="preserve"> </w:t>
      </w:r>
      <w:r w:rsidR="003633BA" w:rsidRPr="000417B0">
        <w:rPr>
          <w:rFonts w:asciiTheme="minorHAnsi" w:hAnsiTheme="minorHAnsi"/>
          <w:sz w:val="22"/>
          <w:szCs w:val="22"/>
        </w:rPr>
        <w:t xml:space="preserve">Section </w:t>
      </w:r>
      <w:r w:rsidRPr="000417B0">
        <w:rPr>
          <w:rFonts w:asciiTheme="minorHAnsi" w:hAnsiTheme="minorHAnsi"/>
          <w:sz w:val="22"/>
          <w:szCs w:val="22"/>
        </w:rPr>
        <w:t xml:space="preserve">1, we </w:t>
      </w:r>
      <w:r w:rsidR="00ED52A7" w:rsidRPr="000417B0">
        <w:rPr>
          <w:rFonts w:asciiTheme="minorHAnsi" w:hAnsiTheme="minorHAnsi"/>
          <w:sz w:val="22"/>
          <w:szCs w:val="22"/>
        </w:rPr>
        <w:t>further excluded individuals if</w:t>
      </w:r>
      <w:r w:rsidRPr="000417B0">
        <w:rPr>
          <w:rFonts w:asciiTheme="minorHAnsi" w:hAnsiTheme="minorHAnsi"/>
          <w:sz w:val="22"/>
          <w:szCs w:val="22"/>
        </w:rPr>
        <w:t>:</w:t>
      </w:r>
    </w:p>
    <w:p w14:paraId="35ABA84D" w14:textId="77777777" w:rsidR="00ED52A7" w:rsidRPr="000417B0" w:rsidRDefault="005A39E5" w:rsidP="00ED52A7">
      <w:pPr>
        <w:pStyle w:val="p1"/>
        <w:spacing w:before="0" w:beforeAutospacing="0" w:after="0" w:afterAutospacing="0"/>
        <w:ind w:firstLine="720"/>
        <w:rPr>
          <w:rStyle w:val="normaltextrun"/>
          <w:rFonts w:asciiTheme="minorHAnsi" w:eastAsiaTheme="majorEastAsia" w:hAnsiTheme="minorHAnsi"/>
          <w:color w:val="000000"/>
          <w:sz w:val="22"/>
          <w:szCs w:val="22"/>
          <w:shd w:val="clear" w:color="auto" w:fill="FFFFFF"/>
          <w:lang w:val="en-US"/>
        </w:rPr>
      </w:pPr>
      <w:r w:rsidRPr="000417B0">
        <w:rPr>
          <w:rStyle w:val="normaltextrun"/>
          <w:rFonts w:asciiTheme="minorHAnsi" w:eastAsiaTheme="majorEastAsia" w:hAnsiTheme="minorHAnsi"/>
          <w:color w:val="000000"/>
          <w:sz w:val="22"/>
          <w:szCs w:val="22"/>
          <w:shd w:val="clear" w:color="auto" w:fill="FFFFFF"/>
          <w:lang w:val="en-US"/>
        </w:rPr>
        <w:t xml:space="preserve">1) </w:t>
      </w:r>
      <w:r w:rsidR="00ED52A7" w:rsidRPr="000417B0">
        <w:rPr>
          <w:rStyle w:val="normaltextrun"/>
          <w:rFonts w:asciiTheme="minorHAnsi" w:eastAsiaTheme="majorEastAsia" w:hAnsiTheme="minorHAnsi"/>
          <w:color w:val="000000"/>
          <w:sz w:val="22"/>
          <w:szCs w:val="22"/>
          <w:shd w:val="clear" w:color="auto" w:fill="FFFFFF"/>
          <w:lang w:val="en-US"/>
        </w:rPr>
        <w:t xml:space="preserve">their T2D diagnosis date was before </w:t>
      </w:r>
      <w:r w:rsidRPr="000417B0">
        <w:rPr>
          <w:rStyle w:val="normaltextrun"/>
          <w:rFonts w:asciiTheme="minorHAnsi" w:eastAsiaTheme="majorEastAsia" w:hAnsiTheme="minorHAnsi"/>
          <w:color w:val="000000"/>
          <w:sz w:val="22"/>
          <w:szCs w:val="22"/>
          <w:shd w:val="clear" w:color="auto" w:fill="FFFFFF"/>
          <w:lang w:val="en-US"/>
        </w:rPr>
        <w:t>1</w:t>
      </w:r>
      <w:r w:rsidRPr="000417B0">
        <w:rPr>
          <w:rStyle w:val="normaltextrun"/>
          <w:rFonts w:asciiTheme="minorHAnsi" w:eastAsiaTheme="majorEastAsia" w:hAnsiTheme="minorHAnsi"/>
          <w:color w:val="000000"/>
          <w:sz w:val="22"/>
          <w:szCs w:val="22"/>
          <w:shd w:val="clear" w:color="auto" w:fill="FFFFFF"/>
          <w:vertAlign w:val="superscript"/>
          <w:lang w:val="en-US"/>
        </w:rPr>
        <w:t>st</w:t>
      </w:r>
      <w:r w:rsidRPr="000417B0">
        <w:rPr>
          <w:rStyle w:val="normaltextrun"/>
          <w:rFonts w:asciiTheme="minorHAnsi" w:eastAsiaTheme="majorEastAsia" w:hAnsiTheme="minorHAnsi"/>
          <w:color w:val="000000"/>
          <w:sz w:val="22"/>
          <w:szCs w:val="22"/>
          <w:shd w:val="clear" w:color="auto" w:fill="FFFFFF"/>
          <w:lang w:val="en-US"/>
        </w:rPr>
        <w:t xml:space="preserve"> </w:t>
      </w:r>
      <w:proofErr w:type="gramStart"/>
      <w:r w:rsidRPr="000417B0">
        <w:rPr>
          <w:rStyle w:val="normaltextrun"/>
          <w:rFonts w:asciiTheme="minorHAnsi" w:eastAsiaTheme="majorEastAsia" w:hAnsiTheme="minorHAnsi"/>
          <w:color w:val="000000"/>
          <w:sz w:val="22"/>
          <w:szCs w:val="22"/>
          <w:shd w:val="clear" w:color="auto" w:fill="FFFFFF"/>
          <w:lang w:val="en-US"/>
        </w:rPr>
        <w:t>April,</w:t>
      </w:r>
      <w:proofErr w:type="gramEnd"/>
      <w:r w:rsidRPr="000417B0">
        <w:rPr>
          <w:rStyle w:val="normaltextrun"/>
          <w:rFonts w:asciiTheme="minorHAnsi" w:eastAsiaTheme="majorEastAsia" w:hAnsiTheme="minorHAnsi"/>
          <w:color w:val="000000"/>
          <w:sz w:val="22"/>
          <w:szCs w:val="22"/>
          <w:shd w:val="clear" w:color="auto" w:fill="FFFFFF"/>
          <w:lang w:val="en-US"/>
        </w:rPr>
        <w:t xml:space="preserve"> 2004 (when T2D was incorporated into the QOF)</w:t>
      </w:r>
      <w:r w:rsidR="00ED52A7" w:rsidRPr="000417B0">
        <w:rPr>
          <w:rStyle w:val="normaltextrun"/>
          <w:rFonts w:asciiTheme="minorHAnsi" w:eastAsiaTheme="majorEastAsia" w:hAnsiTheme="minorHAnsi"/>
          <w:color w:val="000000"/>
          <w:sz w:val="22"/>
          <w:szCs w:val="22"/>
          <w:shd w:val="clear" w:color="auto" w:fill="FFFFFF"/>
          <w:lang w:val="en-US"/>
        </w:rPr>
        <w:t>,</w:t>
      </w:r>
    </w:p>
    <w:p w14:paraId="1A79EBBE" w14:textId="76662497" w:rsidR="00ED52A7" w:rsidRPr="000417B0" w:rsidRDefault="005A39E5" w:rsidP="00ED52A7">
      <w:pPr>
        <w:pStyle w:val="p1"/>
        <w:spacing w:before="0" w:beforeAutospacing="0" w:after="0" w:afterAutospacing="0"/>
        <w:ind w:firstLine="720"/>
        <w:rPr>
          <w:rStyle w:val="normaltextrun"/>
          <w:rFonts w:asciiTheme="minorHAnsi" w:eastAsiaTheme="majorEastAsia" w:hAnsiTheme="minorHAnsi"/>
          <w:color w:val="000000"/>
          <w:sz w:val="22"/>
          <w:szCs w:val="22"/>
          <w:shd w:val="clear" w:color="auto" w:fill="FFFFFF"/>
          <w:lang w:val="en-US"/>
        </w:rPr>
      </w:pPr>
      <w:r w:rsidRPr="000417B0">
        <w:rPr>
          <w:rStyle w:val="normaltextrun"/>
          <w:rFonts w:asciiTheme="minorHAnsi" w:eastAsiaTheme="majorEastAsia" w:hAnsiTheme="minorHAnsi"/>
          <w:color w:val="000000"/>
          <w:sz w:val="22"/>
          <w:szCs w:val="22"/>
          <w:shd w:val="clear" w:color="auto" w:fill="FFFFFF"/>
          <w:lang w:val="en-US"/>
        </w:rPr>
        <w:lastRenderedPageBreak/>
        <w:t xml:space="preserve">2) </w:t>
      </w:r>
      <w:r w:rsidR="00ED52A7" w:rsidRPr="000417B0">
        <w:rPr>
          <w:rStyle w:val="normaltextrun"/>
          <w:rFonts w:asciiTheme="minorHAnsi" w:eastAsiaTheme="majorEastAsia" w:hAnsiTheme="minorHAnsi"/>
          <w:color w:val="000000"/>
          <w:sz w:val="22"/>
          <w:szCs w:val="22"/>
          <w:shd w:val="clear" w:color="auto" w:fill="FFFFFF"/>
          <w:lang w:val="en-US"/>
        </w:rPr>
        <w:t xml:space="preserve">they are </w:t>
      </w:r>
      <w:r w:rsidRPr="000417B0">
        <w:rPr>
          <w:rStyle w:val="normaltextrun"/>
          <w:rFonts w:asciiTheme="minorHAnsi" w:eastAsiaTheme="majorEastAsia" w:hAnsiTheme="minorHAnsi"/>
          <w:color w:val="000000"/>
          <w:sz w:val="22"/>
          <w:szCs w:val="22"/>
          <w:shd w:val="clear" w:color="auto" w:fill="FFFFFF"/>
          <w:lang w:val="en-US"/>
        </w:rPr>
        <w:t xml:space="preserve">aged </w:t>
      </w:r>
      <w:r w:rsidR="00ED52A7" w:rsidRPr="000417B0">
        <w:rPr>
          <w:rStyle w:val="normaltextrun"/>
          <w:rFonts w:asciiTheme="minorHAnsi" w:eastAsiaTheme="majorEastAsia" w:hAnsiTheme="minorHAnsi"/>
          <w:color w:val="000000"/>
          <w:sz w:val="22"/>
          <w:szCs w:val="22"/>
          <w:shd w:val="clear" w:color="auto" w:fill="FFFFFF"/>
          <w:lang w:val="en-US"/>
        </w:rPr>
        <w:t xml:space="preserve">&lt; </w:t>
      </w:r>
      <w:r w:rsidRPr="000417B0">
        <w:rPr>
          <w:rStyle w:val="normaltextrun"/>
          <w:rFonts w:asciiTheme="minorHAnsi" w:eastAsiaTheme="majorEastAsia" w:hAnsiTheme="minorHAnsi"/>
          <w:color w:val="000000"/>
          <w:sz w:val="22"/>
          <w:szCs w:val="22"/>
          <w:shd w:val="clear" w:color="auto" w:fill="FFFFFF"/>
          <w:lang w:val="en-US"/>
        </w:rPr>
        <w:t xml:space="preserve">35 years at diagnosis, </w:t>
      </w:r>
    </w:p>
    <w:p w14:paraId="15A34EF8" w14:textId="1881165B" w:rsidR="005A39E5" w:rsidRPr="000417B0" w:rsidRDefault="005A39E5" w:rsidP="00ED52A7">
      <w:pPr>
        <w:pStyle w:val="p1"/>
        <w:spacing w:before="0" w:beforeAutospacing="0" w:after="0" w:afterAutospacing="0"/>
        <w:ind w:firstLine="720"/>
        <w:rPr>
          <w:rStyle w:val="normaltextrun"/>
          <w:rFonts w:asciiTheme="minorHAnsi" w:eastAsiaTheme="majorEastAsia" w:hAnsiTheme="minorHAnsi"/>
          <w:color w:val="000000"/>
          <w:sz w:val="22"/>
          <w:szCs w:val="22"/>
          <w:shd w:val="clear" w:color="auto" w:fill="FFFFFF"/>
          <w:lang w:val="en-US"/>
        </w:rPr>
      </w:pPr>
      <w:r w:rsidRPr="000417B0">
        <w:rPr>
          <w:rStyle w:val="normaltextrun"/>
          <w:rFonts w:asciiTheme="minorHAnsi" w:eastAsiaTheme="majorEastAsia" w:hAnsiTheme="minorHAnsi"/>
          <w:color w:val="000000"/>
          <w:sz w:val="22"/>
          <w:szCs w:val="22"/>
          <w:shd w:val="clear" w:color="auto" w:fill="FFFFFF"/>
          <w:lang w:val="en-US"/>
        </w:rPr>
        <w:t>3</w:t>
      </w:r>
      <w:r w:rsidR="00ED52A7" w:rsidRPr="000417B0">
        <w:rPr>
          <w:rStyle w:val="normaltextrun"/>
          <w:rFonts w:asciiTheme="minorHAnsi" w:eastAsiaTheme="majorEastAsia" w:hAnsiTheme="minorHAnsi"/>
          <w:color w:val="000000"/>
          <w:sz w:val="22"/>
          <w:szCs w:val="22"/>
          <w:shd w:val="clear" w:color="auto" w:fill="FFFFFF"/>
          <w:lang w:val="en-US"/>
        </w:rPr>
        <w:t xml:space="preserve">) they were not </w:t>
      </w:r>
      <w:r w:rsidRPr="000417B0">
        <w:rPr>
          <w:rStyle w:val="normaltextrun"/>
          <w:rFonts w:asciiTheme="minorHAnsi" w:eastAsiaTheme="majorEastAsia" w:hAnsiTheme="minorHAnsi"/>
          <w:color w:val="000000"/>
          <w:sz w:val="22"/>
          <w:szCs w:val="22"/>
          <w:shd w:val="clear" w:color="auto" w:fill="FFFFFF"/>
          <w:lang w:val="en-US"/>
        </w:rPr>
        <w:t>prescribed a single oral GLM (monotherapy) as their first ever GLM between 01/04/2011 and 31/12/2022</w:t>
      </w:r>
      <w:r w:rsidR="00ED52A7" w:rsidRPr="000417B0">
        <w:rPr>
          <w:rStyle w:val="normaltextrun"/>
          <w:rFonts w:asciiTheme="minorHAnsi" w:eastAsiaTheme="majorEastAsia" w:hAnsiTheme="minorHAnsi"/>
          <w:color w:val="000000"/>
          <w:sz w:val="22"/>
          <w:szCs w:val="22"/>
          <w:shd w:val="clear" w:color="auto" w:fill="FFFFFF"/>
          <w:lang w:val="en-US"/>
        </w:rPr>
        <w:t>,</w:t>
      </w:r>
    </w:p>
    <w:p w14:paraId="543C58D7" w14:textId="17C67445" w:rsidR="00ED52A7" w:rsidRPr="000417B0" w:rsidRDefault="00ED52A7" w:rsidP="00ED52A7">
      <w:pPr>
        <w:pStyle w:val="p1"/>
        <w:spacing w:before="0" w:beforeAutospacing="0" w:after="0" w:afterAutospacing="0"/>
        <w:ind w:firstLine="720"/>
        <w:rPr>
          <w:rStyle w:val="normaltextrun"/>
          <w:rFonts w:asciiTheme="minorHAnsi" w:eastAsiaTheme="majorEastAsia" w:hAnsiTheme="minorHAnsi"/>
          <w:color w:val="000000"/>
          <w:sz w:val="22"/>
          <w:szCs w:val="22"/>
          <w:shd w:val="clear" w:color="auto" w:fill="FFFFFF"/>
        </w:rPr>
      </w:pPr>
      <w:r w:rsidRPr="000417B0">
        <w:rPr>
          <w:rStyle w:val="normaltextrun"/>
          <w:rFonts w:asciiTheme="minorHAnsi" w:eastAsiaTheme="majorEastAsia" w:hAnsiTheme="minorHAnsi"/>
          <w:color w:val="000000"/>
          <w:sz w:val="22"/>
          <w:szCs w:val="22"/>
          <w:shd w:val="clear" w:color="auto" w:fill="FFFFFF"/>
          <w:lang w:val="en-US"/>
        </w:rPr>
        <w:t xml:space="preserve">4) they </w:t>
      </w:r>
      <w:r w:rsidRPr="000417B0">
        <w:rPr>
          <w:rStyle w:val="normaltextrun"/>
          <w:rFonts w:asciiTheme="minorHAnsi" w:eastAsiaTheme="majorEastAsia" w:hAnsiTheme="minorHAnsi"/>
          <w:color w:val="000000"/>
          <w:sz w:val="22"/>
          <w:szCs w:val="22"/>
          <w:shd w:val="clear" w:color="auto" w:fill="FFFFFF"/>
        </w:rPr>
        <w:t>had less than two HbA1c measurements ≥48 mmol/mol (6.5%) on record (indicating limited evidence of T2D), and</w:t>
      </w:r>
    </w:p>
    <w:p w14:paraId="1B7F38FE" w14:textId="0D0094D1" w:rsidR="00ED52A7" w:rsidRPr="000417B0" w:rsidRDefault="00ED52A7" w:rsidP="00ED52A7">
      <w:pPr>
        <w:pStyle w:val="p1"/>
        <w:spacing w:before="0" w:beforeAutospacing="0" w:after="0" w:afterAutospacing="0"/>
        <w:ind w:firstLine="720"/>
        <w:rPr>
          <w:rFonts w:asciiTheme="minorHAnsi" w:eastAsiaTheme="majorEastAsia" w:hAnsiTheme="minorHAnsi"/>
          <w:color w:val="000000"/>
          <w:sz w:val="22"/>
          <w:szCs w:val="22"/>
          <w:shd w:val="clear" w:color="auto" w:fill="FFFFFF"/>
          <w:lang w:val="en-US"/>
        </w:rPr>
      </w:pPr>
      <w:r w:rsidRPr="000417B0">
        <w:rPr>
          <w:rStyle w:val="normaltextrun"/>
          <w:rFonts w:asciiTheme="minorHAnsi" w:eastAsiaTheme="majorEastAsia" w:hAnsiTheme="minorHAnsi"/>
          <w:color w:val="000000"/>
          <w:sz w:val="22"/>
          <w:szCs w:val="22"/>
          <w:shd w:val="clear" w:color="auto" w:fill="FFFFFF"/>
        </w:rPr>
        <w:t>5) were from a merged practice (to prevent double counting).</w:t>
      </w:r>
    </w:p>
    <w:p w14:paraId="0C5754E3" w14:textId="77777777" w:rsidR="0000005B" w:rsidRPr="000417B0" w:rsidRDefault="0000005B" w:rsidP="00ED52A7">
      <w:pPr>
        <w:rPr>
          <w:rFonts w:asciiTheme="minorHAnsi" w:hAnsiTheme="minorHAnsi"/>
          <w:b/>
          <w:bCs/>
          <w:sz w:val="22"/>
          <w:szCs w:val="22"/>
        </w:rPr>
      </w:pPr>
    </w:p>
    <w:p w14:paraId="18329560" w14:textId="259DDC34" w:rsidR="00ED52A7" w:rsidRPr="000417B0" w:rsidRDefault="00ED52A7" w:rsidP="00ED52A7">
      <w:pPr>
        <w:rPr>
          <w:rFonts w:asciiTheme="minorHAnsi" w:hAnsiTheme="minorHAnsi"/>
          <w:sz w:val="22"/>
          <w:szCs w:val="22"/>
        </w:rPr>
      </w:pPr>
      <w:r w:rsidRPr="000417B0">
        <w:rPr>
          <w:rFonts w:asciiTheme="minorHAnsi" w:hAnsiTheme="minorHAnsi"/>
          <w:sz w:val="22"/>
          <w:szCs w:val="22"/>
        </w:rPr>
        <w:t>The index date was then the date of monotherapy initiation.</w:t>
      </w:r>
    </w:p>
    <w:p w14:paraId="3266F30A" w14:textId="77777777" w:rsidR="00C452FE" w:rsidRPr="000417B0" w:rsidRDefault="00C452FE" w:rsidP="00ED52A7">
      <w:pPr>
        <w:rPr>
          <w:rFonts w:asciiTheme="minorHAnsi" w:hAnsiTheme="minorHAnsi"/>
          <w:sz w:val="22"/>
          <w:szCs w:val="22"/>
        </w:rPr>
      </w:pPr>
    </w:p>
    <w:p w14:paraId="6D57A6B6" w14:textId="624A8702" w:rsidR="00C452FE" w:rsidRPr="000417B0" w:rsidRDefault="00C452FE" w:rsidP="00ED52A7">
      <w:pPr>
        <w:rPr>
          <w:rFonts w:asciiTheme="minorHAnsi" w:hAnsiTheme="minorHAnsi"/>
          <w:b/>
          <w:bCs/>
          <w:sz w:val="22"/>
          <w:szCs w:val="22"/>
        </w:rPr>
      </w:pPr>
      <w:r w:rsidRPr="000417B0">
        <w:rPr>
          <w:rFonts w:asciiTheme="minorHAnsi" w:hAnsiTheme="minorHAnsi"/>
          <w:b/>
          <w:bCs/>
          <w:sz w:val="22"/>
          <w:szCs w:val="22"/>
        </w:rPr>
        <w:t>3. Depression (exposure) extraction and cl</w:t>
      </w:r>
      <w:r w:rsidR="00973F51" w:rsidRPr="000417B0">
        <w:rPr>
          <w:rFonts w:asciiTheme="minorHAnsi" w:hAnsiTheme="minorHAnsi"/>
          <w:b/>
          <w:bCs/>
          <w:sz w:val="22"/>
          <w:szCs w:val="22"/>
        </w:rPr>
        <w:t>eaning</w:t>
      </w:r>
    </w:p>
    <w:p w14:paraId="50209DCD" w14:textId="77777777" w:rsidR="00973F51" w:rsidRPr="000417B0" w:rsidRDefault="00973F51" w:rsidP="00ED52A7">
      <w:pPr>
        <w:rPr>
          <w:rFonts w:asciiTheme="minorHAnsi" w:hAnsiTheme="minorHAnsi"/>
          <w:sz w:val="22"/>
          <w:szCs w:val="22"/>
        </w:rPr>
      </w:pPr>
    </w:p>
    <w:p w14:paraId="0E8D8793" w14:textId="6251854A" w:rsidR="0056427C" w:rsidRDefault="00973F51" w:rsidP="00ED52A7">
      <w:pPr>
        <w:rPr>
          <w:rFonts w:asciiTheme="minorHAnsi" w:hAnsiTheme="minorHAnsi"/>
          <w:sz w:val="22"/>
          <w:szCs w:val="22"/>
        </w:rPr>
      </w:pPr>
      <w:r w:rsidRPr="000417B0">
        <w:rPr>
          <w:rFonts w:asciiTheme="minorHAnsi" w:hAnsiTheme="minorHAnsi"/>
          <w:sz w:val="22"/>
          <w:szCs w:val="22"/>
        </w:rPr>
        <w:t xml:space="preserve">The code list used to </w:t>
      </w:r>
      <w:r w:rsidR="0056427C" w:rsidRPr="000417B0">
        <w:rPr>
          <w:rFonts w:asciiTheme="minorHAnsi" w:hAnsiTheme="minorHAnsi"/>
          <w:sz w:val="22"/>
          <w:szCs w:val="22"/>
        </w:rPr>
        <w:t>identify individuals with</w:t>
      </w:r>
      <w:r w:rsidRPr="000417B0">
        <w:rPr>
          <w:rFonts w:asciiTheme="minorHAnsi" w:hAnsiTheme="minorHAnsi"/>
          <w:sz w:val="22"/>
          <w:szCs w:val="22"/>
        </w:rPr>
        <w:t xml:space="preserve"> depression is provided in </w:t>
      </w:r>
      <w:r w:rsidR="00B623EF">
        <w:rPr>
          <w:rFonts w:asciiTheme="minorHAnsi" w:hAnsiTheme="minorHAnsi"/>
          <w:sz w:val="22"/>
          <w:szCs w:val="22"/>
        </w:rPr>
        <w:t>Supplementary Table 1</w:t>
      </w:r>
      <w:r w:rsidRPr="000417B0">
        <w:rPr>
          <w:rFonts w:asciiTheme="minorHAnsi" w:hAnsiTheme="minorHAnsi"/>
          <w:sz w:val="22"/>
          <w:szCs w:val="22"/>
        </w:rPr>
        <w:t xml:space="preserve">. </w:t>
      </w:r>
      <w:r w:rsidR="0056427C" w:rsidRPr="000417B0">
        <w:rPr>
          <w:rFonts w:asciiTheme="minorHAnsi" w:hAnsiTheme="minorHAnsi"/>
          <w:sz w:val="22"/>
          <w:szCs w:val="22"/>
        </w:rPr>
        <w:t>I</w:t>
      </w:r>
      <w:r w:rsidRPr="000417B0">
        <w:rPr>
          <w:rFonts w:asciiTheme="minorHAnsi" w:hAnsiTheme="minorHAnsi"/>
          <w:sz w:val="22"/>
          <w:szCs w:val="22"/>
        </w:rPr>
        <w:t xml:space="preserve">ndividual </w:t>
      </w:r>
      <w:r w:rsidR="0056427C" w:rsidRPr="000417B0">
        <w:rPr>
          <w:rFonts w:asciiTheme="minorHAnsi" w:hAnsiTheme="minorHAnsi"/>
          <w:sz w:val="22"/>
          <w:szCs w:val="22"/>
        </w:rPr>
        <w:t>with</w:t>
      </w:r>
      <w:r w:rsidRPr="000417B0">
        <w:rPr>
          <w:rFonts w:asciiTheme="minorHAnsi" w:hAnsiTheme="minorHAnsi"/>
          <w:sz w:val="22"/>
          <w:szCs w:val="22"/>
        </w:rPr>
        <w:t xml:space="preserve"> any depression code</w:t>
      </w:r>
      <w:r w:rsidR="0056427C" w:rsidRPr="000417B0">
        <w:rPr>
          <w:rFonts w:asciiTheme="minorHAnsi" w:hAnsiTheme="minorHAnsi"/>
          <w:sz w:val="22"/>
          <w:szCs w:val="22"/>
        </w:rPr>
        <w:t xml:space="preserve"> recorded</w:t>
      </w:r>
      <w:r w:rsidRPr="000417B0">
        <w:rPr>
          <w:rFonts w:asciiTheme="minorHAnsi" w:hAnsiTheme="minorHAnsi"/>
          <w:sz w:val="22"/>
          <w:szCs w:val="22"/>
        </w:rPr>
        <w:t xml:space="preserve"> prior to</w:t>
      </w:r>
      <w:r w:rsidR="0056427C" w:rsidRPr="000417B0">
        <w:rPr>
          <w:rFonts w:asciiTheme="minorHAnsi" w:hAnsiTheme="minorHAnsi"/>
          <w:sz w:val="22"/>
          <w:szCs w:val="22"/>
        </w:rPr>
        <w:t xml:space="preserve"> the</w:t>
      </w:r>
      <w:r w:rsidRPr="000417B0">
        <w:rPr>
          <w:rFonts w:asciiTheme="minorHAnsi" w:hAnsiTheme="minorHAnsi"/>
          <w:sz w:val="22"/>
          <w:szCs w:val="22"/>
        </w:rPr>
        <w:t xml:space="preserve"> index</w:t>
      </w:r>
      <w:r w:rsidR="0056427C" w:rsidRPr="000417B0">
        <w:rPr>
          <w:rFonts w:asciiTheme="minorHAnsi" w:hAnsiTheme="minorHAnsi"/>
          <w:sz w:val="22"/>
          <w:szCs w:val="22"/>
        </w:rPr>
        <w:t xml:space="preserve"> date</w:t>
      </w:r>
      <w:r w:rsidRPr="000417B0">
        <w:rPr>
          <w:rFonts w:asciiTheme="minorHAnsi" w:hAnsiTheme="minorHAnsi"/>
          <w:sz w:val="22"/>
          <w:szCs w:val="22"/>
        </w:rPr>
        <w:t xml:space="preserve"> were </w:t>
      </w:r>
      <w:r w:rsidR="0056427C" w:rsidRPr="000417B0">
        <w:rPr>
          <w:rFonts w:asciiTheme="minorHAnsi" w:hAnsiTheme="minorHAnsi"/>
          <w:sz w:val="22"/>
          <w:szCs w:val="22"/>
        </w:rPr>
        <w:t>classified</w:t>
      </w:r>
      <w:r w:rsidRPr="000417B0">
        <w:rPr>
          <w:rFonts w:asciiTheme="minorHAnsi" w:hAnsiTheme="minorHAnsi"/>
          <w:sz w:val="22"/>
          <w:szCs w:val="22"/>
        </w:rPr>
        <w:t xml:space="preserve"> </w:t>
      </w:r>
      <w:r w:rsidR="0056427C" w:rsidRPr="000417B0">
        <w:rPr>
          <w:rFonts w:asciiTheme="minorHAnsi" w:hAnsiTheme="minorHAnsi"/>
          <w:sz w:val="22"/>
          <w:szCs w:val="22"/>
        </w:rPr>
        <w:t>as</w:t>
      </w:r>
      <w:r w:rsidRPr="000417B0">
        <w:rPr>
          <w:rFonts w:asciiTheme="minorHAnsi" w:hAnsiTheme="minorHAnsi"/>
          <w:sz w:val="22"/>
          <w:szCs w:val="22"/>
        </w:rPr>
        <w:t xml:space="preserve"> hav</w:t>
      </w:r>
      <w:r w:rsidR="0056427C" w:rsidRPr="000417B0">
        <w:rPr>
          <w:rFonts w:asciiTheme="minorHAnsi" w:hAnsiTheme="minorHAnsi"/>
          <w:sz w:val="22"/>
          <w:szCs w:val="22"/>
        </w:rPr>
        <w:t xml:space="preserve">ing </w:t>
      </w:r>
      <w:r w:rsidRPr="000417B0">
        <w:rPr>
          <w:rFonts w:asciiTheme="minorHAnsi" w:hAnsiTheme="minorHAnsi"/>
          <w:sz w:val="22"/>
          <w:szCs w:val="22"/>
        </w:rPr>
        <w:t>a history of depression. For</w:t>
      </w:r>
      <w:r w:rsidR="0056427C" w:rsidRPr="000417B0">
        <w:rPr>
          <w:rFonts w:asciiTheme="minorHAnsi" w:hAnsiTheme="minorHAnsi"/>
          <w:sz w:val="22"/>
          <w:szCs w:val="22"/>
        </w:rPr>
        <w:t xml:space="preserve"> these</w:t>
      </w:r>
      <w:r w:rsidRPr="000417B0">
        <w:rPr>
          <w:rFonts w:asciiTheme="minorHAnsi" w:hAnsiTheme="minorHAnsi"/>
          <w:sz w:val="22"/>
          <w:szCs w:val="22"/>
        </w:rPr>
        <w:t xml:space="preserve"> individuals</w:t>
      </w:r>
      <w:r w:rsidR="0056427C" w:rsidRPr="000417B0">
        <w:rPr>
          <w:rFonts w:asciiTheme="minorHAnsi" w:hAnsiTheme="minorHAnsi"/>
          <w:sz w:val="22"/>
          <w:szCs w:val="22"/>
        </w:rPr>
        <w:t>,</w:t>
      </w:r>
      <w:r w:rsidRPr="000417B0">
        <w:rPr>
          <w:rFonts w:asciiTheme="minorHAnsi" w:hAnsiTheme="minorHAnsi"/>
          <w:sz w:val="22"/>
          <w:szCs w:val="22"/>
        </w:rPr>
        <w:t xml:space="preserve"> </w:t>
      </w:r>
      <w:r w:rsidR="0056427C" w:rsidRPr="000417B0">
        <w:rPr>
          <w:rFonts w:asciiTheme="minorHAnsi" w:hAnsiTheme="minorHAnsi"/>
          <w:sz w:val="22"/>
          <w:szCs w:val="22"/>
        </w:rPr>
        <w:t>the last recorded depression code prior to index date was identified, and the time interval between this last depression code and the index date was calculated. The distribution of this interval is shown in Supplementary</w:t>
      </w:r>
      <w:r w:rsidR="00FE67A4">
        <w:rPr>
          <w:rFonts w:asciiTheme="minorHAnsi" w:hAnsiTheme="minorHAnsi"/>
          <w:sz w:val="22"/>
          <w:szCs w:val="22"/>
        </w:rPr>
        <w:t xml:space="preserve"> Material</w:t>
      </w:r>
      <w:r w:rsidR="0056427C" w:rsidRPr="000417B0">
        <w:rPr>
          <w:rFonts w:asciiTheme="minorHAnsi" w:hAnsiTheme="minorHAnsi"/>
          <w:sz w:val="22"/>
          <w:szCs w:val="22"/>
        </w:rPr>
        <w:t xml:space="preserve"> Figure </w:t>
      </w:r>
      <w:r w:rsidR="00FE67A4">
        <w:rPr>
          <w:rFonts w:asciiTheme="minorHAnsi" w:hAnsiTheme="minorHAnsi"/>
          <w:sz w:val="22"/>
          <w:szCs w:val="22"/>
        </w:rPr>
        <w:t>A</w:t>
      </w:r>
      <w:r w:rsidR="0056427C" w:rsidRPr="000417B0">
        <w:rPr>
          <w:rFonts w:asciiTheme="minorHAnsi" w:hAnsiTheme="minorHAnsi"/>
          <w:sz w:val="22"/>
          <w:szCs w:val="22"/>
        </w:rPr>
        <w:t>. Quartiles of the distribution were then used to derive a categorical variable for depression recency.</w:t>
      </w:r>
    </w:p>
    <w:p w14:paraId="21E00C01" w14:textId="77777777" w:rsidR="00FE67A4" w:rsidRDefault="00FE67A4" w:rsidP="00ED52A7">
      <w:pPr>
        <w:rPr>
          <w:rFonts w:asciiTheme="minorHAnsi" w:hAnsiTheme="minorHAnsi"/>
          <w:sz w:val="22"/>
          <w:szCs w:val="22"/>
        </w:rPr>
      </w:pPr>
    </w:p>
    <w:p w14:paraId="4E48F9F7" w14:textId="3E546FFC" w:rsidR="00FE67A4" w:rsidRDefault="00FE67A4" w:rsidP="00ED52A7">
      <w:pPr>
        <w:rPr>
          <w:rFonts w:asciiTheme="minorHAnsi" w:hAnsiTheme="minorHAnsi"/>
          <w:sz w:val="22"/>
          <w:szCs w:val="22"/>
        </w:rPr>
      </w:pPr>
      <w:r w:rsidRPr="00FE67A4">
        <w:rPr>
          <w:rFonts w:asciiTheme="minorHAnsi" w:hAnsiTheme="minorHAnsi"/>
          <w:b/>
          <w:bCs/>
          <w:sz w:val="22"/>
          <w:szCs w:val="22"/>
        </w:rPr>
        <w:t>Supplementary Material Figure A.</w:t>
      </w:r>
      <w:r>
        <w:rPr>
          <w:rFonts w:asciiTheme="minorHAnsi" w:hAnsiTheme="minorHAnsi"/>
          <w:sz w:val="22"/>
          <w:szCs w:val="22"/>
        </w:rPr>
        <w:t xml:space="preserve"> Distribution of the time since last recorded depression code (years). Dashed vertical lines represent the interquartile range (25</w:t>
      </w:r>
      <w:r w:rsidRPr="00FE67A4">
        <w:rPr>
          <w:rFonts w:asciiTheme="minorHAnsi" w:hAnsiTheme="minorHAnsi"/>
          <w:sz w:val="22"/>
          <w:szCs w:val="22"/>
          <w:vertAlign w:val="superscript"/>
        </w:rPr>
        <w:t>th</w:t>
      </w:r>
      <w:r>
        <w:rPr>
          <w:rFonts w:asciiTheme="minorHAnsi" w:hAnsiTheme="minorHAnsi"/>
          <w:sz w:val="22"/>
          <w:szCs w:val="22"/>
        </w:rPr>
        <w:t xml:space="preserve"> percentile = 1.7 years; 75</w:t>
      </w:r>
      <w:r w:rsidRPr="00FE67A4">
        <w:rPr>
          <w:rFonts w:asciiTheme="minorHAnsi" w:hAnsiTheme="minorHAnsi"/>
          <w:sz w:val="22"/>
          <w:szCs w:val="22"/>
          <w:vertAlign w:val="superscript"/>
        </w:rPr>
        <w:t>th</w:t>
      </w:r>
      <w:r>
        <w:rPr>
          <w:rFonts w:asciiTheme="minorHAnsi" w:hAnsiTheme="minorHAnsi"/>
          <w:sz w:val="22"/>
          <w:szCs w:val="22"/>
        </w:rPr>
        <w:t xml:space="preserve"> percentile = 12.8 years) which were the cut points used to define depression recency.</w:t>
      </w:r>
    </w:p>
    <w:p w14:paraId="26FD2375" w14:textId="77777777" w:rsidR="002E7360" w:rsidRDefault="002E7360" w:rsidP="00ED52A7">
      <w:pPr>
        <w:rPr>
          <w:rFonts w:asciiTheme="minorHAnsi" w:hAnsiTheme="minorHAnsi"/>
          <w:sz w:val="22"/>
          <w:szCs w:val="22"/>
        </w:rPr>
      </w:pPr>
    </w:p>
    <w:p w14:paraId="15B4C708" w14:textId="78D6FD67" w:rsidR="00FE67A4" w:rsidRPr="00FE67A4" w:rsidRDefault="00FE67A4" w:rsidP="00ED52A7">
      <w:pPr>
        <w:rPr>
          <w:rFonts w:asciiTheme="minorHAnsi" w:hAnsiTheme="minorHAnsi"/>
          <w:sz w:val="22"/>
          <w:szCs w:val="22"/>
        </w:rPr>
      </w:pPr>
      <w:r>
        <w:rPr>
          <w:rFonts w:asciiTheme="minorHAnsi" w:hAnsiTheme="minorHAnsi"/>
          <w:noProof/>
          <w:sz w:val="22"/>
          <w:szCs w:val="22"/>
          <w14:ligatures w14:val="standardContextual"/>
        </w:rPr>
        <w:drawing>
          <wp:inline distT="0" distB="0" distL="0" distR="0" wp14:anchorId="6AC4479C" wp14:editId="0312A9A1">
            <wp:extent cx="4500000" cy="4500000"/>
            <wp:effectExtent l="0" t="0" r="0" b="0"/>
            <wp:docPr id="220428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428925" name="Picture 220428925"/>
                    <pic:cNvPicPr/>
                  </pic:nvPicPr>
                  <pic:blipFill>
                    <a:blip r:embed="rId12"/>
                    <a:stretch>
                      <a:fillRect/>
                    </a:stretch>
                  </pic:blipFill>
                  <pic:spPr>
                    <a:xfrm>
                      <a:off x="0" y="0"/>
                      <a:ext cx="4500000" cy="4500000"/>
                    </a:xfrm>
                    <a:prstGeom prst="rect">
                      <a:avLst/>
                    </a:prstGeom>
                  </pic:spPr>
                </pic:pic>
              </a:graphicData>
            </a:graphic>
          </wp:inline>
        </w:drawing>
      </w:r>
    </w:p>
    <w:p w14:paraId="7B970D3E" w14:textId="77777777" w:rsidR="00ED52A7" w:rsidRPr="000417B0" w:rsidRDefault="00ED52A7" w:rsidP="00ED52A7">
      <w:pPr>
        <w:rPr>
          <w:rFonts w:asciiTheme="minorHAnsi" w:hAnsiTheme="minorHAnsi"/>
          <w:b/>
          <w:bCs/>
          <w:sz w:val="22"/>
          <w:szCs w:val="22"/>
        </w:rPr>
      </w:pPr>
    </w:p>
    <w:p w14:paraId="51E7C0A5" w14:textId="77777777" w:rsidR="00FE67A4" w:rsidRDefault="00FE67A4" w:rsidP="00FC6363">
      <w:pPr>
        <w:rPr>
          <w:rFonts w:asciiTheme="minorHAnsi" w:hAnsiTheme="minorHAnsi"/>
          <w:b/>
          <w:bCs/>
          <w:sz w:val="22"/>
          <w:szCs w:val="22"/>
        </w:rPr>
      </w:pPr>
    </w:p>
    <w:p w14:paraId="2947C4EF" w14:textId="68165CC1" w:rsidR="00FC6363" w:rsidRPr="000417B0" w:rsidRDefault="00C452FE" w:rsidP="00FC6363">
      <w:pPr>
        <w:rPr>
          <w:rFonts w:asciiTheme="minorHAnsi" w:hAnsiTheme="minorHAnsi"/>
          <w:b/>
          <w:bCs/>
          <w:sz w:val="22"/>
          <w:szCs w:val="22"/>
        </w:rPr>
      </w:pPr>
      <w:r w:rsidRPr="000417B0">
        <w:rPr>
          <w:rFonts w:asciiTheme="minorHAnsi" w:hAnsiTheme="minorHAnsi"/>
          <w:b/>
          <w:bCs/>
          <w:sz w:val="22"/>
          <w:szCs w:val="22"/>
        </w:rPr>
        <w:lastRenderedPageBreak/>
        <w:t>4</w:t>
      </w:r>
      <w:r w:rsidR="00ED52A7" w:rsidRPr="000417B0">
        <w:rPr>
          <w:rFonts w:asciiTheme="minorHAnsi" w:hAnsiTheme="minorHAnsi"/>
          <w:b/>
          <w:bCs/>
          <w:sz w:val="22"/>
          <w:szCs w:val="22"/>
        </w:rPr>
        <w:t xml:space="preserve">. </w:t>
      </w:r>
      <w:r w:rsidR="00FC6363" w:rsidRPr="000417B0">
        <w:rPr>
          <w:rFonts w:asciiTheme="minorHAnsi" w:hAnsiTheme="minorHAnsi"/>
          <w:b/>
          <w:bCs/>
          <w:sz w:val="22"/>
          <w:szCs w:val="22"/>
        </w:rPr>
        <w:t>Covariate</w:t>
      </w:r>
      <w:r w:rsidR="00A331D8">
        <w:rPr>
          <w:rFonts w:asciiTheme="minorHAnsi" w:hAnsiTheme="minorHAnsi"/>
          <w:b/>
          <w:bCs/>
          <w:sz w:val="22"/>
          <w:szCs w:val="22"/>
        </w:rPr>
        <w:t>s:</w:t>
      </w:r>
      <w:r w:rsidR="00ED52A7" w:rsidRPr="000417B0">
        <w:rPr>
          <w:rFonts w:asciiTheme="minorHAnsi" w:hAnsiTheme="minorHAnsi"/>
          <w:b/>
          <w:bCs/>
          <w:sz w:val="22"/>
          <w:szCs w:val="22"/>
        </w:rPr>
        <w:t xml:space="preserve"> </w:t>
      </w:r>
      <w:r w:rsidR="00A331D8">
        <w:rPr>
          <w:rFonts w:asciiTheme="minorHAnsi" w:hAnsiTheme="minorHAnsi"/>
          <w:b/>
          <w:bCs/>
          <w:sz w:val="22"/>
          <w:szCs w:val="22"/>
        </w:rPr>
        <w:t xml:space="preserve">details, </w:t>
      </w:r>
      <w:r w:rsidR="00ED52A7" w:rsidRPr="000417B0">
        <w:rPr>
          <w:rFonts w:asciiTheme="minorHAnsi" w:hAnsiTheme="minorHAnsi"/>
          <w:b/>
          <w:bCs/>
          <w:sz w:val="22"/>
          <w:szCs w:val="22"/>
        </w:rPr>
        <w:t>extraction and cleaning</w:t>
      </w:r>
    </w:p>
    <w:p w14:paraId="415AD30D" w14:textId="77777777" w:rsidR="00FC6363" w:rsidRPr="000417B0" w:rsidRDefault="00FC6363" w:rsidP="00FC6363">
      <w:pPr>
        <w:rPr>
          <w:rFonts w:asciiTheme="minorHAnsi" w:hAnsiTheme="minorHAnsi"/>
          <w:sz w:val="22"/>
          <w:szCs w:val="22"/>
        </w:rPr>
      </w:pPr>
    </w:p>
    <w:p w14:paraId="15DFB152" w14:textId="4BA0A2C9" w:rsidR="00015C24" w:rsidRDefault="00015C24" w:rsidP="00FC6363">
      <w:pPr>
        <w:rPr>
          <w:rStyle w:val="normaltextrun"/>
          <w:rFonts w:asciiTheme="minorHAnsi" w:hAnsiTheme="minorHAnsi"/>
          <w:color w:val="0E0E0E"/>
          <w:sz w:val="22"/>
          <w:szCs w:val="22"/>
          <w:shd w:val="clear" w:color="auto" w:fill="FFFFFF"/>
          <w:lang w:val="en-US"/>
        </w:rPr>
      </w:pPr>
      <w:r w:rsidRPr="000417B0">
        <w:rPr>
          <w:rFonts w:asciiTheme="minorHAnsi" w:hAnsiTheme="minorHAnsi"/>
          <w:sz w:val="22"/>
          <w:szCs w:val="22"/>
        </w:rPr>
        <w:t xml:space="preserve">Code lists </w:t>
      </w:r>
      <w:r w:rsidR="006F3E25" w:rsidRPr="000417B0">
        <w:rPr>
          <w:rFonts w:asciiTheme="minorHAnsi" w:hAnsiTheme="minorHAnsi"/>
          <w:sz w:val="22"/>
          <w:szCs w:val="22"/>
        </w:rPr>
        <w:t xml:space="preserve">for covariates </w:t>
      </w:r>
      <w:r w:rsidRPr="000417B0">
        <w:rPr>
          <w:rFonts w:asciiTheme="minorHAnsi" w:hAnsiTheme="minorHAnsi"/>
          <w:sz w:val="22"/>
          <w:szCs w:val="22"/>
        </w:rPr>
        <w:t xml:space="preserve">are all available online. Links to code lists </w:t>
      </w:r>
      <w:r w:rsidR="00D17EB0" w:rsidRPr="000417B0">
        <w:rPr>
          <w:rFonts w:asciiTheme="minorHAnsi" w:hAnsiTheme="minorHAnsi"/>
          <w:sz w:val="22"/>
          <w:szCs w:val="22"/>
        </w:rPr>
        <w:t>are provided</w:t>
      </w:r>
      <w:r w:rsidRPr="000417B0">
        <w:rPr>
          <w:rFonts w:asciiTheme="minorHAnsi" w:hAnsiTheme="minorHAnsi"/>
          <w:sz w:val="22"/>
          <w:szCs w:val="22"/>
        </w:rPr>
        <w:t xml:space="preserve"> in Supplementary Table</w:t>
      </w:r>
      <w:r w:rsidR="006876DB">
        <w:rPr>
          <w:rFonts w:asciiTheme="minorHAnsi" w:hAnsiTheme="minorHAnsi"/>
          <w:sz w:val="22"/>
          <w:szCs w:val="22"/>
        </w:rPr>
        <w:t xml:space="preserve"> 1</w:t>
      </w:r>
      <w:r w:rsidRPr="000417B0">
        <w:rPr>
          <w:rFonts w:asciiTheme="minorHAnsi" w:hAnsiTheme="minorHAnsi"/>
          <w:sz w:val="22"/>
          <w:szCs w:val="22"/>
        </w:rPr>
        <w:t>.</w:t>
      </w:r>
      <w:r w:rsidR="006F3E25" w:rsidRPr="000417B0">
        <w:rPr>
          <w:rFonts w:asciiTheme="minorHAnsi" w:hAnsiTheme="minorHAnsi"/>
          <w:sz w:val="22"/>
          <w:szCs w:val="22"/>
        </w:rPr>
        <w:t xml:space="preserve"> For codes from primary car</w:t>
      </w:r>
      <w:r w:rsidR="00A07A39" w:rsidRPr="000417B0">
        <w:rPr>
          <w:rFonts w:asciiTheme="minorHAnsi" w:hAnsiTheme="minorHAnsi"/>
          <w:sz w:val="22"/>
          <w:szCs w:val="22"/>
        </w:rPr>
        <w:t xml:space="preserve">e, provided code lists are either CPRD </w:t>
      </w:r>
      <w:proofErr w:type="spellStart"/>
      <w:r w:rsidR="00A07A39" w:rsidRPr="000417B0">
        <w:rPr>
          <w:rFonts w:asciiTheme="minorHAnsi" w:hAnsiTheme="minorHAnsi"/>
          <w:sz w:val="22"/>
          <w:szCs w:val="22"/>
        </w:rPr>
        <w:t>Aurum</w:t>
      </w:r>
      <w:proofErr w:type="spellEnd"/>
      <w:r w:rsidR="00A07A39" w:rsidRPr="000417B0">
        <w:rPr>
          <w:rFonts w:asciiTheme="minorHAnsi" w:hAnsiTheme="minorHAnsi"/>
          <w:sz w:val="22"/>
          <w:szCs w:val="22"/>
        </w:rPr>
        <w:t xml:space="preserve"> medical codes (</w:t>
      </w:r>
      <w:proofErr w:type="spellStart"/>
      <w:r w:rsidR="00A07A39" w:rsidRPr="000417B0">
        <w:rPr>
          <w:rFonts w:asciiTheme="minorHAnsi" w:hAnsiTheme="minorHAnsi"/>
          <w:sz w:val="22"/>
          <w:szCs w:val="22"/>
        </w:rPr>
        <w:t>medcodes</w:t>
      </w:r>
      <w:proofErr w:type="spellEnd"/>
      <w:r w:rsidR="00A07A39" w:rsidRPr="000417B0">
        <w:rPr>
          <w:rFonts w:asciiTheme="minorHAnsi" w:hAnsiTheme="minorHAnsi"/>
          <w:sz w:val="22"/>
          <w:szCs w:val="22"/>
        </w:rPr>
        <w:t>) or product codes (</w:t>
      </w:r>
      <w:proofErr w:type="spellStart"/>
      <w:r w:rsidR="00A07A39" w:rsidRPr="000417B0">
        <w:rPr>
          <w:rFonts w:asciiTheme="minorHAnsi" w:hAnsiTheme="minorHAnsi"/>
          <w:sz w:val="22"/>
          <w:szCs w:val="22"/>
        </w:rPr>
        <w:t>prodcodes</w:t>
      </w:r>
      <w:proofErr w:type="spellEnd"/>
      <w:r w:rsidR="00A07A39" w:rsidRPr="000417B0">
        <w:rPr>
          <w:rFonts w:asciiTheme="minorHAnsi" w:hAnsiTheme="minorHAnsi"/>
          <w:sz w:val="22"/>
          <w:szCs w:val="22"/>
        </w:rPr>
        <w:t xml:space="preserve">). </w:t>
      </w:r>
      <w:proofErr w:type="spellStart"/>
      <w:r w:rsidR="00A07A39" w:rsidRPr="000417B0">
        <w:rPr>
          <w:rFonts w:asciiTheme="minorHAnsi" w:hAnsiTheme="minorHAnsi"/>
          <w:sz w:val="22"/>
          <w:szCs w:val="22"/>
        </w:rPr>
        <w:t>Medcodes</w:t>
      </w:r>
      <w:proofErr w:type="spellEnd"/>
      <w:r w:rsidR="00A07A39" w:rsidRPr="000417B0">
        <w:rPr>
          <w:rFonts w:asciiTheme="minorHAnsi" w:hAnsiTheme="minorHAnsi"/>
          <w:sz w:val="22"/>
          <w:szCs w:val="22"/>
        </w:rPr>
        <w:t xml:space="preserve"> map to </w:t>
      </w:r>
      <w:r w:rsidR="004070B6" w:rsidRPr="000417B0">
        <w:rPr>
          <w:rStyle w:val="normaltextrun"/>
          <w:rFonts w:asciiTheme="minorHAnsi" w:eastAsiaTheme="majorEastAsia" w:hAnsiTheme="minorHAnsi"/>
          <w:color w:val="0E0E0E"/>
          <w:sz w:val="22"/>
          <w:szCs w:val="22"/>
          <w:shd w:val="clear" w:color="auto" w:fill="FFFFFF"/>
        </w:rPr>
        <w:t xml:space="preserve">SNOMED CT, Read, and local </w:t>
      </w:r>
      <w:proofErr w:type="spellStart"/>
      <w:r w:rsidR="004070B6" w:rsidRPr="000417B0">
        <w:rPr>
          <w:rStyle w:val="normaltextrun"/>
          <w:rFonts w:asciiTheme="minorHAnsi" w:eastAsiaTheme="majorEastAsia" w:hAnsiTheme="minorHAnsi"/>
          <w:color w:val="0E0E0E"/>
          <w:sz w:val="22"/>
          <w:szCs w:val="22"/>
          <w:shd w:val="clear" w:color="auto" w:fill="FFFFFF"/>
        </w:rPr>
        <w:t>Egton</w:t>
      </w:r>
      <w:proofErr w:type="spellEnd"/>
      <w:r w:rsidR="004070B6" w:rsidRPr="000417B0">
        <w:rPr>
          <w:rStyle w:val="normaltextrun"/>
          <w:rFonts w:asciiTheme="minorHAnsi" w:eastAsiaTheme="majorEastAsia" w:hAnsiTheme="minorHAnsi"/>
          <w:color w:val="0E0E0E"/>
          <w:sz w:val="22"/>
          <w:szCs w:val="22"/>
          <w:shd w:val="clear" w:color="auto" w:fill="FFFFFF"/>
        </w:rPr>
        <w:t xml:space="preserve"> Medical Information Systems (EMIS; software-specific) codes</w:t>
      </w:r>
      <w:r w:rsidR="004070B6" w:rsidRPr="000417B0">
        <w:rPr>
          <w:rStyle w:val="normaltextrun"/>
          <w:rFonts w:asciiTheme="minorHAnsi" w:hAnsiTheme="minorHAnsi"/>
          <w:color w:val="0E0E0E"/>
          <w:sz w:val="22"/>
          <w:szCs w:val="22"/>
          <w:shd w:val="clear" w:color="auto" w:fill="FFFFFF"/>
        </w:rPr>
        <w:t xml:space="preserve"> </w:t>
      </w:r>
      <w:r w:rsidR="00A07A39" w:rsidRPr="000417B0">
        <w:rPr>
          <w:rFonts w:asciiTheme="minorHAnsi" w:hAnsiTheme="minorHAnsi"/>
          <w:sz w:val="22"/>
          <w:szCs w:val="22"/>
        </w:rPr>
        <w:t xml:space="preserve">via the CPRD medical code dictionary. </w:t>
      </w:r>
      <w:proofErr w:type="spellStart"/>
      <w:r w:rsidR="00A07A39" w:rsidRPr="000417B0">
        <w:rPr>
          <w:rFonts w:asciiTheme="minorHAnsi" w:hAnsiTheme="minorHAnsi"/>
          <w:sz w:val="22"/>
          <w:szCs w:val="22"/>
        </w:rPr>
        <w:t>Prodcodes</w:t>
      </w:r>
      <w:proofErr w:type="spellEnd"/>
      <w:r w:rsidR="00A07A39" w:rsidRPr="000417B0">
        <w:rPr>
          <w:rFonts w:asciiTheme="minorHAnsi" w:hAnsiTheme="minorHAnsi"/>
          <w:sz w:val="22"/>
          <w:szCs w:val="22"/>
        </w:rPr>
        <w:t xml:space="preserve"> map to </w:t>
      </w:r>
      <w:r w:rsidR="004070B6" w:rsidRPr="000417B0">
        <w:rPr>
          <w:rStyle w:val="normaltextrun"/>
          <w:rFonts w:asciiTheme="minorHAnsi" w:eastAsiaTheme="majorEastAsia" w:hAnsiTheme="minorHAnsi"/>
          <w:color w:val="0E0E0E"/>
          <w:sz w:val="22"/>
          <w:szCs w:val="22"/>
          <w:shd w:val="clear" w:color="auto" w:fill="FFFFFF"/>
        </w:rPr>
        <w:t>Dictionary of Medicine and Devices (</w:t>
      </w:r>
      <w:proofErr w:type="spellStart"/>
      <w:r w:rsidR="004070B6" w:rsidRPr="000417B0">
        <w:rPr>
          <w:rStyle w:val="normaltextrun"/>
          <w:rFonts w:asciiTheme="minorHAnsi" w:eastAsiaTheme="majorEastAsia" w:hAnsiTheme="minorHAnsi"/>
          <w:color w:val="0E0E0E"/>
          <w:sz w:val="22"/>
          <w:szCs w:val="22"/>
          <w:shd w:val="clear" w:color="auto" w:fill="FFFFFF"/>
        </w:rPr>
        <w:t>dm+d</w:t>
      </w:r>
      <w:proofErr w:type="spellEnd"/>
      <w:r w:rsidR="004070B6" w:rsidRPr="000417B0">
        <w:rPr>
          <w:rStyle w:val="normaltextrun"/>
          <w:rFonts w:asciiTheme="minorHAnsi" w:eastAsiaTheme="majorEastAsia" w:hAnsiTheme="minorHAnsi"/>
          <w:color w:val="0E0E0E"/>
          <w:sz w:val="22"/>
          <w:szCs w:val="22"/>
          <w:shd w:val="clear" w:color="auto" w:fill="FFFFFF"/>
        </w:rPr>
        <w:t>) codes</w:t>
      </w:r>
      <w:r w:rsidR="004070B6" w:rsidRPr="000417B0">
        <w:rPr>
          <w:rStyle w:val="normaltextrun"/>
          <w:rFonts w:asciiTheme="minorHAnsi" w:hAnsiTheme="minorHAnsi"/>
          <w:color w:val="0E0E0E"/>
          <w:sz w:val="22"/>
          <w:szCs w:val="22"/>
          <w:shd w:val="clear" w:color="auto" w:fill="FFFFFF"/>
        </w:rPr>
        <w:t xml:space="preserve"> </w:t>
      </w:r>
      <w:r w:rsidR="00A07A39" w:rsidRPr="000417B0">
        <w:rPr>
          <w:rFonts w:asciiTheme="minorHAnsi" w:hAnsiTheme="minorHAnsi"/>
          <w:sz w:val="22"/>
          <w:szCs w:val="22"/>
        </w:rPr>
        <w:t>via the product code dictionary. Please contact CPRD for information about accessing data dictionaries.</w:t>
      </w:r>
      <w:r w:rsidR="004070B6" w:rsidRPr="000417B0">
        <w:rPr>
          <w:rFonts w:asciiTheme="minorHAnsi" w:hAnsiTheme="minorHAnsi"/>
          <w:sz w:val="22"/>
          <w:szCs w:val="22"/>
        </w:rPr>
        <w:t xml:space="preserve"> </w:t>
      </w:r>
      <w:r w:rsidR="004070B6" w:rsidRPr="000417B0">
        <w:rPr>
          <w:rStyle w:val="normaltextrun"/>
          <w:rFonts w:asciiTheme="minorHAnsi" w:eastAsiaTheme="majorEastAsia" w:hAnsiTheme="minorHAnsi"/>
          <w:color w:val="0E0E0E"/>
          <w:sz w:val="22"/>
          <w:szCs w:val="22"/>
          <w:shd w:val="clear" w:color="auto" w:fill="FFFFFF"/>
          <w:lang w:val="en-US"/>
        </w:rPr>
        <w:t>HES-APC provides inpatient care records from NHS hospitals in England, with diagnoses recorded using ICD-10 (international classification of diseases, 10</w:t>
      </w:r>
      <w:r w:rsidR="004070B6" w:rsidRPr="000417B0">
        <w:rPr>
          <w:rStyle w:val="normaltextrun"/>
          <w:rFonts w:asciiTheme="minorHAnsi" w:eastAsiaTheme="majorEastAsia" w:hAnsiTheme="minorHAnsi"/>
          <w:color w:val="0E0E0E"/>
          <w:sz w:val="22"/>
          <w:szCs w:val="22"/>
          <w:shd w:val="clear" w:color="auto" w:fill="FFFFFF"/>
          <w:vertAlign w:val="superscript"/>
          <w:lang w:val="en-US"/>
        </w:rPr>
        <w:t>th</w:t>
      </w:r>
      <w:r w:rsidR="004070B6" w:rsidRPr="000417B0">
        <w:rPr>
          <w:rStyle w:val="normaltextrun"/>
          <w:rFonts w:asciiTheme="minorHAnsi" w:eastAsiaTheme="majorEastAsia" w:hAnsiTheme="minorHAnsi"/>
          <w:color w:val="0E0E0E"/>
          <w:sz w:val="22"/>
          <w:szCs w:val="22"/>
          <w:shd w:val="clear" w:color="auto" w:fill="FFFFFF"/>
          <w:lang w:val="en-US"/>
        </w:rPr>
        <w:t xml:space="preserve"> revision) codes</w:t>
      </w:r>
      <w:r w:rsidR="00766DB3" w:rsidRPr="000417B0">
        <w:rPr>
          <w:rStyle w:val="normaltextrun"/>
          <w:rFonts w:asciiTheme="minorHAnsi" w:hAnsiTheme="minorHAnsi"/>
          <w:color w:val="0E0E0E"/>
          <w:sz w:val="22"/>
          <w:szCs w:val="22"/>
          <w:shd w:val="clear" w:color="auto" w:fill="FFFFFF"/>
          <w:lang w:val="en-US"/>
        </w:rPr>
        <w:t>, and operations</w:t>
      </w:r>
      <w:r w:rsidR="00D764D3" w:rsidRPr="000417B0">
        <w:rPr>
          <w:rStyle w:val="normaltextrun"/>
          <w:rFonts w:asciiTheme="minorHAnsi" w:hAnsiTheme="minorHAnsi"/>
          <w:color w:val="0E0E0E"/>
          <w:sz w:val="22"/>
          <w:szCs w:val="22"/>
          <w:shd w:val="clear" w:color="auto" w:fill="FFFFFF"/>
          <w:lang w:val="en-US"/>
        </w:rPr>
        <w:t>, procedures and interventions</w:t>
      </w:r>
      <w:r w:rsidR="00766DB3" w:rsidRPr="000417B0">
        <w:rPr>
          <w:rStyle w:val="normaltextrun"/>
          <w:rFonts w:asciiTheme="minorHAnsi" w:hAnsiTheme="minorHAnsi"/>
          <w:color w:val="0E0E0E"/>
          <w:sz w:val="22"/>
          <w:szCs w:val="22"/>
          <w:shd w:val="clear" w:color="auto" w:fill="FFFFFF"/>
          <w:lang w:val="en-US"/>
        </w:rPr>
        <w:t xml:space="preserve"> recorded using OPCS-4 codes.</w:t>
      </w:r>
    </w:p>
    <w:p w14:paraId="4F905A16" w14:textId="77777777" w:rsidR="003E00DA" w:rsidRDefault="003E00DA" w:rsidP="00FC6363">
      <w:pPr>
        <w:rPr>
          <w:rStyle w:val="normaltextrun"/>
          <w:rFonts w:asciiTheme="minorHAnsi" w:hAnsiTheme="minorHAnsi"/>
          <w:color w:val="0E0E0E"/>
          <w:sz w:val="22"/>
          <w:szCs w:val="22"/>
          <w:shd w:val="clear" w:color="auto" w:fill="FFFFFF"/>
          <w:lang w:val="en-US"/>
        </w:rPr>
      </w:pPr>
    </w:p>
    <w:p w14:paraId="053164FD" w14:textId="62E89FCB" w:rsidR="003E00DA" w:rsidRPr="003E00DA" w:rsidRDefault="003E00DA" w:rsidP="00FC6363">
      <w:pPr>
        <w:rPr>
          <w:rStyle w:val="normaltextrun"/>
          <w:rFonts w:asciiTheme="minorHAnsi" w:hAnsiTheme="minorHAnsi"/>
          <w:b/>
          <w:bCs/>
          <w:color w:val="0E0E0E"/>
          <w:sz w:val="22"/>
          <w:szCs w:val="22"/>
          <w:shd w:val="clear" w:color="auto" w:fill="FFFFFF"/>
          <w:lang w:val="en-US"/>
        </w:rPr>
      </w:pPr>
      <w:r w:rsidRPr="003E00DA">
        <w:rPr>
          <w:rStyle w:val="normaltextrun"/>
          <w:rFonts w:asciiTheme="minorHAnsi" w:hAnsiTheme="minorHAnsi"/>
          <w:b/>
          <w:bCs/>
          <w:i/>
          <w:iCs/>
          <w:color w:val="0E0E0E"/>
          <w:sz w:val="22"/>
          <w:szCs w:val="22"/>
          <w:shd w:val="clear" w:color="auto" w:fill="FFFFFF"/>
          <w:lang w:val="en-US"/>
        </w:rPr>
        <w:t>List of main analysis covariates</w:t>
      </w:r>
    </w:p>
    <w:p w14:paraId="677BD978" w14:textId="77777777" w:rsidR="003E00DA" w:rsidRDefault="003E00DA" w:rsidP="00FC6363">
      <w:pPr>
        <w:rPr>
          <w:rStyle w:val="normaltextrun"/>
          <w:rFonts w:asciiTheme="minorHAnsi" w:hAnsiTheme="minorHAnsi"/>
          <w:color w:val="0E0E0E"/>
          <w:sz w:val="22"/>
          <w:szCs w:val="22"/>
          <w:shd w:val="clear" w:color="auto" w:fill="FFFFFF"/>
          <w:lang w:val="en-US"/>
        </w:rPr>
      </w:pPr>
    </w:p>
    <w:p w14:paraId="24FE7556" w14:textId="056E2FAF" w:rsidR="003E00DA" w:rsidRDefault="003E00DA" w:rsidP="00FC6363">
      <w:pPr>
        <w:rPr>
          <w:rStyle w:val="normaltextrun"/>
          <w:rFonts w:asciiTheme="minorHAnsi" w:hAnsiTheme="minorHAnsi"/>
          <w:color w:val="0E0E0E"/>
          <w:sz w:val="22"/>
          <w:szCs w:val="22"/>
          <w:shd w:val="clear" w:color="auto" w:fill="FFFFFF"/>
          <w:lang w:val="en-US"/>
        </w:rPr>
      </w:pPr>
      <w:r>
        <w:rPr>
          <w:rStyle w:val="normaltextrun"/>
          <w:rFonts w:asciiTheme="minorHAnsi" w:hAnsiTheme="minorHAnsi"/>
          <w:color w:val="0E0E0E"/>
          <w:sz w:val="22"/>
          <w:szCs w:val="22"/>
          <w:shd w:val="clear" w:color="auto" w:fill="FFFFFF"/>
          <w:lang w:val="en-US"/>
        </w:rPr>
        <w:t xml:space="preserve">Gender, age at index, calendar year at index, T2D disease duration at index, ethnicity, practice level Index of Multiple Deprivation, smoking status at index, alcohol use at index, body mass index at index, HbA1c at index, healthcare utilization in the year before index, </w:t>
      </w:r>
      <w:r w:rsidRPr="000417B0">
        <w:rPr>
          <w:rFonts w:asciiTheme="minorHAnsi" w:hAnsiTheme="minorHAnsi"/>
          <w:sz w:val="22"/>
          <w:szCs w:val="22"/>
        </w:rPr>
        <w:t xml:space="preserve">retinopathy, neuropathy, diabetic neuropathy, hypertension, ischaemic heart disease, heart failure, myocardial infarction, peripheral artery disease, stroke, transient ischaemic attack, </w:t>
      </w:r>
      <w:r>
        <w:rPr>
          <w:rFonts w:asciiTheme="minorHAnsi" w:hAnsiTheme="minorHAnsi"/>
          <w:sz w:val="22"/>
          <w:szCs w:val="22"/>
        </w:rPr>
        <w:t>h</w:t>
      </w:r>
      <w:r w:rsidRPr="00805E9B">
        <w:rPr>
          <w:rFonts w:asciiTheme="minorHAnsi" w:hAnsiTheme="minorHAnsi"/>
          <w:sz w:val="22"/>
          <w:szCs w:val="22"/>
        </w:rPr>
        <w:t xml:space="preserve">ospitalisation for heart failure (primary cause), </w:t>
      </w:r>
      <w:r w:rsidRPr="000417B0">
        <w:rPr>
          <w:rFonts w:asciiTheme="minorHAnsi" w:hAnsiTheme="minorHAnsi"/>
          <w:sz w:val="22"/>
          <w:szCs w:val="22"/>
        </w:rPr>
        <w:t>chronic kidney disease (CKD)</w:t>
      </w:r>
      <w:r>
        <w:rPr>
          <w:rFonts w:asciiTheme="minorHAnsi" w:hAnsiTheme="minorHAnsi"/>
          <w:sz w:val="22"/>
          <w:szCs w:val="22"/>
        </w:rPr>
        <w:t xml:space="preserve"> stage 3 or above (CKD3+)</w:t>
      </w:r>
      <w:r w:rsidRPr="000417B0">
        <w:rPr>
          <w:rFonts w:asciiTheme="minorHAnsi" w:hAnsiTheme="minorHAnsi"/>
          <w:sz w:val="22"/>
          <w:szCs w:val="22"/>
        </w:rPr>
        <w:t>, and chronic liver disease.</w:t>
      </w:r>
    </w:p>
    <w:p w14:paraId="24DC6231" w14:textId="77777777" w:rsidR="003E00DA" w:rsidRDefault="003E00DA" w:rsidP="00FC6363">
      <w:pPr>
        <w:rPr>
          <w:rStyle w:val="normaltextrun"/>
          <w:rFonts w:asciiTheme="minorHAnsi" w:hAnsiTheme="minorHAnsi"/>
          <w:color w:val="0E0E0E"/>
          <w:sz w:val="22"/>
          <w:szCs w:val="22"/>
          <w:shd w:val="clear" w:color="auto" w:fill="FFFFFF"/>
          <w:lang w:val="en-US"/>
        </w:rPr>
      </w:pPr>
    </w:p>
    <w:p w14:paraId="3052D039" w14:textId="088A0C3F" w:rsidR="003E00DA" w:rsidRPr="003E00DA" w:rsidRDefault="003E00DA" w:rsidP="00FC6363">
      <w:pPr>
        <w:rPr>
          <w:rStyle w:val="normaltextrun"/>
          <w:rFonts w:asciiTheme="minorHAnsi" w:hAnsiTheme="minorHAnsi"/>
          <w:b/>
          <w:bCs/>
          <w:color w:val="0E0E0E"/>
          <w:sz w:val="22"/>
          <w:szCs w:val="22"/>
          <w:shd w:val="clear" w:color="auto" w:fill="FFFFFF"/>
          <w:lang w:val="en-US"/>
        </w:rPr>
      </w:pPr>
      <w:r w:rsidRPr="003E00DA">
        <w:rPr>
          <w:rStyle w:val="normaltextrun"/>
          <w:rFonts w:asciiTheme="minorHAnsi" w:hAnsiTheme="minorHAnsi"/>
          <w:b/>
          <w:bCs/>
          <w:i/>
          <w:iCs/>
          <w:color w:val="0E0E0E"/>
          <w:sz w:val="22"/>
          <w:szCs w:val="22"/>
          <w:shd w:val="clear" w:color="auto" w:fill="FFFFFF"/>
          <w:lang w:val="en-US"/>
        </w:rPr>
        <w:t>List of auxiliary covariates</w:t>
      </w:r>
    </w:p>
    <w:p w14:paraId="2DF7CC08" w14:textId="104E5D03" w:rsidR="003E00DA" w:rsidRDefault="003E00DA" w:rsidP="003E00DA">
      <w:pPr>
        <w:pStyle w:val="p1"/>
        <w:rPr>
          <w:rStyle w:val="normaltextrun"/>
          <w:rFonts w:asciiTheme="minorHAnsi" w:hAnsiTheme="minorHAnsi"/>
          <w:color w:val="000000"/>
          <w:sz w:val="22"/>
          <w:szCs w:val="22"/>
          <w:shd w:val="clear" w:color="auto" w:fill="FFFFFF"/>
        </w:rPr>
      </w:pPr>
      <w:r>
        <w:rPr>
          <w:rStyle w:val="normaltextrun"/>
          <w:rFonts w:asciiTheme="minorHAnsi" w:hAnsiTheme="minorHAnsi"/>
          <w:color w:val="0E0E0E"/>
          <w:sz w:val="22"/>
          <w:szCs w:val="22"/>
          <w:shd w:val="clear" w:color="auto" w:fill="FFFFFF"/>
          <w:lang w:val="en-US"/>
        </w:rPr>
        <w:t xml:space="preserve">Systolic blood pressure, diastolic blood pressure, </w:t>
      </w:r>
      <w:r w:rsidRPr="000417B0">
        <w:rPr>
          <w:rStyle w:val="normaltextrun"/>
          <w:rFonts w:asciiTheme="minorHAnsi" w:hAnsiTheme="minorHAnsi"/>
          <w:color w:val="000000"/>
          <w:sz w:val="22"/>
          <w:szCs w:val="22"/>
          <w:shd w:val="clear" w:color="auto" w:fill="FFFFFF"/>
        </w:rPr>
        <w:t>c</w:t>
      </w:r>
      <w:r w:rsidRPr="000417B0">
        <w:rPr>
          <w:rStyle w:val="normaltextrun"/>
          <w:rFonts w:asciiTheme="minorHAnsi" w:eastAsiaTheme="majorEastAsia" w:hAnsiTheme="minorHAnsi"/>
          <w:color w:val="000000"/>
          <w:sz w:val="22"/>
          <w:szCs w:val="22"/>
          <w:shd w:val="clear" w:color="auto" w:fill="FFFFFF"/>
        </w:rPr>
        <w:t>hronic obstruction pulmonary disease</w:t>
      </w:r>
      <w:r w:rsidRPr="000417B0">
        <w:rPr>
          <w:rStyle w:val="normaltextrun"/>
          <w:rFonts w:asciiTheme="minorHAnsi" w:hAnsiTheme="minorHAnsi"/>
          <w:color w:val="000000"/>
          <w:sz w:val="22"/>
          <w:szCs w:val="22"/>
          <w:shd w:val="clear" w:color="auto" w:fill="FFFFFF"/>
        </w:rPr>
        <w:t>, b</w:t>
      </w:r>
      <w:r w:rsidRPr="000417B0">
        <w:rPr>
          <w:rStyle w:val="normaltextrun"/>
          <w:rFonts w:asciiTheme="minorHAnsi" w:eastAsiaTheme="majorEastAsia" w:hAnsiTheme="minorHAnsi"/>
          <w:color w:val="000000"/>
          <w:sz w:val="22"/>
          <w:szCs w:val="22"/>
          <w:shd w:val="clear" w:color="auto" w:fill="FFFFFF"/>
        </w:rPr>
        <w:t>ronchiectasis</w:t>
      </w:r>
      <w:r w:rsidRPr="000417B0">
        <w:rPr>
          <w:rStyle w:val="normaltextrun"/>
          <w:rFonts w:asciiTheme="minorHAnsi" w:hAnsiTheme="minorHAnsi"/>
          <w:color w:val="000000"/>
          <w:sz w:val="22"/>
          <w:szCs w:val="22"/>
          <w:shd w:val="clear" w:color="auto" w:fill="FFFFFF"/>
        </w:rPr>
        <w:t>, asthma, p</w:t>
      </w:r>
      <w:r w:rsidRPr="000417B0">
        <w:rPr>
          <w:rStyle w:val="normaltextrun"/>
          <w:rFonts w:asciiTheme="minorHAnsi" w:eastAsiaTheme="majorEastAsia" w:hAnsiTheme="minorHAnsi"/>
          <w:color w:val="000000"/>
          <w:sz w:val="22"/>
          <w:szCs w:val="22"/>
          <w:shd w:val="clear" w:color="auto" w:fill="FFFFFF"/>
        </w:rPr>
        <w:t xml:space="preserve">ulmonary fibrosis, </w:t>
      </w:r>
      <w:r w:rsidRPr="000417B0">
        <w:rPr>
          <w:rStyle w:val="normaltextrun"/>
          <w:rFonts w:asciiTheme="minorHAnsi" w:hAnsiTheme="minorHAnsi"/>
          <w:color w:val="000000"/>
          <w:sz w:val="22"/>
          <w:szCs w:val="22"/>
          <w:shd w:val="clear" w:color="auto" w:fill="FFFFFF"/>
        </w:rPr>
        <w:t>p</w:t>
      </w:r>
      <w:r w:rsidRPr="000417B0">
        <w:rPr>
          <w:rStyle w:val="normaltextrun"/>
          <w:rFonts w:asciiTheme="minorHAnsi" w:eastAsiaTheme="majorEastAsia" w:hAnsiTheme="minorHAnsi"/>
          <w:color w:val="000000"/>
          <w:sz w:val="22"/>
          <w:szCs w:val="22"/>
          <w:shd w:val="clear" w:color="auto" w:fill="FFFFFF"/>
        </w:rPr>
        <w:t>ulmonary hypertension</w:t>
      </w:r>
      <w:r w:rsidRPr="000417B0">
        <w:rPr>
          <w:rStyle w:val="normaltextrun"/>
          <w:rFonts w:asciiTheme="minorHAnsi" w:hAnsiTheme="minorHAnsi"/>
          <w:color w:val="000000"/>
          <w:sz w:val="22"/>
          <w:szCs w:val="22"/>
          <w:shd w:val="clear" w:color="auto" w:fill="FFFFFF"/>
        </w:rPr>
        <w:t>, s</w:t>
      </w:r>
      <w:r w:rsidRPr="000417B0">
        <w:rPr>
          <w:rStyle w:val="normaltextrun"/>
          <w:rFonts w:asciiTheme="minorHAnsi" w:eastAsiaTheme="majorEastAsia" w:hAnsiTheme="minorHAnsi"/>
          <w:color w:val="000000"/>
          <w:sz w:val="22"/>
          <w:szCs w:val="22"/>
          <w:shd w:val="clear" w:color="auto" w:fill="FFFFFF"/>
        </w:rPr>
        <w:t>olid cancer</w:t>
      </w:r>
      <w:r w:rsidRPr="000417B0">
        <w:rPr>
          <w:rStyle w:val="normaltextrun"/>
          <w:rFonts w:asciiTheme="minorHAnsi" w:hAnsiTheme="minorHAnsi"/>
          <w:color w:val="000000"/>
          <w:sz w:val="22"/>
          <w:szCs w:val="22"/>
          <w:shd w:val="clear" w:color="auto" w:fill="FFFFFF"/>
        </w:rPr>
        <w:t>, h</w:t>
      </w:r>
      <w:r w:rsidRPr="000417B0">
        <w:rPr>
          <w:rStyle w:val="normaltextrun"/>
          <w:rFonts w:asciiTheme="minorHAnsi" w:eastAsiaTheme="majorEastAsia" w:hAnsiTheme="minorHAnsi"/>
          <w:color w:val="000000"/>
          <w:sz w:val="22"/>
          <w:szCs w:val="22"/>
          <w:shd w:val="clear" w:color="auto" w:fill="FFFFFF"/>
        </w:rPr>
        <w:t>aematological cancer</w:t>
      </w:r>
      <w:r w:rsidRPr="000417B0">
        <w:rPr>
          <w:rStyle w:val="normaltextrun"/>
          <w:rFonts w:asciiTheme="minorHAnsi" w:hAnsiTheme="minorHAnsi"/>
          <w:color w:val="000000"/>
          <w:sz w:val="22"/>
          <w:szCs w:val="22"/>
          <w:shd w:val="clear" w:color="auto" w:fill="FFFFFF"/>
        </w:rPr>
        <w:t>, s</w:t>
      </w:r>
      <w:r w:rsidRPr="000417B0">
        <w:rPr>
          <w:rStyle w:val="normaltextrun"/>
          <w:rFonts w:asciiTheme="minorHAnsi" w:eastAsiaTheme="majorEastAsia" w:hAnsiTheme="minorHAnsi"/>
          <w:color w:val="000000"/>
          <w:sz w:val="22"/>
          <w:szCs w:val="22"/>
          <w:shd w:val="clear" w:color="auto" w:fill="FFFFFF"/>
        </w:rPr>
        <w:t>olid organ transplant</w:t>
      </w:r>
      <w:r w:rsidRPr="000417B0">
        <w:rPr>
          <w:rStyle w:val="normaltextrun"/>
          <w:rFonts w:asciiTheme="minorHAnsi" w:hAnsiTheme="minorHAnsi"/>
          <w:color w:val="000000"/>
          <w:sz w:val="22"/>
          <w:szCs w:val="22"/>
          <w:shd w:val="clear" w:color="auto" w:fill="FFFFFF"/>
        </w:rPr>
        <w:t>, r</w:t>
      </w:r>
      <w:r w:rsidRPr="000417B0">
        <w:rPr>
          <w:rStyle w:val="normaltextrun"/>
          <w:rFonts w:asciiTheme="minorHAnsi" w:eastAsiaTheme="majorEastAsia" w:hAnsiTheme="minorHAnsi"/>
          <w:color w:val="000000"/>
          <w:sz w:val="22"/>
          <w:szCs w:val="22"/>
          <w:shd w:val="clear" w:color="auto" w:fill="FFFFFF"/>
        </w:rPr>
        <w:t>heumatoid arthritis</w:t>
      </w:r>
      <w:r w:rsidRPr="000417B0">
        <w:rPr>
          <w:rStyle w:val="normaltextrun"/>
          <w:rFonts w:asciiTheme="minorHAnsi" w:hAnsiTheme="minorHAnsi"/>
          <w:color w:val="000000"/>
          <w:sz w:val="22"/>
          <w:szCs w:val="22"/>
          <w:shd w:val="clear" w:color="auto" w:fill="FFFFFF"/>
        </w:rPr>
        <w:t>, d</w:t>
      </w:r>
      <w:r w:rsidRPr="000417B0">
        <w:rPr>
          <w:rStyle w:val="normaltextrun"/>
          <w:rFonts w:asciiTheme="minorHAnsi" w:eastAsiaTheme="majorEastAsia" w:hAnsiTheme="minorHAnsi"/>
          <w:color w:val="000000"/>
          <w:sz w:val="22"/>
          <w:szCs w:val="22"/>
          <w:shd w:val="clear" w:color="auto" w:fill="FFFFFF"/>
        </w:rPr>
        <w:t>ementia</w:t>
      </w:r>
      <w:r w:rsidRPr="000417B0">
        <w:rPr>
          <w:rStyle w:val="normaltextrun"/>
          <w:rFonts w:asciiTheme="minorHAnsi" w:hAnsiTheme="minorHAnsi"/>
          <w:color w:val="000000"/>
          <w:sz w:val="22"/>
          <w:szCs w:val="22"/>
          <w:shd w:val="clear" w:color="auto" w:fill="FFFFFF"/>
        </w:rPr>
        <w:t>, and f</w:t>
      </w:r>
      <w:r w:rsidRPr="000417B0">
        <w:rPr>
          <w:rStyle w:val="normaltextrun"/>
          <w:rFonts w:asciiTheme="minorHAnsi" w:eastAsiaTheme="majorEastAsia" w:hAnsiTheme="minorHAnsi"/>
          <w:color w:val="000000"/>
          <w:sz w:val="22"/>
          <w:szCs w:val="22"/>
          <w:shd w:val="clear" w:color="auto" w:fill="FFFFFF"/>
        </w:rPr>
        <w:t>amily history of premature cardiovascular disease</w:t>
      </w:r>
      <w:r w:rsidRPr="000417B0">
        <w:rPr>
          <w:rStyle w:val="normaltextrun"/>
          <w:rFonts w:asciiTheme="minorHAnsi" w:hAnsiTheme="minorHAnsi"/>
          <w:color w:val="000000"/>
          <w:sz w:val="22"/>
          <w:szCs w:val="22"/>
          <w:shd w:val="clear" w:color="auto" w:fill="FFFFFF"/>
        </w:rPr>
        <w:t>.</w:t>
      </w:r>
    </w:p>
    <w:p w14:paraId="0145D4A8" w14:textId="682B03A6" w:rsidR="00D7423F" w:rsidRPr="00D7423F" w:rsidRDefault="00D7423F" w:rsidP="003E00DA">
      <w:pPr>
        <w:pStyle w:val="p1"/>
        <w:rPr>
          <w:rStyle w:val="normaltextrun"/>
          <w:rFonts w:asciiTheme="minorHAnsi" w:hAnsiTheme="minorHAnsi"/>
          <w:b/>
          <w:bCs/>
          <w:color w:val="000000"/>
          <w:sz w:val="22"/>
          <w:szCs w:val="22"/>
          <w:shd w:val="clear" w:color="auto" w:fill="FFFFFF"/>
        </w:rPr>
      </w:pPr>
      <w:r w:rsidRPr="00D7423F">
        <w:rPr>
          <w:rStyle w:val="normaltextrun"/>
          <w:rFonts w:asciiTheme="minorHAnsi" w:hAnsiTheme="minorHAnsi"/>
          <w:b/>
          <w:bCs/>
          <w:i/>
          <w:iCs/>
          <w:color w:val="000000"/>
          <w:sz w:val="22"/>
          <w:szCs w:val="22"/>
          <w:shd w:val="clear" w:color="auto" w:fill="FFFFFF"/>
        </w:rPr>
        <w:t>List of sensitivity analysis covariates</w:t>
      </w:r>
    </w:p>
    <w:p w14:paraId="5DCBD728" w14:textId="74F4F9DC" w:rsidR="00D7423F" w:rsidRPr="00D7423F" w:rsidRDefault="00D7423F" w:rsidP="003E00DA">
      <w:pPr>
        <w:pStyle w:val="p1"/>
        <w:rPr>
          <w:rStyle w:val="normaltextrun"/>
          <w:rFonts w:asciiTheme="minorHAnsi" w:hAnsiTheme="minorHAnsi"/>
          <w:color w:val="000000"/>
          <w:sz w:val="22"/>
          <w:szCs w:val="22"/>
          <w:shd w:val="clear" w:color="auto" w:fill="FFFFFF"/>
        </w:rPr>
      </w:pPr>
      <w:r>
        <w:rPr>
          <w:rStyle w:val="normaltextrun"/>
          <w:rFonts w:asciiTheme="minorHAnsi" w:hAnsiTheme="minorHAnsi"/>
          <w:color w:val="000000"/>
          <w:sz w:val="22"/>
          <w:szCs w:val="22"/>
          <w:shd w:val="clear" w:color="auto" w:fill="FFFFFF"/>
        </w:rPr>
        <w:t>Count of main analysis T2D complications.</w:t>
      </w:r>
    </w:p>
    <w:p w14:paraId="40C7099D" w14:textId="1196E294" w:rsidR="003E00DA" w:rsidRPr="003E00DA" w:rsidRDefault="003E00DA" w:rsidP="00FC6363">
      <w:pPr>
        <w:rPr>
          <w:rFonts w:asciiTheme="minorHAnsi" w:hAnsiTheme="minorHAnsi"/>
          <w:b/>
          <w:bCs/>
          <w:color w:val="0E0E0E"/>
          <w:sz w:val="22"/>
          <w:szCs w:val="22"/>
          <w:shd w:val="clear" w:color="auto" w:fill="FFFFFF"/>
          <w:lang w:val="en-US"/>
        </w:rPr>
      </w:pPr>
      <w:r w:rsidRPr="003E00DA">
        <w:rPr>
          <w:rStyle w:val="normaltextrun"/>
          <w:rFonts w:asciiTheme="minorHAnsi" w:hAnsiTheme="minorHAnsi"/>
          <w:b/>
          <w:bCs/>
          <w:i/>
          <w:iCs/>
          <w:color w:val="0E0E0E"/>
          <w:sz w:val="22"/>
          <w:szCs w:val="22"/>
          <w:shd w:val="clear" w:color="auto" w:fill="FFFFFF"/>
          <w:lang w:val="en-US"/>
        </w:rPr>
        <w:t>Extraction and cleaning process</w:t>
      </w:r>
    </w:p>
    <w:p w14:paraId="0F3F9A85" w14:textId="77777777" w:rsidR="004070B6" w:rsidRPr="000417B0" w:rsidRDefault="004070B6" w:rsidP="00FC6363">
      <w:pPr>
        <w:rPr>
          <w:rFonts w:asciiTheme="minorHAnsi" w:hAnsiTheme="minorHAnsi"/>
          <w:sz w:val="22"/>
          <w:szCs w:val="22"/>
        </w:rPr>
      </w:pPr>
    </w:p>
    <w:p w14:paraId="21234935" w14:textId="68811471" w:rsidR="004070B6" w:rsidRPr="000417B0" w:rsidRDefault="006A6AA4" w:rsidP="00FC6363">
      <w:pPr>
        <w:rPr>
          <w:rFonts w:asciiTheme="minorHAnsi" w:hAnsiTheme="minorHAnsi"/>
          <w:sz w:val="22"/>
          <w:szCs w:val="22"/>
        </w:rPr>
      </w:pPr>
      <w:r w:rsidRPr="000417B0">
        <w:rPr>
          <w:rFonts w:asciiTheme="minorHAnsi" w:hAnsiTheme="minorHAnsi"/>
          <w:b/>
          <w:bCs/>
          <w:sz w:val="22"/>
          <w:szCs w:val="22"/>
        </w:rPr>
        <w:t>Gender</w:t>
      </w:r>
      <w:r w:rsidR="004070B6" w:rsidRPr="000417B0">
        <w:rPr>
          <w:rFonts w:asciiTheme="minorHAnsi" w:hAnsiTheme="minorHAnsi"/>
          <w:b/>
          <w:bCs/>
          <w:sz w:val="22"/>
          <w:szCs w:val="22"/>
        </w:rPr>
        <w:t>:</w:t>
      </w:r>
      <w:r w:rsidR="004070B6" w:rsidRPr="000417B0">
        <w:rPr>
          <w:rFonts w:asciiTheme="minorHAnsi" w:hAnsiTheme="minorHAnsi"/>
          <w:sz w:val="22"/>
          <w:szCs w:val="22"/>
        </w:rPr>
        <w:t xml:space="preserve"> Provided by CPRD in the primary care patient table.</w:t>
      </w:r>
      <w:r w:rsidRPr="000417B0">
        <w:rPr>
          <w:rFonts w:asciiTheme="minorHAnsi" w:hAnsiTheme="minorHAnsi"/>
          <w:sz w:val="22"/>
          <w:szCs w:val="22"/>
        </w:rPr>
        <w:t xml:space="preserve"> Gender is recorded as ‘male’, ‘female’ or ‘other’. Only the most recently recorded gender is provided. The category ‘other’ is rarely used </w:t>
      </w:r>
      <w:r w:rsidR="00766DB3" w:rsidRPr="000417B0">
        <w:rPr>
          <w:rFonts w:asciiTheme="minorHAnsi" w:hAnsiTheme="minorHAnsi"/>
          <w:sz w:val="22"/>
          <w:szCs w:val="22"/>
        </w:rPr>
        <w:t>by GPs in practice. No individuals in the analysis sample had their gender recorded as ‘other’.</w:t>
      </w:r>
    </w:p>
    <w:p w14:paraId="3697F1A5" w14:textId="77777777" w:rsidR="004070B6" w:rsidRPr="000417B0" w:rsidRDefault="004070B6" w:rsidP="00FC6363">
      <w:pPr>
        <w:rPr>
          <w:rFonts w:asciiTheme="minorHAnsi" w:hAnsiTheme="minorHAnsi"/>
          <w:sz w:val="22"/>
          <w:szCs w:val="22"/>
        </w:rPr>
      </w:pPr>
    </w:p>
    <w:p w14:paraId="637DBA1B" w14:textId="455D5F63" w:rsidR="004070B6" w:rsidRDefault="004070B6" w:rsidP="00FC6363">
      <w:pPr>
        <w:rPr>
          <w:rFonts w:asciiTheme="minorHAnsi" w:hAnsiTheme="minorHAnsi"/>
          <w:sz w:val="22"/>
          <w:szCs w:val="22"/>
        </w:rPr>
      </w:pPr>
      <w:r w:rsidRPr="000417B0">
        <w:rPr>
          <w:rFonts w:asciiTheme="minorHAnsi" w:hAnsiTheme="minorHAnsi"/>
          <w:b/>
          <w:bCs/>
          <w:sz w:val="22"/>
          <w:szCs w:val="22"/>
        </w:rPr>
        <w:t>Age at index:</w:t>
      </w:r>
      <w:r w:rsidRPr="000417B0">
        <w:rPr>
          <w:rFonts w:asciiTheme="minorHAnsi" w:hAnsiTheme="minorHAnsi"/>
          <w:sz w:val="22"/>
          <w:szCs w:val="22"/>
        </w:rPr>
        <w:t xml:space="preserve"> </w:t>
      </w:r>
      <w:r w:rsidR="006A6AA4" w:rsidRPr="000417B0">
        <w:rPr>
          <w:rFonts w:asciiTheme="minorHAnsi" w:hAnsiTheme="minorHAnsi"/>
          <w:sz w:val="22"/>
          <w:szCs w:val="22"/>
        </w:rPr>
        <w:t xml:space="preserve">Difference in years between date of birth and date of monotherapy initiation. See Section 1 for how date of birth was </w:t>
      </w:r>
      <w:r w:rsidR="001C6250" w:rsidRPr="000417B0">
        <w:rPr>
          <w:rFonts w:asciiTheme="minorHAnsi" w:hAnsiTheme="minorHAnsi"/>
          <w:sz w:val="22"/>
          <w:szCs w:val="22"/>
        </w:rPr>
        <w:t>defined.</w:t>
      </w:r>
    </w:p>
    <w:p w14:paraId="3CDCDFC7" w14:textId="77777777" w:rsidR="008E5645" w:rsidRDefault="008E5645" w:rsidP="00FC6363">
      <w:pPr>
        <w:rPr>
          <w:rFonts w:asciiTheme="minorHAnsi" w:hAnsiTheme="minorHAnsi"/>
          <w:sz w:val="22"/>
          <w:szCs w:val="22"/>
        </w:rPr>
      </w:pPr>
    </w:p>
    <w:p w14:paraId="0AB556B1" w14:textId="4E7BD4D3" w:rsidR="008E5645" w:rsidRPr="000417B0" w:rsidRDefault="008E5645" w:rsidP="00FC6363">
      <w:pPr>
        <w:rPr>
          <w:rFonts w:asciiTheme="minorHAnsi" w:hAnsiTheme="minorHAnsi"/>
          <w:sz w:val="22"/>
          <w:szCs w:val="22"/>
        </w:rPr>
      </w:pPr>
      <w:r w:rsidRPr="008E5645">
        <w:rPr>
          <w:rFonts w:asciiTheme="minorHAnsi" w:hAnsiTheme="minorHAnsi"/>
          <w:b/>
          <w:bCs/>
          <w:sz w:val="22"/>
          <w:szCs w:val="22"/>
        </w:rPr>
        <w:t>Year at index:</w:t>
      </w:r>
      <w:r>
        <w:rPr>
          <w:rFonts w:asciiTheme="minorHAnsi" w:hAnsiTheme="minorHAnsi"/>
          <w:sz w:val="22"/>
          <w:szCs w:val="22"/>
        </w:rPr>
        <w:t xml:space="preserve"> The year at which monotherapy was initiated. The median year at index was 2017. We centred the variable around this median.</w:t>
      </w:r>
    </w:p>
    <w:p w14:paraId="0142B2FC" w14:textId="77777777" w:rsidR="004070B6" w:rsidRPr="000417B0" w:rsidRDefault="004070B6" w:rsidP="00FC6363">
      <w:pPr>
        <w:rPr>
          <w:rFonts w:asciiTheme="minorHAnsi" w:hAnsiTheme="minorHAnsi"/>
          <w:sz w:val="22"/>
          <w:szCs w:val="22"/>
        </w:rPr>
      </w:pPr>
    </w:p>
    <w:p w14:paraId="002893A3" w14:textId="30B9AEB3" w:rsidR="004070B6" w:rsidRPr="000417B0" w:rsidRDefault="004070B6" w:rsidP="00FC6363">
      <w:pPr>
        <w:rPr>
          <w:rFonts w:asciiTheme="minorHAnsi" w:hAnsiTheme="minorHAnsi"/>
          <w:sz w:val="22"/>
          <w:szCs w:val="22"/>
        </w:rPr>
      </w:pPr>
      <w:r w:rsidRPr="000417B0">
        <w:rPr>
          <w:rFonts w:asciiTheme="minorHAnsi" w:hAnsiTheme="minorHAnsi"/>
          <w:b/>
          <w:bCs/>
          <w:sz w:val="22"/>
          <w:szCs w:val="22"/>
        </w:rPr>
        <w:t>T2D disease duration at index:</w:t>
      </w:r>
      <w:r w:rsidRPr="000417B0">
        <w:rPr>
          <w:rFonts w:asciiTheme="minorHAnsi" w:hAnsiTheme="minorHAnsi"/>
          <w:sz w:val="22"/>
          <w:szCs w:val="22"/>
        </w:rPr>
        <w:t xml:space="preserve"> </w:t>
      </w:r>
      <w:r w:rsidR="001C6250" w:rsidRPr="000417B0">
        <w:rPr>
          <w:rFonts w:asciiTheme="minorHAnsi" w:hAnsiTheme="minorHAnsi"/>
          <w:sz w:val="22"/>
          <w:szCs w:val="22"/>
        </w:rPr>
        <w:t>Time between date of T2D diagnosis and date of monotherapy initiation (years).</w:t>
      </w:r>
    </w:p>
    <w:p w14:paraId="300E68A9" w14:textId="77777777" w:rsidR="00015C24" w:rsidRPr="000417B0" w:rsidRDefault="00015C24" w:rsidP="00FC6363">
      <w:pPr>
        <w:rPr>
          <w:rFonts w:asciiTheme="minorHAnsi" w:hAnsiTheme="minorHAnsi"/>
          <w:sz w:val="22"/>
          <w:szCs w:val="22"/>
        </w:rPr>
      </w:pPr>
    </w:p>
    <w:p w14:paraId="545F6579" w14:textId="083A2B8D" w:rsidR="00FC6363" w:rsidRPr="000417B0"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b/>
          <w:bCs/>
          <w:sz w:val="22"/>
          <w:szCs w:val="22"/>
        </w:rPr>
        <w:t>Ethnicity:</w:t>
      </w:r>
      <w:r w:rsidRPr="000417B0">
        <w:rPr>
          <w:rFonts w:asciiTheme="minorHAnsi" w:hAnsiTheme="minorHAnsi"/>
          <w:sz w:val="22"/>
          <w:szCs w:val="22"/>
        </w:rPr>
        <w:t xml:space="preserve"> An algorithm developed by Exeter university (</w:t>
      </w:r>
      <w:r w:rsidRPr="000417B0">
        <w:rPr>
          <w:rFonts w:asciiTheme="minorHAnsi" w:hAnsiTheme="minorHAnsi" w:cs="Menlo"/>
          <w:color w:val="0E0EFF"/>
          <w:sz w:val="22"/>
          <w:szCs w:val="22"/>
        </w:rPr>
        <w:t>https://github.com/Exeter-Diabetes/CPRD-Codelists/blob/main/readme.md#ethnicity</w:t>
      </w:r>
      <w:r w:rsidRPr="000417B0">
        <w:rPr>
          <w:rFonts w:asciiTheme="minorHAnsi" w:hAnsiTheme="minorHAnsi"/>
          <w:sz w:val="22"/>
          <w:szCs w:val="22"/>
        </w:rPr>
        <w:t xml:space="preserve">) was used to generate a five-level </w:t>
      </w:r>
      <w:r w:rsidRPr="000417B0">
        <w:rPr>
          <w:rFonts w:asciiTheme="minorHAnsi" w:hAnsiTheme="minorHAnsi"/>
          <w:sz w:val="22"/>
          <w:szCs w:val="22"/>
        </w:rPr>
        <w:lastRenderedPageBreak/>
        <w:t>ethnicity covariate. Briefly, the algorithm selects the most frequently recorded ethnicity code (excluding ‘unknown’). If multiple codes were equally frequent, the most recent was used. If multiple ethnicities were recorded on the most recent date, ethnicity was set to unknown. Where primary care ethnicity was missing, ethnicity from linked Hospital Episode Statistics (HES</w:t>
      </w:r>
      <w:r w:rsidR="003A6DE2" w:rsidRPr="000417B0">
        <w:rPr>
          <w:rFonts w:asciiTheme="minorHAnsi" w:hAnsiTheme="minorHAnsi"/>
          <w:sz w:val="22"/>
          <w:szCs w:val="22"/>
        </w:rPr>
        <w:t>; provided in the HES patient table</w:t>
      </w:r>
      <w:r w:rsidRPr="000417B0">
        <w:rPr>
          <w:rFonts w:asciiTheme="minorHAnsi" w:hAnsiTheme="minorHAnsi"/>
          <w:sz w:val="22"/>
          <w:szCs w:val="22"/>
        </w:rPr>
        <w:t xml:space="preserve">) was used if consistent with the 5-category definition. </w:t>
      </w:r>
    </w:p>
    <w:p w14:paraId="6AC4C54C" w14:textId="77777777" w:rsidR="00FC6363" w:rsidRPr="000417B0" w:rsidRDefault="00FC6363" w:rsidP="00FC6363">
      <w:pPr>
        <w:pStyle w:val="p1"/>
        <w:spacing w:before="0" w:beforeAutospacing="0" w:after="0" w:afterAutospacing="0"/>
        <w:rPr>
          <w:rFonts w:asciiTheme="minorHAnsi" w:hAnsiTheme="minorHAnsi"/>
          <w:sz w:val="22"/>
          <w:szCs w:val="22"/>
        </w:rPr>
      </w:pPr>
    </w:p>
    <w:p w14:paraId="19D1D57F" w14:textId="77777777" w:rsidR="00FC6363" w:rsidRPr="000417B0"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sz w:val="22"/>
          <w:szCs w:val="22"/>
        </w:rPr>
        <w:t>The 5-category classification groups individuals as:</w:t>
      </w:r>
    </w:p>
    <w:p w14:paraId="21F8175F" w14:textId="77777777" w:rsidR="00FC6363" w:rsidRPr="000417B0"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sz w:val="22"/>
          <w:szCs w:val="22"/>
        </w:rPr>
        <w:t>0 = White (British, Irish, Other White),</w:t>
      </w:r>
    </w:p>
    <w:p w14:paraId="45A54DC3" w14:textId="77777777" w:rsidR="00FC6363" w:rsidRPr="000417B0"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sz w:val="22"/>
          <w:szCs w:val="22"/>
        </w:rPr>
        <w:t>1 = South Asian (Indian, Pakistani, Bangladeshi, and Other Asian),</w:t>
      </w:r>
    </w:p>
    <w:p w14:paraId="71A4F8CB" w14:textId="77777777" w:rsidR="00FC6363" w:rsidRPr="000417B0"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sz w:val="22"/>
          <w:szCs w:val="22"/>
        </w:rPr>
        <w:t>2 = Black (Caribbean, African, Other Black),</w:t>
      </w:r>
    </w:p>
    <w:p w14:paraId="60E98479" w14:textId="77777777" w:rsidR="00FC6363" w:rsidRPr="000417B0"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sz w:val="22"/>
          <w:szCs w:val="22"/>
        </w:rPr>
        <w:t xml:space="preserve">3 = Other (Chinese, </w:t>
      </w:r>
      <w:proofErr w:type="gramStart"/>
      <w:r w:rsidRPr="000417B0">
        <w:rPr>
          <w:rFonts w:asciiTheme="minorHAnsi" w:hAnsiTheme="minorHAnsi"/>
          <w:sz w:val="22"/>
          <w:szCs w:val="22"/>
        </w:rPr>
        <w:t>Other</w:t>
      </w:r>
      <w:proofErr w:type="gramEnd"/>
      <w:r w:rsidRPr="000417B0">
        <w:rPr>
          <w:rFonts w:asciiTheme="minorHAnsi" w:hAnsiTheme="minorHAnsi"/>
          <w:sz w:val="22"/>
          <w:szCs w:val="22"/>
        </w:rPr>
        <w:t xml:space="preserve"> Ethnic group),</w:t>
      </w:r>
    </w:p>
    <w:p w14:paraId="798BF20A" w14:textId="77777777" w:rsidR="00FC6363" w:rsidRPr="000417B0"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sz w:val="22"/>
          <w:szCs w:val="22"/>
        </w:rPr>
        <w:t>4 = Mixed (White and Black Caribbean, White and Black African, White and Asian, Other Mixed),</w:t>
      </w:r>
    </w:p>
    <w:p w14:paraId="08D172E8" w14:textId="77777777" w:rsidR="00FC6363" w:rsidRPr="000417B0"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sz w:val="22"/>
          <w:szCs w:val="22"/>
        </w:rPr>
        <w:t>5 = Unknown (Not Stated/ Unknown).</w:t>
      </w:r>
    </w:p>
    <w:p w14:paraId="4170FD4D" w14:textId="77777777" w:rsidR="00066E43" w:rsidRPr="000417B0" w:rsidRDefault="00066E43" w:rsidP="00FC6363">
      <w:pPr>
        <w:pStyle w:val="p1"/>
        <w:spacing w:before="0" w:beforeAutospacing="0" w:after="0" w:afterAutospacing="0"/>
        <w:rPr>
          <w:rFonts w:asciiTheme="minorHAnsi" w:hAnsiTheme="minorHAnsi"/>
          <w:sz w:val="22"/>
          <w:szCs w:val="22"/>
        </w:rPr>
      </w:pPr>
    </w:p>
    <w:p w14:paraId="668A3A95" w14:textId="77777777" w:rsidR="001B5A76" w:rsidRPr="000417B0" w:rsidRDefault="00FC6363" w:rsidP="00FC6363">
      <w:pPr>
        <w:rPr>
          <w:rFonts w:asciiTheme="minorHAnsi" w:hAnsiTheme="minorHAnsi"/>
          <w:color w:val="0E0E0E"/>
          <w:sz w:val="22"/>
          <w:szCs w:val="22"/>
        </w:rPr>
      </w:pPr>
      <w:r w:rsidRPr="000417B0">
        <w:rPr>
          <w:rFonts w:asciiTheme="minorHAnsi" w:hAnsiTheme="minorHAnsi"/>
          <w:color w:val="0E0E0E"/>
          <w:sz w:val="22"/>
          <w:szCs w:val="22"/>
        </w:rPr>
        <w:t>Brackets contain the GP categories extracted from CPRD primary care records.</w:t>
      </w:r>
      <w:r w:rsidR="00015C24" w:rsidRPr="000417B0">
        <w:rPr>
          <w:rFonts w:asciiTheme="minorHAnsi" w:hAnsiTheme="minorHAnsi"/>
          <w:color w:val="0E0E0E"/>
          <w:sz w:val="22"/>
          <w:szCs w:val="22"/>
        </w:rPr>
        <w:t xml:space="preserve"> </w:t>
      </w:r>
    </w:p>
    <w:p w14:paraId="2155B0AB" w14:textId="77777777" w:rsidR="00FC6363" w:rsidRPr="000417B0" w:rsidRDefault="00FC6363" w:rsidP="00FC6363">
      <w:pPr>
        <w:rPr>
          <w:rFonts w:asciiTheme="minorHAnsi" w:hAnsiTheme="minorHAnsi"/>
          <w:b/>
          <w:bCs/>
          <w:color w:val="0E0E0E"/>
          <w:sz w:val="22"/>
          <w:szCs w:val="22"/>
        </w:rPr>
      </w:pPr>
    </w:p>
    <w:p w14:paraId="6F676550" w14:textId="77777777" w:rsidR="00FC6363" w:rsidRPr="000417B0" w:rsidRDefault="00FC6363" w:rsidP="00FC6363">
      <w:pPr>
        <w:rPr>
          <w:rFonts w:asciiTheme="minorHAnsi" w:hAnsiTheme="minorHAnsi"/>
          <w:color w:val="0E0E0E"/>
          <w:sz w:val="22"/>
          <w:szCs w:val="22"/>
        </w:rPr>
      </w:pPr>
      <w:r w:rsidRPr="000417B0">
        <w:rPr>
          <w:rFonts w:asciiTheme="minorHAnsi" w:hAnsiTheme="minorHAnsi"/>
          <w:b/>
          <w:bCs/>
          <w:color w:val="0E0E0E"/>
          <w:sz w:val="22"/>
          <w:szCs w:val="22"/>
        </w:rPr>
        <w:t>Practice-level index of multiple deprivation (IMD):</w:t>
      </w:r>
      <w:r w:rsidRPr="000417B0">
        <w:rPr>
          <w:rFonts w:asciiTheme="minorHAnsi" w:hAnsiTheme="minorHAnsi"/>
          <w:color w:val="0E0E0E"/>
          <w:sz w:val="22"/>
          <w:szCs w:val="22"/>
        </w:rPr>
        <w:t xml:space="preserve"> Postcode from practices were linked to the 2019 English Index of Multiple Deprivation (IMD), assigned at the Lower Layer Super Output Area (LSOA) surrounding the practice postcode (mean population ~1,600). The IMD is a composite relative deprivation measure combining income, employment, education, health, housing, crime, access to services, and living environment. Scores are reported in deciles and utilized as a ranked indicator of area-level deprivation, with 1 being the least deprived and 10 the most. This score is provided by CPRD (linkage to small area level data). </w:t>
      </w:r>
    </w:p>
    <w:p w14:paraId="669BE544" w14:textId="77777777" w:rsidR="001B5A76" w:rsidRPr="000417B0" w:rsidRDefault="001B5A76" w:rsidP="00FC6363">
      <w:pPr>
        <w:rPr>
          <w:rFonts w:asciiTheme="minorHAnsi" w:hAnsiTheme="minorHAnsi"/>
          <w:color w:val="0E0E0E"/>
          <w:sz w:val="22"/>
          <w:szCs w:val="22"/>
        </w:rPr>
      </w:pPr>
    </w:p>
    <w:p w14:paraId="7DE1C673" w14:textId="6FC5FEA3" w:rsidR="001B5A76" w:rsidRDefault="00FC6363" w:rsidP="001B5A76">
      <w:pPr>
        <w:pStyle w:val="p1"/>
        <w:spacing w:before="0" w:beforeAutospacing="0" w:after="0" w:afterAutospacing="0"/>
        <w:rPr>
          <w:rFonts w:asciiTheme="minorHAnsi" w:hAnsiTheme="minorHAnsi"/>
          <w:sz w:val="22"/>
          <w:szCs w:val="22"/>
        </w:rPr>
      </w:pPr>
      <w:r w:rsidRPr="000417B0">
        <w:rPr>
          <w:rFonts w:asciiTheme="minorHAnsi" w:hAnsiTheme="minorHAnsi"/>
          <w:b/>
          <w:bCs/>
          <w:color w:val="0E0E0E"/>
          <w:sz w:val="22"/>
          <w:szCs w:val="22"/>
        </w:rPr>
        <w:t>Smoking status</w:t>
      </w:r>
      <w:r w:rsidR="00C8168B" w:rsidRPr="000417B0">
        <w:rPr>
          <w:rFonts w:asciiTheme="minorHAnsi" w:hAnsiTheme="minorHAnsi"/>
          <w:b/>
          <w:bCs/>
          <w:color w:val="0E0E0E"/>
          <w:sz w:val="22"/>
          <w:szCs w:val="22"/>
        </w:rPr>
        <w:t xml:space="preserve"> at index</w:t>
      </w:r>
      <w:r w:rsidRPr="000417B0">
        <w:rPr>
          <w:rFonts w:asciiTheme="minorHAnsi" w:hAnsiTheme="minorHAnsi"/>
          <w:b/>
          <w:bCs/>
          <w:color w:val="0E0E0E"/>
          <w:sz w:val="22"/>
          <w:szCs w:val="22"/>
        </w:rPr>
        <w:t>:</w:t>
      </w:r>
      <w:r w:rsidRPr="000417B0">
        <w:rPr>
          <w:rFonts w:asciiTheme="minorHAnsi" w:hAnsiTheme="minorHAnsi"/>
          <w:color w:val="0E0E0E"/>
          <w:sz w:val="22"/>
          <w:szCs w:val="22"/>
        </w:rPr>
        <w:t xml:space="preserve"> This variable was defined </w:t>
      </w:r>
      <w:r w:rsidRPr="000417B0">
        <w:rPr>
          <w:rFonts w:asciiTheme="minorHAnsi" w:hAnsiTheme="minorHAnsi" w:cs="Segoe UI"/>
          <w:color w:val="1F2328"/>
          <w:sz w:val="22"/>
          <w:szCs w:val="22"/>
          <w:shd w:val="clear" w:color="auto" w:fill="FFFFFF"/>
        </w:rPr>
        <w:t xml:space="preserve">using the most recent smoking </w:t>
      </w:r>
      <w:r w:rsidR="008E1A77" w:rsidRPr="000417B0">
        <w:rPr>
          <w:rFonts w:asciiTheme="minorHAnsi" w:hAnsiTheme="minorHAnsi" w:cs="Segoe UI"/>
          <w:color w:val="1F2328"/>
          <w:sz w:val="22"/>
          <w:szCs w:val="22"/>
          <w:shd w:val="clear" w:color="auto" w:fill="FFFFFF"/>
        </w:rPr>
        <w:t>code</w:t>
      </w:r>
      <w:r w:rsidRPr="000417B0">
        <w:rPr>
          <w:rFonts w:asciiTheme="minorHAnsi" w:hAnsiTheme="minorHAnsi" w:cs="Segoe UI"/>
          <w:color w:val="1F2328"/>
          <w:sz w:val="22"/>
          <w:szCs w:val="22"/>
          <w:shd w:val="clear" w:color="auto" w:fill="FFFFFF"/>
        </w:rPr>
        <w:t xml:space="preserve"> within 5 years prior to index. </w:t>
      </w:r>
      <w:proofErr w:type="gramStart"/>
      <w:r w:rsidRPr="000417B0">
        <w:rPr>
          <w:rFonts w:asciiTheme="minorHAnsi" w:hAnsiTheme="minorHAnsi" w:cs="Segoe UI"/>
          <w:color w:val="1F2328"/>
          <w:sz w:val="22"/>
          <w:szCs w:val="22"/>
          <w:shd w:val="clear" w:color="auto" w:fill="FFFFFF"/>
        </w:rPr>
        <w:t>Each individual</w:t>
      </w:r>
      <w:proofErr w:type="gramEnd"/>
      <w:r w:rsidRPr="000417B0">
        <w:rPr>
          <w:rFonts w:asciiTheme="minorHAnsi" w:hAnsiTheme="minorHAnsi" w:cs="Segoe UI"/>
          <w:color w:val="1F2328"/>
          <w:sz w:val="22"/>
          <w:szCs w:val="22"/>
          <w:shd w:val="clear" w:color="auto" w:fill="FFFFFF"/>
        </w:rPr>
        <w:t xml:space="preserve"> was initially assigned to a QRISK2-aligned smoking category (0=non-smoker, 1=ex-smoker, 2=light smoker [1-10 cig/day], 3=moderate smoker [11-19 cig/day], 4=heavy smoker [20+ cig/day]). If both non-smoker and ex-smoker codes were recorded, then ex-smoker was selected. </w:t>
      </w:r>
      <w:r w:rsidRPr="000417B0">
        <w:rPr>
          <w:rFonts w:asciiTheme="minorHAnsi" w:hAnsiTheme="minorHAnsi"/>
          <w:sz w:val="22"/>
          <w:szCs w:val="22"/>
        </w:rPr>
        <w:t xml:space="preserve">Where smoking codes included an associated numeric value (e.g. number of cigarettes per day), this value was used to refine categorisation, except for codes related to pack-years (e.g. </w:t>
      </w:r>
      <w:proofErr w:type="spellStart"/>
      <w:r w:rsidRPr="000417B0">
        <w:rPr>
          <w:rFonts w:asciiTheme="minorHAnsi" w:hAnsiTheme="minorHAnsi"/>
          <w:sz w:val="22"/>
          <w:szCs w:val="22"/>
        </w:rPr>
        <w:t>medcode</w:t>
      </w:r>
      <w:proofErr w:type="spellEnd"/>
      <w:r w:rsidRPr="000417B0">
        <w:rPr>
          <w:rFonts w:asciiTheme="minorHAnsi" w:hAnsiTheme="minorHAnsi"/>
          <w:sz w:val="22"/>
          <w:szCs w:val="22"/>
        </w:rPr>
        <w:t xml:space="preserve"> 1780396011), which were ignored. In cases where conflicting categories (e.g. non-smoker and current smoker) were recorded on the same date, the lowest (i.e. less intensive) category was selected.</w:t>
      </w:r>
      <w:r w:rsidR="008E1A77" w:rsidRPr="000417B0">
        <w:rPr>
          <w:rFonts w:asciiTheme="minorHAnsi" w:hAnsiTheme="minorHAnsi"/>
          <w:sz w:val="22"/>
          <w:szCs w:val="22"/>
        </w:rPr>
        <w:t xml:space="preserve"> </w:t>
      </w:r>
      <w:r w:rsidR="00015C24" w:rsidRPr="000417B0">
        <w:rPr>
          <w:rFonts w:asciiTheme="minorHAnsi" w:hAnsiTheme="minorHAnsi"/>
          <w:sz w:val="22"/>
          <w:szCs w:val="22"/>
        </w:rPr>
        <w:t>See</w:t>
      </w:r>
      <w:r w:rsidR="008E1A77" w:rsidRPr="000417B0">
        <w:rPr>
          <w:rFonts w:asciiTheme="minorHAnsi" w:hAnsiTheme="minorHAnsi"/>
          <w:sz w:val="22"/>
          <w:szCs w:val="22"/>
        </w:rPr>
        <w:t xml:space="preserve">: </w:t>
      </w:r>
      <w:hyperlink r:id="rId13" w:history="1">
        <w:r w:rsidR="00015C24" w:rsidRPr="000417B0">
          <w:rPr>
            <w:rStyle w:val="Hyperlink"/>
            <w:rFonts w:asciiTheme="minorHAnsi" w:hAnsiTheme="minorHAnsi"/>
            <w:sz w:val="22"/>
            <w:szCs w:val="22"/>
          </w:rPr>
          <w:t>https://github.com/Exeter-Diabetes/CPRD-Cohort-scripts/blob/main/template_smoking.R</w:t>
        </w:r>
      </w:hyperlink>
      <w:r w:rsidR="00015C24" w:rsidRPr="000417B0">
        <w:rPr>
          <w:rFonts w:asciiTheme="minorHAnsi" w:hAnsiTheme="minorHAnsi"/>
          <w:sz w:val="22"/>
          <w:szCs w:val="22"/>
        </w:rPr>
        <w:t xml:space="preserve"> and </w:t>
      </w:r>
      <w:hyperlink r:id="rId14" w:anchor="smoking" w:history="1">
        <w:r w:rsidR="00015C24" w:rsidRPr="000417B0">
          <w:rPr>
            <w:rStyle w:val="Hyperlink"/>
            <w:rFonts w:asciiTheme="minorHAnsi" w:hAnsiTheme="minorHAnsi"/>
            <w:sz w:val="22"/>
            <w:szCs w:val="22"/>
          </w:rPr>
          <w:t>https://github.com/Exeter-Diabetes/CPRD-Codelists#smoking</w:t>
        </w:r>
      </w:hyperlink>
      <w:r w:rsidR="00015C24" w:rsidRPr="000417B0">
        <w:rPr>
          <w:rFonts w:asciiTheme="minorHAnsi" w:hAnsiTheme="minorHAnsi"/>
          <w:sz w:val="22"/>
          <w:szCs w:val="22"/>
        </w:rPr>
        <w:t xml:space="preserve"> for </w:t>
      </w:r>
      <w:r w:rsidR="006F3E25" w:rsidRPr="000417B0">
        <w:rPr>
          <w:rFonts w:asciiTheme="minorHAnsi" w:hAnsiTheme="minorHAnsi"/>
          <w:sz w:val="22"/>
          <w:szCs w:val="22"/>
        </w:rPr>
        <w:t>R-</w:t>
      </w:r>
      <w:r w:rsidR="00015C24" w:rsidRPr="000417B0">
        <w:rPr>
          <w:rFonts w:asciiTheme="minorHAnsi" w:hAnsiTheme="minorHAnsi"/>
          <w:sz w:val="22"/>
          <w:szCs w:val="22"/>
        </w:rPr>
        <w:t>code and further information.</w:t>
      </w:r>
      <w:r w:rsidR="006F3E25" w:rsidRPr="000417B0">
        <w:rPr>
          <w:rFonts w:asciiTheme="minorHAnsi" w:hAnsiTheme="minorHAnsi"/>
          <w:sz w:val="22"/>
          <w:szCs w:val="22"/>
        </w:rPr>
        <w:t xml:space="preserve"> </w:t>
      </w:r>
    </w:p>
    <w:p w14:paraId="7718C79B" w14:textId="77777777" w:rsidR="000417B0" w:rsidRPr="000417B0" w:rsidRDefault="000417B0" w:rsidP="001B5A76">
      <w:pPr>
        <w:pStyle w:val="p1"/>
        <w:spacing w:before="0" w:beforeAutospacing="0" w:after="0" w:afterAutospacing="0"/>
        <w:rPr>
          <w:rFonts w:asciiTheme="minorHAnsi" w:hAnsiTheme="minorHAnsi"/>
          <w:sz w:val="22"/>
          <w:szCs w:val="22"/>
        </w:rPr>
      </w:pPr>
    </w:p>
    <w:p w14:paraId="0563D366" w14:textId="08667034" w:rsidR="001C6250" w:rsidRPr="000417B0" w:rsidRDefault="001C6250" w:rsidP="001B5A76">
      <w:pPr>
        <w:pStyle w:val="p1"/>
        <w:spacing w:before="0" w:beforeAutospacing="0" w:after="0" w:afterAutospacing="0"/>
        <w:rPr>
          <w:rFonts w:asciiTheme="minorHAnsi" w:hAnsiTheme="minorHAnsi"/>
          <w:sz w:val="22"/>
          <w:szCs w:val="22"/>
        </w:rPr>
      </w:pPr>
      <w:r w:rsidRPr="000417B0">
        <w:rPr>
          <w:rFonts w:asciiTheme="minorHAnsi" w:hAnsiTheme="minorHAnsi"/>
          <w:sz w:val="22"/>
          <w:szCs w:val="22"/>
        </w:rPr>
        <w:t>After being assigned to a QRISK2-aligned smoking category we merged light-, moderate- and heavy- smokers into a single ‘current smoker’ category. This gave three categories overall: non-smoker, ex-smoker and current smoker.</w:t>
      </w:r>
    </w:p>
    <w:p w14:paraId="564CF013" w14:textId="77777777" w:rsidR="001B5A76" w:rsidRPr="000417B0" w:rsidRDefault="001B5A76" w:rsidP="001B5A76">
      <w:pPr>
        <w:pStyle w:val="p1"/>
        <w:spacing w:before="0" w:beforeAutospacing="0" w:after="0" w:afterAutospacing="0"/>
        <w:rPr>
          <w:rFonts w:asciiTheme="minorHAnsi" w:hAnsiTheme="minorHAnsi"/>
          <w:sz w:val="22"/>
          <w:szCs w:val="22"/>
        </w:rPr>
      </w:pPr>
    </w:p>
    <w:p w14:paraId="4EBDB7CD" w14:textId="208DC1B4" w:rsidR="00FC6363" w:rsidRPr="000417B0"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b/>
          <w:bCs/>
          <w:color w:val="0E0E0E"/>
          <w:sz w:val="22"/>
          <w:szCs w:val="22"/>
        </w:rPr>
        <w:t>Alcohol use</w:t>
      </w:r>
      <w:r w:rsidR="00C8168B" w:rsidRPr="000417B0">
        <w:rPr>
          <w:rFonts w:asciiTheme="minorHAnsi" w:hAnsiTheme="minorHAnsi"/>
          <w:b/>
          <w:bCs/>
          <w:color w:val="0E0E0E"/>
          <w:sz w:val="22"/>
          <w:szCs w:val="22"/>
        </w:rPr>
        <w:t xml:space="preserve"> at index</w:t>
      </w:r>
      <w:r w:rsidRPr="000417B0">
        <w:rPr>
          <w:rFonts w:asciiTheme="minorHAnsi" w:hAnsiTheme="minorHAnsi"/>
          <w:b/>
          <w:bCs/>
          <w:color w:val="0E0E0E"/>
          <w:sz w:val="22"/>
          <w:szCs w:val="22"/>
        </w:rPr>
        <w:t>:</w:t>
      </w:r>
      <w:r w:rsidRPr="000417B0">
        <w:rPr>
          <w:rFonts w:asciiTheme="minorHAnsi" w:hAnsiTheme="minorHAnsi"/>
          <w:color w:val="0E0E0E"/>
          <w:sz w:val="22"/>
          <w:szCs w:val="22"/>
        </w:rPr>
        <w:t xml:space="preserve"> </w:t>
      </w:r>
      <w:r w:rsidRPr="000417B0">
        <w:rPr>
          <w:rFonts w:asciiTheme="minorHAnsi" w:hAnsiTheme="minorHAnsi"/>
          <w:sz w:val="22"/>
          <w:szCs w:val="22"/>
        </w:rPr>
        <w:t>Individuals were assigned the most recently recorded alcohol consumption level, with the highest level selected if multiple values were recorded on the same date. If a level 3 (‘harmful’) code was ever recorded, the individual was classified as harmful drinker, regardless of subsequent codes. Categories were:</w:t>
      </w:r>
    </w:p>
    <w:p w14:paraId="5F4110E8" w14:textId="77777777" w:rsidR="00FC6363" w:rsidRPr="000417B0"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sz w:val="22"/>
          <w:szCs w:val="22"/>
        </w:rPr>
        <w:t>0 = None,</w:t>
      </w:r>
    </w:p>
    <w:p w14:paraId="5E328186" w14:textId="77777777" w:rsidR="00FC6363" w:rsidRPr="000417B0"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sz w:val="22"/>
          <w:szCs w:val="22"/>
        </w:rPr>
        <w:t>1 = Within limits,</w:t>
      </w:r>
    </w:p>
    <w:p w14:paraId="529FEB70" w14:textId="77777777" w:rsidR="00FC6363" w:rsidRPr="000417B0"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sz w:val="22"/>
          <w:szCs w:val="22"/>
        </w:rPr>
        <w:t>2 = Excess,</w:t>
      </w:r>
    </w:p>
    <w:p w14:paraId="5C1807E5" w14:textId="77777777" w:rsidR="00FC6363"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sz w:val="22"/>
          <w:szCs w:val="22"/>
        </w:rPr>
        <w:t>3 = Harmful.</w:t>
      </w:r>
    </w:p>
    <w:p w14:paraId="27FAFF6A" w14:textId="77777777" w:rsidR="00F704D1" w:rsidRPr="000417B0" w:rsidRDefault="00F704D1" w:rsidP="00FC6363">
      <w:pPr>
        <w:pStyle w:val="p1"/>
        <w:spacing w:before="0" w:beforeAutospacing="0" w:after="0" w:afterAutospacing="0"/>
        <w:rPr>
          <w:rFonts w:asciiTheme="minorHAnsi" w:hAnsiTheme="minorHAnsi"/>
          <w:sz w:val="22"/>
          <w:szCs w:val="22"/>
        </w:rPr>
      </w:pPr>
    </w:p>
    <w:p w14:paraId="6B53C7F3" w14:textId="77777777" w:rsidR="001B5A76" w:rsidRPr="000417B0" w:rsidRDefault="00015C24" w:rsidP="00FC6363">
      <w:pPr>
        <w:rPr>
          <w:rFonts w:asciiTheme="minorHAnsi" w:hAnsiTheme="minorHAnsi"/>
          <w:color w:val="0E0E0E"/>
          <w:sz w:val="22"/>
          <w:szCs w:val="22"/>
        </w:rPr>
      </w:pPr>
      <w:r w:rsidRPr="000417B0">
        <w:rPr>
          <w:rFonts w:asciiTheme="minorHAnsi" w:hAnsiTheme="minorHAnsi"/>
          <w:color w:val="0E0E0E"/>
          <w:sz w:val="22"/>
          <w:szCs w:val="22"/>
        </w:rPr>
        <w:lastRenderedPageBreak/>
        <w:t xml:space="preserve">See </w:t>
      </w:r>
      <w:hyperlink r:id="rId15" w:history="1">
        <w:r w:rsidRPr="000417B0">
          <w:rPr>
            <w:rStyle w:val="Hyperlink"/>
            <w:rFonts w:asciiTheme="minorHAnsi" w:hAnsiTheme="minorHAnsi"/>
            <w:sz w:val="22"/>
            <w:szCs w:val="22"/>
          </w:rPr>
          <w:t>https://github.com/Exeter-Diabetes/CPRD-Cohort-scripts/blob/main/template_alcohol.R</w:t>
        </w:r>
      </w:hyperlink>
      <w:r w:rsidRPr="000417B0">
        <w:rPr>
          <w:rFonts w:asciiTheme="minorHAnsi" w:hAnsiTheme="minorHAnsi"/>
          <w:color w:val="0E0E0E"/>
          <w:sz w:val="22"/>
          <w:szCs w:val="22"/>
        </w:rPr>
        <w:t xml:space="preserve"> and </w:t>
      </w:r>
      <w:hyperlink r:id="rId16" w:anchor="alcohol-consumption" w:history="1">
        <w:r w:rsidRPr="000417B0">
          <w:rPr>
            <w:rStyle w:val="Hyperlink"/>
            <w:rFonts w:asciiTheme="minorHAnsi" w:hAnsiTheme="minorHAnsi"/>
            <w:sz w:val="22"/>
            <w:szCs w:val="22"/>
          </w:rPr>
          <w:t>https://github.com/Exeter-Diabetes/CPRD-Codelists?tab=readme-ov-file#alcohol-consumption</w:t>
        </w:r>
      </w:hyperlink>
      <w:r w:rsidRPr="000417B0">
        <w:rPr>
          <w:rFonts w:asciiTheme="minorHAnsi" w:hAnsiTheme="minorHAnsi"/>
          <w:color w:val="0E0E0E"/>
          <w:sz w:val="22"/>
          <w:szCs w:val="22"/>
        </w:rPr>
        <w:t xml:space="preserve"> for </w:t>
      </w:r>
      <w:r w:rsidR="006F3E25" w:rsidRPr="000417B0">
        <w:rPr>
          <w:rFonts w:asciiTheme="minorHAnsi" w:hAnsiTheme="minorHAnsi"/>
          <w:color w:val="0E0E0E"/>
          <w:sz w:val="22"/>
          <w:szCs w:val="22"/>
        </w:rPr>
        <w:t>R-</w:t>
      </w:r>
      <w:r w:rsidRPr="000417B0">
        <w:rPr>
          <w:rFonts w:asciiTheme="minorHAnsi" w:hAnsiTheme="minorHAnsi"/>
          <w:color w:val="0E0E0E"/>
          <w:sz w:val="22"/>
          <w:szCs w:val="22"/>
        </w:rPr>
        <w:t>code and further information.</w:t>
      </w:r>
      <w:r w:rsidR="006F3E25" w:rsidRPr="000417B0">
        <w:rPr>
          <w:rFonts w:asciiTheme="minorHAnsi" w:hAnsiTheme="minorHAnsi"/>
          <w:color w:val="0E0E0E"/>
          <w:sz w:val="22"/>
          <w:szCs w:val="22"/>
        </w:rPr>
        <w:t xml:space="preserve"> </w:t>
      </w:r>
    </w:p>
    <w:p w14:paraId="70EB4EC7" w14:textId="77777777" w:rsidR="00015C24" w:rsidRPr="000417B0" w:rsidRDefault="00015C24" w:rsidP="00FC6363">
      <w:pPr>
        <w:rPr>
          <w:rFonts w:asciiTheme="minorHAnsi" w:hAnsiTheme="minorHAnsi"/>
          <w:color w:val="0E0E0E"/>
          <w:sz w:val="22"/>
          <w:szCs w:val="22"/>
        </w:rPr>
      </w:pPr>
    </w:p>
    <w:p w14:paraId="41E89394" w14:textId="2C8F71B1" w:rsidR="00FC6363" w:rsidRDefault="00FC6363" w:rsidP="00FC6363">
      <w:pPr>
        <w:rPr>
          <w:rFonts w:asciiTheme="minorHAnsi" w:hAnsiTheme="minorHAnsi"/>
          <w:sz w:val="22"/>
          <w:szCs w:val="22"/>
        </w:rPr>
      </w:pPr>
      <w:r w:rsidRPr="000417B0">
        <w:rPr>
          <w:rFonts w:asciiTheme="minorHAnsi" w:hAnsiTheme="minorHAnsi"/>
          <w:b/>
          <w:bCs/>
          <w:sz w:val="22"/>
          <w:szCs w:val="22"/>
        </w:rPr>
        <w:t>BMI</w:t>
      </w:r>
      <w:r w:rsidR="00C8168B" w:rsidRPr="000417B0">
        <w:rPr>
          <w:rFonts w:asciiTheme="minorHAnsi" w:hAnsiTheme="minorHAnsi"/>
          <w:b/>
          <w:bCs/>
          <w:sz w:val="22"/>
          <w:szCs w:val="22"/>
        </w:rPr>
        <w:t xml:space="preserve"> at index</w:t>
      </w:r>
      <w:r w:rsidRPr="000417B0">
        <w:rPr>
          <w:rFonts w:asciiTheme="minorHAnsi" w:hAnsiTheme="minorHAnsi"/>
          <w:b/>
          <w:bCs/>
          <w:sz w:val="22"/>
          <w:szCs w:val="22"/>
        </w:rPr>
        <w:t>:</w:t>
      </w:r>
      <w:r w:rsidRPr="000417B0">
        <w:rPr>
          <w:rFonts w:asciiTheme="minorHAnsi" w:hAnsiTheme="minorHAnsi"/>
          <w:sz w:val="22"/>
          <w:szCs w:val="22"/>
        </w:rPr>
        <w:t xml:space="preserve"> If coded BMI values were available then these were preferentially used. If unavailable, BMI was calculated using weight and height measurements recorded on the same day. Implausible values were excluded using the following plausible ranges:</w:t>
      </w:r>
    </w:p>
    <w:p w14:paraId="7C92BDA4" w14:textId="77777777" w:rsidR="00DA30C7" w:rsidRPr="000417B0" w:rsidRDefault="00DA30C7" w:rsidP="00FC6363">
      <w:pPr>
        <w:rPr>
          <w:rFonts w:asciiTheme="minorHAnsi" w:hAnsiTheme="minorHAnsi"/>
          <w:sz w:val="22"/>
          <w:szCs w:val="22"/>
        </w:rPr>
      </w:pPr>
    </w:p>
    <w:p w14:paraId="12725C7A" w14:textId="77777777" w:rsidR="00FC6363" w:rsidRPr="000417B0" w:rsidRDefault="00FC6363" w:rsidP="00FC6363">
      <w:pPr>
        <w:pStyle w:val="ListParagraph"/>
        <w:numPr>
          <w:ilvl w:val="0"/>
          <w:numId w:val="1"/>
        </w:numPr>
        <w:rPr>
          <w:szCs w:val="22"/>
        </w:rPr>
      </w:pPr>
      <w:r w:rsidRPr="000417B0">
        <w:rPr>
          <w:szCs w:val="22"/>
        </w:rPr>
        <w:t>BMI: 15-100 kg/m</w:t>
      </w:r>
      <w:r w:rsidRPr="000417B0">
        <w:rPr>
          <w:szCs w:val="22"/>
          <w:vertAlign w:val="superscript"/>
        </w:rPr>
        <w:t>2</w:t>
      </w:r>
    </w:p>
    <w:p w14:paraId="48526147" w14:textId="77777777" w:rsidR="00FC6363" w:rsidRPr="000417B0" w:rsidRDefault="00FC6363" w:rsidP="00FC6363">
      <w:pPr>
        <w:pStyle w:val="ListParagraph"/>
        <w:numPr>
          <w:ilvl w:val="0"/>
          <w:numId w:val="1"/>
        </w:numPr>
        <w:rPr>
          <w:szCs w:val="22"/>
        </w:rPr>
      </w:pPr>
      <w:r w:rsidRPr="000417B0">
        <w:rPr>
          <w:szCs w:val="22"/>
        </w:rPr>
        <w:t>Weight: 40-350 kg</w:t>
      </w:r>
    </w:p>
    <w:p w14:paraId="1B6ABA09" w14:textId="77777777" w:rsidR="00FC6363" w:rsidRDefault="00FC6363" w:rsidP="00FC6363">
      <w:pPr>
        <w:pStyle w:val="ListParagraph"/>
        <w:numPr>
          <w:ilvl w:val="0"/>
          <w:numId w:val="1"/>
        </w:numPr>
        <w:rPr>
          <w:szCs w:val="22"/>
        </w:rPr>
      </w:pPr>
      <w:r w:rsidRPr="000417B0">
        <w:rPr>
          <w:szCs w:val="22"/>
        </w:rPr>
        <w:t>Height: 60-225 cm</w:t>
      </w:r>
    </w:p>
    <w:p w14:paraId="26E26364" w14:textId="77777777" w:rsidR="00F704D1" w:rsidRPr="00DA30C7" w:rsidRDefault="00F704D1" w:rsidP="00DA30C7">
      <w:pPr>
        <w:rPr>
          <w:szCs w:val="22"/>
        </w:rPr>
      </w:pPr>
    </w:p>
    <w:p w14:paraId="324EA331" w14:textId="0DD76499" w:rsidR="00F704D1" w:rsidRPr="000417B0" w:rsidRDefault="00FC6363" w:rsidP="00FC6363">
      <w:pPr>
        <w:rPr>
          <w:rFonts w:asciiTheme="minorHAnsi" w:hAnsiTheme="minorHAnsi"/>
          <w:sz w:val="22"/>
          <w:szCs w:val="22"/>
        </w:rPr>
      </w:pPr>
      <w:r w:rsidRPr="000417B0">
        <w:rPr>
          <w:rFonts w:asciiTheme="minorHAnsi" w:hAnsiTheme="minorHAnsi"/>
          <w:sz w:val="22"/>
          <w:szCs w:val="22"/>
        </w:rPr>
        <w:t>We then restricted to BMI values recorded within the two years before and up to 7 days after index date, selecting the value to closest to index.</w:t>
      </w:r>
    </w:p>
    <w:p w14:paraId="1F1560F2" w14:textId="77777777" w:rsidR="00FC6363" w:rsidRPr="000417B0" w:rsidRDefault="00FC6363" w:rsidP="00FC6363">
      <w:pPr>
        <w:rPr>
          <w:rFonts w:asciiTheme="minorHAnsi" w:hAnsiTheme="minorHAnsi"/>
          <w:sz w:val="22"/>
          <w:szCs w:val="22"/>
        </w:rPr>
      </w:pPr>
    </w:p>
    <w:p w14:paraId="1234EF25" w14:textId="3E02FAB8" w:rsidR="00FC6363" w:rsidRDefault="00FC6363" w:rsidP="00FC6363">
      <w:pPr>
        <w:pStyle w:val="p1"/>
        <w:spacing w:before="0" w:beforeAutospacing="0" w:after="0" w:afterAutospacing="0"/>
        <w:rPr>
          <w:rFonts w:asciiTheme="minorHAnsi" w:hAnsiTheme="minorHAnsi"/>
          <w:sz w:val="22"/>
          <w:szCs w:val="22"/>
        </w:rPr>
      </w:pPr>
      <w:r w:rsidRPr="000417B0">
        <w:rPr>
          <w:rFonts w:asciiTheme="minorHAnsi" w:hAnsiTheme="minorHAnsi"/>
          <w:b/>
          <w:bCs/>
          <w:sz w:val="22"/>
          <w:szCs w:val="22"/>
        </w:rPr>
        <w:t>HbA1c</w:t>
      </w:r>
      <w:r w:rsidR="00C8168B" w:rsidRPr="000417B0">
        <w:rPr>
          <w:rFonts w:asciiTheme="minorHAnsi" w:hAnsiTheme="minorHAnsi"/>
          <w:b/>
          <w:bCs/>
          <w:sz w:val="22"/>
          <w:szCs w:val="22"/>
        </w:rPr>
        <w:t xml:space="preserve"> at index</w:t>
      </w:r>
      <w:r w:rsidR="002147F7">
        <w:rPr>
          <w:rFonts w:asciiTheme="minorHAnsi" w:hAnsiTheme="minorHAnsi"/>
          <w:b/>
          <w:bCs/>
          <w:sz w:val="22"/>
          <w:szCs w:val="22"/>
        </w:rPr>
        <w:t xml:space="preserve"> (mmol/mol)</w:t>
      </w:r>
      <w:r w:rsidRPr="000417B0">
        <w:rPr>
          <w:rFonts w:asciiTheme="minorHAnsi" w:hAnsiTheme="minorHAnsi"/>
          <w:b/>
          <w:bCs/>
          <w:sz w:val="22"/>
          <w:szCs w:val="22"/>
        </w:rPr>
        <w:t>:</w:t>
      </w:r>
      <w:r w:rsidRPr="000417B0">
        <w:rPr>
          <w:rFonts w:asciiTheme="minorHAnsi" w:hAnsiTheme="minorHAnsi"/>
          <w:sz w:val="22"/>
          <w:szCs w:val="22"/>
        </w:rPr>
        <w:t xml:space="preserve"> Measurements recorded before 1990 were excluded, as HbA1c was not routinely used in UK primary care before this time. HbA1c values ≤20 </w:t>
      </w:r>
      <w:proofErr w:type="gramStart"/>
      <w:r w:rsidRPr="000417B0">
        <w:rPr>
          <w:rFonts w:asciiTheme="minorHAnsi" w:hAnsiTheme="minorHAnsi"/>
          <w:sz w:val="22"/>
          <w:szCs w:val="22"/>
        </w:rPr>
        <w:t>were</w:t>
      </w:r>
      <w:proofErr w:type="gramEnd"/>
      <w:r w:rsidRPr="000417B0">
        <w:rPr>
          <w:rFonts w:asciiTheme="minorHAnsi" w:hAnsiTheme="minorHAnsi"/>
          <w:sz w:val="22"/>
          <w:szCs w:val="22"/>
        </w:rPr>
        <w:t xml:space="preserve"> assumed to be recorded in percentage units and were converted to mmol/mol using the standard NGSP-to-IFCC formula. Values outside the plausible range (20–195 mmol/mol) were then removed. To capture glycaemic control at oral monotherapy initiation (index), we restricted to HbA1c measurements recorded within six months prior to and up to seven days after the index date, selecting the value closest to index.</w:t>
      </w:r>
    </w:p>
    <w:p w14:paraId="13C72002" w14:textId="77777777" w:rsidR="00FC6363" w:rsidRPr="000417B0" w:rsidRDefault="00FC6363" w:rsidP="00FC6363">
      <w:pPr>
        <w:rPr>
          <w:rFonts w:asciiTheme="minorHAnsi" w:hAnsiTheme="minorHAnsi"/>
          <w:sz w:val="22"/>
          <w:szCs w:val="22"/>
        </w:rPr>
      </w:pPr>
    </w:p>
    <w:p w14:paraId="59239DBA" w14:textId="578354E1" w:rsidR="00FC6363" w:rsidRPr="000417B0" w:rsidRDefault="00FC6363" w:rsidP="00FC6363">
      <w:pPr>
        <w:rPr>
          <w:rFonts w:asciiTheme="minorHAnsi" w:hAnsiTheme="minorHAnsi"/>
          <w:sz w:val="22"/>
          <w:szCs w:val="22"/>
        </w:rPr>
      </w:pPr>
      <w:r w:rsidRPr="000417B0">
        <w:rPr>
          <w:rFonts w:asciiTheme="minorHAnsi" w:hAnsiTheme="minorHAnsi"/>
          <w:b/>
          <w:bCs/>
          <w:sz w:val="22"/>
          <w:szCs w:val="22"/>
        </w:rPr>
        <w:t xml:space="preserve">Healthcare utilisation: </w:t>
      </w:r>
      <w:r w:rsidR="004070B6" w:rsidRPr="000417B0">
        <w:rPr>
          <w:rStyle w:val="normaltextrun"/>
          <w:rFonts w:asciiTheme="minorHAnsi" w:eastAsiaTheme="majorEastAsia" w:hAnsiTheme="minorHAnsi"/>
          <w:color w:val="000000"/>
          <w:sz w:val="22"/>
          <w:szCs w:val="22"/>
          <w:shd w:val="clear" w:color="auto" w:fill="FFFFFF"/>
          <w:lang w:val="en-US"/>
        </w:rPr>
        <w:t xml:space="preserve">Healthcare </w:t>
      </w:r>
      <w:proofErr w:type="spellStart"/>
      <w:r w:rsidR="004070B6" w:rsidRPr="000417B0">
        <w:rPr>
          <w:rStyle w:val="normaltextrun"/>
          <w:rFonts w:asciiTheme="minorHAnsi" w:eastAsiaTheme="majorEastAsia" w:hAnsiTheme="minorHAnsi"/>
          <w:color w:val="000000"/>
          <w:sz w:val="22"/>
          <w:szCs w:val="22"/>
          <w:shd w:val="clear" w:color="auto" w:fill="FFFFFF"/>
          <w:lang w:val="en-US"/>
        </w:rPr>
        <w:t>utilisation</w:t>
      </w:r>
      <w:proofErr w:type="spellEnd"/>
      <w:r w:rsidR="004070B6" w:rsidRPr="000417B0">
        <w:rPr>
          <w:rStyle w:val="normaltextrun"/>
          <w:rFonts w:asciiTheme="minorHAnsi" w:eastAsiaTheme="majorEastAsia" w:hAnsiTheme="minorHAnsi"/>
          <w:color w:val="000000"/>
          <w:sz w:val="22"/>
          <w:szCs w:val="22"/>
          <w:shd w:val="clear" w:color="auto" w:fill="FFFFFF"/>
          <w:lang w:val="en-US"/>
        </w:rPr>
        <w:t xml:space="preserve"> was defined as the number of unique dates with </w:t>
      </w:r>
      <w:r w:rsidR="003E4B0D" w:rsidRPr="000417B0">
        <w:rPr>
          <w:rStyle w:val="normaltextrun"/>
          <w:rFonts w:asciiTheme="minorHAnsi" w:hAnsiTheme="minorHAnsi"/>
          <w:color w:val="000000"/>
          <w:sz w:val="22"/>
          <w:szCs w:val="22"/>
          <w:shd w:val="clear" w:color="auto" w:fill="FFFFFF"/>
          <w:lang w:val="en-US"/>
        </w:rPr>
        <w:t>medical code</w:t>
      </w:r>
      <w:r w:rsidR="004070B6" w:rsidRPr="000417B0">
        <w:rPr>
          <w:rStyle w:val="normaltextrun"/>
          <w:rFonts w:asciiTheme="minorHAnsi" w:eastAsiaTheme="majorEastAsia" w:hAnsiTheme="minorHAnsi"/>
          <w:color w:val="000000"/>
          <w:sz w:val="22"/>
          <w:szCs w:val="22"/>
          <w:shd w:val="clear" w:color="auto" w:fill="FFFFFF"/>
          <w:lang w:val="en-US"/>
        </w:rPr>
        <w:t xml:space="preserve"> activity in CPRD Aurum during the 12 months prior to index</w:t>
      </w:r>
      <w:r w:rsidR="003E4B0D" w:rsidRPr="000417B0">
        <w:rPr>
          <w:rStyle w:val="normaltextrun"/>
          <w:rFonts w:asciiTheme="minorHAnsi" w:hAnsiTheme="minorHAnsi"/>
          <w:color w:val="000000"/>
          <w:sz w:val="22"/>
          <w:szCs w:val="22"/>
          <w:shd w:val="clear" w:color="auto" w:fill="FFFFFF"/>
          <w:lang w:val="en-US"/>
        </w:rPr>
        <w:t xml:space="preserve"> (i.e., in the CPRD observation table)</w:t>
      </w:r>
      <w:r w:rsidR="004070B6" w:rsidRPr="000417B0">
        <w:rPr>
          <w:rStyle w:val="normaltextrun"/>
          <w:rFonts w:asciiTheme="minorHAnsi" w:eastAsiaTheme="majorEastAsia" w:hAnsiTheme="minorHAnsi"/>
          <w:color w:val="000000"/>
          <w:sz w:val="22"/>
          <w:szCs w:val="22"/>
          <w:shd w:val="clear" w:color="auto" w:fill="FFFFFF"/>
          <w:lang w:val="en-US"/>
        </w:rPr>
        <w:t>. This measure reflects overall primary care activity, including consultations and test results, rather than general practitioner (GP) visits alone. To avoid overlap with the exposure, dates containing depression codes were excluded. Prescriptions were not included in this measure.</w:t>
      </w:r>
    </w:p>
    <w:p w14:paraId="1C7E0D5D" w14:textId="77777777" w:rsidR="00C8168B" w:rsidRPr="000417B0" w:rsidRDefault="00C8168B">
      <w:pPr>
        <w:rPr>
          <w:rFonts w:asciiTheme="minorHAnsi" w:hAnsiTheme="minorHAnsi"/>
          <w:sz w:val="22"/>
          <w:szCs w:val="22"/>
        </w:rPr>
      </w:pPr>
    </w:p>
    <w:p w14:paraId="6FA6D7EE" w14:textId="42E93DA7" w:rsidR="004070B6" w:rsidRPr="000417B0" w:rsidRDefault="003E4B0D">
      <w:pPr>
        <w:rPr>
          <w:rFonts w:asciiTheme="minorHAnsi" w:hAnsiTheme="minorHAnsi"/>
          <w:b/>
          <w:bCs/>
          <w:sz w:val="22"/>
          <w:szCs w:val="22"/>
        </w:rPr>
      </w:pPr>
      <w:r w:rsidRPr="000417B0">
        <w:rPr>
          <w:rFonts w:asciiTheme="minorHAnsi" w:hAnsiTheme="minorHAnsi"/>
          <w:b/>
          <w:bCs/>
          <w:sz w:val="22"/>
          <w:szCs w:val="22"/>
        </w:rPr>
        <w:t>T2D</w:t>
      </w:r>
      <w:r w:rsidR="00661D24" w:rsidRPr="000417B0">
        <w:rPr>
          <w:rFonts w:asciiTheme="minorHAnsi" w:hAnsiTheme="minorHAnsi"/>
          <w:b/>
          <w:bCs/>
          <w:sz w:val="22"/>
          <w:szCs w:val="22"/>
        </w:rPr>
        <w:t>-</w:t>
      </w:r>
      <w:r w:rsidRPr="000417B0">
        <w:rPr>
          <w:rFonts w:asciiTheme="minorHAnsi" w:hAnsiTheme="minorHAnsi"/>
          <w:b/>
          <w:bCs/>
          <w:sz w:val="22"/>
          <w:szCs w:val="22"/>
        </w:rPr>
        <w:t xml:space="preserve">related </w:t>
      </w:r>
      <w:r w:rsidR="00661D24" w:rsidRPr="000417B0">
        <w:rPr>
          <w:rFonts w:asciiTheme="minorHAnsi" w:hAnsiTheme="minorHAnsi"/>
          <w:b/>
          <w:bCs/>
          <w:sz w:val="22"/>
          <w:szCs w:val="22"/>
        </w:rPr>
        <w:t xml:space="preserve">comorbidities and </w:t>
      </w:r>
      <w:r w:rsidRPr="000417B0">
        <w:rPr>
          <w:rFonts w:asciiTheme="minorHAnsi" w:hAnsiTheme="minorHAnsi"/>
          <w:b/>
          <w:bCs/>
          <w:sz w:val="22"/>
          <w:szCs w:val="22"/>
        </w:rPr>
        <w:t>complications</w:t>
      </w:r>
      <w:r w:rsidR="00C8168B" w:rsidRPr="000417B0">
        <w:rPr>
          <w:rFonts w:asciiTheme="minorHAnsi" w:hAnsiTheme="minorHAnsi"/>
          <w:b/>
          <w:bCs/>
          <w:sz w:val="22"/>
          <w:szCs w:val="22"/>
        </w:rPr>
        <w:t xml:space="preserve"> (measured at index)</w:t>
      </w:r>
    </w:p>
    <w:p w14:paraId="56AB421F" w14:textId="4FEC2B19" w:rsidR="00661D24" w:rsidRPr="000417B0" w:rsidRDefault="00661D24" w:rsidP="00661D24">
      <w:pPr>
        <w:pStyle w:val="p1"/>
        <w:rPr>
          <w:rFonts w:asciiTheme="minorHAnsi" w:hAnsiTheme="minorHAnsi"/>
          <w:sz w:val="22"/>
          <w:szCs w:val="22"/>
        </w:rPr>
      </w:pPr>
      <w:r w:rsidRPr="000417B0">
        <w:rPr>
          <w:rFonts w:asciiTheme="minorHAnsi" w:hAnsiTheme="minorHAnsi"/>
          <w:sz w:val="22"/>
          <w:szCs w:val="22"/>
        </w:rPr>
        <w:t>A binary variable indicating whether a complication or comorbidity was present at index</w:t>
      </w:r>
      <w:r w:rsidR="00317A72" w:rsidRPr="000417B0">
        <w:rPr>
          <w:rFonts w:asciiTheme="minorHAnsi" w:hAnsiTheme="minorHAnsi"/>
          <w:sz w:val="22"/>
          <w:szCs w:val="22"/>
        </w:rPr>
        <w:t xml:space="preserve"> or not was created for the following:</w:t>
      </w:r>
    </w:p>
    <w:p w14:paraId="16507D4A" w14:textId="4AD19D76" w:rsidR="00317A72" w:rsidRPr="000417B0" w:rsidRDefault="00055A95" w:rsidP="00317A72">
      <w:pPr>
        <w:pStyle w:val="p1"/>
        <w:numPr>
          <w:ilvl w:val="0"/>
          <w:numId w:val="5"/>
        </w:numPr>
        <w:rPr>
          <w:rFonts w:asciiTheme="minorHAnsi" w:hAnsiTheme="minorHAnsi"/>
          <w:sz w:val="22"/>
          <w:szCs w:val="22"/>
        </w:rPr>
      </w:pPr>
      <w:r w:rsidRPr="000417B0">
        <w:rPr>
          <w:rFonts w:asciiTheme="minorHAnsi" w:hAnsiTheme="minorHAnsi"/>
          <w:b/>
          <w:bCs/>
          <w:sz w:val="22"/>
          <w:szCs w:val="22"/>
        </w:rPr>
        <w:t>Primary</w:t>
      </w:r>
      <w:r w:rsidR="00317A72" w:rsidRPr="000417B0">
        <w:rPr>
          <w:rFonts w:asciiTheme="minorHAnsi" w:hAnsiTheme="minorHAnsi"/>
          <w:b/>
          <w:bCs/>
          <w:sz w:val="22"/>
          <w:szCs w:val="22"/>
        </w:rPr>
        <w:t xml:space="preserve"> analysis covariates:</w:t>
      </w:r>
      <w:r w:rsidR="00317A72" w:rsidRPr="000417B0">
        <w:rPr>
          <w:rFonts w:asciiTheme="minorHAnsi" w:hAnsiTheme="minorHAnsi"/>
          <w:sz w:val="22"/>
          <w:szCs w:val="22"/>
        </w:rPr>
        <w:t xml:space="preserve"> retinopathy, neuropathy, diabetic neuropathy, hypertension, ischaemic heart disease, heart failure, myocardial infarction, peripheral artery disease, stroke, transient ischaemic attack, </w:t>
      </w:r>
      <w:r w:rsidR="00805E9B">
        <w:rPr>
          <w:rFonts w:asciiTheme="minorHAnsi" w:hAnsiTheme="minorHAnsi"/>
          <w:sz w:val="22"/>
          <w:szCs w:val="22"/>
        </w:rPr>
        <w:t>h</w:t>
      </w:r>
      <w:r w:rsidR="00805E9B" w:rsidRPr="00805E9B">
        <w:rPr>
          <w:rFonts w:asciiTheme="minorHAnsi" w:hAnsiTheme="minorHAnsi"/>
          <w:sz w:val="22"/>
          <w:szCs w:val="22"/>
        </w:rPr>
        <w:t xml:space="preserve">ospitalisation for heart failure (primary cause), </w:t>
      </w:r>
      <w:r w:rsidR="004348B7" w:rsidRPr="000417B0">
        <w:rPr>
          <w:rFonts w:asciiTheme="minorHAnsi" w:hAnsiTheme="minorHAnsi"/>
          <w:sz w:val="22"/>
          <w:szCs w:val="22"/>
        </w:rPr>
        <w:t>chronic kidney disease</w:t>
      </w:r>
      <w:r w:rsidRPr="000417B0">
        <w:rPr>
          <w:rFonts w:asciiTheme="minorHAnsi" w:hAnsiTheme="minorHAnsi"/>
          <w:sz w:val="22"/>
          <w:szCs w:val="22"/>
        </w:rPr>
        <w:t xml:space="preserve"> </w:t>
      </w:r>
      <w:r w:rsidR="008E5645" w:rsidRPr="000417B0">
        <w:rPr>
          <w:rFonts w:asciiTheme="minorHAnsi" w:hAnsiTheme="minorHAnsi"/>
          <w:sz w:val="22"/>
          <w:szCs w:val="22"/>
        </w:rPr>
        <w:t>(CKD)</w:t>
      </w:r>
      <w:r w:rsidR="008E5645">
        <w:rPr>
          <w:rFonts w:asciiTheme="minorHAnsi" w:hAnsiTheme="minorHAnsi"/>
          <w:sz w:val="22"/>
          <w:szCs w:val="22"/>
        </w:rPr>
        <w:t xml:space="preserve"> stage 3 or above (CKD3+)</w:t>
      </w:r>
      <w:r w:rsidR="004348B7" w:rsidRPr="000417B0">
        <w:rPr>
          <w:rFonts w:asciiTheme="minorHAnsi" w:hAnsiTheme="minorHAnsi"/>
          <w:sz w:val="22"/>
          <w:szCs w:val="22"/>
        </w:rPr>
        <w:t>, and chronic liver disease</w:t>
      </w:r>
      <w:r w:rsidR="00317A72" w:rsidRPr="000417B0">
        <w:rPr>
          <w:rFonts w:asciiTheme="minorHAnsi" w:hAnsiTheme="minorHAnsi"/>
          <w:sz w:val="22"/>
          <w:szCs w:val="22"/>
        </w:rPr>
        <w:t>.</w:t>
      </w:r>
    </w:p>
    <w:p w14:paraId="0F95533D" w14:textId="263FE68C" w:rsidR="00317A72" w:rsidRPr="000417B0" w:rsidRDefault="00317A72" w:rsidP="00317A72">
      <w:pPr>
        <w:pStyle w:val="p1"/>
        <w:numPr>
          <w:ilvl w:val="0"/>
          <w:numId w:val="5"/>
        </w:numPr>
        <w:rPr>
          <w:rFonts w:asciiTheme="minorHAnsi" w:hAnsiTheme="minorHAnsi"/>
          <w:color w:val="000000"/>
          <w:sz w:val="22"/>
          <w:szCs w:val="22"/>
          <w:shd w:val="clear" w:color="auto" w:fill="FFFFFF"/>
        </w:rPr>
      </w:pPr>
      <w:r w:rsidRPr="000417B0">
        <w:rPr>
          <w:rFonts w:asciiTheme="minorHAnsi" w:hAnsiTheme="minorHAnsi"/>
          <w:b/>
          <w:bCs/>
          <w:sz w:val="22"/>
          <w:szCs w:val="22"/>
        </w:rPr>
        <w:t>Auxiliary variables used in multiple imputation:</w:t>
      </w:r>
      <w:r w:rsidRPr="000417B0">
        <w:rPr>
          <w:rFonts w:asciiTheme="minorHAnsi" w:hAnsiTheme="minorHAnsi"/>
          <w:sz w:val="22"/>
          <w:szCs w:val="22"/>
        </w:rPr>
        <w:t xml:space="preserve"> </w:t>
      </w:r>
      <w:r w:rsidRPr="000417B0">
        <w:rPr>
          <w:rStyle w:val="normaltextrun"/>
          <w:rFonts w:asciiTheme="minorHAnsi" w:hAnsiTheme="minorHAnsi"/>
          <w:color w:val="000000"/>
          <w:sz w:val="22"/>
          <w:szCs w:val="22"/>
          <w:shd w:val="clear" w:color="auto" w:fill="FFFFFF"/>
        </w:rPr>
        <w:t>c</w:t>
      </w:r>
      <w:r w:rsidRPr="000417B0">
        <w:rPr>
          <w:rStyle w:val="normaltextrun"/>
          <w:rFonts w:asciiTheme="minorHAnsi" w:eastAsiaTheme="majorEastAsia" w:hAnsiTheme="minorHAnsi"/>
          <w:color w:val="000000"/>
          <w:sz w:val="22"/>
          <w:szCs w:val="22"/>
          <w:shd w:val="clear" w:color="auto" w:fill="FFFFFF"/>
        </w:rPr>
        <w:t>hronic obstruction pulmonary disease</w:t>
      </w:r>
      <w:r w:rsidRPr="000417B0">
        <w:rPr>
          <w:rStyle w:val="normaltextrun"/>
          <w:rFonts w:asciiTheme="minorHAnsi" w:hAnsiTheme="minorHAnsi"/>
          <w:color w:val="000000"/>
          <w:sz w:val="22"/>
          <w:szCs w:val="22"/>
          <w:shd w:val="clear" w:color="auto" w:fill="FFFFFF"/>
        </w:rPr>
        <w:t>, b</w:t>
      </w:r>
      <w:r w:rsidRPr="000417B0">
        <w:rPr>
          <w:rStyle w:val="normaltextrun"/>
          <w:rFonts w:asciiTheme="minorHAnsi" w:eastAsiaTheme="majorEastAsia" w:hAnsiTheme="minorHAnsi"/>
          <w:color w:val="000000"/>
          <w:sz w:val="22"/>
          <w:szCs w:val="22"/>
          <w:shd w:val="clear" w:color="auto" w:fill="FFFFFF"/>
        </w:rPr>
        <w:t>ronchiectasis</w:t>
      </w:r>
      <w:r w:rsidRPr="000417B0">
        <w:rPr>
          <w:rStyle w:val="normaltextrun"/>
          <w:rFonts w:asciiTheme="minorHAnsi" w:hAnsiTheme="minorHAnsi"/>
          <w:color w:val="000000"/>
          <w:sz w:val="22"/>
          <w:szCs w:val="22"/>
          <w:shd w:val="clear" w:color="auto" w:fill="FFFFFF"/>
        </w:rPr>
        <w:t>, asthma, p</w:t>
      </w:r>
      <w:r w:rsidRPr="000417B0">
        <w:rPr>
          <w:rStyle w:val="normaltextrun"/>
          <w:rFonts w:asciiTheme="minorHAnsi" w:eastAsiaTheme="majorEastAsia" w:hAnsiTheme="minorHAnsi"/>
          <w:color w:val="000000"/>
          <w:sz w:val="22"/>
          <w:szCs w:val="22"/>
          <w:shd w:val="clear" w:color="auto" w:fill="FFFFFF"/>
        </w:rPr>
        <w:t xml:space="preserve">ulmonary fibrosis, </w:t>
      </w:r>
      <w:r w:rsidRPr="000417B0">
        <w:rPr>
          <w:rStyle w:val="normaltextrun"/>
          <w:rFonts w:asciiTheme="minorHAnsi" w:hAnsiTheme="minorHAnsi"/>
          <w:color w:val="000000"/>
          <w:sz w:val="22"/>
          <w:szCs w:val="22"/>
          <w:shd w:val="clear" w:color="auto" w:fill="FFFFFF"/>
        </w:rPr>
        <w:t>p</w:t>
      </w:r>
      <w:r w:rsidRPr="000417B0">
        <w:rPr>
          <w:rStyle w:val="normaltextrun"/>
          <w:rFonts w:asciiTheme="minorHAnsi" w:eastAsiaTheme="majorEastAsia" w:hAnsiTheme="minorHAnsi"/>
          <w:color w:val="000000"/>
          <w:sz w:val="22"/>
          <w:szCs w:val="22"/>
          <w:shd w:val="clear" w:color="auto" w:fill="FFFFFF"/>
        </w:rPr>
        <w:t>ulmonary hypertension</w:t>
      </w:r>
      <w:r w:rsidRPr="000417B0">
        <w:rPr>
          <w:rStyle w:val="normaltextrun"/>
          <w:rFonts w:asciiTheme="minorHAnsi" w:hAnsiTheme="minorHAnsi"/>
          <w:color w:val="000000"/>
          <w:sz w:val="22"/>
          <w:szCs w:val="22"/>
          <w:shd w:val="clear" w:color="auto" w:fill="FFFFFF"/>
        </w:rPr>
        <w:t>, s</w:t>
      </w:r>
      <w:r w:rsidRPr="000417B0">
        <w:rPr>
          <w:rStyle w:val="normaltextrun"/>
          <w:rFonts w:asciiTheme="minorHAnsi" w:eastAsiaTheme="majorEastAsia" w:hAnsiTheme="minorHAnsi"/>
          <w:color w:val="000000"/>
          <w:sz w:val="22"/>
          <w:szCs w:val="22"/>
          <w:shd w:val="clear" w:color="auto" w:fill="FFFFFF"/>
        </w:rPr>
        <w:t>olid cancer</w:t>
      </w:r>
      <w:r w:rsidRPr="000417B0">
        <w:rPr>
          <w:rStyle w:val="normaltextrun"/>
          <w:rFonts w:asciiTheme="minorHAnsi" w:hAnsiTheme="minorHAnsi"/>
          <w:color w:val="000000"/>
          <w:sz w:val="22"/>
          <w:szCs w:val="22"/>
          <w:shd w:val="clear" w:color="auto" w:fill="FFFFFF"/>
        </w:rPr>
        <w:t>, h</w:t>
      </w:r>
      <w:r w:rsidRPr="000417B0">
        <w:rPr>
          <w:rStyle w:val="normaltextrun"/>
          <w:rFonts w:asciiTheme="minorHAnsi" w:eastAsiaTheme="majorEastAsia" w:hAnsiTheme="minorHAnsi"/>
          <w:color w:val="000000"/>
          <w:sz w:val="22"/>
          <w:szCs w:val="22"/>
          <w:shd w:val="clear" w:color="auto" w:fill="FFFFFF"/>
        </w:rPr>
        <w:t>aematological cancer</w:t>
      </w:r>
      <w:r w:rsidRPr="000417B0">
        <w:rPr>
          <w:rStyle w:val="normaltextrun"/>
          <w:rFonts w:asciiTheme="minorHAnsi" w:hAnsiTheme="minorHAnsi"/>
          <w:color w:val="000000"/>
          <w:sz w:val="22"/>
          <w:szCs w:val="22"/>
          <w:shd w:val="clear" w:color="auto" w:fill="FFFFFF"/>
        </w:rPr>
        <w:t>, s</w:t>
      </w:r>
      <w:r w:rsidRPr="000417B0">
        <w:rPr>
          <w:rStyle w:val="normaltextrun"/>
          <w:rFonts w:asciiTheme="minorHAnsi" w:eastAsiaTheme="majorEastAsia" w:hAnsiTheme="minorHAnsi"/>
          <w:color w:val="000000"/>
          <w:sz w:val="22"/>
          <w:szCs w:val="22"/>
          <w:shd w:val="clear" w:color="auto" w:fill="FFFFFF"/>
        </w:rPr>
        <w:t>olid organ transplant</w:t>
      </w:r>
      <w:r w:rsidRPr="000417B0">
        <w:rPr>
          <w:rStyle w:val="normaltextrun"/>
          <w:rFonts w:asciiTheme="minorHAnsi" w:hAnsiTheme="minorHAnsi"/>
          <w:color w:val="000000"/>
          <w:sz w:val="22"/>
          <w:szCs w:val="22"/>
          <w:shd w:val="clear" w:color="auto" w:fill="FFFFFF"/>
        </w:rPr>
        <w:t>, r</w:t>
      </w:r>
      <w:r w:rsidRPr="000417B0">
        <w:rPr>
          <w:rStyle w:val="normaltextrun"/>
          <w:rFonts w:asciiTheme="minorHAnsi" w:eastAsiaTheme="majorEastAsia" w:hAnsiTheme="minorHAnsi"/>
          <w:color w:val="000000"/>
          <w:sz w:val="22"/>
          <w:szCs w:val="22"/>
          <w:shd w:val="clear" w:color="auto" w:fill="FFFFFF"/>
        </w:rPr>
        <w:t>heumatoid arthritis</w:t>
      </w:r>
      <w:r w:rsidRPr="000417B0">
        <w:rPr>
          <w:rStyle w:val="normaltextrun"/>
          <w:rFonts w:asciiTheme="minorHAnsi" w:hAnsiTheme="minorHAnsi"/>
          <w:color w:val="000000"/>
          <w:sz w:val="22"/>
          <w:szCs w:val="22"/>
          <w:shd w:val="clear" w:color="auto" w:fill="FFFFFF"/>
        </w:rPr>
        <w:t>, d</w:t>
      </w:r>
      <w:r w:rsidRPr="000417B0">
        <w:rPr>
          <w:rStyle w:val="normaltextrun"/>
          <w:rFonts w:asciiTheme="minorHAnsi" w:eastAsiaTheme="majorEastAsia" w:hAnsiTheme="minorHAnsi"/>
          <w:color w:val="000000"/>
          <w:sz w:val="22"/>
          <w:szCs w:val="22"/>
          <w:shd w:val="clear" w:color="auto" w:fill="FFFFFF"/>
        </w:rPr>
        <w:t>ementia</w:t>
      </w:r>
      <w:r w:rsidRPr="000417B0">
        <w:rPr>
          <w:rStyle w:val="normaltextrun"/>
          <w:rFonts w:asciiTheme="minorHAnsi" w:hAnsiTheme="minorHAnsi"/>
          <w:color w:val="000000"/>
          <w:sz w:val="22"/>
          <w:szCs w:val="22"/>
          <w:shd w:val="clear" w:color="auto" w:fill="FFFFFF"/>
        </w:rPr>
        <w:t>, and f</w:t>
      </w:r>
      <w:r w:rsidRPr="000417B0">
        <w:rPr>
          <w:rStyle w:val="normaltextrun"/>
          <w:rFonts w:asciiTheme="minorHAnsi" w:eastAsiaTheme="majorEastAsia" w:hAnsiTheme="minorHAnsi"/>
          <w:color w:val="000000"/>
          <w:sz w:val="22"/>
          <w:szCs w:val="22"/>
          <w:shd w:val="clear" w:color="auto" w:fill="FFFFFF"/>
        </w:rPr>
        <w:t>amily history of premature cardiovascular disease</w:t>
      </w:r>
      <w:r w:rsidRPr="000417B0">
        <w:rPr>
          <w:rStyle w:val="normaltextrun"/>
          <w:rFonts w:asciiTheme="minorHAnsi" w:hAnsiTheme="minorHAnsi"/>
          <w:color w:val="000000"/>
          <w:sz w:val="22"/>
          <w:szCs w:val="22"/>
          <w:shd w:val="clear" w:color="auto" w:fill="FFFFFF"/>
        </w:rPr>
        <w:t>.</w:t>
      </w:r>
    </w:p>
    <w:p w14:paraId="7E038C59" w14:textId="5A9935EC" w:rsidR="00661D24" w:rsidRDefault="00661D24" w:rsidP="00661D24">
      <w:pPr>
        <w:pStyle w:val="p1"/>
        <w:rPr>
          <w:rFonts w:asciiTheme="minorHAnsi" w:hAnsiTheme="minorHAnsi"/>
          <w:sz w:val="22"/>
          <w:szCs w:val="22"/>
        </w:rPr>
      </w:pPr>
      <w:r w:rsidRPr="000417B0">
        <w:rPr>
          <w:rFonts w:asciiTheme="minorHAnsi" w:hAnsiTheme="minorHAnsi"/>
          <w:sz w:val="22"/>
          <w:szCs w:val="22"/>
        </w:rPr>
        <w:t>For each complication/ comorbidity, we compiled diagnoses and procedures recorded in CPRD (</w:t>
      </w:r>
      <w:proofErr w:type="spellStart"/>
      <w:r w:rsidRPr="000417B0">
        <w:rPr>
          <w:rFonts w:asciiTheme="minorHAnsi" w:hAnsiTheme="minorHAnsi"/>
          <w:sz w:val="22"/>
          <w:szCs w:val="22"/>
        </w:rPr>
        <w:t>medcodes</w:t>
      </w:r>
      <w:proofErr w:type="spellEnd"/>
      <w:r w:rsidRPr="000417B0">
        <w:rPr>
          <w:rFonts w:asciiTheme="minorHAnsi" w:hAnsiTheme="minorHAnsi"/>
          <w:sz w:val="22"/>
          <w:szCs w:val="22"/>
        </w:rPr>
        <w:t>), HES-APC (ICD-10 diagnoses), and HES-APC/OPCS-4 (procedures). All codes were cleaned to remove records before a patient’s date of birth or after censoring (death, transfer out, or last collection date). We then linked these occurrences to each patient’s index date (first oral GLM monotherapy prescription).</w:t>
      </w:r>
    </w:p>
    <w:p w14:paraId="630B7CD3" w14:textId="47AF46B5" w:rsidR="00805E9B" w:rsidRPr="00270A00" w:rsidRDefault="00805E9B" w:rsidP="00661D24">
      <w:pPr>
        <w:pStyle w:val="p1"/>
        <w:rPr>
          <w:rFonts w:asciiTheme="minorHAnsi" w:hAnsiTheme="minorHAnsi"/>
          <w:sz w:val="22"/>
          <w:szCs w:val="22"/>
        </w:rPr>
      </w:pPr>
      <w:r w:rsidRPr="000417B0">
        <w:rPr>
          <w:rFonts w:asciiTheme="minorHAnsi" w:hAnsiTheme="minorHAnsi"/>
          <w:sz w:val="22"/>
          <w:szCs w:val="22"/>
        </w:rPr>
        <w:lastRenderedPageBreak/>
        <w:t xml:space="preserve">A complication/ comorbidity was considered </w:t>
      </w:r>
      <w:r w:rsidRPr="000417B0">
        <w:rPr>
          <w:rStyle w:val="s1"/>
          <w:rFonts w:asciiTheme="minorHAnsi" w:eastAsiaTheme="majorEastAsia" w:hAnsiTheme="minorHAnsi"/>
          <w:sz w:val="22"/>
          <w:szCs w:val="22"/>
        </w:rPr>
        <w:t>present at index</w:t>
      </w:r>
      <w:r w:rsidRPr="000417B0">
        <w:rPr>
          <w:rFonts w:asciiTheme="minorHAnsi" w:hAnsiTheme="minorHAnsi"/>
          <w:sz w:val="22"/>
          <w:szCs w:val="22"/>
        </w:rPr>
        <w:t xml:space="preserve"> if the patient had at least one relevant code recorded on or before the index date. Relevant code lists </w:t>
      </w:r>
      <w:r>
        <w:rPr>
          <w:rFonts w:asciiTheme="minorHAnsi" w:hAnsiTheme="minorHAnsi"/>
          <w:sz w:val="22"/>
          <w:szCs w:val="22"/>
        </w:rPr>
        <w:t>are provided</w:t>
      </w:r>
      <w:r w:rsidRPr="000417B0">
        <w:rPr>
          <w:rFonts w:asciiTheme="minorHAnsi" w:hAnsiTheme="minorHAnsi"/>
          <w:sz w:val="22"/>
          <w:szCs w:val="22"/>
        </w:rPr>
        <w:t xml:space="preserve"> in </w:t>
      </w:r>
      <w:r w:rsidRPr="00270A00">
        <w:rPr>
          <w:rFonts w:asciiTheme="minorHAnsi" w:hAnsiTheme="minorHAnsi"/>
          <w:sz w:val="22"/>
          <w:szCs w:val="22"/>
        </w:rPr>
        <w:t>Supplementary Table 1.</w:t>
      </w:r>
    </w:p>
    <w:p w14:paraId="29A8E6AC" w14:textId="0F3D6B08" w:rsidR="00270A00" w:rsidRDefault="00805E9B" w:rsidP="00270A00">
      <w:pPr>
        <w:pStyle w:val="p1"/>
        <w:rPr>
          <w:rFonts w:asciiTheme="minorHAnsi" w:hAnsiTheme="minorHAnsi"/>
          <w:sz w:val="22"/>
          <w:szCs w:val="22"/>
        </w:rPr>
      </w:pPr>
      <w:r w:rsidRPr="00945DD1">
        <w:rPr>
          <w:rFonts w:asciiTheme="minorHAnsi" w:hAnsiTheme="minorHAnsi"/>
          <w:b/>
          <w:bCs/>
          <w:sz w:val="22"/>
          <w:szCs w:val="22"/>
        </w:rPr>
        <w:t>Note</w:t>
      </w:r>
      <w:r w:rsidR="008E5645" w:rsidRPr="00945DD1">
        <w:rPr>
          <w:rFonts w:asciiTheme="minorHAnsi" w:hAnsiTheme="minorHAnsi"/>
          <w:b/>
          <w:bCs/>
          <w:sz w:val="22"/>
          <w:szCs w:val="22"/>
        </w:rPr>
        <w:t xml:space="preserve"> 1</w:t>
      </w:r>
      <w:r w:rsidRPr="00945DD1">
        <w:rPr>
          <w:rFonts w:asciiTheme="minorHAnsi" w:hAnsiTheme="minorHAnsi"/>
          <w:b/>
          <w:bCs/>
          <w:sz w:val="22"/>
          <w:szCs w:val="22"/>
        </w:rPr>
        <w:t>:</w:t>
      </w:r>
      <w:r w:rsidRPr="00270A00">
        <w:rPr>
          <w:rFonts w:asciiTheme="minorHAnsi" w:hAnsiTheme="minorHAnsi"/>
          <w:sz w:val="22"/>
          <w:szCs w:val="22"/>
        </w:rPr>
        <w:t xml:space="preserve"> </w:t>
      </w:r>
      <w:r w:rsidR="008E5645">
        <w:rPr>
          <w:rFonts w:asciiTheme="minorHAnsi" w:hAnsiTheme="minorHAnsi"/>
          <w:sz w:val="22"/>
          <w:szCs w:val="22"/>
        </w:rPr>
        <w:t>H</w:t>
      </w:r>
      <w:r w:rsidR="00270A00" w:rsidRPr="00270A00">
        <w:rPr>
          <w:rFonts w:asciiTheme="minorHAnsi" w:hAnsiTheme="minorHAnsi"/>
          <w:sz w:val="22"/>
          <w:szCs w:val="22"/>
        </w:rPr>
        <w:t>ospitalisation for heart failure (a primary analysis covariate) was defined only from HES-APC ICD-10 codes for heart failure, restricting to episodes where heart failure was the primary (</w:t>
      </w:r>
      <w:proofErr w:type="gramStart"/>
      <w:r w:rsidR="00270A00" w:rsidRPr="00270A00">
        <w:rPr>
          <w:rFonts w:asciiTheme="minorHAnsi" w:hAnsiTheme="minorHAnsi"/>
          <w:sz w:val="22"/>
          <w:szCs w:val="22"/>
        </w:rPr>
        <w:t>first-position</w:t>
      </w:r>
      <w:proofErr w:type="gramEnd"/>
      <w:r w:rsidR="00270A00" w:rsidRPr="00270A00">
        <w:rPr>
          <w:rFonts w:asciiTheme="minorHAnsi" w:hAnsiTheme="minorHAnsi"/>
          <w:sz w:val="22"/>
          <w:szCs w:val="22"/>
        </w:rPr>
        <w:t>) diagnosis. All other steps were as described above.</w:t>
      </w:r>
    </w:p>
    <w:p w14:paraId="043AFDAF" w14:textId="26E82B38" w:rsidR="008E5645" w:rsidRDefault="008E5645" w:rsidP="00270A00">
      <w:pPr>
        <w:pStyle w:val="p1"/>
        <w:rPr>
          <w:rFonts w:asciiTheme="minorHAnsi" w:hAnsiTheme="minorHAnsi"/>
          <w:sz w:val="22"/>
          <w:szCs w:val="22"/>
        </w:rPr>
      </w:pPr>
      <w:r w:rsidRPr="00945DD1">
        <w:rPr>
          <w:rFonts w:asciiTheme="minorHAnsi" w:hAnsiTheme="minorHAnsi"/>
          <w:b/>
          <w:bCs/>
          <w:sz w:val="22"/>
          <w:szCs w:val="22"/>
        </w:rPr>
        <w:t>Note 2:</w:t>
      </w:r>
      <w:r>
        <w:rPr>
          <w:rFonts w:asciiTheme="minorHAnsi" w:hAnsiTheme="minorHAnsi"/>
          <w:sz w:val="22"/>
          <w:szCs w:val="22"/>
        </w:rPr>
        <w:t xml:space="preserve"> Hypertension was only defined using primary care records, not link HES records.</w:t>
      </w:r>
    </w:p>
    <w:p w14:paraId="13369618" w14:textId="281BD1CA" w:rsidR="008E5645" w:rsidRPr="000417B0" w:rsidRDefault="008E5645" w:rsidP="008E5645">
      <w:pPr>
        <w:rPr>
          <w:rFonts w:asciiTheme="minorHAnsi" w:hAnsiTheme="minorHAnsi"/>
          <w:color w:val="0E0E0E"/>
          <w:sz w:val="22"/>
          <w:szCs w:val="22"/>
        </w:rPr>
      </w:pPr>
      <w:r w:rsidRPr="00945DD1">
        <w:rPr>
          <w:rFonts w:asciiTheme="minorHAnsi" w:hAnsiTheme="minorHAnsi"/>
          <w:b/>
          <w:bCs/>
          <w:sz w:val="22"/>
          <w:szCs w:val="22"/>
        </w:rPr>
        <w:t>Note 3:</w:t>
      </w:r>
      <w:r>
        <w:rPr>
          <w:rFonts w:asciiTheme="minorHAnsi" w:hAnsiTheme="minorHAnsi"/>
          <w:sz w:val="22"/>
          <w:szCs w:val="22"/>
        </w:rPr>
        <w:t xml:space="preserve"> </w:t>
      </w:r>
      <w:r w:rsidRPr="000417B0">
        <w:rPr>
          <w:rStyle w:val="normaltextrun"/>
          <w:rFonts w:asciiTheme="minorHAnsi" w:hAnsiTheme="minorHAnsi"/>
          <w:b/>
          <w:bCs/>
          <w:color w:val="000000"/>
          <w:sz w:val="22"/>
          <w:szCs w:val="22"/>
          <w:shd w:val="clear" w:color="auto" w:fill="FFFFFF"/>
        </w:rPr>
        <w:t>C</w:t>
      </w:r>
      <w:r w:rsidRPr="000417B0">
        <w:rPr>
          <w:rStyle w:val="normaltextrun"/>
          <w:rFonts w:asciiTheme="minorHAnsi" w:eastAsiaTheme="majorEastAsia" w:hAnsiTheme="minorHAnsi"/>
          <w:b/>
          <w:bCs/>
          <w:color w:val="000000"/>
          <w:sz w:val="22"/>
          <w:szCs w:val="22"/>
          <w:shd w:val="clear" w:color="auto" w:fill="FFFFFF"/>
        </w:rPr>
        <w:t xml:space="preserve">hronic kidney disease </w:t>
      </w:r>
      <w:r w:rsidRPr="000417B0">
        <w:rPr>
          <w:rStyle w:val="normaltextrun"/>
          <w:rFonts w:asciiTheme="minorHAnsi" w:hAnsiTheme="minorHAnsi"/>
          <w:b/>
          <w:bCs/>
          <w:color w:val="000000"/>
          <w:sz w:val="22"/>
          <w:szCs w:val="22"/>
          <w:shd w:val="clear" w:color="auto" w:fill="FFFFFF"/>
        </w:rPr>
        <w:t>stage 3 and above (CKD3+) at index</w:t>
      </w:r>
      <w:r>
        <w:rPr>
          <w:rStyle w:val="normaltextrun"/>
          <w:rFonts w:asciiTheme="minorHAnsi" w:hAnsiTheme="minorHAnsi"/>
          <w:color w:val="000000"/>
          <w:sz w:val="22"/>
          <w:szCs w:val="22"/>
          <w:shd w:val="clear" w:color="auto" w:fill="FFFFFF"/>
        </w:rPr>
        <w:t xml:space="preserve"> extraction requires further description.</w:t>
      </w:r>
      <w:r w:rsidRPr="000417B0">
        <w:rPr>
          <w:rStyle w:val="normaltextrun"/>
          <w:rFonts w:asciiTheme="minorHAnsi" w:hAnsiTheme="minorHAnsi"/>
          <w:color w:val="000000"/>
          <w:sz w:val="22"/>
          <w:szCs w:val="22"/>
          <w:shd w:val="clear" w:color="auto" w:fill="FFFFFF"/>
        </w:rPr>
        <w:t xml:space="preserve"> </w:t>
      </w:r>
      <w:r w:rsidRPr="000417B0">
        <w:rPr>
          <w:rFonts w:asciiTheme="minorHAnsi" w:hAnsiTheme="minorHAnsi"/>
          <w:sz w:val="22"/>
          <w:szCs w:val="22"/>
        </w:rPr>
        <w:t>The date at which each CKD stage was first observed was derived using an algorithm developed by the Exeter Diabetes group. Briefly, estimated glomerular filtration rate (eGFR) was calculated from serum creatinine using the CKD-EPI 2021 equation</w:t>
      </w:r>
      <w:r>
        <w:rPr>
          <w:rFonts w:asciiTheme="minorHAnsi" w:hAnsiTheme="minorHAnsi"/>
          <w:sz w:val="22"/>
          <w:szCs w:val="22"/>
        </w:rPr>
        <w:t xml:space="preserve"> (</w:t>
      </w:r>
      <w:hyperlink r:id="rId17" w:history="1">
        <w:r w:rsidRPr="0062692A">
          <w:rPr>
            <w:rStyle w:val="Hyperlink"/>
            <w:rFonts w:asciiTheme="minorHAnsi" w:hAnsiTheme="minorHAnsi"/>
            <w:sz w:val="22"/>
            <w:szCs w:val="22"/>
          </w:rPr>
          <w:t>https://www.kidney.org/ckd-epi-creatinine-equation-2021-0</w:t>
        </w:r>
      </w:hyperlink>
      <w:r>
        <w:rPr>
          <w:rFonts w:asciiTheme="minorHAnsi" w:hAnsiTheme="minorHAnsi"/>
          <w:sz w:val="22"/>
          <w:szCs w:val="22"/>
        </w:rPr>
        <w:t>)</w:t>
      </w:r>
      <w:r w:rsidRPr="000417B0">
        <w:rPr>
          <w:rFonts w:asciiTheme="minorHAnsi" w:hAnsiTheme="minorHAnsi"/>
          <w:sz w:val="22"/>
          <w:szCs w:val="22"/>
        </w:rPr>
        <w:t xml:space="preserve">. CKD stage was assigned according to eGFR thresholds (stage 1: ≥90; stage 2: 60–89; stage 3: 30–59; stage 4: 15–29; stage 5: &lt;15 ml/min/1.73 m²). To distinguish chronic disease from transient changes, CKD stages 3–5 were only assigned if ≥2 qualifying eGFR values were observed at least 90 days apart. Patients with diagnostic or procedure codes indicating end-stage kidney disease (dialysis, transplant, </w:t>
      </w:r>
      <w:r>
        <w:rPr>
          <w:rFonts w:asciiTheme="minorHAnsi" w:hAnsiTheme="minorHAnsi"/>
          <w:sz w:val="22"/>
          <w:szCs w:val="22"/>
        </w:rPr>
        <w:t>stage 5 CKD</w:t>
      </w:r>
      <w:r w:rsidRPr="000417B0">
        <w:rPr>
          <w:rFonts w:asciiTheme="minorHAnsi" w:hAnsiTheme="minorHAnsi"/>
          <w:sz w:val="22"/>
          <w:szCs w:val="22"/>
        </w:rPr>
        <w:t xml:space="preserve">) prior to index were also classified as CKD3+. For the purposes of the analysis, CKD3+ was coded as a binary variable (present/absent at index). </w:t>
      </w:r>
    </w:p>
    <w:p w14:paraId="5BDC92EE" w14:textId="3FEF66B1" w:rsidR="008E5645" w:rsidRPr="00270A00" w:rsidRDefault="008E5645" w:rsidP="00270A00">
      <w:pPr>
        <w:pStyle w:val="p1"/>
        <w:rPr>
          <w:rFonts w:asciiTheme="minorHAnsi" w:hAnsiTheme="minorHAnsi"/>
          <w:sz w:val="22"/>
          <w:szCs w:val="22"/>
        </w:rPr>
      </w:pPr>
      <w:r w:rsidRPr="000417B0">
        <w:rPr>
          <w:rFonts w:asciiTheme="minorHAnsi" w:hAnsiTheme="minorHAnsi"/>
          <w:sz w:val="22"/>
          <w:szCs w:val="22"/>
        </w:rPr>
        <w:t xml:space="preserve">For more details on the algorithm please see </w:t>
      </w:r>
      <w:hyperlink r:id="rId18" w:anchor="ckd-chronic-kidney-disease-stage" w:history="1">
        <w:r w:rsidRPr="0062692A">
          <w:rPr>
            <w:rStyle w:val="Hyperlink"/>
            <w:rFonts w:asciiTheme="minorHAnsi" w:hAnsiTheme="minorHAnsi"/>
            <w:sz w:val="22"/>
            <w:szCs w:val="22"/>
          </w:rPr>
          <w:t>https://github.com/Exeter-Diabetes/CPRD-Codelists/tree/pre-2024?tab=readme-ov-file#ckd-chronic-kidney-disease-stage</w:t>
        </w:r>
      </w:hyperlink>
      <w:r>
        <w:rPr>
          <w:rFonts w:asciiTheme="minorHAnsi" w:hAnsiTheme="minorHAnsi"/>
          <w:sz w:val="22"/>
          <w:szCs w:val="22"/>
        </w:rPr>
        <w:t xml:space="preserve"> </w:t>
      </w:r>
      <w:r w:rsidRPr="000417B0">
        <w:rPr>
          <w:rFonts w:asciiTheme="minorHAnsi" w:hAnsiTheme="minorHAnsi"/>
          <w:sz w:val="22"/>
          <w:szCs w:val="22"/>
        </w:rPr>
        <w:t xml:space="preserve">for a description, and </w:t>
      </w:r>
      <w:hyperlink r:id="rId19" w:history="1">
        <w:r w:rsidRPr="0062692A">
          <w:rPr>
            <w:rStyle w:val="Hyperlink"/>
            <w:rFonts w:asciiTheme="minorHAnsi" w:hAnsiTheme="minorHAnsi"/>
            <w:sz w:val="22"/>
            <w:szCs w:val="22"/>
          </w:rPr>
          <w:t>https://github.com/Exeter-Diabetes/CPRD-Cohort-scripts/blob/Oct2020-download/all_patid_ckd_stages.R</w:t>
        </w:r>
      </w:hyperlink>
      <w:r>
        <w:rPr>
          <w:rFonts w:asciiTheme="minorHAnsi" w:hAnsiTheme="minorHAnsi"/>
          <w:sz w:val="22"/>
          <w:szCs w:val="22"/>
        </w:rPr>
        <w:t xml:space="preserve"> </w:t>
      </w:r>
      <w:proofErr w:type="spellStart"/>
      <w:r w:rsidRPr="000417B0">
        <w:rPr>
          <w:rFonts w:asciiTheme="minorHAnsi" w:hAnsiTheme="minorHAnsi"/>
          <w:sz w:val="22"/>
          <w:szCs w:val="22"/>
        </w:rPr>
        <w:t>and</w:t>
      </w:r>
      <w:proofErr w:type="spellEnd"/>
      <w:r w:rsidRPr="000417B0">
        <w:rPr>
          <w:rFonts w:asciiTheme="minorHAnsi" w:hAnsiTheme="minorHAnsi"/>
          <w:sz w:val="22"/>
          <w:szCs w:val="22"/>
        </w:rPr>
        <w:t xml:space="preserve"> </w:t>
      </w:r>
      <w:hyperlink r:id="rId20" w:history="1">
        <w:r w:rsidRPr="0062692A">
          <w:rPr>
            <w:rStyle w:val="Hyperlink"/>
            <w:rFonts w:asciiTheme="minorHAnsi" w:hAnsiTheme="minorHAnsi"/>
            <w:sz w:val="22"/>
            <w:szCs w:val="22"/>
          </w:rPr>
          <w:t>https://github.com/Exeter-Diabetes/CPRD-Cohort-scripts/blob/Oct2020-download/template_ckd_stages.R</w:t>
        </w:r>
      </w:hyperlink>
      <w:r>
        <w:rPr>
          <w:rFonts w:asciiTheme="minorHAnsi" w:hAnsiTheme="minorHAnsi"/>
          <w:sz w:val="22"/>
          <w:szCs w:val="22"/>
        </w:rPr>
        <w:t xml:space="preserve"> </w:t>
      </w:r>
      <w:r w:rsidRPr="000417B0">
        <w:rPr>
          <w:rFonts w:asciiTheme="minorHAnsi" w:hAnsiTheme="minorHAnsi"/>
          <w:sz w:val="22"/>
          <w:szCs w:val="22"/>
        </w:rPr>
        <w:t>for the R- code. Supplementary Table 1 contains code lists for the required variables (creatinine, CKD diagnostic codes).</w:t>
      </w:r>
    </w:p>
    <w:p w14:paraId="0B65C363" w14:textId="4FA62E2C" w:rsidR="00055A95" w:rsidRPr="00270A00" w:rsidRDefault="00055A95" w:rsidP="00317A72">
      <w:pPr>
        <w:pStyle w:val="p1"/>
        <w:rPr>
          <w:rStyle w:val="normaltextrun"/>
          <w:rFonts w:asciiTheme="minorHAnsi" w:hAnsiTheme="minorHAnsi"/>
          <w:b/>
          <w:bCs/>
          <w:sz w:val="22"/>
          <w:szCs w:val="22"/>
        </w:rPr>
      </w:pPr>
      <w:r w:rsidRPr="00270A00">
        <w:rPr>
          <w:rFonts w:asciiTheme="minorHAnsi" w:hAnsiTheme="minorHAnsi"/>
          <w:b/>
          <w:bCs/>
          <w:sz w:val="22"/>
          <w:szCs w:val="22"/>
        </w:rPr>
        <w:t>Additional variables- sensitivity analyses</w:t>
      </w:r>
    </w:p>
    <w:p w14:paraId="2E4B61D5" w14:textId="0BA5F954" w:rsidR="00055A95" w:rsidRPr="000417B0" w:rsidRDefault="00055A95" w:rsidP="00055A95">
      <w:pPr>
        <w:rPr>
          <w:rFonts w:asciiTheme="minorHAnsi" w:hAnsiTheme="minorHAnsi"/>
          <w:sz w:val="22"/>
          <w:szCs w:val="22"/>
        </w:rPr>
      </w:pPr>
      <w:r w:rsidRPr="000417B0">
        <w:rPr>
          <w:rStyle w:val="normaltextrun"/>
          <w:rFonts w:asciiTheme="minorHAnsi" w:hAnsiTheme="minorHAnsi"/>
          <w:b/>
          <w:bCs/>
          <w:color w:val="000000"/>
          <w:sz w:val="22"/>
          <w:szCs w:val="22"/>
          <w:shd w:val="clear" w:color="auto" w:fill="FFFFFF"/>
        </w:rPr>
        <w:t>N</w:t>
      </w:r>
      <w:r w:rsidRPr="000417B0">
        <w:rPr>
          <w:rStyle w:val="normaltextrun"/>
          <w:rFonts w:asciiTheme="minorHAnsi" w:eastAsiaTheme="majorEastAsia" w:hAnsiTheme="minorHAnsi"/>
          <w:b/>
          <w:bCs/>
          <w:color w:val="000000"/>
          <w:sz w:val="22"/>
          <w:szCs w:val="22"/>
          <w:shd w:val="clear" w:color="auto" w:fill="FFFFFF"/>
        </w:rPr>
        <w:t>umber of T2D-related complications present at index</w:t>
      </w:r>
      <w:r w:rsidRPr="000417B0">
        <w:rPr>
          <w:rStyle w:val="normaltextrun"/>
          <w:rFonts w:asciiTheme="minorHAnsi" w:hAnsiTheme="minorHAnsi"/>
          <w:b/>
          <w:bCs/>
          <w:color w:val="000000"/>
          <w:sz w:val="22"/>
          <w:szCs w:val="22"/>
          <w:shd w:val="clear" w:color="auto" w:fill="FFFFFF"/>
        </w:rPr>
        <w:t>:</w:t>
      </w:r>
      <w:r w:rsidRPr="000417B0">
        <w:rPr>
          <w:rStyle w:val="normaltextrun"/>
          <w:rFonts w:asciiTheme="minorHAnsi" w:hAnsiTheme="minorHAnsi"/>
          <w:color w:val="000000"/>
          <w:sz w:val="22"/>
          <w:szCs w:val="22"/>
          <w:shd w:val="clear" w:color="auto" w:fill="FFFFFF"/>
        </w:rPr>
        <w:t xml:space="preserve"> A count of the number of complications/ comorbidities used in the primary analysis (see above) that an individual had recorded at index.</w:t>
      </w:r>
    </w:p>
    <w:p w14:paraId="0B5DF34C" w14:textId="77777777" w:rsidR="00055A95" w:rsidRPr="000417B0" w:rsidRDefault="00055A95">
      <w:pPr>
        <w:rPr>
          <w:rStyle w:val="normaltextrun"/>
          <w:rFonts w:asciiTheme="minorHAnsi" w:hAnsiTheme="minorHAnsi"/>
          <w:b/>
          <w:bCs/>
          <w:color w:val="000000"/>
          <w:sz w:val="22"/>
          <w:szCs w:val="22"/>
          <w:shd w:val="clear" w:color="auto" w:fill="FFFFFF"/>
        </w:rPr>
      </w:pPr>
    </w:p>
    <w:p w14:paraId="206AAA11" w14:textId="003E8D67" w:rsidR="004070B6" w:rsidRPr="000417B0" w:rsidRDefault="001B5A76">
      <w:pPr>
        <w:rPr>
          <w:rFonts w:asciiTheme="minorHAnsi" w:hAnsiTheme="minorHAnsi"/>
          <w:sz w:val="22"/>
          <w:szCs w:val="22"/>
        </w:rPr>
      </w:pPr>
      <w:r w:rsidRPr="000417B0">
        <w:rPr>
          <w:rFonts w:asciiTheme="minorHAnsi" w:hAnsiTheme="minorHAnsi"/>
          <w:b/>
          <w:bCs/>
          <w:sz w:val="22"/>
          <w:szCs w:val="22"/>
        </w:rPr>
        <w:t>A</w:t>
      </w:r>
      <w:r w:rsidR="000417B0">
        <w:rPr>
          <w:rFonts w:asciiTheme="minorHAnsi" w:hAnsiTheme="minorHAnsi"/>
          <w:b/>
          <w:bCs/>
          <w:sz w:val="22"/>
          <w:szCs w:val="22"/>
        </w:rPr>
        <w:t xml:space="preserve">dditional variables- </w:t>
      </w:r>
      <w:r w:rsidR="00F53AE7">
        <w:rPr>
          <w:rFonts w:asciiTheme="minorHAnsi" w:hAnsiTheme="minorHAnsi"/>
          <w:b/>
          <w:bCs/>
          <w:sz w:val="22"/>
          <w:szCs w:val="22"/>
        </w:rPr>
        <w:t xml:space="preserve">further </w:t>
      </w:r>
      <w:r w:rsidR="000417B0">
        <w:rPr>
          <w:rFonts w:asciiTheme="minorHAnsi" w:hAnsiTheme="minorHAnsi"/>
          <w:b/>
          <w:bCs/>
          <w:sz w:val="22"/>
          <w:szCs w:val="22"/>
        </w:rPr>
        <w:t>a</w:t>
      </w:r>
      <w:r w:rsidRPr="000417B0">
        <w:rPr>
          <w:rFonts w:asciiTheme="minorHAnsi" w:hAnsiTheme="minorHAnsi"/>
          <w:b/>
          <w:bCs/>
          <w:sz w:val="22"/>
          <w:szCs w:val="22"/>
        </w:rPr>
        <w:t xml:space="preserve">uxiliary variables used in multiple imputation </w:t>
      </w:r>
      <w:r w:rsidR="00C8168B" w:rsidRPr="000417B0">
        <w:rPr>
          <w:rFonts w:asciiTheme="minorHAnsi" w:hAnsiTheme="minorHAnsi"/>
          <w:b/>
          <w:bCs/>
          <w:sz w:val="22"/>
          <w:szCs w:val="22"/>
        </w:rPr>
        <w:t>(measured at index)</w:t>
      </w:r>
    </w:p>
    <w:p w14:paraId="55A4A1BC" w14:textId="77777777" w:rsidR="00C8168B" w:rsidRPr="000417B0" w:rsidRDefault="00C8168B">
      <w:pPr>
        <w:rPr>
          <w:rStyle w:val="normaltextrun"/>
          <w:rFonts w:asciiTheme="minorHAnsi" w:hAnsiTheme="minorHAnsi"/>
          <w:color w:val="000000"/>
          <w:sz w:val="22"/>
          <w:szCs w:val="22"/>
          <w:shd w:val="clear" w:color="auto" w:fill="FFFFFF"/>
        </w:rPr>
      </w:pPr>
    </w:p>
    <w:p w14:paraId="3729AB35" w14:textId="571BE066" w:rsidR="002147F7" w:rsidRDefault="00C8168B" w:rsidP="002147F7">
      <w:pPr>
        <w:rPr>
          <w:rFonts w:asciiTheme="minorHAnsi" w:hAnsiTheme="minorHAnsi"/>
          <w:sz w:val="22"/>
          <w:szCs w:val="22"/>
        </w:rPr>
      </w:pPr>
      <w:r w:rsidRPr="000417B0">
        <w:rPr>
          <w:rStyle w:val="normaltextrun"/>
          <w:rFonts w:asciiTheme="minorHAnsi" w:eastAsiaTheme="majorEastAsia" w:hAnsiTheme="minorHAnsi"/>
          <w:b/>
          <w:bCs/>
          <w:color w:val="000000"/>
          <w:sz w:val="22"/>
          <w:szCs w:val="22"/>
          <w:shd w:val="clear" w:color="auto" w:fill="FFFFFF"/>
        </w:rPr>
        <w:t>Systolic</w:t>
      </w:r>
      <w:r w:rsidRPr="000417B0">
        <w:rPr>
          <w:rFonts w:asciiTheme="minorHAnsi" w:hAnsiTheme="minorHAnsi"/>
          <w:b/>
          <w:bCs/>
          <w:sz w:val="22"/>
          <w:szCs w:val="22"/>
        </w:rPr>
        <w:t xml:space="preserve"> blood pressure</w:t>
      </w:r>
      <w:r w:rsidR="002147F7">
        <w:rPr>
          <w:rFonts w:asciiTheme="minorHAnsi" w:hAnsiTheme="minorHAnsi"/>
          <w:b/>
          <w:bCs/>
          <w:sz w:val="22"/>
          <w:szCs w:val="22"/>
        </w:rPr>
        <w:t xml:space="preserve"> (SBP; mmHg)</w:t>
      </w:r>
      <w:r w:rsidRPr="000417B0">
        <w:rPr>
          <w:rFonts w:asciiTheme="minorHAnsi" w:hAnsiTheme="minorHAnsi"/>
          <w:b/>
          <w:bCs/>
          <w:sz w:val="22"/>
          <w:szCs w:val="22"/>
        </w:rPr>
        <w:t>:</w:t>
      </w:r>
      <w:r w:rsidRPr="000417B0">
        <w:rPr>
          <w:rFonts w:asciiTheme="minorHAnsi" w:hAnsiTheme="minorHAnsi"/>
          <w:sz w:val="22"/>
          <w:szCs w:val="22"/>
        </w:rPr>
        <w:t xml:space="preserve"> </w:t>
      </w:r>
      <w:r w:rsidR="002147F7">
        <w:rPr>
          <w:rFonts w:asciiTheme="minorHAnsi" w:hAnsiTheme="minorHAnsi"/>
          <w:sz w:val="22"/>
          <w:szCs w:val="22"/>
        </w:rPr>
        <w:t xml:space="preserve">SBP measurements were extracted from CPRD </w:t>
      </w:r>
      <w:proofErr w:type="spellStart"/>
      <w:r w:rsidR="002147F7">
        <w:rPr>
          <w:rFonts w:asciiTheme="minorHAnsi" w:hAnsiTheme="minorHAnsi"/>
          <w:sz w:val="22"/>
          <w:szCs w:val="22"/>
        </w:rPr>
        <w:t>Aurum</w:t>
      </w:r>
      <w:proofErr w:type="spellEnd"/>
      <w:r w:rsidR="002147F7">
        <w:rPr>
          <w:rFonts w:asciiTheme="minorHAnsi" w:hAnsiTheme="minorHAnsi"/>
          <w:sz w:val="22"/>
          <w:szCs w:val="22"/>
        </w:rPr>
        <w:t xml:space="preserve"> using codes provided in Supplementary Table 1. </w:t>
      </w:r>
      <w:r w:rsidR="002147F7" w:rsidRPr="000417B0">
        <w:rPr>
          <w:rFonts w:asciiTheme="minorHAnsi" w:hAnsiTheme="minorHAnsi"/>
          <w:sz w:val="22"/>
          <w:szCs w:val="22"/>
        </w:rPr>
        <w:t>Implausible values were excluded using the following:</w:t>
      </w:r>
    </w:p>
    <w:p w14:paraId="32A4DEF1" w14:textId="77777777" w:rsidR="00DA30C7" w:rsidRPr="000417B0" w:rsidRDefault="00DA30C7" w:rsidP="002147F7">
      <w:pPr>
        <w:rPr>
          <w:rFonts w:asciiTheme="minorHAnsi" w:hAnsiTheme="minorHAnsi"/>
          <w:sz w:val="22"/>
          <w:szCs w:val="22"/>
        </w:rPr>
      </w:pPr>
    </w:p>
    <w:p w14:paraId="3564C8F6" w14:textId="413C801D" w:rsidR="001B5A76" w:rsidRDefault="00F32BC6" w:rsidP="00F32BC6">
      <w:pPr>
        <w:pStyle w:val="ListParagraph"/>
        <w:numPr>
          <w:ilvl w:val="0"/>
          <w:numId w:val="6"/>
        </w:numPr>
        <w:rPr>
          <w:szCs w:val="22"/>
        </w:rPr>
      </w:pPr>
      <w:r>
        <w:rPr>
          <w:szCs w:val="22"/>
        </w:rPr>
        <w:t>&lt;40 mmHg and</w:t>
      </w:r>
    </w:p>
    <w:p w14:paraId="071B4F20" w14:textId="5701B424" w:rsidR="002147F7" w:rsidRPr="00F32BC6" w:rsidRDefault="00F32BC6" w:rsidP="00F32BC6">
      <w:pPr>
        <w:pStyle w:val="ListParagraph"/>
        <w:numPr>
          <w:ilvl w:val="0"/>
          <w:numId w:val="6"/>
        </w:numPr>
        <w:rPr>
          <w:szCs w:val="22"/>
        </w:rPr>
      </w:pPr>
      <w:r>
        <w:rPr>
          <w:szCs w:val="22"/>
        </w:rPr>
        <w:t>&gt;270 mmHg.</w:t>
      </w:r>
    </w:p>
    <w:p w14:paraId="6B476A38" w14:textId="53998D74" w:rsidR="00A04AC9" w:rsidRDefault="00A04AC9">
      <w:pPr>
        <w:rPr>
          <w:rFonts w:asciiTheme="minorHAnsi" w:hAnsiTheme="minorHAnsi"/>
          <w:sz w:val="22"/>
          <w:szCs w:val="22"/>
        </w:rPr>
      </w:pPr>
    </w:p>
    <w:p w14:paraId="47B34165" w14:textId="7A0980FD" w:rsidR="00C8168B" w:rsidRDefault="00A04AC9">
      <w:pPr>
        <w:rPr>
          <w:rFonts w:asciiTheme="minorHAnsi" w:hAnsiTheme="minorHAnsi"/>
          <w:sz w:val="22"/>
          <w:szCs w:val="22"/>
        </w:rPr>
      </w:pPr>
      <w:r>
        <w:rPr>
          <w:rFonts w:asciiTheme="minorHAnsi" w:hAnsiTheme="minorHAnsi"/>
          <w:sz w:val="22"/>
          <w:szCs w:val="22"/>
        </w:rPr>
        <w:t xml:space="preserve">If multiple measurements </w:t>
      </w:r>
      <w:r w:rsidR="005011B1">
        <w:rPr>
          <w:rFonts w:asciiTheme="minorHAnsi" w:hAnsiTheme="minorHAnsi"/>
          <w:sz w:val="22"/>
          <w:szCs w:val="22"/>
        </w:rPr>
        <w:t>were recorded</w:t>
      </w:r>
      <w:r>
        <w:rPr>
          <w:rFonts w:asciiTheme="minorHAnsi" w:hAnsiTheme="minorHAnsi"/>
          <w:sz w:val="22"/>
          <w:szCs w:val="22"/>
        </w:rPr>
        <w:t xml:space="preserve"> on the same day, </w:t>
      </w:r>
      <w:r w:rsidR="005011B1">
        <w:rPr>
          <w:rFonts w:asciiTheme="minorHAnsi" w:hAnsiTheme="minorHAnsi"/>
          <w:sz w:val="22"/>
          <w:szCs w:val="22"/>
        </w:rPr>
        <w:t>their</w:t>
      </w:r>
      <w:r>
        <w:rPr>
          <w:rFonts w:asciiTheme="minorHAnsi" w:hAnsiTheme="minorHAnsi"/>
          <w:sz w:val="22"/>
          <w:szCs w:val="22"/>
        </w:rPr>
        <w:t xml:space="preserve"> mean</w:t>
      </w:r>
      <w:r w:rsidR="005011B1">
        <w:rPr>
          <w:rFonts w:asciiTheme="minorHAnsi" w:hAnsiTheme="minorHAnsi"/>
          <w:sz w:val="22"/>
          <w:szCs w:val="22"/>
        </w:rPr>
        <w:t xml:space="preserve"> was taken</w:t>
      </w:r>
      <w:r>
        <w:rPr>
          <w:rFonts w:asciiTheme="minorHAnsi" w:hAnsiTheme="minorHAnsi"/>
          <w:sz w:val="22"/>
          <w:szCs w:val="22"/>
        </w:rPr>
        <w:t>. We restricted to measurements taken</w:t>
      </w:r>
      <w:r w:rsidR="005011B1">
        <w:rPr>
          <w:rFonts w:asciiTheme="minorHAnsi" w:hAnsiTheme="minorHAnsi"/>
          <w:sz w:val="22"/>
          <w:szCs w:val="22"/>
        </w:rPr>
        <w:t xml:space="preserve"> within</w:t>
      </w:r>
      <w:r>
        <w:rPr>
          <w:rFonts w:asciiTheme="minorHAnsi" w:hAnsiTheme="minorHAnsi"/>
          <w:sz w:val="22"/>
          <w:szCs w:val="22"/>
        </w:rPr>
        <w:t xml:space="preserve"> two years before up to 7 days after </w:t>
      </w:r>
      <w:r w:rsidR="005011B1">
        <w:rPr>
          <w:rFonts w:asciiTheme="minorHAnsi" w:hAnsiTheme="minorHAnsi"/>
          <w:sz w:val="22"/>
          <w:szCs w:val="22"/>
        </w:rPr>
        <w:t xml:space="preserve">the </w:t>
      </w:r>
      <w:r>
        <w:rPr>
          <w:rFonts w:asciiTheme="minorHAnsi" w:hAnsiTheme="minorHAnsi"/>
          <w:sz w:val="22"/>
          <w:szCs w:val="22"/>
        </w:rPr>
        <w:t>index</w:t>
      </w:r>
      <w:r w:rsidR="005011B1">
        <w:rPr>
          <w:rFonts w:asciiTheme="minorHAnsi" w:hAnsiTheme="minorHAnsi"/>
          <w:sz w:val="22"/>
          <w:szCs w:val="22"/>
        </w:rPr>
        <w:t xml:space="preserve"> date and</w:t>
      </w:r>
      <w:r>
        <w:rPr>
          <w:rFonts w:asciiTheme="minorHAnsi" w:hAnsiTheme="minorHAnsi"/>
          <w:sz w:val="22"/>
          <w:szCs w:val="22"/>
        </w:rPr>
        <w:t xml:space="preserve"> </w:t>
      </w:r>
      <w:r w:rsidR="005011B1">
        <w:rPr>
          <w:rFonts w:asciiTheme="minorHAnsi" w:hAnsiTheme="minorHAnsi"/>
          <w:sz w:val="22"/>
          <w:szCs w:val="22"/>
        </w:rPr>
        <w:t>selected</w:t>
      </w:r>
      <w:r>
        <w:rPr>
          <w:rFonts w:asciiTheme="minorHAnsi" w:hAnsiTheme="minorHAnsi"/>
          <w:sz w:val="22"/>
          <w:szCs w:val="22"/>
        </w:rPr>
        <w:t xml:space="preserve"> the measurement</w:t>
      </w:r>
      <w:r w:rsidR="005011B1">
        <w:rPr>
          <w:rFonts w:asciiTheme="minorHAnsi" w:hAnsiTheme="minorHAnsi"/>
          <w:sz w:val="22"/>
          <w:szCs w:val="22"/>
        </w:rPr>
        <w:t xml:space="preserve"> closest</w:t>
      </w:r>
      <w:r>
        <w:rPr>
          <w:rFonts w:asciiTheme="minorHAnsi" w:hAnsiTheme="minorHAnsi"/>
          <w:sz w:val="22"/>
          <w:szCs w:val="22"/>
        </w:rPr>
        <w:t xml:space="preserve"> to index.</w:t>
      </w:r>
    </w:p>
    <w:p w14:paraId="2C6C1353" w14:textId="77777777" w:rsidR="00A04AC9" w:rsidRPr="000417B0" w:rsidRDefault="00A04AC9">
      <w:pPr>
        <w:rPr>
          <w:rFonts w:asciiTheme="minorHAnsi" w:hAnsiTheme="minorHAnsi"/>
          <w:sz w:val="22"/>
          <w:szCs w:val="22"/>
        </w:rPr>
      </w:pPr>
    </w:p>
    <w:p w14:paraId="42C79193" w14:textId="7D289A60" w:rsidR="00DA30C7" w:rsidRDefault="00C8168B" w:rsidP="002147F7">
      <w:pPr>
        <w:rPr>
          <w:rFonts w:asciiTheme="minorHAnsi" w:hAnsiTheme="minorHAnsi"/>
          <w:sz w:val="22"/>
          <w:szCs w:val="22"/>
        </w:rPr>
      </w:pPr>
      <w:r w:rsidRPr="000417B0">
        <w:rPr>
          <w:rFonts w:asciiTheme="minorHAnsi" w:hAnsiTheme="minorHAnsi"/>
          <w:b/>
          <w:bCs/>
          <w:sz w:val="22"/>
          <w:szCs w:val="22"/>
        </w:rPr>
        <w:lastRenderedPageBreak/>
        <w:t xml:space="preserve">Diastolic blood </w:t>
      </w:r>
      <w:r w:rsidRPr="000417B0">
        <w:rPr>
          <w:rFonts w:ascii="Aptos" w:hAnsi="Aptos"/>
          <w:b/>
          <w:bCs/>
          <w:sz w:val="22"/>
          <w:szCs w:val="22"/>
        </w:rPr>
        <w:t>pressure</w:t>
      </w:r>
      <w:r w:rsidR="002147F7">
        <w:rPr>
          <w:rFonts w:ascii="Aptos" w:hAnsi="Aptos"/>
          <w:b/>
          <w:bCs/>
          <w:sz w:val="22"/>
          <w:szCs w:val="22"/>
        </w:rPr>
        <w:t xml:space="preserve"> (DBP; mmHg)</w:t>
      </w:r>
      <w:r w:rsidRPr="000417B0">
        <w:rPr>
          <w:rFonts w:ascii="Aptos" w:hAnsi="Aptos"/>
          <w:b/>
          <w:bCs/>
          <w:sz w:val="22"/>
          <w:szCs w:val="22"/>
        </w:rPr>
        <w:t>:</w:t>
      </w:r>
      <w:r w:rsidRPr="000417B0">
        <w:rPr>
          <w:rFonts w:ascii="Aptos" w:hAnsi="Aptos"/>
          <w:sz w:val="22"/>
          <w:szCs w:val="22"/>
        </w:rPr>
        <w:t xml:space="preserve"> </w:t>
      </w:r>
      <w:r w:rsidR="002147F7">
        <w:rPr>
          <w:rFonts w:asciiTheme="minorHAnsi" w:hAnsiTheme="minorHAnsi"/>
          <w:sz w:val="22"/>
          <w:szCs w:val="22"/>
        </w:rPr>
        <w:t xml:space="preserve">DBP measurements were extracted from CPRD </w:t>
      </w:r>
      <w:proofErr w:type="spellStart"/>
      <w:r w:rsidR="002147F7">
        <w:rPr>
          <w:rFonts w:asciiTheme="minorHAnsi" w:hAnsiTheme="minorHAnsi"/>
          <w:sz w:val="22"/>
          <w:szCs w:val="22"/>
        </w:rPr>
        <w:t>Aurum</w:t>
      </w:r>
      <w:proofErr w:type="spellEnd"/>
      <w:r w:rsidR="002147F7">
        <w:rPr>
          <w:rFonts w:asciiTheme="minorHAnsi" w:hAnsiTheme="minorHAnsi"/>
          <w:sz w:val="22"/>
          <w:szCs w:val="22"/>
        </w:rPr>
        <w:t xml:space="preserve"> using codes provided in Supplementary Table 1. </w:t>
      </w:r>
      <w:r w:rsidR="002147F7" w:rsidRPr="000417B0">
        <w:rPr>
          <w:rFonts w:asciiTheme="minorHAnsi" w:hAnsiTheme="minorHAnsi"/>
          <w:sz w:val="22"/>
          <w:szCs w:val="22"/>
        </w:rPr>
        <w:t>Implausible values were excluded using the following:</w:t>
      </w:r>
    </w:p>
    <w:p w14:paraId="2A8103D8" w14:textId="77777777" w:rsidR="00DA30C7" w:rsidRPr="000417B0" w:rsidRDefault="00DA30C7" w:rsidP="002147F7">
      <w:pPr>
        <w:rPr>
          <w:rFonts w:asciiTheme="minorHAnsi" w:hAnsiTheme="minorHAnsi"/>
          <w:sz w:val="22"/>
          <w:szCs w:val="22"/>
        </w:rPr>
      </w:pPr>
    </w:p>
    <w:p w14:paraId="75989F45" w14:textId="5885FC64" w:rsidR="003E4B0D" w:rsidRDefault="00F32BC6" w:rsidP="00F32BC6">
      <w:pPr>
        <w:pStyle w:val="ListParagraph"/>
        <w:numPr>
          <w:ilvl w:val="0"/>
          <w:numId w:val="6"/>
        </w:numPr>
        <w:rPr>
          <w:rFonts w:ascii="Aptos" w:hAnsi="Aptos"/>
          <w:szCs w:val="22"/>
        </w:rPr>
      </w:pPr>
      <w:r>
        <w:rPr>
          <w:rFonts w:ascii="Aptos" w:hAnsi="Aptos"/>
          <w:szCs w:val="22"/>
        </w:rPr>
        <w:t>&lt;30 mmHg and</w:t>
      </w:r>
    </w:p>
    <w:p w14:paraId="089FC15D" w14:textId="17F2E497" w:rsidR="00F32BC6" w:rsidRDefault="00F32BC6" w:rsidP="00F32BC6">
      <w:pPr>
        <w:pStyle w:val="ListParagraph"/>
        <w:numPr>
          <w:ilvl w:val="0"/>
          <w:numId w:val="6"/>
        </w:numPr>
        <w:rPr>
          <w:rFonts w:ascii="Aptos" w:hAnsi="Aptos"/>
          <w:szCs w:val="22"/>
        </w:rPr>
      </w:pPr>
      <w:r>
        <w:rPr>
          <w:rFonts w:ascii="Aptos" w:hAnsi="Aptos"/>
          <w:szCs w:val="22"/>
        </w:rPr>
        <w:t>&gt;200 mmHg.</w:t>
      </w:r>
    </w:p>
    <w:p w14:paraId="7BC662C5" w14:textId="77777777" w:rsidR="005011B1" w:rsidRDefault="005011B1" w:rsidP="005011B1">
      <w:pPr>
        <w:rPr>
          <w:rFonts w:ascii="Aptos" w:hAnsi="Aptos"/>
          <w:szCs w:val="22"/>
        </w:rPr>
      </w:pPr>
    </w:p>
    <w:p w14:paraId="5B18E14D" w14:textId="188FC55F" w:rsidR="005011B1" w:rsidRPr="009A6D8F" w:rsidRDefault="005011B1" w:rsidP="005011B1">
      <w:pPr>
        <w:rPr>
          <w:rFonts w:asciiTheme="minorHAnsi" w:hAnsiTheme="minorHAnsi"/>
          <w:sz w:val="22"/>
          <w:szCs w:val="22"/>
        </w:rPr>
      </w:pPr>
      <w:r>
        <w:rPr>
          <w:rFonts w:asciiTheme="minorHAnsi" w:hAnsiTheme="minorHAnsi"/>
          <w:sz w:val="22"/>
          <w:szCs w:val="22"/>
        </w:rPr>
        <w:t>If multiple measurements were recorded on the same day, their mean was taken. We restricted to measurements taken within two years before up to 7 days after the index date and selected the measurement closest to index.</w:t>
      </w:r>
    </w:p>
    <w:p w14:paraId="7FAA685D" w14:textId="77777777" w:rsidR="005011B1" w:rsidRPr="009A6D8F" w:rsidRDefault="005011B1" w:rsidP="005011B1">
      <w:pPr>
        <w:rPr>
          <w:rFonts w:ascii="Aptos" w:hAnsi="Aptos"/>
          <w:sz w:val="22"/>
          <w:szCs w:val="22"/>
        </w:rPr>
      </w:pPr>
    </w:p>
    <w:p w14:paraId="56479C58" w14:textId="26302A4D" w:rsidR="009A6D8F" w:rsidRDefault="009A6D8F" w:rsidP="005011B1">
      <w:pPr>
        <w:rPr>
          <w:rFonts w:ascii="Aptos" w:hAnsi="Aptos"/>
          <w:sz w:val="22"/>
          <w:szCs w:val="22"/>
        </w:rPr>
      </w:pPr>
      <w:r w:rsidRPr="009A6D8F">
        <w:rPr>
          <w:rFonts w:ascii="Aptos" w:hAnsi="Aptos"/>
          <w:b/>
          <w:bCs/>
          <w:sz w:val="22"/>
          <w:szCs w:val="22"/>
        </w:rPr>
        <w:t xml:space="preserve">Stage 5 </w:t>
      </w:r>
      <w:proofErr w:type="gramStart"/>
      <w:r w:rsidRPr="009A6D8F">
        <w:rPr>
          <w:rFonts w:ascii="Aptos" w:hAnsi="Aptos"/>
          <w:b/>
          <w:bCs/>
          <w:sz w:val="22"/>
          <w:szCs w:val="22"/>
        </w:rPr>
        <w:t>Chronic Kidney Disease</w:t>
      </w:r>
      <w:proofErr w:type="gramEnd"/>
      <w:r w:rsidRPr="009A6D8F">
        <w:rPr>
          <w:rFonts w:ascii="Aptos" w:hAnsi="Aptos"/>
          <w:b/>
          <w:bCs/>
          <w:sz w:val="22"/>
          <w:szCs w:val="22"/>
        </w:rPr>
        <w:t xml:space="preserve"> (CKD5):</w:t>
      </w:r>
      <w:r w:rsidRPr="009A6D8F">
        <w:rPr>
          <w:rFonts w:ascii="Aptos" w:hAnsi="Aptos"/>
          <w:sz w:val="22"/>
          <w:szCs w:val="22"/>
        </w:rPr>
        <w:t xml:space="preserve"> </w:t>
      </w:r>
      <w:r w:rsidR="00B623EF">
        <w:rPr>
          <w:rFonts w:ascii="Aptos" w:hAnsi="Aptos"/>
          <w:sz w:val="22"/>
          <w:szCs w:val="22"/>
        </w:rPr>
        <w:t>End stage renal disease defined using diagnostic codes from primary or secondary care for stage 5 CKD, recorded at or before the index date.</w:t>
      </w:r>
    </w:p>
    <w:p w14:paraId="0F6DA9E2" w14:textId="77777777" w:rsidR="00C52DAE" w:rsidRDefault="00C52DAE" w:rsidP="005011B1">
      <w:pPr>
        <w:rPr>
          <w:rFonts w:ascii="Aptos" w:hAnsi="Aptos"/>
          <w:sz w:val="22"/>
          <w:szCs w:val="22"/>
        </w:rPr>
      </w:pPr>
    </w:p>
    <w:p w14:paraId="5EA5BB7E" w14:textId="77777777" w:rsidR="00C52DAE" w:rsidRDefault="00C52DAE" w:rsidP="005011B1">
      <w:pPr>
        <w:rPr>
          <w:rFonts w:ascii="Aptos" w:hAnsi="Aptos"/>
          <w:sz w:val="22"/>
          <w:szCs w:val="22"/>
        </w:rPr>
      </w:pPr>
    </w:p>
    <w:p w14:paraId="5CA76EAE" w14:textId="0CFE968A" w:rsidR="00C52DAE" w:rsidRDefault="00C52DAE" w:rsidP="005011B1">
      <w:pPr>
        <w:rPr>
          <w:rFonts w:ascii="Aptos" w:hAnsi="Aptos"/>
          <w:b/>
          <w:bCs/>
          <w:sz w:val="22"/>
          <w:szCs w:val="22"/>
        </w:rPr>
      </w:pPr>
      <w:r w:rsidRPr="00C52DAE">
        <w:rPr>
          <w:rFonts w:ascii="Aptos" w:hAnsi="Aptos"/>
          <w:b/>
          <w:bCs/>
          <w:sz w:val="22"/>
          <w:szCs w:val="22"/>
        </w:rPr>
        <w:t>5. Brief description of Royston-Parmar proportional odds model</w:t>
      </w:r>
      <w:r w:rsidR="003C08B4">
        <w:rPr>
          <w:rFonts w:ascii="Aptos" w:hAnsi="Aptos"/>
          <w:b/>
          <w:bCs/>
          <w:sz w:val="22"/>
          <w:szCs w:val="22"/>
        </w:rPr>
        <w:t>s</w:t>
      </w:r>
    </w:p>
    <w:p w14:paraId="11DF15FF" w14:textId="77777777" w:rsidR="00C52DAE" w:rsidRDefault="00C52DAE" w:rsidP="005011B1">
      <w:pPr>
        <w:rPr>
          <w:rFonts w:ascii="Aptos" w:hAnsi="Aptos"/>
          <w:sz w:val="22"/>
          <w:szCs w:val="22"/>
        </w:rPr>
      </w:pPr>
    </w:p>
    <w:p w14:paraId="72421A34" w14:textId="62F866FF" w:rsidR="00C52DAE" w:rsidRDefault="00C52DAE" w:rsidP="005011B1">
      <w:pPr>
        <w:rPr>
          <w:rFonts w:ascii="Aptos" w:hAnsi="Aptos"/>
          <w:sz w:val="22"/>
          <w:szCs w:val="22"/>
        </w:rPr>
      </w:pPr>
      <w:r>
        <w:rPr>
          <w:rFonts w:ascii="Aptos" w:hAnsi="Aptos"/>
          <w:sz w:val="22"/>
          <w:szCs w:val="22"/>
        </w:rPr>
        <w:t xml:space="preserve">Primary time-to-event analyses were conducted using Royston-Parmar proportional odds (RP-PO) models. These models estimate the log cumulative odds of failure as a smooth function of </w:t>
      </w:r>
      <w:r w:rsidR="00F15CBB">
        <w:rPr>
          <w:rFonts w:ascii="Aptos" w:hAnsi="Aptos"/>
          <w:sz w:val="22"/>
          <w:szCs w:val="22"/>
        </w:rPr>
        <w:t>log-</w:t>
      </w:r>
      <w:r>
        <w:rPr>
          <w:rFonts w:ascii="Aptos" w:hAnsi="Aptos"/>
          <w:sz w:val="22"/>
          <w:szCs w:val="22"/>
        </w:rPr>
        <w:t xml:space="preserve">time using restricted cubic splines, </w:t>
      </w:r>
      <w:r w:rsidR="00F15CBB">
        <w:rPr>
          <w:rFonts w:ascii="Aptos" w:hAnsi="Aptos"/>
          <w:sz w:val="22"/>
          <w:szCs w:val="22"/>
        </w:rPr>
        <w:t>plus a linear predictor of covariates</w:t>
      </w:r>
      <w:r>
        <w:rPr>
          <w:rFonts w:ascii="Aptos" w:hAnsi="Aptos"/>
          <w:sz w:val="22"/>
          <w:szCs w:val="22"/>
        </w:rPr>
        <w:t xml:space="preserve">. The PO specification assumes that covariate effects are constant over time on the log cumulative odds scale (akin to the proportional hazards assumption in Cox models). </w:t>
      </w:r>
    </w:p>
    <w:p w14:paraId="72020806" w14:textId="77777777" w:rsidR="00C52DAE" w:rsidRDefault="00C52DAE" w:rsidP="005011B1">
      <w:pPr>
        <w:rPr>
          <w:rFonts w:ascii="Aptos" w:hAnsi="Aptos"/>
          <w:sz w:val="22"/>
          <w:szCs w:val="22"/>
        </w:rPr>
      </w:pPr>
    </w:p>
    <w:p w14:paraId="77655E75" w14:textId="09A182E4" w:rsidR="00C52DAE" w:rsidRDefault="00C52DAE" w:rsidP="005011B1">
      <w:pPr>
        <w:rPr>
          <w:rFonts w:ascii="Aptos" w:hAnsi="Aptos"/>
          <w:sz w:val="22"/>
          <w:szCs w:val="22"/>
        </w:rPr>
      </w:pPr>
      <w:r>
        <w:rPr>
          <w:rFonts w:ascii="Aptos" w:hAnsi="Aptos"/>
          <w:sz w:val="22"/>
          <w:szCs w:val="22"/>
        </w:rPr>
        <w:t xml:space="preserve">For the main analyses, models with five internal spline knots (k=5) were fitted. </w:t>
      </w:r>
    </w:p>
    <w:p w14:paraId="44DA5595" w14:textId="77777777" w:rsidR="00F15CBB" w:rsidRDefault="00F15CBB" w:rsidP="005011B1">
      <w:pPr>
        <w:rPr>
          <w:rFonts w:ascii="Aptos" w:hAnsi="Aptos"/>
          <w:sz w:val="22"/>
          <w:szCs w:val="22"/>
        </w:rPr>
      </w:pPr>
    </w:p>
    <w:p w14:paraId="0020D938" w14:textId="7524A154" w:rsidR="00F15CBB" w:rsidRDefault="00F15CBB" w:rsidP="005011B1">
      <w:pPr>
        <w:rPr>
          <w:rFonts w:ascii="Aptos" w:hAnsi="Aptos"/>
          <w:sz w:val="22"/>
          <w:szCs w:val="22"/>
        </w:rPr>
      </w:pPr>
      <w:r>
        <w:rPr>
          <w:rFonts w:ascii="Aptos" w:hAnsi="Aptos"/>
          <w:sz w:val="22"/>
          <w:szCs w:val="22"/>
        </w:rPr>
        <w:t xml:space="preserve">Let </w:t>
      </w:r>
      <m:oMath>
        <m:r>
          <w:rPr>
            <w:rFonts w:ascii="Cambria Math" w:hAnsi="Cambria Math"/>
            <w:sz w:val="22"/>
            <w:szCs w:val="22"/>
          </w:rPr>
          <m:t>T</m:t>
        </m:r>
      </m:oMath>
      <w:r>
        <w:rPr>
          <w:rFonts w:ascii="Aptos" w:hAnsi="Aptos"/>
          <w:sz w:val="22"/>
          <w:szCs w:val="22"/>
        </w:rPr>
        <w:t xml:space="preserve"> denote the time to event with cumulative distribution:</w:t>
      </w:r>
      <w:r w:rsidR="003A6E97">
        <w:rPr>
          <w:rFonts w:ascii="Aptos" w:hAnsi="Aptos"/>
          <w:sz w:val="22"/>
          <w:szCs w:val="22"/>
        </w:rPr>
        <w:t xml:space="preserve"> </w:t>
      </w:r>
      <m:oMath>
        <m:r>
          <w:rPr>
            <w:rFonts w:ascii="Cambria Math" w:hAnsi="Cambria Math"/>
            <w:sz w:val="22"/>
            <w:szCs w:val="22"/>
          </w:rPr>
          <m:t>F(t|</m:t>
        </m:r>
        <m:bar>
          <m:barPr>
            <m:ctrlPr>
              <w:rPr>
                <w:rFonts w:ascii="Cambria Math" w:hAnsi="Cambria Math"/>
                <w:i/>
                <w:sz w:val="22"/>
                <w:szCs w:val="22"/>
              </w:rPr>
            </m:ctrlPr>
          </m:barPr>
          <m:e>
            <m:r>
              <w:rPr>
                <w:rFonts w:ascii="Cambria Math" w:hAnsi="Cambria Math"/>
                <w:sz w:val="22"/>
                <w:szCs w:val="22"/>
              </w:rPr>
              <m:t>x</m:t>
            </m:r>
          </m:e>
        </m:bar>
        <m:r>
          <w:rPr>
            <w:rFonts w:ascii="Cambria Math" w:hAnsi="Cambria Math"/>
            <w:sz w:val="22"/>
            <w:szCs w:val="22"/>
          </w:rPr>
          <m:t>) = p(T≤t|</m:t>
        </m:r>
        <m:bar>
          <m:barPr>
            <m:ctrlPr>
              <w:rPr>
                <w:rFonts w:ascii="Cambria Math" w:hAnsi="Cambria Math"/>
                <w:i/>
                <w:sz w:val="22"/>
                <w:szCs w:val="22"/>
              </w:rPr>
            </m:ctrlPr>
          </m:barPr>
          <m:e>
            <m:r>
              <w:rPr>
                <w:rFonts w:ascii="Cambria Math" w:hAnsi="Cambria Math"/>
                <w:sz w:val="22"/>
                <w:szCs w:val="22"/>
              </w:rPr>
              <m:t>x</m:t>
            </m:r>
          </m:e>
        </m:bar>
        <m:r>
          <w:rPr>
            <w:rFonts w:ascii="Cambria Math" w:hAnsi="Cambria Math"/>
            <w:sz w:val="22"/>
            <w:szCs w:val="22"/>
          </w:rPr>
          <m:t>)</m:t>
        </m:r>
      </m:oMath>
    </w:p>
    <w:p w14:paraId="62588A74" w14:textId="77777777" w:rsidR="00F15CBB" w:rsidRDefault="00F15CBB" w:rsidP="005011B1">
      <w:pPr>
        <w:rPr>
          <w:rFonts w:ascii="Aptos" w:hAnsi="Aptos"/>
          <w:sz w:val="22"/>
          <w:szCs w:val="22"/>
        </w:rPr>
      </w:pPr>
    </w:p>
    <w:p w14:paraId="127A0637" w14:textId="5FFBD22F" w:rsidR="00F15CBB" w:rsidRDefault="00F15CBB" w:rsidP="005011B1">
      <w:pPr>
        <w:rPr>
          <w:rFonts w:ascii="Aptos" w:hAnsi="Aptos"/>
          <w:sz w:val="22"/>
          <w:szCs w:val="22"/>
        </w:rPr>
      </w:pPr>
      <w:r>
        <w:rPr>
          <w:rFonts w:ascii="Aptos" w:hAnsi="Aptos"/>
          <w:sz w:val="22"/>
          <w:szCs w:val="22"/>
        </w:rPr>
        <w:t>And survival function:</w:t>
      </w:r>
      <w:r w:rsidR="003A6E97">
        <w:rPr>
          <w:rFonts w:ascii="Aptos" w:hAnsi="Aptos"/>
          <w:sz w:val="22"/>
          <w:szCs w:val="22"/>
        </w:rPr>
        <w:t xml:space="preserve"> </w:t>
      </w:r>
      <m:oMath>
        <m:r>
          <w:rPr>
            <w:rFonts w:ascii="Cambria Math" w:hAnsi="Cambria Math"/>
            <w:sz w:val="22"/>
            <w:szCs w:val="22"/>
          </w:rPr>
          <m:t>S(t|</m:t>
        </m:r>
        <m:bar>
          <m:barPr>
            <m:ctrlPr>
              <w:rPr>
                <w:rFonts w:ascii="Cambria Math" w:hAnsi="Cambria Math"/>
                <w:i/>
                <w:sz w:val="22"/>
                <w:szCs w:val="22"/>
              </w:rPr>
            </m:ctrlPr>
          </m:barPr>
          <m:e>
            <m:r>
              <w:rPr>
                <w:rFonts w:ascii="Cambria Math" w:hAnsi="Cambria Math"/>
                <w:sz w:val="22"/>
                <w:szCs w:val="22"/>
              </w:rPr>
              <m:t>x</m:t>
            </m:r>
          </m:e>
        </m:bar>
        <m:r>
          <w:rPr>
            <w:rFonts w:ascii="Cambria Math" w:hAnsi="Cambria Math"/>
            <w:sz w:val="22"/>
            <w:szCs w:val="22"/>
          </w:rPr>
          <m:t>) = 1 - F(t|</m:t>
        </m:r>
        <m:bar>
          <m:barPr>
            <m:ctrlPr>
              <w:rPr>
                <w:rFonts w:ascii="Cambria Math" w:hAnsi="Cambria Math"/>
                <w:i/>
                <w:sz w:val="22"/>
                <w:szCs w:val="22"/>
              </w:rPr>
            </m:ctrlPr>
          </m:barPr>
          <m:e>
            <m:r>
              <w:rPr>
                <w:rFonts w:ascii="Cambria Math" w:hAnsi="Cambria Math"/>
                <w:sz w:val="22"/>
                <w:szCs w:val="22"/>
              </w:rPr>
              <m:t>x</m:t>
            </m:r>
          </m:e>
        </m:bar>
        <m:r>
          <w:rPr>
            <w:rFonts w:ascii="Cambria Math" w:hAnsi="Cambria Math"/>
            <w:sz w:val="22"/>
            <w:szCs w:val="22"/>
          </w:rPr>
          <m:t>)</m:t>
        </m:r>
      </m:oMath>
    </w:p>
    <w:p w14:paraId="1625AC46" w14:textId="77777777" w:rsidR="00F15CBB" w:rsidRDefault="00F15CBB" w:rsidP="005011B1">
      <w:pPr>
        <w:rPr>
          <w:rFonts w:ascii="Aptos" w:hAnsi="Aptos"/>
          <w:sz w:val="22"/>
          <w:szCs w:val="22"/>
        </w:rPr>
      </w:pPr>
    </w:p>
    <w:p w14:paraId="2B7AD7CE" w14:textId="0EB37895" w:rsidR="00F15CBB" w:rsidRDefault="00F15CBB" w:rsidP="005011B1">
      <w:pPr>
        <w:rPr>
          <w:rFonts w:ascii="Aptos" w:hAnsi="Aptos"/>
          <w:sz w:val="22"/>
          <w:szCs w:val="22"/>
        </w:rPr>
      </w:pPr>
      <w:r>
        <w:rPr>
          <w:rFonts w:ascii="Aptos" w:hAnsi="Aptos"/>
          <w:sz w:val="22"/>
          <w:szCs w:val="22"/>
        </w:rPr>
        <w:t>Then the RP-PO model is:</w:t>
      </w:r>
    </w:p>
    <w:p w14:paraId="7F5BB4CC" w14:textId="77777777" w:rsidR="00F15CBB" w:rsidRDefault="00F15CBB" w:rsidP="005011B1">
      <w:pPr>
        <w:rPr>
          <w:rFonts w:ascii="Aptos" w:hAnsi="Aptos"/>
          <w:sz w:val="22"/>
          <w:szCs w:val="22"/>
        </w:rPr>
      </w:pPr>
    </w:p>
    <w:p w14:paraId="2962F737" w14:textId="2600F0F6" w:rsidR="00F15CBB" w:rsidRPr="00F15CBB" w:rsidRDefault="00F15CBB" w:rsidP="005011B1">
      <w:pPr>
        <w:rPr>
          <w:rFonts w:ascii="Aptos" w:hAnsi="Aptos"/>
          <w:sz w:val="22"/>
          <w:szCs w:val="22"/>
        </w:rPr>
      </w:pPr>
      <m:oMathPara>
        <m:oMath>
          <m:r>
            <w:rPr>
              <w:rFonts w:ascii="Cambria Math" w:hAnsi="Cambria Math"/>
              <w:sz w:val="22"/>
              <w:szCs w:val="22"/>
            </w:rPr>
            <m:t>log</m:t>
          </m:r>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F</m:t>
                  </m:r>
                  <m:d>
                    <m:dPr>
                      <m:ctrlPr>
                        <w:rPr>
                          <w:rFonts w:ascii="Cambria Math" w:hAnsi="Cambria Math"/>
                          <w:i/>
                          <w:sz w:val="22"/>
                          <w:szCs w:val="22"/>
                        </w:rPr>
                      </m:ctrlPr>
                    </m:dPr>
                    <m:e>
                      <m:r>
                        <w:rPr>
                          <w:rFonts w:ascii="Cambria Math" w:hAnsi="Cambria Math"/>
                          <w:sz w:val="22"/>
                          <w:szCs w:val="22"/>
                        </w:rPr>
                        <m:t>t</m:t>
                      </m:r>
                    </m:e>
                    <m:e>
                      <m:bar>
                        <m:barPr>
                          <m:ctrlPr>
                            <w:rPr>
                              <w:rFonts w:ascii="Cambria Math" w:hAnsi="Cambria Math"/>
                              <w:i/>
                              <w:sz w:val="22"/>
                              <w:szCs w:val="22"/>
                            </w:rPr>
                          </m:ctrlPr>
                        </m:barPr>
                        <m:e>
                          <m:r>
                            <w:rPr>
                              <w:rFonts w:ascii="Cambria Math" w:hAnsi="Cambria Math"/>
                              <w:sz w:val="22"/>
                              <w:szCs w:val="22"/>
                            </w:rPr>
                            <m:t>x</m:t>
                          </m:r>
                        </m:e>
                      </m:bar>
                    </m:e>
                  </m:d>
                </m:num>
                <m:den>
                  <m:r>
                    <w:rPr>
                      <w:rFonts w:ascii="Cambria Math" w:hAnsi="Cambria Math"/>
                      <w:sz w:val="22"/>
                      <w:szCs w:val="22"/>
                    </w:rPr>
                    <m:t>S</m:t>
                  </m:r>
                  <m:d>
                    <m:dPr>
                      <m:ctrlPr>
                        <w:rPr>
                          <w:rFonts w:ascii="Cambria Math" w:hAnsi="Cambria Math"/>
                          <w:i/>
                          <w:sz w:val="22"/>
                          <w:szCs w:val="22"/>
                        </w:rPr>
                      </m:ctrlPr>
                    </m:dPr>
                    <m:e>
                      <m:r>
                        <w:rPr>
                          <w:rFonts w:ascii="Cambria Math" w:hAnsi="Cambria Math"/>
                          <w:sz w:val="22"/>
                          <w:szCs w:val="22"/>
                        </w:rPr>
                        <m:t>t</m:t>
                      </m:r>
                    </m:e>
                    <m:e>
                      <m:bar>
                        <m:barPr>
                          <m:ctrlPr>
                            <w:rPr>
                              <w:rFonts w:ascii="Cambria Math" w:hAnsi="Cambria Math"/>
                              <w:i/>
                              <w:sz w:val="22"/>
                              <w:szCs w:val="22"/>
                            </w:rPr>
                          </m:ctrlPr>
                        </m:barPr>
                        <m:e>
                          <m:r>
                            <w:rPr>
                              <w:rFonts w:ascii="Cambria Math" w:hAnsi="Cambria Math"/>
                              <w:sz w:val="22"/>
                              <w:szCs w:val="22"/>
                            </w:rPr>
                            <m:t>x</m:t>
                          </m:r>
                        </m:e>
                      </m:bar>
                    </m:e>
                  </m:d>
                </m:den>
              </m:f>
            </m:e>
          </m:d>
          <m:r>
            <w:rPr>
              <w:rFonts w:ascii="Cambria Math" w:hAnsi="Cambria Math"/>
              <w:sz w:val="22"/>
              <w:szCs w:val="22"/>
            </w:rPr>
            <m:t xml:space="preserve"> </m:t>
          </m:r>
          <m:r>
            <m:rPr>
              <m:aln/>
            </m:rPr>
            <w:rPr>
              <w:rFonts w:ascii="Cambria Math" w:hAnsi="Cambria Math"/>
              <w:sz w:val="22"/>
              <w:szCs w:val="22"/>
            </w:rPr>
            <m:t>= log</m:t>
          </m:r>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1-S</m:t>
                  </m:r>
                  <m:d>
                    <m:dPr>
                      <m:ctrlPr>
                        <w:rPr>
                          <w:rFonts w:ascii="Cambria Math" w:hAnsi="Cambria Math"/>
                          <w:i/>
                          <w:sz w:val="22"/>
                          <w:szCs w:val="22"/>
                        </w:rPr>
                      </m:ctrlPr>
                    </m:dPr>
                    <m:e>
                      <m:r>
                        <w:rPr>
                          <w:rFonts w:ascii="Cambria Math" w:hAnsi="Cambria Math"/>
                          <w:sz w:val="22"/>
                          <w:szCs w:val="22"/>
                        </w:rPr>
                        <m:t>t</m:t>
                      </m:r>
                    </m:e>
                    <m:e>
                      <m:bar>
                        <m:barPr>
                          <m:ctrlPr>
                            <w:rPr>
                              <w:rFonts w:ascii="Cambria Math" w:hAnsi="Cambria Math"/>
                              <w:i/>
                              <w:sz w:val="22"/>
                              <w:szCs w:val="22"/>
                            </w:rPr>
                          </m:ctrlPr>
                        </m:barPr>
                        <m:e>
                          <m:r>
                            <w:rPr>
                              <w:rFonts w:ascii="Cambria Math" w:hAnsi="Cambria Math"/>
                              <w:sz w:val="22"/>
                              <w:szCs w:val="22"/>
                            </w:rPr>
                            <m:t>x</m:t>
                          </m:r>
                        </m:e>
                      </m:bar>
                    </m:e>
                  </m:d>
                </m:num>
                <m:den>
                  <m:r>
                    <w:rPr>
                      <w:rFonts w:ascii="Cambria Math" w:hAnsi="Cambria Math"/>
                      <w:sz w:val="22"/>
                      <w:szCs w:val="22"/>
                    </w:rPr>
                    <m:t>S</m:t>
                  </m:r>
                  <m:d>
                    <m:dPr>
                      <m:ctrlPr>
                        <w:rPr>
                          <w:rFonts w:ascii="Cambria Math" w:hAnsi="Cambria Math"/>
                          <w:i/>
                          <w:sz w:val="22"/>
                          <w:szCs w:val="22"/>
                        </w:rPr>
                      </m:ctrlPr>
                    </m:dPr>
                    <m:e>
                      <m:r>
                        <w:rPr>
                          <w:rFonts w:ascii="Cambria Math" w:hAnsi="Cambria Math"/>
                          <w:sz w:val="22"/>
                          <w:szCs w:val="22"/>
                        </w:rPr>
                        <m:t>t</m:t>
                      </m:r>
                    </m:e>
                    <m:e>
                      <m:bar>
                        <m:barPr>
                          <m:ctrlPr>
                            <w:rPr>
                              <w:rFonts w:ascii="Cambria Math" w:hAnsi="Cambria Math"/>
                              <w:i/>
                              <w:sz w:val="22"/>
                              <w:szCs w:val="22"/>
                            </w:rPr>
                          </m:ctrlPr>
                        </m:barPr>
                        <m:e>
                          <m:r>
                            <w:rPr>
                              <w:rFonts w:ascii="Cambria Math" w:hAnsi="Cambria Math"/>
                              <w:sz w:val="22"/>
                              <w:szCs w:val="22"/>
                            </w:rPr>
                            <m:t>x</m:t>
                          </m:r>
                        </m:e>
                      </m:bar>
                    </m:e>
                  </m:d>
                </m:den>
              </m:f>
            </m:e>
          </m:d>
          <m:r>
            <m:rPr>
              <m:sty m:val="p"/>
            </m:rPr>
            <w:rPr>
              <w:rFonts w:ascii="Aptos" w:hAnsi="Aptos"/>
              <w:sz w:val="22"/>
              <w:szCs w:val="22"/>
            </w:rPr>
            <w:br/>
          </m:r>
        </m:oMath>
        <m:oMath>
          <m:r>
            <m:rPr>
              <m:aln/>
            </m:rPr>
            <w:rPr>
              <w:rFonts w:ascii="Cambria Math" w:hAnsi="Cambria Math"/>
              <w:sz w:val="22"/>
              <w:szCs w:val="22"/>
            </w:rPr>
            <m:t>= h</m:t>
          </m:r>
          <m:d>
            <m:dPr>
              <m:ctrlPr>
                <w:rPr>
                  <w:rFonts w:ascii="Cambria Math" w:hAnsi="Cambria Math"/>
                  <w:i/>
                  <w:sz w:val="22"/>
                  <w:szCs w:val="22"/>
                </w:rPr>
              </m:ctrlPr>
            </m:dPr>
            <m:e>
              <m:r>
                <w:rPr>
                  <w:rFonts w:ascii="Cambria Math" w:hAnsi="Cambria Math"/>
                  <w:sz w:val="22"/>
                  <w:szCs w:val="22"/>
                </w:rPr>
                <m:t>log</m:t>
              </m:r>
              <m:d>
                <m:dPr>
                  <m:ctrlPr>
                    <w:rPr>
                      <w:rFonts w:ascii="Cambria Math" w:hAnsi="Cambria Math"/>
                      <w:i/>
                      <w:sz w:val="22"/>
                      <w:szCs w:val="22"/>
                    </w:rPr>
                  </m:ctrlPr>
                </m:dPr>
                <m:e>
                  <m:r>
                    <w:rPr>
                      <w:rFonts w:ascii="Cambria Math" w:hAnsi="Cambria Math"/>
                      <w:sz w:val="22"/>
                      <w:szCs w:val="22"/>
                    </w:rPr>
                    <m:t>t</m:t>
                  </m:r>
                </m:e>
              </m:d>
              <m:r>
                <w:rPr>
                  <w:rFonts w:ascii="Cambria Math" w:hAnsi="Cambria Math"/>
                  <w:sz w:val="22"/>
                  <w:szCs w:val="22"/>
                </w:rPr>
                <m:t>;</m:t>
              </m:r>
              <m:bar>
                <m:barPr>
                  <m:ctrlPr>
                    <w:rPr>
                      <w:rFonts w:ascii="Cambria Math" w:hAnsi="Cambria Math"/>
                      <w:i/>
                      <w:sz w:val="22"/>
                      <w:szCs w:val="22"/>
                    </w:rPr>
                  </m:ctrlPr>
                </m:barPr>
                <m:e>
                  <m:r>
                    <w:rPr>
                      <w:rFonts w:ascii="Cambria Math" w:hAnsi="Cambria Math"/>
                      <w:sz w:val="22"/>
                      <w:szCs w:val="22"/>
                    </w:rPr>
                    <m:t>γ</m:t>
                  </m:r>
                </m:e>
              </m:bar>
            </m:e>
          </m:d>
          <m:r>
            <w:rPr>
              <w:rFonts w:ascii="Cambria Math" w:hAnsi="Cambria Math"/>
              <w:sz w:val="22"/>
              <w:szCs w:val="22"/>
            </w:rPr>
            <m:t xml:space="preserve"> + </m:t>
          </m:r>
          <m:sSup>
            <m:sSupPr>
              <m:ctrlPr>
                <w:rPr>
                  <w:rFonts w:ascii="Cambria Math" w:hAnsi="Cambria Math"/>
                  <w:i/>
                  <w:sz w:val="22"/>
                  <w:szCs w:val="22"/>
                </w:rPr>
              </m:ctrlPr>
            </m:sSupPr>
            <m:e>
              <m:bar>
                <m:barPr>
                  <m:ctrlPr>
                    <w:rPr>
                      <w:rFonts w:ascii="Cambria Math" w:hAnsi="Cambria Math"/>
                      <w:i/>
                      <w:sz w:val="22"/>
                      <w:szCs w:val="22"/>
                    </w:rPr>
                  </m:ctrlPr>
                </m:barPr>
                <m:e>
                  <m:r>
                    <w:rPr>
                      <w:rFonts w:ascii="Cambria Math" w:hAnsi="Cambria Math"/>
                      <w:sz w:val="22"/>
                      <w:szCs w:val="22"/>
                    </w:rPr>
                    <m:t>x</m:t>
                  </m:r>
                </m:e>
              </m:bar>
            </m:e>
            <m:sup>
              <m:r>
                <w:rPr>
                  <w:rFonts w:ascii="Cambria Math" w:hAnsi="Cambria Math"/>
                  <w:sz w:val="22"/>
                  <w:szCs w:val="22"/>
                </w:rPr>
                <m:t>T</m:t>
              </m:r>
            </m:sup>
          </m:sSup>
          <m:bar>
            <m:barPr>
              <m:ctrlPr>
                <w:rPr>
                  <w:rFonts w:ascii="Cambria Math" w:hAnsi="Cambria Math"/>
                  <w:i/>
                  <w:sz w:val="22"/>
                  <w:szCs w:val="22"/>
                </w:rPr>
              </m:ctrlPr>
            </m:barPr>
            <m:e>
              <m:r>
                <w:rPr>
                  <w:rFonts w:ascii="Cambria Math" w:hAnsi="Cambria Math"/>
                  <w:sz w:val="22"/>
                  <w:szCs w:val="22"/>
                </w:rPr>
                <m:t>β</m:t>
              </m:r>
            </m:e>
          </m:bar>
        </m:oMath>
      </m:oMathPara>
    </w:p>
    <w:p w14:paraId="52D04597" w14:textId="77777777" w:rsidR="00F15CBB" w:rsidRPr="00F15CBB" w:rsidRDefault="00F15CBB" w:rsidP="005011B1">
      <w:pPr>
        <w:rPr>
          <w:rFonts w:ascii="Aptos" w:hAnsi="Aptos"/>
          <w:sz w:val="22"/>
          <w:szCs w:val="22"/>
        </w:rPr>
      </w:pPr>
    </w:p>
    <w:p w14:paraId="513709E0" w14:textId="7B250CED" w:rsidR="00F15CBB" w:rsidRDefault="00F15CBB" w:rsidP="005011B1">
      <w:pPr>
        <w:rPr>
          <w:rFonts w:ascii="Aptos" w:hAnsi="Aptos"/>
          <w:sz w:val="22"/>
          <w:szCs w:val="22"/>
        </w:rPr>
      </w:pPr>
      <w:r>
        <w:rPr>
          <w:rFonts w:ascii="Aptos" w:hAnsi="Aptos"/>
          <w:sz w:val="22"/>
          <w:szCs w:val="22"/>
        </w:rPr>
        <w:t xml:space="preserve">Where </w:t>
      </w:r>
      <m:oMath>
        <m:r>
          <w:rPr>
            <w:rFonts w:ascii="Cambria Math" w:hAnsi="Cambria Math"/>
            <w:sz w:val="22"/>
            <w:szCs w:val="22"/>
          </w:rPr>
          <m:t>h</m:t>
        </m:r>
        <m:d>
          <m:dPr>
            <m:ctrlPr>
              <w:rPr>
                <w:rFonts w:ascii="Cambria Math" w:hAnsi="Cambria Math"/>
                <w:i/>
                <w:sz w:val="22"/>
                <w:szCs w:val="22"/>
              </w:rPr>
            </m:ctrlPr>
          </m:dPr>
          <m:e>
            <m:r>
              <w:rPr>
                <w:rFonts w:ascii="Cambria Math" w:hAnsi="Cambria Math"/>
                <w:sz w:val="22"/>
                <w:szCs w:val="22"/>
              </w:rPr>
              <m:t>log</m:t>
            </m:r>
            <m:d>
              <m:dPr>
                <m:ctrlPr>
                  <w:rPr>
                    <w:rFonts w:ascii="Cambria Math" w:hAnsi="Cambria Math"/>
                    <w:i/>
                    <w:sz w:val="22"/>
                    <w:szCs w:val="22"/>
                  </w:rPr>
                </m:ctrlPr>
              </m:dPr>
              <m:e>
                <m:r>
                  <w:rPr>
                    <w:rFonts w:ascii="Cambria Math" w:hAnsi="Cambria Math"/>
                    <w:sz w:val="22"/>
                    <w:szCs w:val="22"/>
                  </w:rPr>
                  <m:t>t</m:t>
                </m:r>
              </m:e>
            </m:d>
            <m:r>
              <w:rPr>
                <w:rFonts w:ascii="Cambria Math" w:hAnsi="Cambria Math"/>
                <w:sz w:val="22"/>
                <w:szCs w:val="22"/>
              </w:rPr>
              <m:t xml:space="preserve">; </m:t>
            </m:r>
            <m:bar>
              <m:barPr>
                <m:ctrlPr>
                  <w:rPr>
                    <w:rFonts w:ascii="Cambria Math" w:hAnsi="Cambria Math"/>
                    <w:i/>
                    <w:sz w:val="22"/>
                    <w:szCs w:val="22"/>
                  </w:rPr>
                </m:ctrlPr>
              </m:barPr>
              <m:e>
                <m:r>
                  <w:rPr>
                    <w:rFonts w:ascii="Cambria Math" w:hAnsi="Cambria Math"/>
                    <w:sz w:val="22"/>
                    <w:szCs w:val="22"/>
                  </w:rPr>
                  <m:t>γ</m:t>
                </m:r>
              </m:e>
            </m:bar>
          </m:e>
        </m:d>
      </m:oMath>
      <w:r>
        <w:rPr>
          <w:rFonts w:ascii="Aptos" w:hAnsi="Aptos"/>
          <w:sz w:val="22"/>
          <w:szCs w:val="22"/>
        </w:rPr>
        <w:t xml:space="preserve"> is a restricted cubic spline (RCS) function of </w:t>
      </w:r>
      <m:oMath>
        <m:r>
          <w:rPr>
            <w:rFonts w:ascii="Cambria Math" w:hAnsi="Cambria Math"/>
            <w:sz w:val="22"/>
            <w:szCs w:val="22"/>
          </w:rPr>
          <m:t>log</m:t>
        </m:r>
        <m:d>
          <m:dPr>
            <m:ctrlPr>
              <w:rPr>
                <w:rFonts w:ascii="Cambria Math" w:hAnsi="Cambria Math"/>
                <w:i/>
                <w:sz w:val="22"/>
                <w:szCs w:val="22"/>
              </w:rPr>
            </m:ctrlPr>
          </m:dPr>
          <m:e>
            <m:r>
              <w:rPr>
                <w:rFonts w:ascii="Cambria Math" w:hAnsi="Cambria Math"/>
                <w:sz w:val="22"/>
                <w:szCs w:val="22"/>
              </w:rPr>
              <m:t>t</m:t>
            </m:r>
          </m:e>
        </m:d>
      </m:oMath>
      <w:r>
        <w:rPr>
          <w:rFonts w:ascii="Aptos" w:hAnsi="Aptos"/>
          <w:sz w:val="22"/>
          <w:szCs w:val="22"/>
        </w:rPr>
        <w:t xml:space="preserve"> with coefficients</w:t>
      </w:r>
      <w:r w:rsidR="003A6E97">
        <w:rPr>
          <w:rFonts w:ascii="Aptos" w:hAnsi="Aptos"/>
          <w:sz w:val="22"/>
          <w:szCs w:val="22"/>
        </w:rPr>
        <w:t xml:space="preserve"> </w:t>
      </w:r>
      <m:oMath>
        <m:bar>
          <m:barPr>
            <m:ctrlPr>
              <w:rPr>
                <w:rFonts w:ascii="Cambria Math" w:hAnsi="Cambria Math"/>
                <w:i/>
                <w:sz w:val="22"/>
                <w:szCs w:val="22"/>
              </w:rPr>
            </m:ctrlPr>
          </m:barPr>
          <m:e>
            <m:r>
              <w:rPr>
                <w:rFonts w:ascii="Cambria Math" w:hAnsi="Cambria Math"/>
                <w:sz w:val="22"/>
                <w:szCs w:val="22"/>
              </w:rPr>
              <m:t>γ</m:t>
            </m:r>
          </m:e>
        </m:bar>
        <m:r>
          <w:rPr>
            <w:rFonts w:ascii="Cambria Math" w:hAnsi="Cambria Math"/>
            <w:sz w:val="22"/>
            <w:szCs w:val="22"/>
          </w:rPr>
          <m:t>=</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γ</m:t>
                </m:r>
              </m:e>
              <m:sub>
                <m:r>
                  <w:rPr>
                    <w:rFonts w:ascii="Cambria Math" w:hAnsi="Cambria Math"/>
                    <w:sz w:val="22"/>
                    <w:szCs w:val="22"/>
                  </w:rPr>
                  <m:t>0</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γ</m:t>
                </m:r>
              </m:e>
              <m:sub>
                <m:r>
                  <w:rPr>
                    <w:rFonts w:ascii="Cambria Math" w:hAnsi="Cambria Math"/>
                    <w:sz w:val="22"/>
                    <w:szCs w:val="22"/>
                  </w:rPr>
                  <m: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γ</m:t>
                </m:r>
              </m:e>
              <m:sub>
                <m:r>
                  <w:rPr>
                    <w:rFonts w:ascii="Cambria Math" w:hAnsi="Cambria Math"/>
                    <w:sz w:val="22"/>
                    <w:szCs w:val="22"/>
                  </w:rPr>
                  <m:t>k+1</m:t>
                </m:r>
              </m:sub>
            </m:sSub>
            <m:r>
              <w:rPr>
                <w:rFonts w:ascii="Cambria Math" w:hAnsi="Cambria Math"/>
                <w:sz w:val="22"/>
                <w:szCs w:val="22"/>
              </w:rPr>
              <m:t xml:space="preserve"> </m:t>
            </m:r>
          </m:e>
        </m:d>
      </m:oMath>
      <w:r w:rsidR="00271B5E">
        <w:rPr>
          <w:rFonts w:ascii="Aptos" w:hAnsi="Aptos"/>
          <w:sz w:val="22"/>
          <w:szCs w:val="22"/>
        </w:rPr>
        <w:t>and:</w:t>
      </w:r>
    </w:p>
    <w:p w14:paraId="498EC3B1" w14:textId="77777777" w:rsidR="00271B5E" w:rsidRDefault="00271B5E" w:rsidP="005011B1">
      <w:pPr>
        <w:rPr>
          <w:rFonts w:ascii="Aptos" w:hAnsi="Aptos"/>
          <w:sz w:val="22"/>
          <w:szCs w:val="22"/>
        </w:rPr>
      </w:pPr>
    </w:p>
    <w:p w14:paraId="73AE5D42" w14:textId="7C36B6DB" w:rsidR="00271B5E" w:rsidRPr="00271B5E" w:rsidRDefault="00271B5E" w:rsidP="005011B1">
      <w:pPr>
        <w:rPr>
          <w:rFonts w:ascii="Aptos" w:hAnsi="Aptos"/>
          <w:sz w:val="22"/>
          <w:szCs w:val="22"/>
        </w:rPr>
      </w:pPr>
      <m:oMathPara>
        <m:oMath>
          <m:r>
            <w:rPr>
              <w:rFonts w:ascii="Cambria Math" w:hAnsi="Cambria Math"/>
              <w:sz w:val="22"/>
              <w:szCs w:val="22"/>
            </w:rPr>
            <m:t>h</m:t>
          </m:r>
          <m:d>
            <m:dPr>
              <m:ctrlPr>
                <w:rPr>
                  <w:rFonts w:ascii="Cambria Math" w:hAnsi="Cambria Math"/>
                  <w:i/>
                  <w:sz w:val="22"/>
                  <w:szCs w:val="22"/>
                </w:rPr>
              </m:ctrlPr>
            </m:dPr>
            <m:e>
              <m:r>
                <w:rPr>
                  <w:rFonts w:ascii="Cambria Math" w:hAnsi="Cambria Math"/>
                  <w:sz w:val="22"/>
                  <w:szCs w:val="22"/>
                </w:rPr>
                <m:t>log</m:t>
              </m:r>
              <m:d>
                <m:dPr>
                  <m:ctrlPr>
                    <w:rPr>
                      <w:rFonts w:ascii="Cambria Math" w:hAnsi="Cambria Math"/>
                      <w:i/>
                      <w:sz w:val="22"/>
                      <w:szCs w:val="22"/>
                    </w:rPr>
                  </m:ctrlPr>
                </m:dPr>
                <m:e>
                  <m:r>
                    <w:rPr>
                      <w:rFonts w:ascii="Cambria Math" w:hAnsi="Cambria Math"/>
                      <w:sz w:val="22"/>
                      <w:szCs w:val="22"/>
                    </w:rPr>
                    <m:t>t</m:t>
                  </m:r>
                </m:e>
              </m:d>
              <m:r>
                <w:rPr>
                  <w:rFonts w:ascii="Cambria Math" w:hAnsi="Cambria Math"/>
                  <w:sz w:val="22"/>
                  <w:szCs w:val="22"/>
                </w:rPr>
                <m:t>;</m:t>
              </m:r>
              <m:bar>
                <m:barPr>
                  <m:ctrlPr>
                    <w:rPr>
                      <w:rFonts w:ascii="Cambria Math" w:hAnsi="Cambria Math"/>
                      <w:i/>
                      <w:sz w:val="22"/>
                      <w:szCs w:val="22"/>
                    </w:rPr>
                  </m:ctrlPr>
                </m:barPr>
                <m:e>
                  <m:r>
                    <w:rPr>
                      <w:rFonts w:ascii="Cambria Math" w:hAnsi="Cambria Math"/>
                      <w:sz w:val="22"/>
                      <w:szCs w:val="22"/>
                    </w:rPr>
                    <m:t>γ</m:t>
                  </m:r>
                </m:e>
              </m:bar>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γ</m:t>
              </m:r>
            </m:e>
            <m:sub>
              <m:r>
                <w:rPr>
                  <w:rFonts w:ascii="Cambria Math" w:hAnsi="Cambria Math"/>
                  <w:sz w:val="22"/>
                  <w:szCs w:val="22"/>
                </w:rPr>
                <m:t>0</m:t>
              </m:r>
            </m:sub>
          </m:sSub>
          <m: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γ</m:t>
              </m:r>
            </m:e>
            <m:sub>
              <m:r>
                <w:rPr>
                  <w:rFonts w:ascii="Cambria Math" w:hAnsi="Cambria Math"/>
                  <w:sz w:val="22"/>
                  <w:szCs w:val="22"/>
                </w:rPr>
                <m:t>1</m:t>
              </m:r>
            </m:sub>
          </m:sSub>
          <m:r>
            <w:rPr>
              <w:rFonts w:ascii="Cambria Math" w:hAnsi="Cambria Math"/>
              <w:sz w:val="22"/>
              <w:szCs w:val="22"/>
            </w:rPr>
            <m:t>log</m:t>
          </m:r>
          <m:d>
            <m:dPr>
              <m:ctrlPr>
                <w:rPr>
                  <w:rFonts w:ascii="Cambria Math" w:hAnsi="Cambria Math"/>
                  <w:i/>
                  <w:sz w:val="22"/>
                  <w:szCs w:val="22"/>
                </w:rPr>
              </m:ctrlPr>
            </m:dPr>
            <m:e>
              <m:r>
                <w:rPr>
                  <w:rFonts w:ascii="Cambria Math" w:hAnsi="Cambria Math"/>
                  <w:sz w:val="22"/>
                  <w:szCs w:val="22"/>
                </w:rPr>
                <m:t>t</m:t>
              </m:r>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γ</m:t>
              </m:r>
            </m:e>
            <m:sub>
              <m:r>
                <w:rPr>
                  <w:rFonts w:ascii="Cambria Math" w:hAnsi="Cambria Math"/>
                  <w:sz w:val="22"/>
                  <w:szCs w:val="22"/>
                </w:rPr>
                <m:t>2</m:t>
              </m:r>
            </m:sub>
          </m:sSub>
          <m:sSub>
            <m:sSubPr>
              <m:ctrlPr>
                <w:rPr>
                  <w:rFonts w:ascii="Cambria Math" w:hAnsi="Cambria Math"/>
                  <w:i/>
                  <w:sz w:val="22"/>
                  <w:szCs w:val="22"/>
                </w:rPr>
              </m:ctrlPr>
            </m:sSubPr>
            <m:e>
              <m:r>
                <w:rPr>
                  <w:rFonts w:ascii="Cambria Math" w:hAnsi="Cambria Math"/>
                  <w:sz w:val="22"/>
                  <w:szCs w:val="22"/>
                </w:rPr>
                <m:t>ν</m:t>
              </m:r>
            </m:e>
            <m:sub>
              <m:r>
                <w:rPr>
                  <w:rFonts w:ascii="Cambria Math" w:hAnsi="Cambria Math"/>
                  <w:sz w:val="22"/>
                  <w:szCs w:val="22"/>
                </w:rPr>
                <m:t>1</m:t>
              </m:r>
            </m:sub>
          </m:sSub>
          <m:d>
            <m:dPr>
              <m:ctrlPr>
                <w:rPr>
                  <w:rFonts w:ascii="Cambria Math" w:hAnsi="Cambria Math"/>
                  <w:i/>
                  <w:sz w:val="22"/>
                  <w:szCs w:val="22"/>
                </w:rPr>
              </m:ctrlPr>
            </m:dPr>
            <m:e>
              <m:r>
                <w:rPr>
                  <w:rFonts w:ascii="Cambria Math" w:hAnsi="Cambria Math"/>
                  <w:sz w:val="22"/>
                  <w:szCs w:val="22"/>
                </w:rPr>
                <m:t>log</m:t>
              </m:r>
              <m:d>
                <m:dPr>
                  <m:ctrlPr>
                    <w:rPr>
                      <w:rFonts w:ascii="Cambria Math" w:hAnsi="Cambria Math"/>
                      <w:i/>
                      <w:sz w:val="22"/>
                      <w:szCs w:val="22"/>
                    </w:rPr>
                  </m:ctrlPr>
                </m:dPr>
                <m:e>
                  <m:r>
                    <w:rPr>
                      <w:rFonts w:ascii="Cambria Math" w:hAnsi="Cambria Math"/>
                      <w:sz w:val="22"/>
                      <w:szCs w:val="22"/>
                    </w:rPr>
                    <m:t>t</m:t>
                  </m:r>
                </m:e>
              </m:d>
            </m:e>
          </m:d>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γ</m:t>
              </m:r>
            </m:e>
            <m:sub>
              <m:r>
                <w:rPr>
                  <w:rFonts w:ascii="Cambria Math" w:hAnsi="Cambria Math"/>
                  <w:sz w:val="22"/>
                  <w:szCs w:val="22"/>
                </w:rPr>
                <m:t>k+1</m:t>
              </m:r>
            </m:sub>
          </m:sSub>
          <m:sSub>
            <m:sSubPr>
              <m:ctrlPr>
                <w:rPr>
                  <w:rFonts w:ascii="Cambria Math" w:hAnsi="Cambria Math"/>
                  <w:i/>
                  <w:sz w:val="22"/>
                  <w:szCs w:val="22"/>
                </w:rPr>
              </m:ctrlPr>
            </m:sSubPr>
            <m:e>
              <m:r>
                <w:rPr>
                  <w:rFonts w:ascii="Cambria Math" w:hAnsi="Cambria Math"/>
                  <w:sz w:val="22"/>
                  <w:szCs w:val="22"/>
                </w:rPr>
                <m:t>ν</m:t>
              </m:r>
            </m:e>
            <m:sub>
              <m:r>
                <w:rPr>
                  <w:rFonts w:ascii="Cambria Math" w:hAnsi="Cambria Math"/>
                  <w:sz w:val="22"/>
                  <w:szCs w:val="22"/>
                </w:rPr>
                <m:t>k</m:t>
              </m:r>
            </m:sub>
          </m:sSub>
          <m:d>
            <m:dPr>
              <m:ctrlPr>
                <w:rPr>
                  <w:rFonts w:ascii="Cambria Math" w:hAnsi="Cambria Math"/>
                  <w:i/>
                  <w:sz w:val="22"/>
                  <w:szCs w:val="22"/>
                </w:rPr>
              </m:ctrlPr>
            </m:dPr>
            <m:e>
              <m:r>
                <w:rPr>
                  <w:rFonts w:ascii="Cambria Math" w:hAnsi="Cambria Math"/>
                  <w:sz w:val="22"/>
                  <w:szCs w:val="22"/>
                </w:rPr>
                <m:t>log</m:t>
              </m:r>
              <m:d>
                <m:dPr>
                  <m:ctrlPr>
                    <w:rPr>
                      <w:rFonts w:ascii="Cambria Math" w:hAnsi="Cambria Math"/>
                      <w:i/>
                      <w:sz w:val="22"/>
                      <w:szCs w:val="22"/>
                    </w:rPr>
                  </m:ctrlPr>
                </m:dPr>
                <m:e>
                  <m:r>
                    <w:rPr>
                      <w:rFonts w:ascii="Cambria Math" w:hAnsi="Cambria Math"/>
                      <w:sz w:val="22"/>
                      <w:szCs w:val="22"/>
                    </w:rPr>
                    <m:t>t</m:t>
                  </m:r>
                </m:e>
              </m:d>
            </m:e>
          </m:d>
        </m:oMath>
      </m:oMathPara>
    </w:p>
    <w:p w14:paraId="5B8A75DE" w14:textId="77777777" w:rsidR="00271B5E" w:rsidRPr="00F15CBB" w:rsidRDefault="00271B5E" w:rsidP="005011B1">
      <w:pPr>
        <w:rPr>
          <w:rFonts w:ascii="Aptos" w:hAnsi="Aptos"/>
          <w:sz w:val="22"/>
          <w:szCs w:val="22"/>
        </w:rPr>
      </w:pPr>
    </w:p>
    <w:p w14:paraId="468FAAAE" w14:textId="4318AE2A" w:rsidR="00271B5E" w:rsidRDefault="00271B5E" w:rsidP="005011B1">
      <w:pPr>
        <w:rPr>
          <w:rFonts w:ascii="Aptos" w:hAnsi="Aptos"/>
          <w:sz w:val="22"/>
          <w:szCs w:val="22"/>
        </w:rPr>
      </w:pPr>
      <w:r>
        <w:rPr>
          <w:rFonts w:ascii="Aptos" w:hAnsi="Aptos"/>
          <w:sz w:val="22"/>
          <w:szCs w:val="22"/>
        </w:rPr>
        <w:t xml:space="preserve">where the </w:t>
      </w:r>
      <w:proofErr w:type="spellStart"/>
      <w:r>
        <w:rPr>
          <w:rFonts w:ascii="Aptos" w:hAnsi="Aptos"/>
          <w:i/>
          <w:iCs/>
          <w:sz w:val="22"/>
          <w:szCs w:val="22"/>
        </w:rPr>
        <w:t>j</w:t>
      </w:r>
      <w:r>
        <w:rPr>
          <w:rFonts w:ascii="Aptos" w:hAnsi="Aptos"/>
          <w:i/>
          <w:iCs/>
          <w:sz w:val="22"/>
          <w:szCs w:val="22"/>
          <w:vertAlign w:val="superscript"/>
        </w:rPr>
        <w:t>th</w:t>
      </w:r>
      <w:proofErr w:type="spellEnd"/>
      <w:r>
        <w:rPr>
          <w:rFonts w:ascii="Aptos" w:hAnsi="Aptos"/>
          <w:sz w:val="22"/>
          <w:szCs w:val="22"/>
        </w:rPr>
        <w:t xml:space="preserve"> basis function is:</w:t>
      </w:r>
    </w:p>
    <w:p w14:paraId="0208F7DE" w14:textId="77777777" w:rsidR="00271B5E" w:rsidRDefault="00271B5E" w:rsidP="005011B1">
      <w:pPr>
        <w:rPr>
          <w:rFonts w:ascii="Aptos" w:hAnsi="Aptos"/>
          <w:sz w:val="22"/>
          <w:szCs w:val="22"/>
        </w:rPr>
      </w:pPr>
    </w:p>
    <w:p w14:paraId="507AA775" w14:textId="35996299" w:rsidR="00271B5E" w:rsidRDefault="00000000" w:rsidP="005011B1">
      <w:pPr>
        <w:rPr>
          <w:rFonts w:ascii="Aptos" w:hAnsi="Aptos"/>
          <w:sz w:val="22"/>
          <w:szCs w:val="22"/>
        </w:rPr>
      </w:pPr>
      <m:oMathPara>
        <m:oMath>
          <m:sSub>
            <m:sSubPr>
              <m:ctrlPr>
                <w:rPr>
                  <w:rFonts w:ascii="Cambria Math" w:hAnsi="Cambria Math"/>
                  <w:i/>
                  <w:sz w:val="22"/>
                  <w:szCs w:val="22"/>
                </w:rPr>
              </m:ctrlPr>
            </m:sSubPr>
            <m:e>
              <m:r>
                <w:rPr>
                  <w:rFonts w:ascii="Cambria Math" w:hAnsi="Cambria Math"/>
                  <w:sz w:val="22"/>
                  <w:szCs w:val="22"/>
                </w:rPr>
                <m:t>ν</m:t>
              </m:r>
            </m:e>
            <m:sub>
              <m:r>
                <w:rPr>
                  <w:rFonts w:ascii="Cambria Math" w:hAnsi="Cambria Math"/>
                  <w:sz w:val="22"/>
                  <w:szCs w:val="22"/>
                </w:rPr>
                <m:t>k</m:t>
              </m:r>
            </m:sub>
          </m:sSub>
          <m:d>
            <m:dPr>
              <m:ctrlPr>
                <w:rPr>
                  <w:rFonts w:ascii="Cambria Math" w:hAnsi="Cambria Math"/>
                  <w:i/>
                  <w:sz w:val="22"/>
                  <w:szCs w:val="22"/>
                </w:rPr>
              </m:ctrlPr>
            </m:dPr>
            <m:e>
              <m:r>
                <w:rPr>
                  <w:rFonts w:ascii="Cambria Math" w:hAnsi="Cambria Math"/>
                  <w:sz w:val="22"/>
                  <w:szCs w:val="22"/>
                </w:rPr>
                <m:t>θ</m:t>
              </m:r>
            </m:e>
          </m:d>
          <m:r>
            <w:rPr>
              <w:rFonts w:ascii="Cambria Math" w:hAnsi="Cambria Math"/>
              <w:sz w:val="22"/>
              <w:szCs w:val="22"/>
            </w:rPr>
            <m:t xml:space="preserve"> = </m:t>
          </m:r>
          <m:sSubSup>
            <m:sSubSupPr>
              <m:ctrlPr>
                <w:rPr>
                  <w:rFonts w:ascii="Cambria Math" w:hAnsi="Cambria Math"/>
                  <w:i/>
                  <w:sz w:val="22"/>
                  <w:szCs w:val="22"/>
                </w:rPr>
              </m:ctrlPr>
            </m:sSubSupPr>
            <m:e>
              <m:d>
                <m:dPr>
                  <m:ctrlPr>
                    <w:rPr>
                      <w:rFonts w:ascii="Cambria Math" w:hAnsi="Cambria Math"/>
                      <w:i/>
                      <w:sz w:val="22"/>
                      <w:szCs w:val="22"/>
                    </w:rPr>
                  </m:ctrlPr>
                </m:dPr>
                <m:e>
                  <m:r>
                    <w:rPr>
                      <w:rFonts w:ascii="Cambria Math" w:hAnsi="Cambria Math"/>
                      <w:sz w:val="22"/>
                      <w:szCs w:val="22"/>
                    </w:rPr>
                    <m:t>θ -</m:t>
                  </m:r>
                  <m:sSub>
                    <m:sSubPr>
                      <m:ctrlPr>
                        <w:rPr>
                          <w:rFonts w:ascii="Cambria Math" w:hAnsi="Cambria Math"/>
                          <w:i/>
                          <w:sz w:val="22"/>
                          <w:szCs w:val="22"/>
                        </w:rPr>
                      </m:ctrlPr>
                    </m:sSubPr>
                    <m:e>
                      <m:r>
                        <w:rPr>
                          <w:rFonts w:ascii="Cambria Math" w:hAnsi="Cambria Math"/>
                          <w:sz w:val="22"/>
                          <w:szCs w:val="22"/>
                        </w:rPr>
                        <m:t xml:space="preserve"> m</m:t>
                      </m:r>
                    </m:e>
                    <m:sub>
                      <m:r>
                        <w:rPr>
                          <w:rFonts w:ascii="Cambria Math" w:hAnsi="Cambria Math"/>
                          <w:sz w:val="22"/>
                          <w:szCs w:val="22"/>
                        </w:rPr>
                        <m:t>j</m:t>
                      </m:r>
                    </m:sub>
                  </m:sSub>
                </m:e>
              </m:d>
            </m:e>
            <m:sub>
              <m:r>
                <w:rPr>
                  <w:rFonts w:ascii="Cambria Math" w:hAnsi="Cambria Math"/>
                  <w:sz w:val="22"/>
                  <w:szCs w:val="22"/>
                </w:rPr>
                <m:t>+</m:t>
              </m:r>
            </m:sub>
            <m:sup>
              <m:r>
                <w:rPr>
                  <w:rFonts w:ascii="Cambria Math" w:hAnsi="Cambria Math"/>
                  <w:sz w:val="22"/>
                  <w:szCs w:val="22"/>
                </w:rPr>
                <m:t>3</m:t>
              </m:r>
            </m:sup>
          </m:sSubSup>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λ</m:t>
              </m:r>
            </m:e>
            <m:sub>
              <m:r>
                <w:rPr>
                  <w:rFonts w:ascii="Cambria Math" w:hAnsi="Cambria Math"/>
                  <w:sz w:val="22"/>
                  <w:szCs w:val="22"/>
                </w:rPr>
                <m:t>j</m:t>
              </m:r>
            </m:sub>
          </m:sSub>
          <m:sSubSup>
            <m:sSubSupPr>
              <m:ctrlPr>
                <w:rPr>
                  <w:rFonts w:ascii="Cambria Math" w:hAnsi="Cambria Math"/>
                  <w:i/>
                  <w:sz w:val="22"/>
                  <w:szCs w:val="22"/>
                </w:rPr>
              </m:ctrlPr>
            </m:sSubSupPr>
            <m:e>
              <m:d>
                <m:dPr>
                  <m:ctrlPr>
                    <w:rPr>
                      <w:rFonts w:ascii="Cambria Math" w:hAnsi="Cambria Math"/>
                      <w:i/>
                      <w:sz w:val="22"/>
                      <w:szCs w:val="22"/>
                    </w:rPr>
                  </m:ctrlPr>
                </m:dPr>
                <m:e>
                  <m:r>
                    <w:rPr>
                      <w:rFonts w:ascii="Cambria Math" w:hAnsi="Cambria Math"/>
                      <w:sz w:val="22"/>
                      <w:szCs w:val="22"/>
                    </w:rPr>
                    <m:t>θ -</m:t>
                  </m:r>
                  <m:sSub>
                    <m:sSubPr>
                      <m:ctrlPr>
                        <w:rPr>
                          <w:rFonts w:ascii="Cambria Math" w:hAnsi="Cambria Math"/>
                          <w:i/>
                          <w:sz w:val="22"/>
                          <w:szCs w:val="22"/>
                        </w:rPr>
                      </m:ctrlPr>
                    </m:sSubPr>
                    <m:e>
                      <m:r>
                        <w:rPr>
                          <w:rFonts w:ascii="Cambria Math" w:hAnsi="Cambria Math"/>
                          <w:sz w:val="22"/>
                          <w:szCs w:val="22"/>
                        </w:rPr>
                        <m:t xml:space="preserve"> m</m:t>
                      </m:r>
                    </m:e>
                    <m:sub>
                      <m:r>
                        <w:rPr>
                          <w:rFonts w:ascii="Cambria Math" w:hAnsi="Cambria Math"/>
                          <w:sz w:val="22"/>
                          <w:szCs w:val="22"/>
                        </w:rPr>
                        <m:t>min</m:t>
                      </m:r>
                    </m:sub>
                  </m:sSub>
                </m:e>
              </m:d>
            </m:e>
            <m:sub>
              <m:r>
                <w:rPr>
                  <w:rFonts w:ascii="Cambria Math" w:hAnsi="Cambria Math"/>
                  <w:sz w:val="22"/>
                  <w:szCs w:val="22"/>
                </w:rPr>
                <m:t>+</m:t>
              </m:r>
            </m:sub>
            <m:sup>
              <m:r>
                <w:rPr>
                  <w:rFonts w:ascii="Cambria Math" w:hAnsi="Cambria Math"/>
                  <w:sz w:val="22"/>
                  <w:szCs w:val="22"/>
                </w:rPr>
                <m:t>3</m:t>
              </m:r>
            </m:sup>
          </m:sSubSup>
          <m:r>
            <w:rPr>
              <w:rFonts w:ascii="Cambria Math" w:hAnsi="Cambria Math"/>
              <w:sz w:val="22"/>
              <w:szCs w:val="22"/>
            </w:rPr>
            <m:t>+</m:t>
          </m:r>
          <m:d>
            <m:dPr>
              <m:ctrlPr>
                <w:rPr>
                  <w:rFonts w:ascii="Cambria Math" w:hAnsi="Cambria Math"/>
                  <w:i/>
                  <w:sz w:val="22"/>
                  <w:szCs w:val="22"/>
                </w:rPr>
              </m:ctrlPr>
            </m:dPr>
            <m:e>
              <m:r>
                <w:rPr>
                  <w:rFonts w:ascii="Cambria Math" w:hAnsi="Cambria Math"/>
                  <w:sz w:val="22"/>
                  <w:szCs w:val="22"/>
                </w:rPr>
                <m:t xml:space="preserve">1 - </m:t>
              </m:r>
              <m:sSub>
                <m:sSubPr>
                  <m:ctrlPr>
                    <w:rPr>
                      <w:rFonts w:ascii="Cambria Math" w:hAnsi="Cambria Math"/>
                      <w:i/>
                      <w:sz w:val="22"/>
                      <w:szCs w:val="22"/>
                    </w:rPr>
                  </m:ctrlPr>
                </m:sSubPr>
                <m:e>
                  <m:r>
                    <w:rPr>
                      <w:rFonts w:ascii="Cambria Math" w:hAnsi="Cambria Math"/>
                      <w:sz w:val="22"/>
                      <w:szCs w:val="22"/>
                    </w:rPr>
                    <m:t>λ</m:t>
                  </m:r>
                </m:e>
                <m:sub>
                  <m:r>
                    <w:rPr>
                      <w:rFonts w:ascii="Cambria Math" w:hAnsi="Cambria Math"/>
                      <w:sz w:val="22"/>
                      <w:szCs w:val="22"/>
                    </w:rPr>
                    <m:t>j</m:t>
                  </m:r>
                </m:sub>
              </m:sSub>
            </m:e>
          </m:d>
          <m:sSubSup>
            <m:sSubSupPr>
              <m:ctrlPr>
                <w:rPr>
                  <w:rFonts w:ascii="Cambria Math" w:hAnsi="Cambria Math"/>
                  <w:i/>
                  <w:sz w:val="22"/>
                  <w:szCs w:val="22"/>
                </w:rPr>
              </m:ctrlPr>
            </m:sSubSupPr>
            <m:e>
              <m:d>
                <m:dPr>
                  <m:ctrlPr>
                    <w:rPr>
                      <w:rFonts w:ascii="Cambria Math" w:hAnsi="Cambria Math"/>
                      <w:i/>
                      <w:sz w:val="22"/>
                      <w:szCs w:val="22"/>
                    </w:rPr>
                  </m:ctrlPr>
                </m:dPr>
                <m:e>
                  <m:r>
                    <w:rPr>
                      <w:rFonts w:ascii="Cambria Math" w:hAnsi="Cambria Math"/>
                      <w:sz w:val="22"/>
                      <w:szCs w:val="22"/>
                    </w:rPr>
                    <m:t>θ -</m:t>
                  </m:r>
                  <m:sSub>
                    <m:sSubPr>
                      <m:ctrlPr>
                        <w:rPr>
                          <w:rFonts w:ascii="Cambria Math" w:hAnsi="Cambria Math"/>
                          <w:i/>
                          <w:sz w:val="22"/>
                          <w:szCs w:val="22"/>
                        </w:rPr>
                      </m:ctrlPr>
                    </m:sSubPr>
                    <m:e>
                      <m:r>
                        <w:rPr>
                          <w:rFonts w:ascii="Cambria Math" w:hAnsi="Cambria Math"/>
                          <w:sz w:val="22"/>
                          <w:szCs w:val="22"/>
                        </w:rPr>
                        <m:t xml:space="preserve"> m</m:t>
                      </m:r>
                    </m:e>
                    <m:sub>
                      <m:r>
                        <w:rPr>
                          <w:rFonts w:ascii="Cambria Math" w:hAnsi="Cambria Math"/>
                          <w:sz w:val="22"/>
                          <w:szCs w:val="22"/>
                        </w:rPr>
                        <m:t>max</m:t>
                      </m:r>
                    </m:sub>
                  </m:sSub>
                </m:e>
              </m:d>
            </m:e>
            <m:sub>
              <m:r>
                <w:rPr>
                  <w:rFonts w:ascii="Cambria Math" w:hAnsi="Cambria Math"/>
                  <w:sz w:val="22"/>
                  <w:szCs w:val="22"/>
                </w:rPr>
                <m:t>+</m:t>
              </m:r>
            </m:sub>
            <m:sup>
              <m:r>
                <w:rPr>
                  <w:rFonts w:ascii="Cambria Math" w:hAnsi="Cambria Math"/>
                  <w:sz w:val="22"/>
                  <w:szCs w:val="22"/>
                </w:rPr>
                <m:t>3</m:t>
              </m:r>
            </m:sup>
          </m:sSubSup>
        </m:oMath>
      </m:oMathPara>
    </w:p>
    <w:p w14:paraId="0B05EA8A" w14:textId="77777777" w:rsidR="00271B5E" w:rsidRDefault="00271B5E" w:rsidP="005011B1">
      <w:pPr>
        <w:rPr>
          <w:rFonts w:ascii="Aptos" w:hAnsi="Aptos"/>
          <w:sz w:val="22"/>
          <w:szCs w:val="22"/>
        </w:rPr>
      </w:pPr>
    </w:p>
    <w:p w14:paraId="5DBC9297" w14:textId="02BDDCBB" w:rsidR="0040412C" w:rsidRDefault="00271B5E" w:rsidP="0040412C">
      <w:pPr>
        <w:rPr>
          <w:rFonts w:ascii="Aptos" w:hAnsi="Aptos"/>
          <w:sz w:val="22"/>
          <w:szCs w:val="22"/>
        </w:rPr>
      </w:pPr>
      <w:r>
        <w:rPr>
          <w:rFonts w:ascii="Aptos" w:hAnsi="Aptos"/>
          <w:sz w:val="22"/>
          <w:szCs w:val="22"/>
        </w:rPr>
        <w:t xml:space="preserve">for </w:t>
      </w:r>
      <m:oMath>
        <m:r>
          <w:rPr>
            <w:rFonts w:ascii="Cambria Math" w:hAnsi="Cambria Math"/>
            <w:sz w:val="22"/>
            <w:szCs w:val="22"/>
          </w:rPr>
          <m:t>j=1, 2, ..., k</m:t>
        </m:r>
      </m:oMath>
      <w:r w:rsidR="00BD1D9D">
        <w:rPr>
          <w:rFonts w:ascii="Aptos" w:hAnsi="Aptos"/>
          <w:sz w:val="22"/>
          <w:szCs w:val="22"/>
        </w:rPr>
        <w:t>,</w:t>
      </w:r>
      <w:r>
        <w:rPr>
          <w:rFonts w:ascii="Aptos" w:hAnsi="Aptos"/>
          <w:sz w:val="22"/>
          <w:szCs w:val="22"/>
        </w:rPr>
        <w:t xml:space="preserve"> where:</w:t>
      </w:r>
    </w:p>
    <w:p w14:paraId="78299DDB" w14:textId="77777777" w:rsidR="00BD1D9D" w:rsidRDefault="00BD1D9D" w:rsidP="0040412C">
      <w:pPr>
        <w:rPr>
          <w:rFonts w:ascii="Aptos" w:hAnsi="Aptos"/>
          <w:sz w:val="22"/>
          <w:szCs w:val="22"/>
        </w:rPr>
      </w:pPr>
    </w:p>
    <w:p w14:paraId="43568BB8" w14:textId="77AFDC53" w:rsidR="0040412C" w:rsidRPr="0040412C" w:rsidRDefault="0040412C" w:rsidP="0040412C">
      <w:pPr>
        <w:pStyle w:val="ListParagraph"/>
        <w:numPr>
          <w:ilvl w:val="0"/>
          <w:numId w:val="8"/>
        </w:numPr>
        <w:rPr>
          <w:rFonts w:ascii="Aptos" w:hAnsi="Aptos"/>
          <w:szCs w:val="22"/>
        </w:rPr>
      </w:pPr>
      <m:oMath>
        <m:r>
          <w:rPr>
            <w:rFonts w:ascii="Cambria Math" w:hAnsi="Cambria Math"/>
            <w:szCs w:val="22"/>
          </w:rPr>
          <m:t>θ=log</m:t>
        </m:r>
        <m:d>
          <m:dPr>
            <m:ctrlPr>
              <w:rPr>
                <w:rFonts w:ascii="Cambria Math" w:hAnsi="Cambria Math"/>
                <w:i/>
                <w:szCs w:val="22"/>
              </w:rPr>
            </m:ctrlPr>
          </m:dPr>
          <m:e>
            <m:r>
              <w:rPr>
                <w:rFonts w:ascii="Cambria Math" w:hAnsi="Cambria Math"/>
                <w:szCs w:val="22"/>
              </w:rPr>
              <m:t>t</m:t>
            </m:r>
          </m:e>
        </m:d>
      </m:oMath>
      <w:r>
        <w:rPr>
          <w:rFonts w:ascii="Aptos" w:hAnsi="Aptos"/>
          <w:szCs w:val="22"/>
        </w:rPr>
        <w:t>.</w:t>
      </w:r>
    </w:p>
    <w:p w14:paraId="579AAFD0" w14:textId="15935691" w:rsidR="00271B5E" w:rsidRDefault="00000000" w:rsidP="0040412C">
      <w:pPr>
        <w:pStyle w:val="ListParagraph"/>
        <w:numPr>
          <w:ilvl w:val="0"/>
          <w:numId w:val="8"/>
        </w:numPr>
        <w:rPr>
          <w:rFonts w:ascii="Aptos" w:hAnsi="Aptos"/>
          <w:szCs w:val="22"/>
        </w:rPr>
      </w:pPr>
      <m:oMath>
        <m:sSub>
          <m:sSubPr>
            <m:ctrlPr>
              <w:rPr>
                <w:rFonts w:ascii="Cambria Math" w:hAnsi="Cambria Math"/>
                <w:i/>
                <w:szCs w:val="22"/>
              </w:rPr>
            </m:ctrlPr>
          </m:sSubPr>
          <m:e>
            <m:r>
              <w:rPr>
                <w:rFonts w:ascii="Cambria Math" w:hAnsi="Cambria Math"/>
                <w:szCs w:val="22"/>
              </w:rPr>
              <m:t>m</m:t>
            </m:r>
          </m:e>
          <m:sub>
            <m:r>
              <w:rPr>
                <w:rFonts w:ascii="Cambria Math" w:hAnsi="Cambria Math"/>
                <w:szCs w:val="22"/>
              </w:rPr>
              <m:t>min</m:t>
            </m:r>
          </m:sub>
        </m:sSub>
      </m:oMath>
      <w:r w:rsidR="0040412C" w:rsidRPr="0040412C">
        <w:rPr>
          <w:rFonts w:ascii="Aptos" w:hAnsi="Aptos"/>
          <w:szCs w:val="22"/>
        </w:rPr>
        <w:t xml:space="preserve"> and </w:t>
      </w:r>
      <m:oMath>
        <m:sSub>
          <m:sSubPr>
            <m:ctrlPr>
              <w:rPr>
                <w:rFonts w:ascii="Cambria Math" w:hAnsi="Cambria Math"/>
                <w:i/>
                <w:szCs w:val="22"/>
              </w:rPr>
            </m:ctrlPr>
          </m:sSubPr>
          <m:e>
            <m:r>
              <w:rPr>
                <w:rFonts w:ascii="Cambria Math" w:hAnsi="Cambria Math"/>
                <w:szCs w:val="22"/>
              </w:rPr>
              <m:t>m</m:t>
            </m:r>
          </m:e>
          <m:sub>
            <m:r>
              <w:rPr>
                <w:rFonts w:ascii="Cambria Math" w:hAnsi="Cambria Math"/>
                <w:szCs w:val="22"/>
              </w:rPr>
              <m:t>max</m:t>
            </m:r>
          </m:sub>
        </m:sSub>
      </m:oMath>
      <w:r w:rsidR="0040412C" w:rsidRPr="0040412C">
        <w:rPr>
          <w:rFonts w:ascii="Aptos" w:hAnsi="Aptos"/>
          <w:szCs w:val="22"/>
        </w:rPr>
        <w:t xml:space="preserve"> are boundary knots, typically placed at the most extreme observed </w:t>
      </w:r>
      <m:oMath>
        <m:r>
          <w:rPr>
            <w:rFonts w:ascii="Cambria Math" w:hAnsi="Cambria Math"/>
            <w:szCs w:val="22"/>
          </w:rPr>
          <m:t>θ</m:t>
        </m:r>
      </m:oMath>
      <w:r w:rsidR="0040412C">
        <w:rPr>
          <w:rFonts w:ascii="Aptos" w:hAnsi="Aptos"/>
          <w:szCs w:val="22"/>
        </w:rPr>
        <w:t>-values. Spline functions are constrained to be linear beyond these values.</w:t>
      </w:r>
    </w:p>
    <w:p w14:paraId="29A0A174" w14:textId="01BF56B1" w:rsidR="0040412C" w:rsidRDefault="0040412C" w:rsidP="0040412C">
      <w:pPr>
        <w:pStyle w:val="ListParagraph"/>
        <w:numPr>
          <w:ilvl w:val="0"/>
          <w:numId w:val="8"/>
        </w:numPr>
        <w:rPr>
          <w:rFonts w:ascii="Aptos" w:hAnsi="Aptos"/>
          <w:szCs w:val="22"/>
        </w:rPr>
      </w:pPr>
      <w:r>
        <w:rPr>
          <w:rFonts w:ascii="Aptos" w:hAnsi="Aptos"/>
          <w:szCs w:val="22"/>
        </w:rPr>
        <w:lastRenderedPageBreak/>
        <w:t xml:space="preserve">There are </w:t>
      </w:r>
      <w:r>
        <w:rPr>
          <w:rFonts w:ascii="Aptos" w:hAnsi="Aptos"/>
          <w:i/>
          <w:iCs/>
          <w:szCs w:val="22"/>
        </w:rPr>
        <w:t>k</w:t>
      </w:r>
      <w:r>
        <w:rPr>
          <w:rFonts w:ascii="Aptos" w:hAnsi="Aptos"/>
          <w:szCs w:val="22"/>
        </w:rPr>
        <w:t xml:space="preserve"> internal knots in addition to </w:t>
      </w:r>
      <m:oMath>
        <m:sSub>
          <m:sSubPr>
            <m:ctrlPr>
              <w:rPr>
                <w:rFonts w:ascii="Cambria Math" w:hAnsi="Cambria Math"/>
                <w:i/>
                <w:szCs w:val="22"/>
              </w:rPr>
            </m:ctrlPr>
          </m:sSubPr>
          <m:e>
            <m:r>
              <w:rPr>
                <w:rFonts w:ascii="Cambria Math" w:hAnsi="Cambria Math"/>
                <w:szCs w:val="22"/>
              </w:rPr>
              <m:t>m</m:t>
            </m:r>
          </m:e>
          <m:sub>
            <m:r>
              <w:rPr>
                <w:rFonts w:ascii="Cambria Math" w:hAnsi="Cambria Math"/>
                <w:szCs w:val="22"/>
              </w:rPr>
              <m:t>min</m:t>
            </m:r>
          </m:sub>
        </m:sSub>
      </m:oMath>
      <w:r w:rsidRPr="0040412C">
        <w:rPr>
          <w:rFonts w:ascii="Aptos" w:hAnsi="Aptos"/>
          <w:szCs w:val="22"/>
        </w:rPr>
        <w:t xml:space="preserve"> and </w:t>
      </w:r>
      <m:oMath>
        <m:sSub>
          <m:sSubPr>
            <m:ctrlPr>
              <w:rPr>
                <w:rFonts w:ascii="Cambria Math" w:hAnsi="Cambria Math"/>
                <w:i/>
                <w:szCs w:val="22"/>
              </w:rPr>
            </m:ctrlPr>
          </m:sSubPr>
          <m:e>
            <m:r>
              <w:rPr>
                <w:rFonts w:ascii="Cambria Math" w:hAnsi="Cambria Math"/>
                <w:szCs w:val="22"/>
              </w:rPr>
              <m:t>m</m:t>
            </m:r>
          </m:e>
          <m:sub>
            <m:r>
              <w:rPr>
                <w:rFonts w:ascii="Cambria Math" w:hAnsi="Cambria Math"/>
                <w:szCs w:val="22"/>
              </w:rPr>
              <m:t>max</m:t>
            </m:r>
          </m:sub>
        </m:sSub>
      </m:oMath>
      <w:r>
        <w:rPr>
          <w:rFonts w:ascii="Aptos" w:hAnsi="Aptos"/>
          <w:szCs w:val="22"/>
        </w:rPr>
        <w:t xml:space="preserve"> such that </w:t>
      </w:r>
      <m:oMath>
        <m:sSub>
          <m:sSubPr>
            <m:ctrlPr>
              <w:rPr>
                <w:rFonts w:ascii="Cambria Math" w:hAnsi="Cambria Math"/>
                <w:i/>
                <w:szCs w:val="22"/>
              </w:rPr>
            </m:ctrlPr>
          </m:sSubPr>
          <m:e>
            <m:r>
              <w:rPr>
                <w:rFonts w:ascii="Cambria Math" w:hAnsi="Cambria Math"/>
                <w:szCs w:val="22"/>
              </w:rPr>
              <m:t>m</m:t>
            </m:r>
          </m:e>
          <m:sub>
            <m:r>
              <w:rPr>
                <w:rFonts w:ascii="Cambria Math" w:hAnsi="Cambria Math"/>
                <w:szCs w:val="22"/>
              </w:rPr>
              <m:t>min</m:t>
            </m:r>
          </m:sub>
        </m:sSub>
        <m:r>
          <w:rPr>
            <w:rFonts w:ascii="Cambria Math" w:hAnsi="Cambria Math"/>
            <w:szCs w:val="22"/>
          </w:rPr>
          <m:t>&lt;</m:t>
        </m:r>
        <m:sSub>
          <m:sSubPr>
            <m:ctrlPr>
              <w:rPr>
                <w:rFonts w:ascii="Cambria Math" w:hAnsi="Cambria Math"/>
                <w:i/>
                <w:szCs w:val="22"/>
              </w:rPr>
            </m:ctrlPr>
          </m:sSubPr>
          <m:e>
            <m:r>
              <w:rPr>
                <w:rFonts w:ascii="Cambria Math" w:hAnsi="Cambria Math"/>
                <w:szCs w:val="22"/>
              </w:rPr>
              <m:t>m</m:t>
            </m:r>
          </m:e>
          <m:sub>
            <m:r>
              <w:rPr>
                <w:rFonts w:ascii="Cambria Math" w:hAnsi="Cambria Math"/>
                <w:szCs w:val="22"/>
              </w:rPr>
              <m:t>1</m:t>
            </m:r>
          </m:sub>
        </m:sSub>
        <m:r>
          <w:rPr>
            <w:rFonts w:ascii="Cambria Math" w:hAnsi="Cambria Math"/>
            <w:szCs w:val="22"/>
          </w:rPr>
          <m:t>&lt;</m:t>
        </m:r>
        <m:sSub>
          <m:sSubPr>
            <m:ctrlPr>
              <w:rPr>
                <w:rFonts w:ascii="Cambria Math" w:hAnsi="Cambria Math"/>
                <w:i/>
                <w:szCs w:val="22"/>
              </w:rPr>
            </m:ctrlPr>
          </m:sSubPr>
          <m:e>
            <m:r>
              <w:rPr>
                <w:rFonts w:ascii="Cambria Math" w:hAnsi="Cambria Math"/>
                <w:szCs w:val="22"/>
              </w:rPr>
              <m:t>m</m:t>
            </m:r>
          </m:e>
          <m:sub>
            <m:r>
              <w:rPr>
                <w:rFonts w:ascii="Cambria Math" w:hAnsi="Cambria Math"/>
                <w:szCs w:val="22"/>
              </w:rPr>
              <m:t>2</m:t>
            </m:r>
          </m:sub>
        </m:sSub>
        <m:r>
          <w:rPr>
            <w:rFonts w:ascii="Cambria Math" w:hAnsi="Cambria Math"/>
            <w:szCs w:val="22"/>
          </w:rPr>
          <m:t>&lt;...&lt;</m:t>
        </m:r>
        <m:sSub>
          <m:sSubPr>
            <m:ctrlPr>
              <w:rPr>
                <w:rFonts w:ascii="Cambria Math" w:hAnsi="Cambria Math"/>
                <w:i/>
                <w:szCs w:val="22"/>
              </w:rPr>
            </m:ctrlPr>
          </m:sSubPr>
          <m:e>
            <m:r>
              <w:rPr>
                <w:rFonts w:ascii="Cambria Math" w:hAnsi="Cambria Math"/>
                <w:szCs w:val="22"/>
              </w:rPr>
              <m:t>m</m:t>
            </m:r>
          </m:e>
          <m:sub>
            <m:r>
              <w:rPr>
                <w:rFonts w:ascii="Cambria Math" w:hAnsi="Cambria Math"/>
                <w:szCs w:val="22"/>
              </w:rPr>
              <m:t>k</m:t>
            </m:r>
          </m:sub>
        </m:sSub>
        <m:r>
          <w:rPr>
            <w:rFonts w:ascii="Cambria Math" w:hAnsi="Cambria Math"/>
            <w:szCs w:val="22"/>
          </w:rPr>
          <m:t>&lt;</m:t>
        </m:r>
        <m:sSub>
          <m:sSubPr>
            <m:ctrlPr>
              <w:rPr>
                <w:rFonts w:ascii="Cambria Math" w:hAnsi="Cambria Math"/>
                <w:i/>
                <w:szCs w:val="22"/>
              </w:rPr>
            </m:ctrlPr>
          </m:sSubPr>
          <m:e>
            <m:r>
              <w:rPr>
                <w:rFonts w:ascii="Cambria Math" w:hAnsi="Cambria Math"/>
                <w:szCs w:val="22"/>
              </w:rPr>
              <m:t>m</m:t>
            </m:r>
          </m:e>
          <m:sub>
            <m:r>
              <w:rPr>
                <w:rFonts w:ascii="Cambria Math" w:hAnsi="Cambria Math"/>
                <w:szCs w:val="22"/>
              </w:rPr>
              <m:t>max</m:t>
            </m:r>
          </m:sub>
        </m:sSub>
      </m:oMath>
      <w:r>
        <w:rPr>
          <w:rFonts w:ascii="Aptos" w:hAnsi="Aptos"/>
          <w:szCs w:val="22"/>
        </w:rPr>
        <w:t>.</w:t>
      </w:r>
    </w:p>
    <w:p w14:paraId="14EC923D" w14:textId="2A6A9BC1" w:rsidR="0040412C" w:rsidRDefault="00000000" w:rsidP="0040412C">
      <w:pPr>
        <w:pStyle w:val="ListParagraph"/>
        <w:numPr>
          <w:ilvl w:val="0"/>
          <w:numId w:val="8"/>
        </w:numPr>
        <w:rPr>
          <w:rFonts w:ascii="Aptos" w:hAnsi="Aptos"/>
          <w:szCs w:val="22"/>
        </w:rPr>
      </w:pPr>
      <m:oMath>
        <m:sSub>
          <m:sSubPr>
            <m:ctrlPr>
              <w:rPr>
                <w:rFonts w:ascii="Cambria Math" w:hAnsi="Cambria Math"/>
                <w:i/>
                <w:szCs w:val="22"/>
              </w:rPr>
            </m:ctrlPr>
          </m:sSubPr>
          <m:e>
            <m:r>
              <w:rPr>
                <w:rFonts w:ascii="Cambria Math" w:hAnsi="Cambria Math"/>
                <w:szCs w:val="22"/>
              </w:rPr>
              <m:t>λ</m:t>
            </m:r>
          </m:e>
          <m:sub>
            <m:r>
              <w:rPr>
                <w:rFonts w:ascii="Cambria Math" w:hAnsi="Cambria Math"/>
                <w:szCs w:val="22"/>
              </w:rPr>
              <m:t>j</m:t>
            </m:r>
          </m:sub>
        </m:sSub>
        <m:r>
          <w:rPr>
            <w:rFonts w:ascii="Cambria Math" w:hAnsi="Cambria Math"/>
            <w:szCs w:val="22"/>
          </w:rPr>
          <m:t>=</m:t>
        </m:r>
        <m:f>
          <m:fPr>
            <m:type m:val="lin"/>
            <m:ctrlPr>
              <w:rPr>
                <w:rFonts w:ascii="Cambria Math" w:hAnsi="Cambria Math"/>
                <w:i/>
                <w:szCs w:val="22"/>
              </w:rPr>
            </m:ctrlPr>
          </m:fPr>
          <m:num>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m</m:t>
                    </m:r>
                  </m:e>
                  <m:sub>
                    <m:r>
                      <w:rPr>
                        <w:rFonts w:ascii="Cambria Math" w:hAnsi="Cambria Math"/>
                        <w:szCs w:val="22"/>
                      </w:rPr>
                      <m:t>max</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m</m:t>
                    </m:r>
                  </m:e>
                  <m:sub>
                    <m:r>
                      <w:rPr>
                        <w:rFonts w:ascii="Cambria Math" w:hAnsi="Cambria Math"/>
                        <w:szCs w:val="22"/>
                      </w:rPr>
                      <m:t>j</m:t>
                    </m:r>
                  </m:sub>
                </m:sSub>
              </m:e>
            </m:d>
          </m:num>
          <m:den>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m</m:t>
                    </m:r>
                  </m:e>
                  <m:sub>
                    <m:r>
                      <w:rPr>
                        <w:rFonts w:ascii="Cambria Math" w:hAnsi="Cambria Math"/>
                        <w:szCs w:val="22"/>
                      </w:rPr>
                      <m:t>max</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m</m:t>
                    </m:r>
                  </m:e>
                  <m:sub>
                    <m:r>
                      <w:rPr>
                        <w:rFonts w:ascii="Cambria Math" w:hAnsi="Cambria Math"/>
                        <w:szCs w:val="22"/>
                      </w:rPr>
                      <m:t>min</m:t>
                    </m:r>
                  </m:sub>
                </m:sSub>
              </m:e>
            </m:d>
          </m:den>
        </m:f>
      </m:oMath>
      <w:r w:rsidR="0040412C">
        <w:rPr>
          <w:rFonts w:ascii="Aptos" w:hAnsi="Aptos"/>
          <w:szCs w:val="22"/>
        </w:rPr>
        <w:t>.</w:t>
      </w:r>
    </w:p>
    <w:p w14:paraId="4EF05DAA" w14:textId="37DA6BA9" w:rsidR="0040412C" w:rsidRPr="0040412C" w:rsidRDefault="00000000" w:rsidP="0040412C">
      <w:pPr>
        <w:pStyle w:val="ListParagraph"/>
        <w:numPr>
          <w:ilvl w:val="0"/>
          <w:numId w:val="8"/>
        </w:numPr>
        <w:rPr>
          <w:rFonts w:ascii="Aptos" w:hAnsi="Aptos"/>
          <w:szCs w:val="22"/>
        </w:rPr>
      </w:pPr>
      <m:oMath>
        <m:sSub>
          <m:sSubPr>
            <m:ctrlPr>
              <w:rPr>
                <w:rFonts w:ascii="Cambria Math" w:eastAsia="Times New Roman" w:hAnsi="Cambria Math" w:cs="Times New Roman"/>
                <w:i/>
                <w:kern w:val="0"/>
                <w:szCs w:val="22"/>
                <w:lang w:eastAsia="en-GB"/>
                <w14:ligatures w14:val="none"/>
              </w:rPr>
            </m:ctrlPr>
          </m:sSubPr>
          <m:e>
            <m:d>
              <m:dPr>
                <m:ctrlPr>
                  <w:rPr>
                    <w:rFonts w:ascii="Cambria Math" w:eastAsia="Times New Roman" w:hAnsi="Cambria Math" w:cs="Times New Roman"/>
                    <w:i/>
                    <w:kern w:val="0"/>
                    <w:szCs w:val="22"/>
                    <w:lang w:eastAsia="en-GB"/>
                    <w14:ligatures w14:val="none"/>
                  </w:rPr>
                </m:ctrlPr>
              </m:dPr>
              <m:e>
                <m:r>
                  <w:rPr>
                    <w:rFonts w:ascii="Cambria Math" w:hAnsi="Cambria Math"/>
                    <w:szCs w:val="22"/>
                  </w:rPr>
                  <m:t>θ -</m:t>
                </m:r>
                <m:r>
                  <w:rPr>
                    <w:rFonts w:ascii="Cambria Math" w:eastAsia="Times New Roman" w:hAnsi="Cambria Math" w:cs="Times New Roman"/>
                    <w:kern w:val="0"/>
                    <w:szCs w:val="22"/>
                    <w:lang w:eastAsia="en-GB"/>
                    <w14:ligatures w14:val="none"/>
                  </w:rPr>
                  <m:t xml:space="preserve"> a</m:t>
                </m:r>
              </m:e>
            </m:d>
          </m:e>
          <m:sub>
            <m:r>
              <w:rPr>
                <w:rFonts w:ascii="Cambria Math" w:eastAsia="Times New Roman" w:hAnsi="Cambria Math" w:cs="Times New Roman"/>
                <w:kern w:val="0"/>
                <w:szCs w:val="22"/>
                <w:lang w:eastAsia="en-GB"/>
                <w14:ligatures w14:val="none"/>
              </w:rPr>
              <m:t>+</m:t>
            </m:r>
          </m:sub>
        </m:sSub>
        <m:r>
          <w:rPr>
            <w:rFonts w:ascii="Cambria Math" w:eastAsia="Times New Roman" w:hAnsi="Cambria Math" w:cs="Times New Roman"/>
            <w:kern w:val="0"/>
            <w:szCs w:val="22"/>
            <w:lang w:eastAsia="en-GB"/>
            <w14:ligatures w14:val="none"/>
          </w:rPr>
          <m:t xml:space="preserve">=max(0, </m:t>
        </m:r>
        <m:r>
          <w:rPr>
            <w:rFonts w:ascii="Cambria Math" w:hAnsi="Cambria Math"/>
            <w:szCs w:val="22"/>
          </w:rPr>
          <m:t>θ -</m:t>
        </m:r>
        <m:r>
          <w:rPr>
            <w:rFonts w:ascii="Cambria Math" w:eastAsia="Times New Roman" w:hAnsi="Cambria Math" w:cs="Times New Roman"/>
            <w:kern w:val="0"/>
            <w:szCs w:val="22"/>
            <w:lang w:eastAsia="en-GB"/>
            <w14:ligatures w14:val="none"/>
          </w:rPr>
          <m:t xml:space="preserve"> a)</m:t>
        </m:r>
      </m:oMath>
      <w:r w:rsidR="0040412C">
        <w:rPr>
          <w:rFonts w:ascii="Aptos" w:hAnsi="Aptos"/>
          <w:kern w:val="0"/>
          <w:szCs w:val="22"/>
          <w:lang w:eastAsia="en-GB"/>
          <w14:ligatures w14:val="none"/>
        </w:rPr>
        <w:t>.</w:t>
      </w:r>
    </w:p>
    <w:p w14:paraId="604E753C" w14:textId="77777777" w:rsidR="00F15CBB" w:rsidRDefault="00F15CBB" w:rsidP="005011B1">
      <w:pPr>
        <w:rPr>
          <w:rFonts w:ascii="Aptos" w:hAnsi="Aptos"/>
          <w:sz w:val="22"/>
          <w:szCs w:val="22"/>
        </w:rPr>
      </w:pPr>
    </w:p>
    <w:p w14:paraId="60565A2D" w14:textId="5A4FCCE6" w:rsidR="00F15CBB" w:rsidRDefault="00F15CBB" w:rsidP="005011B1">
      <w:pPr>
        <w:rPr>
          <w:rFonts w:ascii="Aptos" w:hAnsi="Aptos"/>
          <w:sz w:val="22"/>
          <w:szCs w:val="22"/>
        </w:rPr>
      </w:pPr>
      <w:r>
        <w:rPr>
          <w:rFonts w:ascii="Aptos" w:hAnsi="Aptos"/>
          <w:sz w:val="22"/>
          <w:szCs w:val="22"/>
        </w:rPr>
        <w:t xml:space="preserve">Then the odds ratio (OR) associated with a </w:t>
      </w:r>
      <w:proofErr w:type="gramStart"/>
      <w:r>
        <w:rPr>
          <w:rFonts w:ascii="Aptos" w:hAnsi="Aptos"/>
          <w:sz w:val="22"/>
          <w:szCs w:val="22"/>
        </w:rPr>
        <w:t>+1 unit</w:t>
      </w:r>
      <w:proofErr w:type="gramEnd"/>
      <w:r>
        <w:rPr>
          <w:rFonts w:ascii="Aptos" w:hAnsi="Aptos"/>
          <w:sz w:val="22"/>
          <w:szCs w:val="22"/>
        </w:rPr>
        <w:t xml:space="preserve"> change in covariate </w:t>
      </w:r>
      <m:oMath>
        <m:sSub>
          <m:sSubPr>
            <m:ctrlPr>
              <w:rPr>
                <w:rFonts w:ascii="Cambria Math" w:hAnsi="Cambria Math"/>
                <w:i/>
                <w:sz w:val="22"/>
                <w:szCs w:val="22"/>
              </w:rPr>
            </m:ctrlPr>
          </m:sSubPr>
          <m:e>
            <m:r>
              <w:rPr>
                <w:rFonts w:ascii="Cambria Math" w:hAnsi="Cambria Math"/>
                <w:sz w:val="22"/>
                <w:szCs w:val="22"/>
              </w:rPr>
              <m:t>x</m:t>
            </m:r>
          </m:e>
          <m:sub>
            <m:r>
              <w:rPr>
                <w:rFonts w:ascii="Cambria Math" w:hAnsi="Cambria Math"/>
                <w:sz w:val="22"/>
                <w:szCs w:val="22"/>
              </w:rPr>
              <m:t>i</m:t>
            </m:r>
          </m:sub>
        </m:sSub>
      </m:oMath>
      <w:r>
        <w:rPr>
          <w:rFonts w:ascii="Aptos" w:hAnsi="Aptos"/>
          <w:sz w:val="22"/>
          <w:szCs w:val="22"/>
        </w:rPr>
        <w:t xml:space="preserve"> is:</w:t>
      </w:r>
    </w:p>
    <w:p w14:paraId="7DD91359" w14:textId="77777777" w:rsidR="00F15CBB" w:rsidRPr="00F15CBB" w:rsidRDefault="00F15CBB" w:rsidP="005011B1">
      <w:pPr>
        <w:rPr>
          <w:rFonts w:ascii="Aptos" w:hAnsi="Aptos"/>
          <w:sz w:val="22"/>
          <w:szCs w:val="22"/>
        </w:rPr>
      </w:pPr>
    </w:p>
    <w:p w14:paraId="06AE8C46" w14:textId="1A413742" w:rsidR="00F15CBB" w:rsidRDefault="00000000" w:rsidP="005011B1">
      <w:pPr>
        <w:rPr>
          <w:rFonts w:ascii="Aptos" w:hAnsi="Aptos"/>
          <w:sz w:val="22"/>
          <w:szCs w:val="22"/>
        </w:rPr>
      </w:pPr>
      <m:oMathPara>
        <m:oMath>
          <m:sSub>
            <m:sSubPr>
              <m:ctrlPr>
                <w:rPr>
                  <w:rFonts w:ascii="Cambria Math" w:hAnsi="Cambria Math"/>
                  <w:i/>
                  <w:sz w:val="22"/>
                  <w:szCs w:val="22"/>
                </w:rPr>
              </m:ctrlPr>
            </m:sSubPr>
            <m:e>
              <m:r>
                <w:rPr>
                  <w:rFonts w:ascii="Cambria Math" w:hAnsi="Cambria Math"/>
                  <w:sz w:val="22"/>
                  <w:szCs w:val="22"/>
                </w:rPr>
                <m:t>OR</m:t>
              </m:r>
            </m:e>
            <m:sub>
              <m:r>
                <w:rPr>
                  <w:rFonts w:ascii="Cambria Math" w:hAnsi="Cambria Math"/>
                  <w:sz w:val="22"/>
                  <w:szCs w:val="22"/>
                </w:rPr>
                <m:t>i</m:t>
              </m:r>
            </m:sub>
          </m:sSub>
          <m:r>
            <w:rPr>
              <w:rFonts w:ascii="Cambria Math" w:hAnsi="Cambria Math"/>
              <w:sz w:val="22"/>
              <w:szCs w:val="22"/>
            </w:rPr>
            <m:t xml:space="preserve">= </m:t>
          </m:r>
          <m:sSup>
            <m:sSupPr>
              <m:ctrlPr>
                <w:rPr>
                  <w:rFonts w:ascii="Cambria Math" w:hAnsi="Cambria Math"/>
                  <w:i/>
                  <w:sz w:val="22"/>
                  <w:szCs w:val="22"/>
                </w:rPr>
              </m:ctrlPr>
            </m:sSupPr>
            <m:e>
              <m:r>
                <w:rPr>
                  <w:rFonts w:ascii="Cambria Math" w:hAnsi="Cambria Math"/>
                  <w:sz w:val="22"/>
                  <w:szCs w:val="22"/>
                </w:rPr>
                <m:t>e</m:t>
              </m:r>
            </m:e>
            <m:sup>
              <m:sSub>
                <m:sSubPr>
                  <m:ctrlPr>
                    <w:rPr>
                      <w:rFonts w:ascii="Cambria Math" w:hAnsi="Cambria Math"/>
                      <w:i/>
                      <w:sz w:val="22"/>
                      <w:szCs w:val="22"/>
                    </w:rPr>
                  </m:ctrlPr>
                </m:sSubPr>
                <m:e>
                  <m:r>
                    <w:rPr>
                      <w:rFonts w:ascii="Cambria Math" w:hAnsi="Cambria Math"/>
                      <w:sz w:val="22"/>
                      <w:szCs w:val="22"/>
                    </w:rPr>
                    <m:t>β</m:t>
                  </m:r>
                </m:e>
                <m:sub>
                  <m:r>
                    <w:rPr>
                      <w:rFonts w:ascii="Cambria Math" w:hAnsi="Cambria Math"/>
                      <w:sz w:val="22"/>
                      <w:szCs w:val="22"/>
                    </w:rPr>
                    <m:t>i</m:t>
                  </m:r>
                </m:sub>
              </m:sSub>
            </m:sup>
          </m:sSup>
        </m:oMath>
      </m:oMathPara>
    </w:p>
    <w:p w14:paraId="63E38770" w14:textId="77777777" w:rsidR="00F15CBB" w:rsidRDefault="00F15CBB" w:rsidP="005011B1">
      <w:pPr>
        <w:rPr>
          <w:rFonts w:ascii="Aptos" w:hAnsi="Aptos"/>
          <w:sz w:val="22"/>
          <w:szCs w:val="22"/>
        </w:rPr>
      </w:pPr>
    </w:p>
    <w:p w14:paraId="07605B37" w14:textId="31E972BD" w:rsidR="00F15CBB" w:rsidRDefault="00F15CBB" w:rsidP="005011B1">
      <w:pPr>
        <w:rPr>
          <w:rFonts w:ascii="Aptos" w:hAnsi="Aptos"/>
          <w:sz w:val="22"/>
          <w:szCs w:val="22"/>
        </w:rPr>
      </w:pPr>
      <w:r>
        <w:rPr>
          <w:rFonts w:ascii="Aptos" w:hAnsi="Aptos"/>
          <w:sz w:val="22"/>
          <w:szCs w:val="22"/>
        </w:rPr>
        <w:t>And is constant over time under the PO assumption.</w:t>
      </w:r>
    </w:p>
    <w:p w14:paraId="22304C3D" w14:textId="77777777" w:rsidR="00F15CBB" w:rsidRDefault="00F15CBB" w:rsidP="005011B1">
      <w:pPr>
        <w:rPr>
          <w:rFonts w:ascii="Aptos" w:hAnsi="Aptos"/>
          <w:sz w:val="22"/>
          <w:szCs w:val="22"/>
        </w:rPr>
      </w:pPr>
    </w:p>
    <w:p w14:paraId="67D77286" w14:textId="464828B1" w:rsidR="00AF7CCC" w:rsidRPr="00FF3196" w:rsidRDefault="00AF7CCC" w:rsidP="00AF7CCC">
      <w:pPr>
        <w:rPr>
          <w:rFonts w:asciiTheme="minorHAnsi" w:hAnsiTheme="minorHAnsi"/>
          <w:b/>
          <w:bCs/>
          <w:sz w:val="22"/>
          <w:szCs w:val="22"/>
        </w:rPr>
      </w:pPr>
      <w:r w:rsidRPr="00FF3196">
        <w:rPr>
          <w:rFonts w:asciiTheme="minorHAnsi" w:hAnsiTheme="minorHAnsi"/>
          <w:b/>
          <w:bCs/>
          <w:sz w:val="22"/>
          <w:szCs w:val="22"/>
        </w:rPr>
        <w:t>6</w:t>
      </w:r>
      <w:r w:rsidRPr="00FF3196">
        <w:rPr>
          <w:rFonts w:asciiTheme="minorHAnsi" w:hAnsiTheme="minorHAnsi"/>
          <w:b/>
          <w:bCs/>
          <w:sz w:val="22"/>
          <w:szCs w:val="22"/>
        </w:rPr>
        <w:t xml:space="preserve">. </w:t>
      </w:r>
      <w:r w:rsidRPr="00FF3196">
        <w:rPr>
          <w:rFonts w:asciiTheme="minorHAnsi" w:hAnsiTheme="minorHAnsi"/>
          <w:b/>
          <w:bCs/>
          <w:sz w:val="22"/>
          <w:szCs w:val="22"/>
        </w:rPr>
        <w:t>Violations of p</w:t>
      </w:r>
      <w:r w:rsidRPr="00FF3196">
        <w:rPr>
          <w:rFonts w:asciiTheme="minorHAnsi" w:hAnsiTheme="minorHAnsi"/>
          <w:b/>
          <w:bCs/>
          <w:sz w:val="22"/>
          <w:szCs w:val="22"/>
        </w:rPr>
        <w:t xml:space="preserve">roportional odds </w:t>
      </w:r>
      <w:r w:rsidRPr="00FF3196">
        <w:rPr>
          <w:rFonts w:asciiTheme="minorHAnsi" w:hAnsiTheme="minorHAnsi"/>
          <w:b/>
          <w:bCs/>
          <w:sz w:val="22"/>
          <w:szCs w:val="22"/>
        </w:rPr>
        <w:t>assumption</w:t>
      </w:r>
    </w:p>
    <w:p w14:paraId="4F515A04" w14:textId="77777777" w:rsidR="00AF7CCC" w:rsidRPr="00FF3196" w:rsidRDefault="00AF7CCC" w:rsidP="00AF7CCC">
      <w:pPr>
        <w:rPr>
          <w:rFonts w:asciiTheme="minorHAnsi" w:hAnsiTheme="minorHAnsi"/>
          <w:sz w:val="22"/>
          <w:szCs w:val="22"/>
        </w:rPr>
      </w:pPr>
    </w:p>
    <w:p w14:paraId="62549159" w14:textId="2B20076A" w:rsidR="00FF3196" w:rsidRPr="000F1A98" w:rsidRDefault="00FF3196" w:rsidP="00FF3196">
      <w:pPr>
        <w:spacing w:line="279" w:lineRule="auto"/>
        <w:rPr>
          <w:rFonts w:asciiTheme="minorHAnsi" w:hAnsiTheme="minorHAnsi" w:cs="Helvetica"/>
          <w:b/>
          <w:bCs/>
          <w:i/>
          <w:iCs/>
          <w:sz w:val="22"/>
          <w:szCs w:val="22"/>
        </w:rPr>
      </w:pPr>
      <w:r w:rsidRPr="000F1A98">
        <w:rPr>
          <w:rFonts w:asciiTheme="minorHAnsi" w:hAnsiTheme="minorHAnsi" w:cs="Helvetica"/>
          <w:b/>
          <w:bCs/>
          <w:i/>
          <w:iCs/>
          <w:sz w:val="22"/>
          <w:szCs w:val="22"/>
        </w:rPr>
        <w:t>Non-proportional (time-varying) effects</w:t>
      </w:r>
    </w:p>
    <w:p w14:paraId="2A99A21B" w14:textId="77777777" w:rsidR="00FF3196" w:rsidRDefault="00FF3196" w:rsidP="00FF3196">
      <w:pPr>
        <w:spacing w:line="279" w:lineRule="auto"/>
        <w:rPr>
          <w:rFonts w:asciiTheme="minorHAnsi" w:hAnsiTheme="minorHAnsi" w:cs="Helvetica"/>
          <w:sz w:val="22"/>
          <w:szCs w:val="22"/>
        </w:rPr>
      </w:pPr>
    </w:p>
    <w:p w14:paraId="6AAEF63A" w14:textId="6158E6C3" w:rsidR="00FF3196" w:rsidRPr="00FF3196" w:rsidRDefault="00FF3196" w:rsidP="00FF3196">
      <w:pPr>
        <w:spacing w:line="279" w:lineRule="auto"/>
        <w:rPr>
          <w:rFonts w:asciiTheme="minorHAnsi" w:hAnsiTheme="minorHAnsi"/>
          <w:sz w:val="22"/>
          <w:szCs w:val="22"/>
        </w:rPr>
      </w:pPr>
      <w:r w:rsidRPr="00FF3196">
        <w:rPr>
          <w:rFonts w:asciiTheme="minorHAnsi" w:hAnsiTheme="minorHAnsi" w:cs="Helvetica"/>
          <w:sz w:val="22"/>
          <w:szCs w:val="22"/>
        </w:rPr>
        <w:t xml:space="preserve">To assess whether the association between depression recency and treatment progression changed over time, spline-based interactions with log-time were added to the PO models. Two models were considered: </w:t>
      </w:r>
    </w:p>
    <w:p w14:paraId="06402A82" w14:textId="77777777" w:rsidR="00FF3196" w:rsidRPr="00FF3196" w:rsidRDefault="00FF3196" w:rsidP="00FF3196">
      <w:pPr>
        <w:pStyle w:val="ListParagraph"/>
        <w:numPr>
          <w:ilvl w:val="0"/>
          <w:numId w:val="11"/>
        </w:numPr>
        <w:spacing w:line="279" w:lineRule="auto"/>
        <w:rPr>
          <w:szCs w:val="22"/>
        </w:rPr>
      </w:pPr>
      <w:r w:rsidRPr="00FF3196">
        <w:rPr>
          <w:rFonts w:cs="Helvetica"/>
          <w:szCs w:val="22"/>
        </w:rPr>
        <w:t xml:space="preserve">M1. Included an interaction between exposure and first spline function of log-time. </w:t>
      </w:r>
    </w:p>
    <w:p w14:paraId="1A6554E9" w14:textId="3C50E3CE" w:rsidR="00FF3196" w:rsidRPr="00FF3196" w:rsidRDefault="00FF3196" w:rsidP="00FF3196">
      <w:pPr>
        <w:pStyle w:val="ListParagraph"/>
        <w:numPr>
          <w:ilvl w:val="0"/>
          <w:numId w:val="11"/>
        </w:numPr>
        <w:spacing w:line="279" w:lineRule="auto"/>
        <w:rPr>
          <w:szCs w:val="22"/>
        </w:rPr>
      </w:pPr>
      <w:r w:rsidRPr="00FF3196">
        <w:rPr>
          <w:rFonts w:cs="Helvetica"/>
          <w:szCs w:val="22"/>
        </w:rPr>
        <w:t xml:space="preserve">M2. Extended M1 by further adding an interaction between exposure and the second spline function of log-time. </w:t>
      </w:r>
    </w:p>
    <w:p w14:paraId="3C772F29" w14:textId="65F90AE5" w:rsidR="00FF3196" w:rsidRPr="00FF3196" w:rsidRDefault="00FF3196" w:rsidP="00FF3196">
      <w:pPr>
        <w:rPr>
          <w:rFonts w:asciiTheme="minorHAnsi" w:hAnsiTheme="minorHAnsi"/>
          <w:sz w:val="22"/>
          <w:szCs w:val="22"/>
        </w:rPr>
      </w:pPr>
      <w:r w:rsidRPr="00FF3196">
        <w:rPr>
          <w:rFonts w:asciiTheme="minorHAnsi" w:hAnsiTheme="minorHAnsi" w:cs="Helvetica"/>
          <w:sz w:val="22"/>
          <w:szCs w:val="22"/>
        </w:rPr>
        <w:t xml:space="preserve">Model fit was compared using BIC. Standardised survival probabilities and risk differences were contrasted to assess the impact of allowing depression effects to vary over time. </w:t>
      </w:r>
    </w:p>
    <w:p w14:paraId="6C281C83" w14:textId="77777777" w:rsidR="00AF7CCC" w:rsidRPr="00FF3196" w:rsidRDefault="00AF7CCC" w:rsidP="005011B1">
      <w:pPr>
        <w:rPr>
          <w:rFonts w:asciiTheme="minorHAnsi" w:hAnsiTheme="minorHAnsi"/>
          <w:sz w:val="22"/>
          <w:szCs w:val="22"/>
        </w:rPr>
      </w:pPr>
    </w:p>
    <w:p w14:paraId="2E1E9B7E" w14:textId="762E00D7" w:rsidR="003A6E97" w:rsidRPr="000F1A98" w:rsidRDefault="00FF3196" w:rsidP="005011B1">
      <w:pPr>
        <w:rPr>
          <w:rFonts w:asciiTheme="minorHAnsi" w:hAnsiTheme="minorHAnsi"/>
          <w:b/>
          <w:bCs/>
          <w:sz w:val="22"/>
          <w:szCs w:val="22"/>
        </w:rPr>
      </w:pPr>
      <w:r w:rsidRPr="000F1A98">
        <w:rPr>
          <w:rFonts w:asciiTheme="minorHAnsi" w:hAnsiTheme="minorHAnsi"/>
          <w:b/>
          <w:bCs/>
          <w:i/>
          <w:iCs/>
          <w:sz w:val="22"/>
          <w:szCs w:val="22"/>
        </w:rPr>
        <w:t>Model specification for the t</w:t>
      </w:r>
      <w:r w:rsidR="003A6E97" w:rsidRPr="000F1A98">
        <w:rPr>
          <w:rFonts w:asciiTheme="minorHAnsi" w:hAnsiTheme="minorHAnsi"/>
          <w:b/>
          <w:bCs/>
          <w:i/>
          <w:iCs/>
          <w:sz w:val="22"/>
          <w:szCs w:val="22"/>
        </w:rPr>
        <w:t>ime varying extension</w:t>
      </w:r>
    </w:p>
    <w:p w14:paraId="1E236360" w14:textId="77777777" w:rsidR="003A6E97" w:rsidRPr="00FF3196" w:rsidRDefault="003A6E97" w:rsidP="005011B1">
      <w:pPr>
        <w:rPr>
          <w:rFonts w:asciiTheme="minorHAnsi" w:hAnsiTheme="minorHAnsi"/>
          <w:sz w:val="22"/>
          <w:szCs w:val="22"/>
        </w:rPr>
      </w:pPr>
    </w:p>
    <w:p w14:paraId="2087E015" w14:textId="3385A258" w:rsidR="003A6E97" w:rsidRDefault="003A6E97" w:rsidP="005011B1">
      <w:pPr>
        <w:rPr>
          <w:rFonts w:ascii="Aptos" w:hAnsi="Aptos"/>
          <w:sz w:val="22"/>
          <w:szCs w:val="22"/>
        </w:rPr>
      </w:pPr>
      <w:r w:rsidRPr="00FF3196">
        <w:rPr>
          <w:rFonts w:asciiTheme="minorHAnsi" w:hAnsiTheme="minorHAnsi"/>
          <w:sz w:val="22"/>
          <w:szCs w:val="22"/>
        </w:rPr>
        <w:t xml:space="preserve">To relax the PO assumption for </w:t>
      </w:r>
      <w:r w:rsidR="00BD1D9D" w:rsidRPr="00FF3196">
        <w:rPr>
          <w:rFonts w:asciiTheme="minorHAnsi" w:hAnsiTheme="minorHAnsi"/>
          <w:sz w:val="22"/>
          <w:szCs w:val="22"/>
        </w:rPr>
        <w:t xml:space="preserve">a </w:t>
      </w:r>
      <w:r w:rsidRPr="00FF3196">
        <w:rPr>
          <w:rFonts w:asciiTheme="minorHAnsi" w:hAnsiTheme="minorHAnsi"/>
          <w:sz w:val="22"/>
          <w:szCs w:val="22"/>
        </w:rPr>
        <w:t>covariate</w:t>
      </w:r>
      <w:r w:rsidR="00BD1D9D" w:rsidRPr="00FF3196">
        <w:rPr>
          <w:rFonts w:asciiTheme="minorHAnsi" w:hAnsiTheme="minorHAnsi"/>
          <w:sz w:val="22"/>
          <w:szCs w:val="22"/>
        </w:rPr>
        <w:t xml:space="preserve"> </w:t>
      </w:r>
      <m:oMath>
        <m:r>
          <w:rPr>
            <w:rFonts w:ascii="Cambria Math" w:hAnsi="Cambria Math"/>
            <w:sz w:val="22"/>
            <w:szCs w:val="22"/>
          </w:rPr>
          <m:t>z</m:t>
        </m:r>
      </m:oMath>
      <w:r w:rsidRPr="00FF3196">
        <w:rPr>
          <w:rFonts w:asciiTheme="minorHAnsi" w:hAnsiTheme="minorHAnsi"/>
          <w:sz w:val="22"/>
          <w:szCs w:val="22"/>
        </w:rPr>
        <w:t xml:space="preserve">, time-varying effects can be introduced by interacting </w:t>
      </w:r>
      <m:oMath>
        <m:r>
          <w:rPr>
            <w:rFonts w:ascii="Cambria Math" w:hAnsi="Cambria Math"/>
            <w:sz w:val="22"/>
            <w:szCs w:val="22"/>
          </w:rPr>
          <m:t>z</m:t>
        </m:r>
      </m:oMath>
      <w:r w:rsidR="00BD1D9D" w:rsidRPr="00FF3196">
        <w:rPr>
          <w:rFonts w:asciiTheme="minorHAnsi" w:hAnsiTheme="minorHAnsi"/>
          <w:sz w:val="22"/>
          <w:szCs w:val="22"/>
        </w:rPr>
        <w:t xml:space="preserve"> </w:t>
      </w:r>
      <w:r w:rsidRPr="00FF3196">
        <w:rPr>
          <w:rFonts w:asciiTheme="minorHAnsi" w:hAnsiTheme="minorHAnsi"/>
          <w:sz w:val="22"/>
          <w:szCs w:val="22"/>
        </w:rPr>
        <w:t>with the RCS</w:t>
      </w:r>
      <w:r w:rsidR="00BD1D9D" w:rsidRPr="00FF3196">
        <w:rPr>
          <w:rFonts w:asciiTheme="minorHAnsi" w:hAnsiTheme="minorHAnsi"/>
          <w:sz w:val="22"/>
          <w:szCs w:val="22"/>
        </w:rPr>
        <w:t xml:space="preserve"> basis</w:t>
      </w:r>
      <w:r w:rsidR="00BD1D9D">
        <w:rPr>
          <w:rFonts w:ascii="Aptos" w:hAnsi="Aptos"/>
          <w:sz w:val="22"/>
          <w:szCs w:val="22"/>
        </w:rPr>
        <w:t xml:space="preserve"> functions. Then the model becomes:</w:t>
      </w:r>
    </w:p>
    <w:p w14:paraId="66D21FE0" w14:textId="77777777" w:rsidR="00BD1D9D" w:rsidRDefault="00BD1D9D" w:rsidP="005011B1">
      <w:pPr>
        <w:rPr>
          <w:rFonts w:ascii="Aptos" w:hAnsi="Aptos"/>
          <w:sz w:val="22"/>
          <w:szCs w:val="22"/>
        </w:rPr>
      </w:pPr>
    </w:p>
    <w:p w14:paraId="5EF2E025" w14:textId="6E1CBADE" w:rsidR="00BD1D9D" w:rsidRDefault="00BD1D9D" w:rsidP="005011B1">
      <w:pPr>
        <w:rPr>
          <w:rFonts w:ascii="Aptos" w:hAnsi="Aptos"/>
          <w:sz w:val="22"/>
          <w:szCs w:val="22"/>
        </w:rPr>
      </w:pPr>
      <m:oMathPara>
        <m:oMath>
          <m:r>
            <w:rPr>
              <w:rFonts w:ascii="Cambria Math" w:hAnsi="Cambria Math"/>
              <w:sz w:val="22"/>
              <w:szCs w:val="22"/>
            </w:rPr>
            <m:t>log</m:t>
          </m:r>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1-S</m:t>
                  </m:r>
                  <m:d>
                    <m:dPr>
                      <m:ctrlPr>
                        <w:rPr>
                          <w:rFonts w:ascii="Cambria Math" w:hAnsi="Cambria Math"/>
                          <w:i/>
                          <w:sz w:val="22"/>
                          <w:szCs w:val="22"/>
                        </w:rPr>
                      </m:ctrlPr>
                    </m:dPr>
                    <m:e>
                      <m:r>
                        <w:rPr>
                          <w:rFonts w:ascii="Cambria Math" w:hAnsi="Cambria Math"/>
                          <w:sz w:val="22"/>
                          <w:szCs w:val="22"/>
                        </w:rPr>
                        <m:t>t</m:t>
                      </m:r>
                    </m:e>
                    <m:e>
                      <m:bar>
                        <m:barPr>
                          <m:ctrlPr>
                            <w:rPr>
                              <w:rFonts w:ascii="Cambria Math" w:hAnsi="Cambria Math"/>
                              <w:i/>
                              <w:sz w:val="22"/>
                              <w:szCs w:val="22"/>
                            </w:rPr>
                          </m:ctrlPr>
                        </m:barPr>
                        <m:e>
                          <m:r>
                            <w:rPr>
                              <w:rFonts w:ascii="Cambria Math" w:hAnsi="Cambria Math"/>
                              <w:sz w:val="22"/>
                              <w:szCs w:val="22"/>
                            </w:rPr>
                            <m:t>x</m:t>
                          </m:r>
                        </m:e>
                      </m:bar>
                    </m:e>
                  </m:d>
                </m:num>
                <m:den>
                  <m:r>
                    <w:rPr>
                      <w:rFonts w:ascii="Cambria Math" w:hAnsi="Cambria Math"/>
                      <w:sz w:val="22"/>
                      <w:szCs w:val="22"/>
                    </w:rPr>
                    <m:t>S</m:t>
                  </m:r>
                  <m:d>
                    <m:dPr>
                      <m:ctrlPr>
                        <w:rPr>
                          <w:rFonts w:ascii="Cambria Math" w:hAnsi="Cambria Math"/>
                          <w:i/>
                          <w:sz w:val="22"/>
                          <w:szCs w:val="22"/>
                        </w:rPr>
                      </m:ctrlPr>
                    </m:dPr>
                    <m:e>
                      <m:r>
                        <w:rPr>
                          <w:rFonts w:ascii="Cambria Math" w:hAnsi="Cambria Math"/>
                          <w:sz w:val="22"/>
                          <w:szCs w:val="22"/>
                        </w:rPr>
                        <m:t>t</m:t>
                      </m:r>
                    </m:e>
                    <m:e>
                      <m:bar>
                        <m:barPr>
                          <m:ctrlPr>
                            <w:rPr>
                              <w:rFonts w:ascii="Cambria Math" w:hAnsi="Cambria Math"/>
                              <w:i/>
                              <w:sz w:val="22"/>
                              <w:szCs w:val="22"/>
                            </w:rPr>
                          </m:ctrlPr>
                        </m:barPr>
                        <m:e>
                          <m:r>
                            <w:rPr>
                              <w:rFonts w:ascii="Cambria Math" w:hAnsi="Cambria Math"/>
                              <w:sz w:val="22"/>
                              <w:szCs w:val="22"/>
                            </w:rPr>
                            <m:t>x</m:t>
                          </m:r>
                        </m:e>
                      </m:bar>
                    </m:e>
                  </m:d>
                </m:den>
              </m:f>
            </m:e>
          </m:d>
          <m:r>
            <w:rPr>
              <w:rFonts w:ascii="Cambria Math" w:hAnsi="Cambria Math"/>
              <w:sz w:val="22"/>
              <w:szCs w:val="22"/>
            </w:rPr>
            <m:t>= h</m:t>
          </m:r>
          <m:d>
            <m:dPr>
              <m:ctrlPr>
                <w:rPr>
                  <w:rFonts w:ascii="Cambria Math" w:hAnsi="Cambria Math"/>
                  <w:i/>
                  <w:sz w:val="22"/>
                  <w:szCs w:val="22"/>
                </w:rPr>
              </m:ctrlPr>
            </m:dPr>
            <m:e>
              <m:r>
                <w:rPr>
                  <w:rFonts w:ascii="Cambria Math" w:hAnsi="Cambria Math"/>
                  <w:sz w:val="22"/>
                  <w:szCs w:val="22"/>
                </w:rPr>
                <m:t>log</m:t>
              </m:r>
              <m:d>
                <m:dPr>
                  <m:ctrlPr>
                    <w:rPr>
                      <w:rFonts w:ascii="Cambria Math" w:hAnsi="Cambria Math"/>
                      <w:i/>
                      <w:sz w:val="22"/>
                      <w:szCs w:val="22"/>
                    </w:rPr>
                  </m:ctrlPr>
                </m:dPr>
                <m:e>
                  <m:r>
                    <w:rPr>
                      <w:rFonts w:ascii="Cambria Math" w:hAnsi="Cambria Math"/>
                      <w:sz w:val="22"/>
                      <w:szCs w:val="22"/>
                    </w:rPr>
                    <m:t>t</m:t>
                  </m:r>
                </m:e>
              </m:d>
              <m:r>
                <w:rPr>
                  <w:rFonts w:ascii="Cambria Math" w:hAnsi="Cambria Math"/>
                  <w:sz w:val="22"/>
                  <w:szCs w:val="22"/>
                </w:rPr>
                <m:t>;</m:t>
              </m:r>
              <m:bar>
                <m:barPr>
                  <m:ctrlPr>
                    <w:rPr>
                      <w:rFonts w:ascii="Cambria Math" w:hAnsi="Cambria Math"/>
                      <w:i/>
                      <w:sz w:val="22"/>
                      <w:szCs w:val="22"/>
                    </w:rPr>
                  </m:ctrlPr>
                </m:barPr>
                <m:e>
                  <m:r>
                    <w:rPr>
                      <w:rFonts w:ascii="Cambria Math" w:hAnsi="Cambria Math"/>
                      <w:sz w:val="22"/>
                      <w:szCs w:val="22"/>
                    </w:rPr>
                    <m:t>γ</m:t>
                  </m:r>
                </m:e>
              </m:bar>
            </m:e>
          </m:d>
          <m:r>
            <w:rPr>
              <w:rFonts w:ascii="Cambria Math" w:hAnsi="Cambria Math"/>
              <w:sz w:val="22"/>
              <w:szCs w:val="22"/>
            </w:rPr>
            <m:t xml:space="preserve"> + </m:t>
          </m:r>
          <m:sSup>
            <m:sSupPr>
              <m:ctrlPr>
                <w:rPr>
                  <w:rFonts w:ascii="Cambria Math" w:hAnsi="Cambria Math"/>
                  <w:i/>
                  <w:sz w:val="22"/>
                  <w:szCs w:val="22"/>
                </w:rPr>
              </m:ctrlPr>
            </m:sSupPr>
            <m:e>
              <m:bar>
                <m:barPr>
                  <m:ctrlPr>
                    <w:rPr>
                      <w:rFonts w:ascii="Cambria Math" w:hAnsi="Cambria Math"/>
                      <w:i/>
                      <w:sz w:val="22"/>
                      <w:szCs w:val="22"/>
                    </w:rPr>
                  </m:ctrlPr>
                </m:barPr>
                <m:e>
                  <m:r>
                    <w:rPr>
                      <w:rFonts w:ascii="Cambria Math" w:hAnsi="Cambria Math"/>
                      <w:sz w:val="22"/>
                      <w:szCs w:val="22"/>
                    </w:rPr>
                    <m:t>x</m:t>
                  </m:r>
                </m:e>
              </m:bar>
            </m:e>
            <m:sup>
              <m:r>
                <w:rPr>
                  <w:rFonts w:ascii="Cambria Math" w:hAnsi="Cambria Math"/>
                  <w:sz w:val="22"/>
                  <w:szCs w:val="22"/>
                </w:rPr>
                <m:t>T</m:t>
              </m:r>
            </m:sup>
          </m:sSup>
          <m:bar>
            <m:barPr>
              <m:ctrlPr>
                <w:rPr>
                  <w:rFonts w:ascii="Cambria Math" w:hAnsi="Cambria Math"/>
                  <w:i/>
                  <w:sz w:val="22"/>
                  <w:szCs w:val="22"/>
                </w:rPr>
              </m:ctrlPr>
            </m:barPr>
            <m:e>
              <m:r>
                <w:rPr>
                  <w:rFonts w:ascii="Cambria Math" w:hAnsi="Cambria Math"/>
                  <w:sz w:val="22"/>
                  <w:szCs w:val="22"/>
                </w:rPr>
                <m:t>β</m:t>
              </m:r>
            </m:e>
          </m:bar>
          <m:r>
            <w:rPr>
              <w:rFonts w:ascii="Cambria Math" w:hAnsi="Cambria Math"/>
              <w:sz w:val="22"/>
              <w:szCs w:val="22"/>
            </w:rPr>
            <m:t>+h</m:t>
          </m:r>
          <m:d>
            <m:dPr>
              <m:ctrlPr>
                <w:rPr>
                  <w:rFonts w:ascii="Cambria Math" w:hAnsi="Cambria Math"/>
                  <w:i/>
                  <w:sz w:val="22"/>
                  <w:szCs w:val="22"/>
                </w:rPr>
              </m:ctrlPr>
            </m:dPr>
            <m:e>
              <m:r>
                <w:rPr>
                  <w:rFonts w:ascii="Cambria Math" w:hAnsi="Cambria Math"/>
                  <w:sz w:val="22"/>
                  <w:szCs w:val="22"/>
                </w:rPr>
                <m:t>log</m:t>
              </m:r>
              <m:d>
                <m:dPr>
                  <m:ctrlPr>
                    <w:rPr>
                      <w:rFonts w:ascii="Cambria Math" w:hAnsi="Cambria Math"/>
                      <w:i/>
                      <w:sz w:val="22"/>
                      <w:szCs w:val="22"/>
                    </w:rPr>
                  </m:ctrlPr>
                </m:dPr>
                <m:e>
                  <m:r>
                    <w:rPr>
                      <w:rFonts w:ascii="Cambria Math" w:hAnsi="Cambria Math"/>
                      <w:sz w:val="22"/>
                      <w:szCs w:val="22"/>
                    </w:rPr>
                    <m:t>t</m:t>
                  </m:r>
                </m:e>
              </m:d>
              <m:r>
                <w:rPr>
                  <w:rFonts w:ascii="Cambria Math" w:hAnsi="Cambria Math"/>
                  <w:sz w:val="22"/>
                  <w:szCs w:val="22"/>
                </w:rPr>
                <m:t>;</m:t>
              </m:r>
              <m:bar>
                <m:barPr>
                  <m:ctrlPr>
                    <w:rPr>
                      <w:rFonts w:ascii="Cambria Math" w:hAnsi="Cambria Math"/>
                      <w:i/>
                      <w:sz w:val="22"/>
                      <w:szCs w:val="22"/>
                    </w:rPr>
                  </m:ctrlPr>
                </m:barPr>
                <m:e>
                  <m:r>
                    <w:rPr>
                      <w:rFonts w:ascii="Cambria Math" w:hAnsi="Cambria Math"/>
                      <w:sz w:val="22"/>
                      <w:szCs w:val="22"/>
                    </w:rPr>
                    <m:t>δ</m:t>
                  </m:r>
                </m:e>
              </m:bar>
            </m:e>
          </m:d>
          <m:r>
            <w:rPr>
              <w:rFonts w:ascii="Cambria Math" w:hAnsi="Cambria Math"/>
              <w:sz w:val="22"/>
              <w:szCs w:val="22"/>
            </w:rPr>
            <m:t>z</m:t>
          </m:r>
        </m:oMath>
      </m:oMathPara>
    </w:p>
    <w:p w14:paraId="78C9C648" w14:textId="77777777" w:rsidR="00BD1D9D" w:rsidRDefault="00BD1D9D" w:rsidP="005011B1">
      <w:pPr>
        <w:rPr>
          <w:rFonts w:ascii="Aptos" w:hAnsi="Aptos"/>
          <w:sz w:val="22"/>
          <w:szCs w:val="22"/>
        </w:rPr>
      </w:pPr>
    </w:p>
    <w:p w14:paraId="5D36151C" w14:textId="4D16A21E" w:rsidR="00C52DAE" w:rsidRDefault="00C52DAE" w:rsidP="005011B1">
      <w:pPr>
        <w:rPr>
          <w:rFonts w:ascii="Aptos" w:hAnsi="Aptos"/>
          <w:sz w:val="22"/>
          <w:szCs w:val="22"/>
        </w:rPr>
      </w:pPr>
      <w:r>
        <w:rPr>
          <w:rFonts w:ascii="Aptos" w:hAnsi="Aptos"/>
          <w:sz w:val="22"/>
          <w:szCs w:val="22"/>
        </w:rPr>
        <w:t>To investigate potential non-proportional odds for depression over time we fitted two models using the complete case dataset.</w:t>
      </w:r>
      <w:r w:rsidR="00D80F30">
        <w:rPr>
          <w:rFonts w:ascii="Aptos" w:hAnsi="Aptos"/>
          <w:sz w:val="22"/>
          <w:szCs w:val="22"/>
        </w:rPr>
        <w:t xml:space="preserve"> Model 1 (M1) contained an interaction between the first log-time spline</w:t>
      </w:r>
      <w:r w:rsidR="00BD1D9D">
        <w:rPr>
          <w:rFonts w:ascii="Aptos" w:hAnsi="Aptos"/>
          <w:sz w:val="22"/>
          <w:szCs w:val="22"/>
        </w:rPr>
        <w:t xml:space="preserve"> basis</w:t>
      </w:r>
      <w:r w:rsidR="00D80F30">
        <w:rPr>
          <w:rFonts w:ascii="Aptos" w:hAnsi="Aptos"/>
          <w:sz w:val="22"/>
          <w:szCs w:val="22"/>
        </w:rPr>
        <w:t xml:space="preserve"> (which is simply log-time) and depression recency. Model 2 extends M1 to further include an interaction between the second spline </w:t>
      </w:r>
      <w:r w:rsidR="00BD1D9D">
        <w:rPr>
          <w:rFonts w:ascii="Aptos" w:hAnsi="Aptos"/>
          <w:sz w:val="22"/>
          <w:szCs w:val="22"/>
        </w:rPr>
        <w:t xml:space="preserve">basis </w:t>
      </w:r>
      <w:r w:rsidR="00D80F30">
        <w:rPr>
          <w:rFonts w:ascii="Aptos" w:hAnsi="Aptos"/>
          <w:sz w:val="22"/>
          <w:szCs w:val="22"/>
        </w:rPr>
        <w:t>function and depression recency. That is:</w:t>
      </w:r>
    </w:p>
    <w:p w14:paraId="0F88F5BA" w14:textId="77777777" w:rsidR="00D80F30" w:rsidRDefault="00D80F30" w:rsidP="005011B1">
      <w:pPr>
        <w:rPr>
          <w:rFonts w:ascii="Aptos" w:hAnsi="Aptos"/>
          <w:sz w:val="22"/>
          <w:szCs w:val="22"/>
        </w:rPr>
      </w:pPr>
    </w:p>
    <w:p w14:paraId="75443DA2" w14:textId="1F66AD42" w:rsidR="00D80F30" w:rsidRDefault="00D80F30" w:rsidP="007C0975">
      <w:pPr>
        <w:ind w:firstLine="720"/>
        <w:rPr>
          <w:rFonts w:ascii="Aptos" w:hAnsi="Aptos"/>
          <w:sz w:val="22"/>
          <w:szCs w:val="22"/>
        </w:rPr>
      </w:pPr>
      <w:r w:rsidRPr="007C0975">
        <w:rPr>
          <w:rFonts w:ascii="Aptos" w:hAnsi="Aptos"/>
          <w:b/>
          <w:bCs/>
          <w:sz w:val="22"/>
          <w:szCs w:val="22"/>
        </w:rPr>
        <w:t>M1.</w:t>
      </w:r>
      <w:r>
        <w:rPr>
          <w:rFonts w:ascii="Aptos" w:hAnsi="Aptos"/>
          <w:sz w:val="22"/>
          <w:szCs w:val="22"/>
        </w:rPr>
        <w:t xml:space="preserve"> </w:t>
      </w:r>
      <m:oMath>
        <m:r>
          <w:rPr>
            <w:rFonts w:ascii="Cambria Math" w:hAnsi="Cambria Math"/>
            <w:sz w:val="22"/>
            <w:szCs w:val="22"/>
          </w:rPr>
          <m:t>log</m:t>
        </m:r>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1-S</m:t>
                </m:r>
                <m:d>
                  <m:dPr>
                    <m:ctrlPr>
                      <w:rPr>
                        <w:rFonts w:ascii="Cambria Math" w:hAnsi="Cambria Math"/>
                        <w:i/>
                        <w:sz w:val="22"/>
                        <w:szCs w:val="22"/>
                      </w:rPr>
                    </m:ctrlPr>
                  </m:dPr>
                  <m:e>
                    <m:r>
                      <w:rPr>
                        <w:rFonts w:ascii="Cambria Math" w:hAnsi="Cambria Math"/>
                        <w:sz w:val="22"/>
                        <w:szCs w:val="22"/>
                      </w:rPr>
                      <m:t>t</m:t>
                    </m:r>
                  </m:e>
                  <m:e>
                    <m:bar>
                      <m:barPr>
                        <m:ctrlPr>
                          <w:rPr>
                            <w:rFonts w:ascii="Cambria Math" w:hAnsi="Cambria Math"/>
                            <w:i/>
                            <w:sz w:val="22"/>
                            <w:szCs w:val="22"/>
                          </w:rPr>
                        </m:ctrlPr>
                      </m:barPr>
                      <m:e>
                        <m:r>
                          <w:rPr>
                            <w:rFonts w:ascii="Cambria Math" w:hAnsi="Cambria Math"/>
                            <w:sz w:val="22"/>
                            <w:szCs w:val="22"/>
                          </w:rPr>
                          <m:t>x</m:t>
                        </m:r>
                      </m:e>
                    </m:bar>
                  </m:e>
                </m:d>
              </m:num>
              <m:den>
                <m:r>
                  <w:rPr>
                    <w:rFonts w:ascii="Cambria Math" w:hAnsi="Cambria Math"/>
                    <w:sz w:val="22"/>
                    <w:szCs w:val="22"/>
                  </w:rPr>
                  <m:t>S</m:t>
                </m:r>
                <m:d>
                  <m:dPr>
                    <m:ctrlPr>
                      <w:rPr>
                        <w:rFonts w:ascii="Cambria Math" w:hAnsi="Cambria Math"/>
                        <w:i/>
                        <w:sz w:val="22"/>
                        <w:szCs w:val="22"/>
                      </w:rPr>
                    </m:ctrlPr>
                  </m:dPr>
                  <m:e>
                    <m:r>
                      <w:rPr>
                        <w:rFonts w:ascii="Cambria Math" w:hAnsi="Cambria Math"/>
                        <w:sz w:val="22"/>
                        <w:szCs w:val="22"/>
                      </w:rPr>
                      <m:t>t</m:t>
                    </m:r>
                  </m:e>
                  <m:e>
                    <m:bar>
                      <m:barPr>
                        <m:ctrlPr>
                          <w:rPr>
                            <w:rFonts w:ascii="Cambria Math" w:hAnsi="Cambria Math"/>
                            <w:i/>
                            <w:sz w:val="22"/>
                            <w:szCs w:val="22"/>
                          </w:rPr>
                        </m:ctrlPr>
                      </m:barPr>
                      <m:e>
                        <m:r>
                          <w:rPr>
                            <w:rFonts w:ascii="Cambria Math" w:hAnsi="Cambria Math"/>
                            <w:sz w:val="22"/>
                            <w:szCs w:val="22"/>
                          </w:rPr>
                          <m:t>x</m:t>
                        </m:r>
                      </m:e>
                    </m:bar>
                  </m:e>
                </m:d>
              </m:den>
            </m:f>
          </m:e>
        </m:d>
        <m:r>
          <w:rPr>
            <w:rFonts w:ascii="Cambria Math" w:hAnsi="Cambria Math"/>
            <w:sz w:val="22"/>
            <w:szCs w:val="22"/>
          </w:rPr>
          <m:t>= h</m:t>
        </m:r>
        <m:d>
          <m:dPr>
            <m:ctrlPr>
              <w:rPr>
                <w:rFonts w:ascii="Cambria Math" w:hAnsi="Cambria Math"/>
                <w:i/>
                <w:sz w:val="22"/>
                <w:szCs w:val="22"/>
              </w:rPr>
            </m:ctrlPr>
          </m:dPr>
          <m:e>
            <m:r>
              <w:rPr>
                <w:rFonts w:ascii="Cambria Math" w:hAnsi="Cambria Math"/>
                <w:sz w:val="22"/>
                <w:szCs w:val="22"/>
              </w:rPr>
              <m:t>log</m:t>
            </m:r>
            <m:d>
              <m:dPr>
                <m:ctrlPr>
                  <w:rPr>
                    <w:rFonts w:ascii="Cambria Math" w:hAnsi="Cambria Math"/>
                    <w:i/>
                    <w:sz w:val="22"/>
                    <w:szCs w:val="22"/>
                  </w:rPr>
                </m:ctrlPr>
              </m:dPr>
              <m:e>
                <m:r>
                  <w:rPr>
                    <w:rFonts w:ascii="Cambria Math" w:hAnsi="Cambria Math"/>
                    <w:sz w:val="22"/>
                    <w:szCs w:val="22"/>
                  </w:rPr>
                  <m:t>t</m:t>
                </m:r>
              </m:e>
            </m:d>
            <m:r>
              <w:rPr>
                <w:rFonts w:ascii="Cambria Math" w:hAnsi="Cambria Math"/>
                <w:sz w:val="22"/>
                <w:szCs w:val="22"/>
              </w:rPr>
              <m:t>;</m:t>
            </m:r>
            <m:bar>
              <m:barPr>
                <m:ctrlPr>
                  <w:rPr>
                    <w:rFonts w:ascii="Cambria Math" w:hAnsi="Cambria Math"/>
                    <w:i/>
                    <w:sz w:val="22"/>
                    <w:szCs w:val="22"/>
                  </w:rPr>
                </m:ctrlPr>
              </m:barPr>
              <m:e>
                <m:r>
                  <w:rPr>
                    <w:rFonts w:ascii="Cambria Math" w:hAnsi="Cambria Math"/>
                    <w:sz w:val="22"/>
                    <w:szCs w:val="22"/>
                  </w:rPr>
                  <m:t>γ</m:t>
                </m:r>
              </m:e>
            </m:bar>
          </m:e>
        </m:d>
        <m:r>
          <w:rPr>
            <w:rFonts w:ascii="Cambria Math" w:hAnsi="Cambria Math"/>
            <w:sz w:val="22"/>
            <w:szCs w:val="22"/>
          </w:rPr>
          <m:t xml:space="preserve"> + </m:t>
        </m:r>
        <m:sSup>
          <m:sSupPr>
            <m:ctrlPr>
              <w:rPr>
                <w:rFonts w:ascii="Cambria Math" w:hAnsi="Cambria Math"/>
                <w:i/>
                <w:sz w:val="22"/>
                <w:szCs w:val="22"/>
              </w:rPr>
            </m:ctrlPr>
          </m:sSupPr>
          <m:e>
            <m:bar>
              <m:barPr>
                <m:ctrlPr>
                  <w:rPr>
                    <w:rFonts w:ascii="Cambria Math" w:hAnsi="Cambria Math"/>
                    <w:i/>
                    <w:sz w:val="22"/>
                    <w:szCs w:val="22"/>
                  </w:rPr>
                </m:ctrlPr>
              </m:barPr>
              <m:e>
                <m:r>
                  <w:rPr>
                    <w:rFonts w:ascii="Cambria Math" w:hAnsi="Cambria Math"/>
                    <w:sz w:val="22"/>
                    <w:szCs w:val="22"/>
                  </w:rPr>
                  <m:t>x</m:t>
                </m:r>
              </m:e>
            </m:bar>
          </m:e>
          <m:sup>
            <m:r>
              <w:rPr>
                <w:rFonts w:ascii="Cambria Math" w:hAnsi="Cambria Math"/>
                <w:sz w:val="22"/>
                <w:szCs w:val="22"/>
              </w:rPr>
              <m:t>T</m:t>
            </m:r>
          </m:sup>
        </m:sSup>
        <m:bar>
          <m:barPr>
            <m:ctrlPr>
              <w:rPr>
                <w:rFonts w:ascii="Cambria Math" w:hAnsi="Cambria Math"/>
                <w:i/>
                <w:sz w:val="22"/>
                <w:szCs w:val="22"/>
              </w:rPr>
            </m:ctrlPr>
          </m:barPr>
          <m:e>
            <m:r>
              <w:rPr>
                <w:rFonts w:ascii="Cambria Math" w:hAnsi="Cambria Math"/>
                <w:sz w:val="22"/>
                <w:szCs w:val="22"/>
              </w:rPr>
              <m:t>β</m:t>
            </m:r>
          </m:e>
        </m:bar>
        <m:r>
          <w:rPr>
            <w:rFonts w:ascii="Cambria Math" w:hAnsi="Cambria Math"/>
            <w:sz w:val="22"/>
            <w:szCs w:val="22"/>
          </w:rPr>
          <m:t xml:space="preserve">+ </m:t>
        </m:r>
        <m:sSup>
          <m:sSupPr>
            <m:ctrlPr>
              <w:rPr>
                <w:rFonts w:ascii="Cambria Math" w:hAnsi="Cambria Math"/>
                <w:i/>
                <w:sz w:val="22"/>
                <w:szCs w:val="22"/>
              </w:rPr>
            </m:ctrlPr>
          </m:sSupPr>
          <m:e>
            <m:bar>
              <m:barPr>
                <m:ctrlPr>
                  <w:rPr>
                    <w:rFonts w:ascii="Cambria Math" w:hAnsi="Cambria Math"/>
                    <w:i/>
                    <w:sz w:val="22"/>
                    <w:szCs w:val="22"/>
                  </w:rPr>
                </m:ctrlPr>
              </m:barPr>
              <m:e>
                <m:r>
                  <w:rPr>
                    <w:rFonts w:ascii="Cambria Math" w:hAnsi="Cambria Math"/>
                    <w:sz w:val="22"/>
                    <w:szCs w:val="22"/>
                  </w:rPr>
                  <m:t>z</m:t>
                </m:r>
              </m:e>
            </m:bar>
          </m:e>
          <m:sup>
            <m:r>
              <w:rPr>
                <w:rFonts w:ascii="Cambria Math" w:hAnsi="Cambria Math"/>
                <w:sz w:val="22"/>
                <w:szCs w:val="22"/>
              </w:rPr>
              <m:t>T</m:t>
            </m:r>
          </m:sup>
        </m:sSup>
        <m:sSub>
          <m:sSubPr>
            <m:ctrlPr>
              <w:rPr>
                <w:rFonts w:ascii="Cambria Math" w:hAnsi="Cambria Math"/>
                <w:i/>
                <w:sz w:val="22"/>
                <w:szCs w:val="22"/>
              </w:rPr>
            </m:ctrlPr>
          </m:sSubPr>
          <m:e>
            <m:bar>
              <m:barPr>
                <m:ctrlPr>
                  <w:rPr>
                    <w:rFonts w:ascii="Cambria Math" w:hAnsi="Cambria Math"/>
                    <w:i/>
                    <w:sz w:val="22"/>
                    <w:szCs w:val="22"/>
                  </w:rPr>
                </m:ctrlPr>
              </m:barPr>
              <m:e>
                <m:r>
                  <w:rPr>
                    <w:rFonts w:ascii="Cambria Math" w:hAnsi="Cambria Math"/>
                    <w:sz w:val="22"/>
                    <w:szCs w:val="22"/>
                  </w:rPr>
                  <m:t>δ</m:t>
                </m:r>
              </m:e>
            </m:bar>
          </m:e>
          <m:sub>
            <m:r>
              <w:rPr>
                <w:rFonts w:ascii="Cambria Math" w:hAnsi="Cambria Math"/>
                <w:sz w:val="22"/>
                <w:szCs w:val="22"/>
              </w:rPr>
              <m:t>1</m:t>
            </m:r>
          </m:sub>
        </m:sSub>
        <m:r>
          <w:rPr>
            <w:rFonts w:ascii="Cambria Math" w:hAnsi="Cambria Math"/>
            <w:sz w:val="22"/>
            <w:szCs w:val="22"/>
          </w:rPr>
          <m:t>log(t)</m:t>
        </m:r>
      </m:oMath>
    </w:p>
    <w:p w14:paraId="2F6E6617" w14:textId="77777777" w:rsidR="00D80F30" w:rsidRDefault="00D80F30" w:rsidP="005011B1">
      <w:pPr>
        <w:rPr>
          <w:rFonts w:ascii="Aptos" w:hAnsi="Aptos"/>
          <w:sz w:val="22"/>
          <w:szCs w:val="22"/>
        </w:rPr>
      </w:pPr>
    </w:p>
    <w:p w14:paraId="314D23FB" w14:textId="67BC96A1" w:rsidR="00D80F30" w:rsidRDefault="00D80F30" w:rsidP="007C0975">
      <w:pPr>
        <w:ind w:firstLine="720"/>
        <w:rPr>
          <w:rFonts w:ascii="Aptos" w:hAnsi="Aptos"/>
          <w:sz w:val="22"/>
          <w:szCs w:val="22"/>
        </w:rPr>
      </w:pPr>
      <w:r w:rsidRPr="007C0975">
        <w:rPr>
          <w:rFonts w:ascii="Aptos" w:hAnsi="Aptos"/>
          <w:b/>
          <w:bCs/>
          <w:sz w:val="22"/>
          <w:szCs w:val="22"/>
        </w:rPr>
        <w:t>M2</w:t>
      </w:r>
      <w:r>
        <w:rPr>
          <w:rFonts w:ascii="Aptos" w:hAnsi="Aptos"/>
          <w:sz w:val="22"/>
          <w:szCs w:val="22"/>
        </w:rPr>
        <w:t xml:space="preserve">. </w:t>
      </w:r>
      <m:oMath>
        <m:r>
          <w:rPr>
            <w:rFonts w:ascii="Cambria Math" w:hAnsi="Cambria Math"/>
            <w:sz w:val="22"/>
            <w:szCs w:val="22"/>
          </w:rPr>
          <m:t>log</m:t>
        </m:r>
        <m:d>
          <m:dPr>
            <m:ctrlPr>
              <w:rPr>
                <w:rFonts w:ascii="Cambria Math" w:hAnsi="Cambria Math"/>
                <w:i/>
                <w:sz w:val="22"/>
                <w:szCs w:val="22"/>
              </w:rPr>
            </m:ctrlPr>
          </m:dPr>
          <m:e>
            <m:f>
              <m:fPr>
                <m:ctrlPr>
                  <w:rPr>
                    <w:rFonts w:ascii="Cambria Math" w:hAnsi="Cambria Math"/>
                    <w:i/>
                    <w:sz w:val="22"/>
                    <w:szCs w:val="22"/>
                  </w:rPr>
                </m:ctrlPr>
              </m:fPr>
              <m:num>
                <m:r>
                  <w:rPr>
                    <w:rFonts w:ascii="Cambria Math" w:hAnsi="Cambria Math"/>
                    <w:sz w:val="22"/>
                    <w:szCs w:val="22"/>
                  </w:rPr>
                  <m:t>1-S</m:t>
                </m:r>
                <m:d>
                  <m:dPr>
                    <m:ctrlPr>
                      <w:rPr>
                        <w:rFonts w:ascii="Cambria Math" w:hAnsi="Cambria Math"/>
                        <w:i/>
                        <w:sz w:val="22"/>
                        <w:szCs w:val="22"/>
                      </w:rPr>
                    </m:ctrlPr>
                  </m:dPr>
                  <m:e>
                    <m:r>
                      <w:rPr>
                        <w:rFonts w:ascii="Cambria Math" w:hAnsi="Cambria Math"/>
                        <w:sz w:val="22"/>
                        <w:szCs w:val="22"/>
                      </w:rPr>
                      <m:t>t</m:t>
                    </m:r>
                  </m:e>
                  <m:e>
                    <m:bar>
                      <m:barPr>
                        <m:ctrlPr>
                          <w:rPr>
                            <w:rFonts w:ascii="Cambria Math" w:hAnsi="Cambria Math"/>
                            <w:i/>
                            <w:sz w:val="22"/>
                            <w:szCs w:val="22"/>
                          </w:rPr>
                        </m:ctrlPr>
                      </m:barPr>
                      <m:e>
                        <m:r>
                          <w:rPr>
                            <w:rFonts w:ascii="Cambria Math" w:hAnsi="Cambria Math"/>
                            <w:sz w:val="22"/>
                            <w:szCs w:val="22"/>
                          </w:rPr>
                          <m:t>x</m:t>
                        </m:r>
                      </m:e>
                    </m:bar>
                  </m:e>
                </m:d>
              </m:num>
              <m:den>
                <m:r>
                  <w:rPr>
                    <w:rFonts w:ascii="Cambria Math" w:hAnsi="Cambria Math"/>
                    <w:sz w:val="22"/>
                    <w:szCs w:val="22"/>
                  </w:rPr>
                  <m:t>S</m:t>
                </m:r>
                <m:d>
                  <m:dPr>
                    <m:ctrlPr>
                      <w:rPr>
                        <w:rFonts w:ascii="Cambria Math" w:hAnsi="Cambria Math"/>
                        <w:i/>
                        <w:sz w:val="22"/>
                        <w:szCs w:val="22"/>
                      </w:rPr>
                    </m:ctrlPr>
                  </m:dPr>
                  <m:e>
                    <m:r>
                      <w:rPr>
                        <w:rFonts w:ascii="Cambria Math" w:hAnsi="Cambria Math"/>
                        <w:sz w:val="22"/>
                        <w:szCs w:val="22"/>
                      </w:rPr>
                      <m:t>t</m:t>
                    </m:r>
                  </m:e>
                  <m:e>
                    <m:bar>
                      <m:barPr>
                        <m:ctrlPr>
                          <w:rPr>
                            <w:rFonts w:ascii="Cambria Math" w:hAnsi="Cambria Math"/>
                            <w:i/>
                            <w:sz w:val="22"/>
                            <w:szCs w:val="22"/>
                          </w:rPr>
                        </m:ctrlPr>
                      </m:barPr>
                      <m:e>
                        <m:r>
                          <w:rPr>
                            <w:rFonts w:ascii="Cambria Math" w:hAnsi="Cambria Math"/>
                            <w:sz w:val="22"/>
                            <w:szCs w:val="22"/>
                          </w:rPr>
                          <m:t>x</m:t>
                        </m:r>
                      </m:e>
                    </m:bar>
                  </m:e>
                </m:d>
              </m:den>
            </m:f>
          </m:e>
        </m:d>
        <m:r>
          <w:rPr>
            <w:rFonts w:ascii="Cambria Math" w:hAnsi="Cambria Math"/>
            <w:sz w:val="22"/>
            <w:szCs w:val="22"/>
          </w:rPr>
          <m:t>= h</m:t>
        </m:r>
        <m:d>
          <m:dPr>
            <m:ctrlPr>
              <w:rPr>
                <w:rFonts w:ascii="Cambria Math" w:hAnsi="Cambria Math"/>
                <w:i/>
                <w:sz w:val="22"/>
                <w:szCs w:val="22"/>
              </w:rPr>
            </m:ctrlPr>
          </m:dPr>
          <m:e>
            <m:r>
              <w:rPr>
                <w:rFonts w:ascii="Cambria Math" w:hAnsi="Cambria Math"/>
                <w:sz w:val="22"/>
                <w:szCs w:val="22"/>
              </w:rPr>
              <m:t>log</m:t>
            </m:r>
            <m:d>
              <m:dPr>
                <m:ctrlPr>
                  <w:rPr>
                    <w:rFonts w:ascii="Cambria Math" w:hAnsi="Cambria Math"/>
                    <w:i/>
                    <w:sz w:val="22"/>
                    <w:szCs w:val="22"/>
                  </w:rPr>
                </m:ctrlPr>
              </m:dPr>
              <m:e>
                <m:r>
                  <w:rPr>
                    <w:rFonts w:ascii="Cambria Math" w:hAnsi="Cambria Math"/>
                    <w:sz w:val="22"/>
                    <w:szCs w:val="22"/>
                  </w:rPr>
                  <m:t>t</m:t>
                </m:r>
              </m:e>
            </m:d>
            <m:r>
              <w:rPr>
                <w:rFonts w:ascii="Cambria Math" w:hAnsi="Cambria Math"/>
                <w:sz w:val="22"/>
                <w:szCs w:val="22"/>
              </w:rPr>
              <m:t>;</m:t>
            </m:r>
            <m:bar>
              <m:barPr>
                <m:ctrlPr>
                  <w:rPr>
                    <w:rFonts w:ascii="Cambria Math" w:hAnsi="Cambria Math"/>
                    <w:i/>
                    <w:sz w:val="22"/>
                    <w:szCs w:val="22"/>
                  </w:rPr>
                </m:ctrlPr>
              </m:barPr>
              <m:e>
                <m:r>
                  <w:rPr>
                    <w:rFonts w:ascii="Cambria Math" w:hAnsi="Cambria Math"/>
                    <w:sz w:val="22"/>
                    <w:szCs w:val="22"/>
                  </w:rPr>
                  <m:t>γ</m:t>
                </m:r>
              </m:e>
            </m:bar>
          </m:e>
        </m:d>
        <m:r>
          <w:rPr>
            <w:rFonts w:ascii="Cambria Math" w:hAnsi="Cambria Math"/>
            <w:sz w:val="22"/>
            <w:szCs w:val="22"/>
          </w:rPr>
          <m:t xml:space="preserve"> + </m:t>
        </m:r>
        <m:sSup>
          <m:sSupPr>
            <m:ctrlPr>
              <w:rPr>
                <w:rFonts w:ascii="Cambria Math" w:hAnsi="Cambria Math"/>
                <w:i/>
                <w:sz w:val="22"/>
                <w:szCs w:val="22"/>
              </w:rPr>
            </m:ctrlPr>
          </m:sSupPr>
          <m:e>
            <m:bar>
              <m:barPr>
                <m:ctrlPr>
                  <w:rPr>
                    <w:rFonts w:ascii="Cambria Math" w:hAnsi="Cambria Math"/>
                    <w:i/>
                    <w:sz w:val="22"/>
                    <w:szCs w:val="22"/>
                  </w:rPr>
                </m:ctrlPr>
              </m:barPr>
              <m:e>
                <m:r>
                  <w:rPr>
                    <w:rFonts w:ascii="Cambria Math" w:hAnsi="Cambria Math"/>
                    <w:sz w:val="22"/>
                    <w:szCs w:val="22"/>
                  </w:rPr>
                  <m:t>x</m:t>
                </m:r>
              </m:e>
            </m:bar>
          </m:e>
          <m:sup>
            <m:r>
              <w:rPr>
                <w:rFonts w:ascii="Cambria Math" w:hAnsi="Cambria Math"/>
                <w:sz w:val="22"/>
                <w:szCs w:val="22"/>
              </w:rPr>
              <m:t>T</m:t>
            </m:r>
          </m:sup>
        </m:sSup>
        <m:bar>
          <m:barPr>
            <m:ctrlPr>
              <w:rPr>
                <w:rFonts w:ascii="Cambria Math" w:hAnsi="Cambria Math"/>
                <w:i/>
                <w:sz w:val="22"/>
                <w:szCs w:val="22"/>
              </w:rPr>
            </m:ctrlPr>
          </m:barPr>
          <m:e>
            <m:r>
              <w:rPr>
                <w:rFonts w:ascii="Cambria Math" w:hAnsi="Cambria Math"/>
                <w:sz w:val="22"/>
                <w:szCs w:val="22"/>
              </w:rPr>
              <m:t>β</m:t>
            </m:r>
          </m:e>
        </m:bar>
        <m:r>
          <w:rPr>
            <w:rFonts w:ascii="Cambria Math" w:hAnsi="Cambria Math"/>
            <w:sz w:val="22"/>
            <w:szCs w:val="22"/>
          </w:rPr>
          <m:t xml:space="preserve">+ </m:t>
        </m:r>
        <m:sSup>
          <m:sSupPr>
            <m:ctrlPr>
              <w:rPr>
                <w:rFonts w:ascii="Cambria Math" w:hAnsi="Cambria Math"/>
                <w:i/>
                <w:sz w:val="22"/>
                <w:szCs w:val="22"/>
              </w:rPr>
            </m:ctrlPr>
          </m:sSupPr>
          <m:e>
            <m:bar>
              <m:barPr>
                <m:ctrlPr>
                  <w:rPr>
                    <w:rFonts w:ascii="Cambria Math" w:hAnsi="Cambria Math"/>
                    <w:i/>
                    <w:sz w:val="22"/>
                    <w:szCs w:val="22"/>
                  </w:rPr>
                </m:ctrlPr>
              </m:barPr>
              <m:e>
                <m:r>
                  <w:rPr>
                    <w:rFonts w:ascii="Cambria Math" w:hAnsi="Cambria Math"/>
                    <w:sz w:val="22"/>
                    <w:szCs w:val="22"/>
                  </w:rPr>
                  <m:t>z</m:t>
                </m:r>
              </m:e>
            </m:bar>
          </m:e>
          <m:sup>
            <m:r>
              <w:rPr>
                <w:rFonts w:ascii="Cambria Math" w:hAnsi="Cambria Math"/>
                <w:sz w:val="22"/>
                <w:szCs w:val="22"/>
              </w:rPr>
              <m:t>T</m:t>
            </m:r>
          </m:sup>
        </m:sSup>
        <m:sSub>
          <m:sSubPr>
            <m:ctrlPr>
              <w:rPr>
                <w:rFonts w:ascii="Cambria Math" w:hAnsi="Cambria Math"/>
                <w:i/>
                <w:sz w:val="22"/>
                <w:szCs w:val="22"/>
              </w:rPr>
            </m:ctrlPr>
          </m:sSubPr>
          <m:e>
            <m:bar>
              <m:barPr>
                <m:ctrlPr>
                  <w:rPr>
                    <w:rFonts w:ascii="Cambria Math" w:hAnsi="Cambria Math"/>
                    <w:i/>
                    <w:sz w:val="22"/>
                    <w:szCs w:val="22"/>
                  </w:rPr>
                </m:ctrlPr>
              </m:barPr>
              <m:e>
                <m:r>
                  <w:rPr>
                    <w:rFonts w:ascii="Cambria Math" w:hAnsi="Cambria Math"/>
                    <w:sz w:val="22"/>
                    <w:szCs w:val="22"/>
                  </w:rPr>
                  <m:t>δ</m:t>
                </m:r>
              </m:e>
            </m:bar>
          </m:e>
          <m:sub>
            <m:r>
              <w:rPr>
                <w:rFonts w:ascii="Cambria Math" w:hAnsi="Cambria Math"/>
                <w:sz w:val="22"/>
                <w:szCs w:val="22"/>
              </w:rPr>
              <m:t>1</m:t>
            </m:r>
          </m:sub>
        </m:sSub>
        <m:r>
          <w:rPr>
            <w:rFonts w:ascii="Cambria Math" w:hAnsi="Cambria Math"/>
            <w:sz w:val="22"/>
            <w:szCs w:val="22"/>
          </w:rPr>
          <m:t>log(t)+</m:t>
        </m:r>
        <m:sSup>
          <m:sSupPr>
            <m:ctrlPr>
              <w:rPr>
                <w:rFonts w:ascii="Cambria Math" w:hAnsi="Cambria Math"/>
                <w:i/>
                <w:sz w:val="22"/>
                <w:szCs w:val="22"/>
              </w:rPr>
            </m:ctrlPr>
          </m:sSupPr>
          <m:e>
            <m:bar>
              <m:barPr>
                <m:ctrlPr>
                  <w:rPr>
                    <w:rFonts w:ascii="Cambria Math" w:hAnsi="Cambria Math"/>
                    <w:i/>
                    <w:sz w:val="22"/>
                    <w:szCs w:val="22"/>
                  </w:rPr>
                </m:ctrlPr>
              </m:barPr>
              <m:e>
                <m:r>
                  <w:rPr>
                    <w:rFonts w:ascii="Cambria Math" w:hAnsi="Cambria Math"/>
                    <w:sz w:val="22"/>
                    <w:szCs w:val="22"/>
                  </w:rPr>
                  <m:t>z</m:t>
                </m:r>
              </m:e>
            </m:bar>
          </m:e>
          <m:sup>
            <m:r>
              <w:rPr>
                <w:rFonts w:ascii="Cambria Math" w:hAnsi="Cambria Math"/>
                <w:sz w:val="22"/>
                <w:szCs w:val="22"/>
              </w:rPr>
              <m:t>T</m:t>
            </m:r>
          </m:sup>
        </m:sSup>
        <m:sSub>
          <m:sSubPr>
            <m:ctrlPr>
              <w:rPr>
                <w:rFonts w:ascii="Cambria Math" w:hAnsi="Cambria Math"/>
                <w:i/>
                <w:sz w:val="22"/>
                <w:szCs w:val="22"/>
              </w:rPr>
            </m:ctrlPr>
          </m:sSubPr>
          <m:e>
            <m:bar>
              <m:barPr>
                <m:ctrlPr>
                  <w:rPr>
                    <w:rFonts w:ascii="Cambria Math" w:hAnsi="Cambria Math"/>
                    <w:i/>
                    <w:sz w:val="22"/>
                    <w:szCs w:val="22"/>
                  </w:rPr>
                </m:ctrlPr>
              </m:barPr>
              <m:e>
                <m:r>
                  <w:rPr>
                    <w:rFonts w:ascii="Cambria Math" w:hAnsi="Cambria Math"/>
                    <w:sz w:val="22"/>
                    <w:szCs w:val="22"/>
                  </w:rPr>
                  <m:t>δ</m:t>
                </m:r>
              </m:e>
            </m:bar>
          </m:e>
          <m:sub>
            <m:r>
              <w:rPr>
                <w:rFonts w:ascii="Cambria Math" w:hAnsi="Cambria Math"/>
                <w:sz w:val="22"/>
                <w:szCs w:val="22"/>
              </w:rPr>
              <m:t>2</m:t>
            </m:r>
          </m:sub>
        </m:sSub>
        <m:sSub>
          <m:sSubPr>
            <m:ctrlPr>
              <w:rPr>
                <w:rFonts w:ascii="Cambria Math" w:hAnsi="Cambria Math"/>
                <w:i/>
                <w:sz w:val="22"/>
                <w:szCs w:val="22"/>
              </w:rPr>
            </m:ctrlPr>
          </m:sSubPr>
          <m:e>
            <m:r>
              <w:rPr>
                <w:rFonts w:ascii="Cambria Math" w:hAnsi="Cambria Math"/>
                <w:sz w:val="22"/>
                <w:szCs w:val="22"/>
              </w:rPr>
              <m:t>ν</m:t>
            </m:r>
          </m:e>
          <m:sub>
            <m:r>
              <w:rPr>
                <w:rFonts w:ascii="Cambria Math" w:hAnsi="Cambria Math"/>
                <w:sz w:val="22"/>
                <w:szCs w:val="22"/>
              </w:rPr>
              <m:t>1</m:t>
            </m:r>
          </m:sub>
        </m:sSub>
        <m:d>
          <m:dPr>
            <m:ctrlPr>
              <w:rPr>
                <w:rFonts w:ascii="Cambria Math" w:hAnsi="Cambria Math"/>
                <w:i/>
                <w:sz w:val="22"/>
                <w:szCs w:val="22"/>
              </w:rPr>
            </m:ctrlPr>
          </m:dPr>
          <m:e>
            <m:r>
              <w:rPr>
                <w:rFonts w:ascii="Cambria Math" w:hAnsi="Cambria Math"/>
                <w:sz w:val="22"/>
                <w:szCs w:val="22"/>
              </w:rPr>
              <m:t>log</m:t>
            </m:r>
            <m:d>
              <m:dPr>
                <m:ctrlPr>
                  <w:rPr>
                    <w:rFonts w:ascii="Cambria Math" w:hAnsi="Cambria Math"/>
                    <w:i/>
                    <w:sz w:val="22"/>
                    <w:szCs w:val="22"/>
                  </w:rPr>
                </m:ctrlPr>
              </m:dPr>
              <m:e>
                <m:r>
                  <w:rPr>
                    <w:rFonts w:ascii="Cambria Math" w:hAnsi="Cambria Math"/>
                    <w:sz w:val="22"/>
                    <w:szCs w:val="22"/>
                  </w:rPr>
                  <m:t>t</m:t>
                </m:r>
              </m:e>
            </m:d>
          </m:e>
        </m:d>
      </m:oMath>
    </w:p>
    <w:p w14:paraId="71E696E6" w14:textId="77777777" w:rsidR="00D80F30" w:rsidRDefault="00D80F30" w:rsidP="005011B1">
      <w:pPr>
        <w:rPr>
          <w:rFonts w:ascii="Aptos" w:hAnsi="Aptos"/>
          <w:sz w:val="22"/>
          <w:szCs w:val="22"/>
        </w:rPr>
      </w:pPr>
    </w:p>
    <w:p w14:paraId="1E0A99BE" w14:textId="77777777" w:rsidR="007C0975" w:rsidRDefault="00BD1D9D" w:rsidP="005011B1">
      <w:pPr>
        <w:rPr>
          <w:rFonts w:ascii="Aptos" w:hAnsi="Aptos"/>
          <w:sz w:val="22"/>
          <w:szCs w:val="22"/>
        </w:rPr>
      </w:pPr>
      <w:r>
        <w:rPr>
          <w:rFonts w:ascii="Aptos" w:hAnsi="Aptos"/>
          <w:sz w:val="22"/>
          <w:szCs w:val="22"/>
        </w:rPr>
        <w:t>Where</w:t>
      </w:r>
      <w:r w:rsidR="007C0975">
        <w:rPr>
          <w:rFonts w:ascii="Aptos" w:hAnsi="Aptos"/>
          <w:sz w:val="22"/>
          <w:szCs w:val="22"/>
        </w:rPr>
        <w:t>:</w:t>
      </w:r>
      <w:r>
        <w:rPr>
          <w:rFonts w:ascii="Aptos" w:hAnsi="Aptos"/>
          <w:sz w:val="22"/>
          <w:szCs w:val="22"/>
        </w:rPr>
        <w:t xml:space="preserve"> </w:t>
      </w:r>
    </w:p>
    <w:p w14:paraId="0D00D9DB" w14:textId="2E0213BC" w:rsidR="00BD1D9D" w:rsidRDefault="00000000" w:rsidP="007C0975">
      <w:pPr>
        <w:pStyle w:val="ListParagraph"/>
        <w:numPr>
          <w:ilvl w:val="0"/>
          <w:numId w:val="9"/>
        </w:numPr>
        <w:rPr>
          <w:rFonts w:ascii="Aptos" w:hAnsi="Aptos"/>
          <w:szCs w:val="22"/>
        </w:rPr>
      </w:pPr>
      <m:oMath>
        <m:bar>
          <m:barPr>
            <m:ctrlPr>
              <w:rPr>
                <w:rFonts w:ascii="Cambria Math" w:eastAsia="Times New Roman" w:hAnsi="Cambria Math" w:cs="Times New Roman"/>
                <w:i/>
                <w:kern w:val="0"/>
                <w:szCs w:val="22"/>
                <w:lang w:eastAsia="en-GB"/>
                <w14:ligatures w14:val="none"/>
              </w:rPr>
            </m:ctrlPr>
          </m:barPr>
          <m:e>
            <m:r>
              <w:rPr>
                <w:rFonts w:ascii="Cambria Math" w:hAnsi="Cambria Math"/>
                <w:szCs w:val="22"/>
              </w:rPr>
              <m:t>z</m:t>
            </m:r>
          </m:e>
        </m:bar>
        <m:r>
          <w:rPr>
            <w:rFonts w:ascii="Cambria Math" w:hAnsi="Cambria Math"/>
            <w:szCs w:val="22"/>
          </w:rPr>
          <m:t xml:space="preserve"> =(</m:t>
        </m:r>
        <m:sSub>
          <m:sSubPr>
            <m:ctrlPr>
              <w:rPr>
                <w:rFonts w:ascii="Cambria Math" w:eastAsia="Times New Roman" w:hAnsi="Cambria Math" w:cs="Times New Roman"/>
                <w:i/>
                <w:kern w:val="0"/>
                <w:szCs w:val="22"/>
                <w:lang w:eastAsia="en-GB"/>
                <w14:ligatures w14:val="none"/>
              </w:rPr>
            </m:ctrlPr>
          </m:sSubPr>
          <m:e>
            <m:r>
              <w:rPr>
                <w:rFonts w:ascii="Cambria Math" w:hAnsi="Cambria Math"/>
                <w:szCs w:val="22"/>
              </w:rPr>
              <m:t>z</m:t>
            </m:r>
          </m:e>
          <m:sub>
            <m:r>
              <w:rPr>
                <w:rFonts w:ascii="Cambria Math" w:hAnsi="Cambria Math"/>
                <w:szCs w:val="22"/>
              </w:rPr>
              <m:t>1</m:t>
            </m:r>
          </m:sub>
        </m:sSub>
        <m:r>
          <w:rPr>
            <w:rFonts w:ascii="Cambria Math" w:hAnsi="Cambria Math"/>
            <w:szCs w:val="22"/>
          </w:rPr>
          <m:t xml:space="preserve">, </m:t>
        </m:r>
        <m:sSub>
          <m:sSubPr>
            <m:ctrlPr>
              <w:rPr>
                <w:rFonts w:ascii="Cambria Math" w:eastAsia="Times New Roman" w:hAnsi="Cambria Math" w:cs="Times New Roman"/>
                <w:i/>
                <w:kern w:val="0"/>
                <w:szCs w:val="22"/>
                <w:lang w:eastAsia="en-GB"/>
                <w14:ligatures w14:val="none"/>
              </w:rPr>
            </m:ctrlPr>
          </m:sSubPr>
          <m:e>
            <m:r>
              <w:rPr>
                <w:rFonts w:ascii="Cambria Math" w:hAnsi="Cambria Math"/>
                <w:szCs w:val="22"/>
              </w:rPr>
              <m:t>z</m:t>
            </m:r>
          </m:e>
          <m:sub>
            <m:r>
              <w:rPr>
                <w:rFonts w:ascii="Cambria Math" w:hAnsi="Cambria Math"/>
                <w:szCs w:val="22"/>
              </w:rPr>
              <m:t>2</m:t>
            </m:r>
          </m:sub>
        </m:sSub>
        <m:r>
          <w:rPr>
            <w:rFonts w:ascii="Cambria Math" w:hAnsi="Cambria Math"/>
            <w:szCs w:val="22"/>
          </w:rPr>
          <m:t>,</m:t>
        </m:r>
        <m:sSub>
          <m:sSubPr>
            <m:ctrlPr>
              <w:rPr>
                <w:rFonts w:ascii="Cambria Math" w:eastAsia="Times New Roman" w:hAnsi="Cambria Math" w:cs="Times New Roman"/>
                <w:i/>
                <w:kern w:val="0"/>
                <w:szCs w:val="22"/>
                <w:lang w:eastAsia="en-GB"/>
                <w14:ligatures w14:val="none"/>
              </w:rPr>
            </m:ctrlPr>
          </m:sSubPr>
          <m:e>
            <m:r>
              <w:rPr>
                <w:rFonts w:ascii="Cambria Math" w:hAnsi="Cambria Math"/>
                <w:szCs w:val="22"/>
              </w:rPr>
              <m:t>z</m:t>
            </m:r>
          </m:e>
          <m:sub>
            <m:r>
              <w:rPr>
                <w:rFonts w:ascii="Cambria Math" w:hAnsi="Cambria Math"/>
                <w:szCs w:val="22"/>
              </w:rPr>
              <m:t>3</m:t>
            </m:r>
          </m:sub>
        </m:sSub>
        <m:r>
          <w:rPr>
            <w:rFonts w:ascii="Cambria Math" w:hAnsi="Cambria Math"/>
            <w:szCs w:val="22"/>
          </w:rPr>
          <m:t>)</m:t>
        </m:r>
      </m:oMath>
      <w:r w:rsidR="00BD1D9D" w:rsidRPr="007C0975">
        <w:rPr>
          <w:rFonts w:ascii="Aptos" w:hAnsi="Aptos"/>
          <w:szCs w:val="22"/>
        </w:rPr>
        <w:t xml:space="preserve"> contains the</w:t>
      </w:r>
      <w:r w:rsidR="007C0975" w:rsidRPr="007C0975">
        <w:rPr>
          <w:rFonts w:ascii="Aptos" w:hAnsi="Aptos"/>
          <w:szCs w:val="22"/>
        </w:rPr>
        <w:t xml:space="preserve"> three dummy variables for depression recency</w:t>
      </w:r>
      <w:r w:rsidR="007C0975">
        <w:rPr>
          <w:rFonts w:ascii="Aptos" w:hAnsi="Aptos"/>
          <w:szCs w:val="22"/>
        </w:rPr>
        <w:t>.</w:t>
      </w:r>
    </w:p>
    <w:p w14:paraId="5EF90F74" w14:textId="04F45FBB" w:rsidR="007C0975" w:rsidRPr="007C0975" w:rsidRDefault="00000000" w:rsidP="007C0975">
      <w:pPr>
        <w:pStyle w:val="ListParagraph"/>
        <w:numPr>
          <w:ilvl w:val="0"/>
          <w:numId w:val="9"/>
        </w:numPr>
        <w:rPr>
          <w:rFonts w:ascii="Aptos" w:hAnsi="Aptos"/>
          <w:szCs w:val="22"/>
        </w:rPr>
      </w:pPr>
      <m:oMath>
        <m:sSub>
          <m:sSubPr>
            <m:ctrlPr>
              <w:rPr>
                <w:rFonts w:ascii="Cambria Math" w:eastAsia="Times New Roman" w:hAnsi="Cambria Math" w:cs="Times New Roman"/>
                <w:i/>
                <w:kern w:val="0"/>
                <w:szCs w:val="22"/>
                <w:lang w:eastAsia="en-GB"/>
                <w14:ligatures w14:val="none"/>
              </w:rPr>
            </m:ctrlPr>
          </m:sSubPr>
          <m:e>
            <m:bar>
              <m:barPr>
                <m:ctrlPr>
                  <w:rPr>
                    <w:rFonts w:ascii="Cambria Math" w:eastAsia="Times New Roman" w:hAnsi="Cambria Math" w:cs="Times New Roman"/>
                    <w:i/>
                    <w:kern w:val="0"/>
                    <w:szCs w:val="22"/>
                    <w:lang w:eastAsia="en-GB"/>
                    <w14:ligatures w14:val="none"/>
                  </w:rPr>
                </m:ctrlPr>
              </m:barPr>
              <m:e>
                <m:r>
                  <w:rPr>
                    <w:rFonts w:ascii="Cambria Math" w:hAnsi="Cambria Math"/>
                    <w:szCs w:val="22"/>
                  </w:rPr>
                  <m:t>δ</m:t>
                </m:r>
              </m:e>
            </m:bar>
          </m:e>
          <m:sub>
            <m:r>
              <w:rPr>
                <w:rFonts w:ascii="Cambria Math" w:hAnsi="Cambria Math"/>
                <w:szCs w:val="22"/>
              </w:rPr>
              <m:t>1</m:t>
            </m:r>
          </m:sub>
        </m:sSub>
        <m:r>
          <w:rPr>
            <w:rFonts w:ascii="Cambria Math" w:eastAsia="Times New Roman" w:hAnsi="Cambria Math" w:cs="Times New Roman"/>
            <w:kern w:val="0"/>
            <w:szCs w:val="22"/>
            <w:lang w:eastAsia="en-GB"/>
            <w14:ligatures w14:val="none"/>
          </w:rPr>
          <m:t>=</m:t>
        </m:r>
        <m:r>
          <w:rPr>
            <w:rFonts w:ascii="Cambria Math" w:hAnsi="Cambria Math"/>
            <w:kern w:val="0"/>
            <w:szCs w:val="22"/>
            <w:lang w:eastAsia="en-GB"/>
            <w14:ligatures w14:val="none"/>
          </w:rPr>
          <m:t xml:space="preserve"> (</m:t>
        </m:r>
        <m:sSub>
          <m:sSubPr>
            <m:ctrlPr>
              <w:rPr>
                <w:rFonts w:ascii="Cambria Math" w:hAnsi="Cambria Math"/>
                <w:i/>
                <w:kern w:val="0"/>
                <w:szCs w:val="22"/>
                <w:lang w:eastAsia="en-GB"/>
                <w14:ligatures w14:val="none"/>
              </w:rPr>
            </m:ctrlPr>
          </m:sSubPr>
          <m:e>
            <m:r>
              <w:rPr>
                <w:rFonts w:ascii="Cambria Math" w:hAnsi="Cambria Math"/>
                <w:kern w:val="0"/>
                <w:szCs w:val="22"/>
                <w:lang w:eastAsia="en-GB"/>
                <w14:ligatures w14:val="none"/>
              </w:rPr>
              <m:t>δ</m:t>
            </m:r>
          </m:e>
          <m:sub>
            <m:r>
              <w:rPr>
                <w:rFonts w:ascii="Cambria Math" w:hAnsi="Cambria Math"/>
                <w:kern w:val="0"/>
                <w:szCs w:val="22"/>
                <w:lang w:eastAsia="en-GB"/>
                <w14:ligatures w14:val="none"/>
              </w:rPr>
              <m:t>11</m:t>
            </m:r>
          </m:sub>
        </m:sSub>
        <m:r>
          <w:rPr>
            <w:rFonts w:ascii="Cambria Math" w:hAnsi="Cambria Math"/>
            <w:kern w:val="0"/>
            <w:szCs w:val="22"/>
            <w:lang w:eastAsia="en-GB"/>
            <w14:ligatures w14:val="none"/>
          </w:rPr>
          <m:t xml:space="preserve">, </m:t>
        </m:r>
        <m:sSub>
          <m:sSubPr>
            <m:ctrlPr>
              <w:rPr>
                <w:rFonts w:ascii="Cambria Math" w:hAnsi="Cambria Math"/>
                <w:i/>
                <w:kern w:val="0"/>
                <w:szCs w:val="22"/>
                <w:lang w:eastAsia="en-GB"/>
                <w14:ligatures w14:val="none"/>
              </w:rPr>
            </m:ctrlPr>
          </m:sSubPr>
          <m:e>
            <m:r>
              <w:rPr>
                <w:rFonts w:ascii="Cambria Math" w:hAnsi="Cambria Math"/>
                <w:kern w:val="0"/>
                <w:szCs w:val="22"/>
                <w:lang w:eastAsia="en-GB"/>
                <w14:ligatures w14:val="none"/>
              </w:rPr>
              <m:t>δ</m:t>
            </m:r>
          </m:e>
          <m:sub>
            <m:r>
              <w:rPr>
                <w:rFonts w:ascii="Cambria Math" w:hAnsi="Cambria Math"/>
                <w:kern w:val="0"/>
                <w:szCs w:val="22"/>
                <w:lang w:eastAsia="en-GB"/>
                <w14:ligatures w14:val="none"/>
              </w:rPr>
              <m:t>12</m:t>
            </m:r>
          </m:sub>
        </m:sSub>
        <m:r>
          <w:rPr>
            <w:rFonts w:ascii="Cambria Math" w:hAnsi="Cambria Math"/>
            <w:kern w:val="0"/>
            <w:szCs w:val="22"/>
            <w:lang w:eastAsia="en-GB"/>
            <w14:ligatures w14:val="none"/>
          </w:rPr>
          <m:t>,</m:t>
        </m:r>
        <m:sSub>
          <m:sSubPr>
            <m:ctrlPr>
              <w:rPr>
                <w:rFonts w:ascii="Cambria Math" w:hAnsi="Cambria Math"/>
                <w:i/>
                <w:kern w:val="0"/>
                <w:szCs w:val="22"/>
                <w:lang w:eastAsia="en-GB"/>
                <w14:ligatures w14:val="none"/>
              </w:rPr>
            </m:ctrlPr>
          </m:sSubPr>
          <m:e>
            <m:r>
              <w:rPr>
                <w:rFonts w:ascii="Cambria Math" w:hAnsi="Cambria Math"/>
                <w:kern w:val="0"/>
                <w:szCs w:val="22"/>
                <w:lang w:eastAsia="en-GB"/>
                <w14:ligatures w14:val="none"/>
              </w:rPr>
              <m:t>δ</m:t>
            </m:r>
          </m:e>
          <m:sub>
            <m:r>
              <w:rPr>
                <w:rFonts w:ascii="Cambria Math" w:hAnsi="Cambria Math"/>
                <w:kern w:val="0"/>
                <w:szCs w:val="22"/>
                <w:lang w:eastAsia="en-GB"/>
                <w14:ligatures w14:val="none"/>
              </w:rPr>
              <m:t>13</m:t>
            </m:r>
          </m:sub>
        </m:sSub>
        <m:r>
          <w:rPr>
            <w:rFonts w:ascii="Cambria Math" w:hAnsi="Cambria Math"/>
            <w:kern w:val="0"/>
            <w:szCs w:val="22"/>
            <w:lang w:eastAsia="en-GB"/>
            <w14:ligatures w14:val="none"/>
          </w:rPr>
          <m:t>)</m:t>
        </m:r>
      </m:oMath>
      <w:r w:rsidR="007C0975">
        <w:rPr>
          <w:rFonts w:ascii="Aptos" w:hAnsi="Aptos"/>
          <w:kern w:val="0"/>
          <w:szCs w:val="22"/>
          <w:lang w:eastAsia="en-GB"/>
          <w14:ligatures w14:val="none"/>
        </w:rPr>
        <w:t xml:space="preserve"> are the parameters to capture the time-varying depression recency effects with respect to log(t).</w:t>
      </w:r>
    </w:p>
    <w:p w14:paraId="5FBF8059" w14:textId="77952910" w:rsidR="007C0975" w:rsidRPr="007C0975" w:rsidRDefault="00000000" w:rsidP="007C0975">
      <w:pPr>
        <w:pStyle w:val="ListParagraph"/>
        <w:numPr>
          <w:ilvl w:val="0"/>
          <w:numId w:val="9"/>
        </w:numPr>
        <w:rPr>
          <w:rFonts w:ascii="Aptos" w:hAnsi="Aptos"/>
          <w:szCs w:val="22"/>
        </w:rPr>
      </w:pPr>
      <m:oMath>
        <m:sSub>
          <m:sSubPr>
            <m:ctrlPr>
              <w:rPr>
                <w:rFonts w:ascii="Cambria Math" w:eastAsia="Times New Roman" w:hAnsi="Cambria Math" w:cs="Times New Roman"/>
                <w:i/>
                <w:kern w:val="0"/>
                <w:szCs w:val="22"/>
                <w:lang w:eastAsia="en-GB"/>
                <w14:ligatures w14:val="none"/>
              </w:rPr>
            </m:ctrlPr>
          </m:sSubPr>
          <m:e>
            <m:bar>
              <m:barPr>
                <m:ctrlPr>
                  <w:rPr>
                    <w:rFonts w:ascii="Cambria Math" w:eastAsia="Times New Roman" w:hAnsi="Cambria Math" w:cs="Times New Roman"/>
                    <w:i/>
                    <w:kern w:val="0"/>
                    <w:szCs w:val="22"/>
                    <w:lang w:eastAsia="en-GB"/>
                    <w14:ligatures w14:val="none"/>
                  </w:rPr>
                </m:ctrlPr>
              </m:barPr>
              <m:e>
                <m:r>
                  <w:rPr>
                    <w:rFonts w:ascii="Cambria Math" w:hAnsi="Cambria Math"/>
                    <w:szCs w:val="22"/>
                  </w:rPr>
                  <m:t>δ</m:t>
                </m:r>
              </m:e>
            </m:bar>
          </m:e>
          <m:sub>
            <m:r>
              <w:rPr>
                <w:rFonts w:ascii="Cambria Math" w:hAnsi="Cambria Math"/>
                <w:szCs w:val="22"/>
              </w:rPr>
              <m:t>2</m:t>
            </m:r>
          </m:sub>
        </m:sSub>
        <m:r>
          <w:rPr>
            <w:rFonts w:ascii="Cambria Math" w:eastAsia="Times New Roman" w:hAnsi="Cambria Math" w:cs="Times New Roman"/>
            <w:kern w:val="0"/>
            <w:szCs w:val="22"/>
            <w:lang w:eastAsia="en-GB"/>
            <w14:ligatures w14:val="none"/>
          </w:rPr>
          <m:t>=</m:t>
        </m:r>
        <m:r>
          <w:rPr>
            <w:rFonts w:ascii="Cambria Math" w:hAnsi="Cambria Math"/>
            <w:kern w:val="0"/>
            <w:szCs w:val="22"/>
            <w:lang w:eastAsia="en-GB"/>
            <w14:ligatures w14:val="none"/>
          </w:rPr>
          <m:t xml:space="preserve"> (</m:t>
        </m:r>
        <m:sSub>
          <m:sSubPr>
            <m:ctrlPr>
              <w:rPr>
                <w:rFonts w:ascii="Cambria Math" w:hAnsi="Cambria Math"/>
                <w:i/>
                <w:kern w:val="0"/>
                <w:szCs w:val="22"/>
                <w:lang w:eastAsia="en-GB"/>
                <w14:ligatures w14:val="none"/>
              </w:rPr>
            </m:ctrlPr>
          </m:sSubPr>
          <m:e>
            <m:r>
              <w:rPr>
                <w:rFonts w:ascii="Cambria Math" w:hAnsi="Cambria Math"/>
                <w:kern w:val="0"/>
                <w:szCs w:val="22"/>
                <w:lang w:eastAsia="en-GB"/>
                <w14:ligatures w14:val="none"/>
              </w:rPr>
              <m:t>δ</m:t>
            </m:r>
          </m:e>
          <m:sub>
            <m:r>
              <w:rPr>
                <w:rFonts w:ascii="Cambria Math" w:hAnsi="Cambria Math"/>
                <w:kern w:val="0"/>
                <w:szCs w:val="22"/>
                <w:lang w:eastAsia="en-GB"/>
                <w14:ligatures w14:val="none"/>
              </w:rPr>
              <m:t>21</m:t>
            </m:r>
          </m:sub>
        </m:sSub>
        <m:r>
          <w:rPr>
            <w:rFonts w:ascii="Cambria Math" w:hAnsi="Cambria Math"/>
            <w:kern w:val="0"/>
            <w:szCs w:val="22"/>
            <w:lang w:eastAsia="en-GB"/>
            <w14:ligatures w14:val="none"/>
          </w:rPr>
          <m:t xml:space="preserve">, </m:t>
        </m:r>
        <m:sSub>
          <m:sSubPr>
            <m:ctrlPr>
              <w:rPr>
                <w:rFonts w:ascii="Cambria Math" w:hAnsi="Cambria Math"/>
                <w:i/>
                <w:kern w:val="0"/>
                <w:szCs w:val="22"/>
                <w:lang w:eastAsia="en-GB"/>
                <w14:ligatures w14:val="none"/>
              </w:rPr>
            </m:ctrlPr>
          </m:sSubPr>
          <m:e>
            <m:r>
              <w:rPr>
                <w:rFonts w:ascii="Cambria Math" w:hAnsi="Cambria Math"/>
                <w:kern w:val="0"/>
                <w:szCs w:val="22"/>
                <w:lang w:eastAsia="en-GB"/>
                <w14:ligatures w14:val="none"/>
              </w:rPr>
              <m:t>δ</m:t>
            </m:r>
          </m:e>
          <m:sub>
            <m:r>
              <w:rPr>
                <w:rFonts w:ascii="Cambria Math" w:hAnsi="Cambria Math"/>
                <w:kern w:val="0"/>
                <w:szCs w:val="22"/>
                <w:lang w:eastAsia="en-GB"/>
                <w14:ligatures w14:val="none"/>
              </w:rPr>
              <m:t>22</m:t>
            </m:r>
          </m:sub>
        </m:sSub>
        <m:r>
          <w:rPr>
            <w:rFonts w:ascii="Cambria Math" w:hAnsi="Cambria Math"/>
            <w:kern w:val="0"/>
            <w:szCs w:val="22"/>
            <w:lang w:eastAsia="en-GB"/>
            <w14:ligatures w14:val="none"/>
          </w:rPr>
          <m:t>,</m:t>
        </m:r>
        <m:sSub>
          <m:sSubPr>
            <m:ctrlPr>
              <w:rPr>
                <w:rFonts w:ascii="Cambria Math" w:hAnsi="Cambria Math"/>
                <w:i/>
                <w:kern w:val="0"/>
                <w:szCs w:val="22"/>
                <w:lang w:eastAsia="en-GB"/>
                <w14:ligatures w14:val="none"/>
              </w:rPr>
            </m:ctrlPr>
          </m:sSubPr>
          <m:e>
            <m:r>
              <w:rPr>
                <w:rFonts w:ascii="Cambria Math" w:hAnsi="Cambria Math"/>
                <w:kern w:val="0"/>
                <w:szCs w:val="22"/>
                <w:lang w:eastAsia="en-GB"/>
                <w14:ligatures w14:val="none"/>
              </w:rPr>
              <m:t>δ</m:t>
            </m:r>
          </m:e>
          <m:sub>
            <m:r>
              <w:rPr>
                <w:rFonts w:ascii="Cambria Math" w:hAnsi="Cambria Math"/>
                <w:kern w:val="0"/>
                <w:szCs w:val="22"/>
                <w:lang w:eastAsia="en-GB"/>
                <w14:ligatures w14:val="none"/>
              </w:rPr>
              <m:t>23</m:t>
            </m:r>
          </m:sub>
        </m:sSub>
        <m:r>
          <w:rPr>
            <w:rFonts w:ascii="Cambria Math" w:hAnsi="Cambria Math"/>
            <w:kern w:val="0"/>
            <w:szCs w:val="22"/>
            <w:lang w:eastAsia="en-GB"/>
            <w14:ligatures w14:val="none"/>
          </w:rPr>
          <m:t>)</m:t>
        </m:r>
      </m:oMath>
      <w:r w:rsidR="007C0975" w:rsidRPr="007C0975">
        <w:rPr>
          <w:rFonts w:ascii="Aptos" w:hAnsi="Aptos"/>
          <w:kern w:val="0"/>
          <w:szCs w:val="22"/>
          <w:lang w:eastAsia="en-GB"/>
          <w14:ligatures w14:val="none"/>
        </w:rPr>
        <w:t xml:space="preserve"> </w:t>
      </w:r>
      <w:r w:rsidR="007C0975">
        <w:rPr>
          <w:rFonts w:ascii="Aptos" w:hAnsi="Aptos"/>
          <w:kern w:val="0"/>
          <w:szCs w:val="22"/>
          <w:lang w:eastAsia="en-GB"/>
          <w14:ligatures w14:val="none"/>
        </w:rPr>
        <w:t xml:space="preserve">are the parameters to capture the time-varying depression recency effects with respect to </w:t>
      </w:r>
      <m:oMath>
        <m:sSub>
          <m:sSubPr>
            <m:ctrlPr>
              <w:rPr>
                <w:rFonts w:ascii="Cambria Math" w:eastAsia="Times New Roman" w:hAnsi="Cambria Math" w:cs="Times New Roman"/>
                <w:i/>
                <w:kern w:val="0"/>
                <w:szCs w:val="22"/>
                <w:lang w:eastAsia="en-GB"/>
                <w14:ligatures w14:val="none"/>
              </w:rPr>
            </m:ctrlPr>
          </m:sSubPr>
          <m:e>
            <m:r>
              <w:rPr>
                <w:rFonts w:ascii="Cambria Math" w:hAnsi="Cambria Math"/>
                <w:szCs w:val="22"/>
              </w:rPr>
              <m:t>ν</m:t>
            </m:r>
          </m:e>
          <m:sub>
            <m:r>
              <w:rPr>
                <w:rFonts w:ascii="Cambria Math" w:hAnsi="Cambria Math"/>
                <w:szCs w:val="22"/>
              </w:rPr>
              <m:t>1</m:t>
            </m:r>
          </m:sub>
        </m:sSub>
        <m:d>
          <m:dPr>
            <m:ctrlPr>
              <w:rPr>
                <w:rFonts w:ascii="Cambria Math" w:eastAsia="Times New Roman" w:hAnsi="Cambria Math" w:cs="Times New Roman"/>
                <w:i/>
                <w:kern w:val="0"/>
                <w:szCs w:val="22"/>
                <w:lang w:eastAsia="en-GB"/>
                <w14:ligatures w14:val="none"/>
              </w:rPr>
            </m:ctrlPr>
          </m:dPr>
          <m:e>
            <m:r>
              <w:rPr>
                <w:rFonts w:ascii="Cambria Math" w:hAnsi="Cambria Math"/>
                <w:szCs w:val="22"/>
              </w:rPr>
              <m:t>log</m:t>
            </m:r>
            <m:d>
              <m:dPr>
                <m:ctrlPr>
                  <w:rPr>
                    <w:rFonts w:ascii="Cambria Math" w:eastAsia="Times New Roman" w:hAnsi="Cambria Math" w:cs="Times New Roman"/>
                    <w:i/>
                    <w:kern w:val="0"/>
                    <w:szCs w:val="22"/>
                    <w:lang w:eastAsia="en-GB"/>
                    <w14:ligatures w14:val="none"/>
                  </w:rPr>
                </m:ctrlPr>
              </m:dPr>
              <m:e>
                <m:r>
                  <w:rPr>
                    <w:rFonts w:ascii="Cambria Math" w:hAnsi="Cambria Math"/>
                    <w:szCs w:val="22"/>
                  </w:rPr>
                  <m:t>t</m:t>
                </m:r>
              </m:e>
            </m:d>
          </m:e>
        </m:d>
      </m:oMath>
      <w:r w:rsidR="007C0975">
        <w:rPr>
          <w:rFonts w:ascii="Aptos" w:hAnsi="Aptos"/>
          <w:kern w:val="0"/>
          <w:szCs w:val="22"/>
          <w:lang w:eastAsia="en-GB"/>
          <w14:ligatures w14:val="none"/>
        </w:rPr>
        <w:t>.</w:t>
      </w:r>
    </w:p>
    <w:p w14:paraId="0873AFDF" w14:textId="77777777" w:rsidR="007C0975" w:rsidRDefault="007C0975" w:rsidP="005011B1">
      <w:pPr>
        <w:rPr>
          <w:rFonts w:ascii="Aptos" w:hAnsi="Aptos"/>
          <w:sz w:val="22"/>
          <w:szCs w:val="22"/>
        </w:rPr>
      </w:pPr>
    </w:p>
    <w:p w14:paraId="6F89D0BD" w14:textId="113F3C82" w:rsidR="00FF3196" w:rsidRPr="000F1A98" w:rsidRDefault="00FF3196" w:rsidP="00FF3196">
      <w:pPr>
        <w:rPr>
          <w:rFonts w:asciiTheme="minorHAnsi" w:hAnsiTheme="minorHAnsi"/>
          <w:b/>
          <w:bCs/>
          <w:sz w:val="22"/>
          <w:szCs w:val="22"/>
        </w:rPr>
      </w:pPr>
      <w:r w:rsidRPr="000F1A98">
        <w:rPr>
          <w:rFonts w:asciiTheme="minorHAnsi" w:hAnsiTheme="minorHAnsi"/>
          <w:b/>
          <w:bCs/>
          <w:i/>
          <w:iCs/>
          <w:sz w:val="22"/>
          <w:szCs w:val="22"/>
        </w:rPr>
        <w:t>Results: No evidence of PO violations for depression exposure</w:t>
      </w:r>
    </w:p>
    <w:p w14:paraId="1282B1CD" w14:textId="77777777" w:rsidR="00FF3196" w:rsidRPr="006D4D20" w:rsidRDefault="00FF3196" w:rsidP="00FF3196">
      <w:pPr>
        <w:rPr>
          <w:rFonts w:asciiTheme="minorHAnsi" w:hAnsiTheme="minorHAnsi"/>
          <w:sz w:val="22"/>
          <w:szCs w:val="22"/>
        </w:rPr>
      </w:pPr>
    </w:p>
    <w:p w14:paraId="3F775D58" w14:textId="3B12A6D7" w:rsidR="006D4D20" w:rsidRPr="006D4D20" w:rsidRDefault="006D4D20" w:rsidP="006D4D20">
      <w:pPr>
        <w:rPr>
          <w:rFonts w:asciiTheme="minorHAnsi" w:hAnsiTheme="minorHAnsi"/>
          <w:color w:val="0E0E0E"/>
          <w:sz w:val="22"/>
          <w:szCs w:val="22"/>
        </w:rPr>
      </w:pPr>
      <w:r w:rsidRPr="006D4D20">
        <w:rPr>
          <w:rFonts w:asciiTheme="minorHAnsi" w:hAnsiTheme="minorHAnsi"/>
          <w:color w:val="0E0E0E"/>
          <w:sz w:val="22"/>
          <w:szCs w:val="22"/>
        </w:rPr>
        <w:t>Compared with the PO model, the time-varying models</w:t>
      </w:r>
      <w:r>
        <w:rPr>
          <w:rFonts w:asciiTheme="minorHAnsi" w:hAnsiTheme="minorHAnsi"/>
          <w:color w:val="0E0E0E"/>
          <w:sz w:val="22"/>
          <w:szCs w:val="22"/>
        </w:rPr>
        <w:t xml:space="preserve"> (M1 and M2)</w:t>
      </w:r>
      <w:r w:rsidRPr="006D4D20">
        <w:rPr>
          <w:rFonts w:asciiTheme="minorHAnsi" w:hAnsiTheme="minorHAnsi"/>
          <w:color w:val="0E0E0E"/>
          <w:sz w:val="22"/>
          <w:szCs w:val="22"/>
        </w:rPr>
        <w:t xml:space="preserve"> provided minimal or no improvement in fit based on the BIC (Supplementary Tables 9a-10a). Consistent standardised survival estimates across models (Supplementary Tables 9b-10b) further indicated little evidence for violations of the PO assumption.</w:t>
      </w:r>
    </w:p>
    <w:p w14:paraId="02259CCE" w14:textId="2AB6BCD7" w:rsidR="00FF3196" w:rsidRPr="00FF3196" w:rsidRDefault="00FF3196" w:rsidP="00FF3196">
      <w:pPr>
        <w:rPr>
          <w:rFonts w:asciiTheme="minorHAnsi" w:hAnsiTheme="minorHAnsi"/>
          <w:sz w:val="22"/>
          <w:szCs w:val="22"/>
        </w:rPr>
      </w:pPr>
    </w:p>
    <w:p w14:paraId="1C715E80" w14:textId="305535D0" w:rsidR="00D80F30" w:rsidRPr="00C52DAE" w:rsidRDefault="00D80F30" w:rsidP="005011B1">
      <w:pPr>
        <w:rPr>
          <w:rFonts w:ascii="Aptos" w:hAnsi="Aptos"/>
          <w:sz w:val="22"/>
          <w:szCs w:val="22"/>
        </w:rPr>
      </w:pPr>
    </w:p>
    <w:sectPr w:rsidR="00D80F30" w:rsidRPr="00C52DAE" w:rsidSect="00A445C3">
      <w:footerReference w:type="even" r:id="rId21"/>
      <w:footerReference w:type="default" r:id="rId22"/>
      <w:pgSz w:w="11900" w:h="16840"/>
      <w:pgMar w:top="1440" w:right="1440" w:bottom="1440" w:left="144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D1E96" w14:textId="77777777" w:rsidR="005E18BF" w:rsidRDefault="005E18BF" w:rsidP="00A365B5">
      <w:r>
        <w:separator/>
      </w:r>
    </w:p>
  </w:endnote>
  <w:endnote w:type="continuationSeparator" w:id="0">
    <w:p w14:paraId="431AD55F" w14:textId="77777777" w:rsidR="005E18BF" w:rsidRDefault="005E18BF" w:rsidP="00A36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enlo">
    <w:panose1 w:val="020B0609030804020204"/>
    <w:charset w:val="00"/>
    <w:family w:val="modern"/>
    <w:pitch w:val="fixed"/>
    <w:sig w:usb0="E60022FF" w:usb1="D200F9FB" w:usb2="02000028" w:usb3="00000000" w:csb0="000001D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36737271"/>
      <w:docPartObj>
        <w:docPartGallery w:val="Page Numbers (Bottom of Page)"/>
        <w:docPartUnique/>
      </w:docPartObj>
    </w:sdtPr>
    <w:sdtContent>
      <w:p w14:paraId="161798D3" w14:textId="7B685E3C" w:rsidR="00A365B5" w:rsidRDefault="00A365B5" w:rsidP="002478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6D4A054" w14:textId="77777777" w:rsidR="00A365B5" w:rsidRDefault="00A365B5" w:rsidP="00A365B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0781491"/>
      <w:docPartObj>
        <w:docPartGallery w:val="Page Numbers (Bottom of Page)"/>
        <w:docPartUnique/>
      </w:docPartObj>
    </w:sdtPr>
    <w:sdtContent>
      <w:p w14:paraId="51D66E2E" w14:textId="1BDFFFE3" w:rsidR="00A365B5" w:rsidRDefault="00A365B5" w:rsidP="002478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0D9E296" w14:textId="77777777" w:rsidR="00A365B5" w:rsidRDefault="00A365B5" w:rsidP="00A365B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1D451" w14:textId="77777777" w:rsidR="005E18BF" w:rsidRDefault="005E18BF" w:rsidP="00A365B5">
      <w:r>
        <w:separator/>
      </w:r>
    </w:p>
  </w:footnote>
  <w:footnote w:type="continuationSeparator" w:id="0">
    <w:p w14:paraId="16475641" w14:textId="77777777" w:rsidR="005E18BF" w:rsidRDefault="005E18BF" w:rsidP="00A365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6115"/>
    <w:multiLevelType w:val="hybridMultilevel"/>
    <w:tmpl w:val="41FA7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B6318"/>
    <w:multiLevelType w:val="hybridMultilevel"/>
    <w:tmpl w:val="BDF26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629AD"/>
    <w:multiLevelType w:val="hybridMultilevel"/>
    <w:tmpl w:val="FEC6B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9074BF"/>
    <w:multiLevelType w:val="multilevel"/>
    <w:tmpl w:val="3D46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5757DB"/>
    <w:multiLevelType w:val="hybridMultilevel"/>
    <w:tmpl w:val="532C4978"/>
    <w:lvl w:ilvl="0" w:tplc="B3007334">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32399E"/>
    <w:multiLevelType w:val="hybridMultilevel"/>
    <w:tmpl w:val="28B61138"/>
    <w:lvl w:ilvl="0" w:tplc="B3007334">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73727E"/>
    <w:multiLevelType w:val="hybridMultilevel"/>
    <w:tmpl w:val="A5FA027A"/>
    <w:lvl w:ilvl="0" w:tplc="08090011">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104D68"/>
    <w:multiLevelType w:val="hybridMultilevel"/>
    <w:tmpl w:val="70D4F2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7A4C6A"/>
    <w:multiLevelType w:val="hybridMultilevel"/>
    <w:tmpl w:val="77F6A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755A9C"/>
    <w:multiLevelType w:val="hybridMultilevel"/>
    <w:tmpl w:val="EBEA38CC"/>
    <w:lvl w:ilvl="0" w:tplc="B3007334">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BE47FD"/>
    <w:multiLevelType w:val="hybridMultilevel"/>
    <w:tmpl w:val="07220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4438680">
    <w:abstractNumId w:val="2"/>
  </w:num>
  <w:num w:numId="2" w16cid:durableId="1343896852">
    <w:abstractNumId w:val="9"/>
  </w:num>
  <w:num w:numId="3" w16cid:durableId="1908303993">
    <w:abstractNumId w:val="7"/>
  </w:num>
  <w:num w:numId="4" w16cid:durableId="246964713">
    <w:abstractNumId w:val="3"/>
  </w:num>
  <w:num w:numId="5" w16cid:durableId="336883930">
    <w:abstractNumId w:val="5"/>
  </w:num>
  <w:num w:numId="6" w16cid:durableId="1223516110">
    <w:abstractNumId w:val="4"/>
  </w:num>
  <w:num w:numId="7" w16cid:durableId="2094466804">
    <w:abstractNumId w:val="10"/>
  </w:num>
  <w:num w:numId="8" w16cid:durableId="2144035489">
    <w:abstractNumId w:val="1"/>
  </w:num>
  <w:num w:numId="9" w16cid:durableId="184248742">
    <w:abstractNumId w:val="8"/>
  </w:num>
  <w:num w:numId="10" w16cid:durableId="1476096393">
    <w:abstractNumId w:val="6"/>
  </w:num>
  <w:num w:numId="11" w16cid:durableId="544831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mirrorMargins/>
  <w:proofState w:spelling="clean" w:grammar="clean"/>
  <w:defaultTabStop w:val="720"/>
  <w:evenAndOddHeaders/>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5E1"/>
    <w:rsid w:val="0000005B"/>
    <w:rsid w:val="00013666"/>
    <w:rsid w:val="00015C24"/>
    <w:rsid w:val="00031E60"/>
    <w:rsid w:val="000417B0"/>
    <w:rsid w:val="00055A95"/>
    <w:rsid w:val="00066E43"/>
    <w:rsid w:val="00086C75"/>
    <w:rsid w:val="0009647B"/>
    <w:rsid w:val="000A53DF"/>
    <w:rsid w:val="000F1A98"/>
    <w:rsid w:val="00141280"/>
    <w:rsid w:val="00174258"/>
    <w:rsid w:val="001B5A76"/>
    <w:rsid w:val="001C6250"/>
    <w:rsid w:val="001D096B"/>
    <w:rsid w:val="0020565D"/>
    <w:rsid w:val="002147F7"/>
    <w:rsid w:val="002702D7"/>
    <w:rsid w:val="00270A00"/>
    <w:rsid w:val="00271B5E"/>
    <w:rsid w:val="002962C9"/>
    <w:rsid w:val="002E7360"/>
    <w:rsid w:val="002E78A8"/>
    <w:rsid w:val="00317A72"/>
    <w:rsid w:val="003328C2"/>
    <w:rsid w:val="003633BA"/>
    <w:rsid w:val="003A6DE2"/>
    <w:rsid w:val="003A6E97"/>
    <w:rsid w:val="003B0BBD"/>
    <w:rsid w:val="003C08B4"/>
    <w:rsid w:val="003E00DA"/>
    <w:rsid w:val="003E4B0D"/>
    <w:rsid w:val="0040412C"/>
    <w:rsid w:val="004070B6"/>
    <w:rsid w:val="004348B7"/>
    <w:rsid w:val="004700D9"/>
    <w:rsid w:val="005011B1"/>
    <w:rsid w:val="005316DC"/>
    <w:rsid w:val="00561BAF"/>
    <w:rsid w:val="0056427C"/>
    <w:rsid w:val="005A39E5"/>
    <w:rsid w:val="005E18BF"/>
    <w:rsid w:val="006054A4"/>
    <w:rsid w:val="00661D24"/>
    <w:rsid w:val="00661F47"/>
    <w:rsid w:val="0068056F"/>
    <w:rsid w:val="006876DB"/>
    <w:rsid w:val="006A6AA4"/>
    <w:rsid w:val="006B152F"/>
    <w:rsid w:val="006D4D20"/>
    <w:rsid w:val="006F3E25"/>
    <w:rsid w:val="00766DB3"/>
    <w:rsid w:val="007C0975"/>
    <w:rsid w:val="00805E9B"/>
    <w:rsid w:val="00812288"/>
    <w:rsid w:val="008369B4"/>
    <w:rsid w:val="00861D98"/>
    <w:rsid w:val="008E1A77"/>
    <w:rsid w:val="008E5645"/>
    <w:rsid w:val="00945DD1"/>
    <w:rsid w:val="00973F51"/>
    <w:rsid w:val="00983C3E"/>
    <w:rsid w:val="009A6D8F"/>
    <w:rsid w:val="009C156D"/>
    <w:rsid w:val="009D7593"/>
    <w:rsid w:val="009E539C"/>
    <w:rsid w:val="00A04AC9"/>
    <w:rsid w:val="00A07A39"/>
    <w:rsid w:val="00A331D8"/>
    <w:rsid w:val="00A365B5"/>
    <w:rsid w:val="00A445C3"/>
    <w:rsid w:val="00AF7CCC"/>
    <w:rsid w:val="00B623EF"/>
    <w:rsid w:val="00B6567A"/>
    <w:rsid w:val="00B71064"/>
    <w:rsid w:val="00BA1DB0"/>
    <w:rsid w:val="00BD1D9D"/>
    <w:rsid w:val="00BF47DC"/>
    <w:rsid w:val="00C00A9B"/>
    <w:rsid w:val="00C452FE"/>
    <w:rsid w:val="00C52DAE"/>
    <w:rsid w:val="00C8168B"/>
    <w:rsid w:val="00CD0B4B"/>
    <w:rsid w:val="00D17EB0"/>
    <w:rsid w:val="00D25B44"/>
    <w:rsid w:val="00D3671D"/>
    <w:rsid w:val="00D7423F"/>
    <w:rsid w:val="00D764D3"/>
    <w:rsid w:val="00D80F30"/>
    <w:rsid w:val="00DA30C7"/>
    <w:rsid w:val="00E1514C"/>
    <w:rsid w:val="00ED52A7"/>
    <w:rsid w:val="00EE25E1"/>
    <w:rsid w:val="00F15CBB"/>
    <w:rsid w:val="00F32BC6"/>
    <w:rsid w:val="00F34180"/>
    <w:rsid w:val="00F53AE7"/>
    <w:rsid w:val="00F704D1"/>
    <w:rsid w:val="00FC6363"/>
    <w:rsid w:val="00FD0384"/>
    <w:rsid w:val="00FE67A4"/>
    <w:rsid w:val="00FF3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8A9CACC"/>
  <w15:chartTrackingRefBased/>
  <w15:docId w15:val="{4DC6E38F-7564-B246-90BD-9197839D4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064"/>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E25E1"/>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E25E1"/>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E25E1"/>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E25E1"/>
    <w:pPr>
      <w:keepNext/>
      <w:keepLines/>
      <w:spacing w:before="80" w:after="40"/>
      <w:outlineLvl w:val="3"/>
    </w:pPr>
    <w:rPr>
      <w:rFonts w:asciiTheme="minorHAnsi" w:eastAsiaTheme="majorEastAsia" w:hAnsiTheme="minorHAnsi" w:cstheme="majorBidi"/>
      <w:i/>
      <w:iCs/>
      <w:color w:val="0F4761" w:themeColor="accent1" w:themeShade="BF"/>
      <w:kern w:val="2"/>
      <w:sz w:val="22"/>
      <w:lang w:eastAsia="en-US"/>
      <w14:ligatures w14:val="standardContextual"/>
    </w:rPr>
  </w:style>
  <w:style w:type="paragraph" w:styleId="Heading5">
    <w:name w:val="heading 5"/>
    <w:basedOn w:val="Normal"/>
    <w:next w:val="Normal"/>
    <w:link w:val="Heading5Char"/>
    <w:uiPriority w:val="9"/>
    <w:semiHidden/>
    <w:unhideWhenUsed/>
    <w:qFormat/>
    <w:rsid w:val="00EE25E1"/>
    <w:pPr>
      <w:keepNext/>
      <w:keepLines/>
      <w:spacing w:before="80" w:after="40"/>
      <w:outlineLvl w:val="4"/>
    </w:pPr>
    <w:rPr>
      <w:rFonts w:asciiTheme="minorHAnsi" w:eastAsiaTheme="majorEastAsia" w:hAnsiTheme="minorHAnsi" w:cstheme="majorBidi"/>
      <w:color w:val="0F4761" w:themeColor="accent1" w:themeShade="BF"/>
      <w:kern w:val="2"/>
      <w:sz w:val="22"/>
      <w:lang w:eastAsia="en-US"/>
      <w14:ligatures w14:val="standardContextual"/>
    </w:rPr>
  </w:style>
  <w:style w:type="paragraph" w:styleId="Heading6">
    <w:name w:val="heading 6"/>
    <w:basedOn w:val="Normal"/>
    <w:next w:val="Normal"/>
    <w:link w:val="Heading6Char"/>
    <w:uiPriority w:val="9"/>
    <w:semiHidden/>
    <w:unhideWhenUsed/>
    <w:qFormat/>
    <w:rsid w:val="00EE25E1"/>
    <w:pPr>
      <w:keepNext/>
      <w:keepLines/>
      <w:spacing w:before="40"/>
      <w:outlineLvl w:val="5"/>
    </w:pPr>
    <w:rPr>
      <w:rFonts w:asciiTheme="minorHAnsi" w:eastAsiaTheme="majorEastAsia" w:hAnsiTheme="minorHAnsi" w:cstheme="majorBidi"/>
      <w:i/>
      <w:iCs/>
      <w:color w:val="595959" w:themeColor="text1" w:themeTint="A6"/>
      <w:kern w:val="2"/>
      <w:sz w:val="22"/>
      <w:lang w:eastAsia="en-US"/>
      <w14:ligatures w14:val="standardContextual"/>
    </w:rPr>
  </w:style>
  <w:style w:type="paragraph" w:styleId="Heading7">
    <w:name w:val="heading 7"/>
    <w:basedOn w:val="Normal"/>
    <w:next w:val="Normal"/>
    <w:link w:val="Heading7Char"/>
    <w:uiPriority w:val="9"/>
    <w:semiHidden/>
    <w:unhideWhenUsed/>
    <w:qFormat/>
    <w:rsid w:val="00EE25E1"/>
    <w:pPr>
      <w:keepNext/>
      <w:keepLines/>
      <w:spacing w:before="40"/>
      <w:outlineLvl w:val="6"/>
    </w:pPr>
    <w:rPr>
      <w:rFonts w:asciiTheme="minorHAnsi" w:eastAsiaTheme="majorEastAsia" w:hAnsiTheme="minorHAnsi" w:cstheme="majorBidi"/>
      <w:color w:val="595959" w:themeColor="text1" w:themeTint="A6"/>
      <w:kern w:val="2"/>
      <w:sz w:val="22"/>
      <w:lang w:eastAsia="en-US"/>
      <w14:ligatures w14:val="standardContextual"/>
    </w:rPr>
  </w:style>
  <w:style w:type="paragraph" w:styleId="Heading8">
    <w:name w:val="heading 8"/>
    <w:basedOn w:val="Normal"/>
    <w:next w:val="Normal"/>
    <w:link w:val="Heading8Char"/>
    <w:uiPriority w:val="9"/>
    <w:semiHidden/>
    <w:unhideWhenUsed/>
    <w:qFormat/>
    <w:rsid w:val="00EE25E1"/>
    <w:pPr>
      <w:keepNext/>
      <w:keepLines/>
      <w:outlineLvl w:val="7"/>
    </w:pPr>
    <w:rPr>
      <w:rFonts w:asciiTheme="minorHAnsi" w:eastAsiaTheme="majorEastAsia" w:hAnsiTheme="minorHAnsi" w:cstheme="majorBidi"/>
      <w:i/>
      <w:iCs/>
      <w:color w:val="272727" w:themeColor="text1" w:themeTint="D8"/>
      <w:kern w:val="2"/>
      <w:sz w:val="22"/>
      <w:lang w:eastAsia="en-US"/>
      <w14:ligatures w14:val="standardContextual"/>
    </w:rPr>
  </w:style>
  <w:style w:type="paragraph" w:styleId="Heading9">
    <w:name w:val="heading 9"/>
    <w:basedOn w:val="Normal"/>
    <w:next w:val="Normal"/>
    <w:link w:val="Heading9Char"/>
    <w:uiPriority w:val="9"/>
    <w:semiHidden/>
    <w:unhideWhenUsed/>
    <w:qFormat/>
    <w:rsid w:val="00EE25E1"/>
    <w:pPr>
      <w:keepNext/>
      <w:keepLines/>
      <w:outlineLvl w:val="8"/>
    </w:pPr>
    <w:rPr>
      <w:rFonts w:asciiTheme="minorHAnsi" w:eastAsiaTheme="majorEastAsia" w:hAnsiTheme="minorHAnsi" w:cstheme="majorBidi"/>
      <w:color w:val="272727" w:themeColor="text1" w:themeTint="D8"/>
      <w:kern w:val="2"/>
      <w:sz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5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5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5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5E1"/>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EE25E1"/>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EE25E1"/>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EE25E1"/>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EE25E1"/>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EE25E1"/>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EE25E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E2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5E1"/>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E2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5E1"/>
    <w:pPr>
      <w:spacing w:before="160" w:after="160"/>
      <w:jc w:val="center"/>
    </w:pPr>
    <w:rPr>
      <w:rFonts w:asciiTheme="minorHAnsi" w:eastAsia="Arial" w:hAnsiTheme="minorHAnsi" w:cstheme="minorBidi"/>
      <w:i/>
      <w:iCs/>
      <w:color w:val="404040" w:themeColor="text1" w:themeTint="BF"/>
      <w:kern w:val="2"/>
      <w:sz w:val="22"/>
      <w:lang w:eastAsia="en-US"/>
      <w14:ligatures w14:val="standardContextual"/>
    </w:rPr>
  </w:style>
  <w:style w:type="character" w:customStyle="1" w:styleId="QuoteChar">
    <w:name w:val="Quote Char"/>
    <w:basedOn w:val="DefaultParagraphFont"/>
    <w:link w:val="Quote"/>
    <w:uiPriority w:val="29"/>
    <w:rsid w:val="00EE25E1"/>
    <w:rPr>
      <w:i/>
      <w:iCs/>
      <w:color w:val="404040" w:themeColor="text1" w:themeTint="BF"/>
      <w:sz w:val="22"/>
    </w:rPr>
  </w:style>
  <w:style w:type="paragraph" w:styleId="ListParagraph">
    <w:name w:val="List Paragraph"/>
    <w:basedOn w:val="Normal"/>
    <w:uiPriority w:val="34"/>
    <w:qFormat/>
    <w:rsid w:val="00EE25E1"/>
    <w:pPr>
      <w:ind w:left="720"/>
      <w:contextualSpacing/>
    </w:pPr>
    <w:rPr>
      <w:rFonts w:asciiTheme="minorHAnsi" w:eastAsia="Arial" w:hAnsiTheme="minorHAnsi" w:cstheme="minorBidi"/>
      <w:kern w:val="2"/>
      <w:sz w:val="22"/>
      <w:lang w:eastAsia="en-US"/>
      <w14:ligatures w14:val="standardContextual"/>
    </w:rPr>
  </w:style>
  <w:style w:type="character" w:styleId="IntenseEmphasis">
    <w:name w:val="Intense Emphasis"/>
    <w:basedOn w:val="DefaultParagraphFont"/>
    <w:uiPriority w:val="21"/>
    <w:qFormat/>
    <w:rsid w:val="00EE25E1"/>
    <w:rPr>
      <w:i/>
      <w:iCs/>
      <w:color w:val="0F4761" w:themeColor="accent1" w:themeShade="BF"/>
    </w:rPr>
  </w:style>
  <w:style w:type="paragraph" w:styleId="IntenseQuote">
    <w:name w:val="Intense Quote"/>
    <w:basedOn w:val="Normal"/>
    <w:next w:val="Normal"/>
    <w:link w:val="IntenseQuoteChar"/>
    <w:uiPriority w:val="30"/>
    <w:qFormat/>
    <w:rsid w:val="00EE25E1"/>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Arial" w:hAnsiTheme="minorHAnsi" w:cstheme="minorBidi"/>
      <w:i/>
      <w:iCs/>
      <w:color w:val="0F4761" w:themeColor="accent1" w:themeShade="BF"/>
      <w:kern w:val="2"/>
      <w:sz w:val="22"/>
      <w:lang w:eastAsia="en-US"/>
      <w14:ligatures w14:val="standardContextual"/>
    </w:rPr>
  </w:style>
  <w:style w:type="character" w:customStyle="1" w:styleId="IntenseQuoteChar">
    <w:name w:val="Intense Quote Char"/>
    <w:basedOn w:val="DefaultParagraphFont"/>
    <w:link w:val="IntenseQuote"/>
    <w:uiPriority w:val="30"/>
    <w:rsid w:val="00EE25E1"/>
    <w:rPr>
      <w:i/>
      <w:iCs/>
      <w:color w:val="0F4761" w:themeColor="accent1" w:themeShade="BF"/>
      <w:sz w:val="22"/>
    </w:rPr>
  </w:style>
  <w:style w:type="character" w:styleId="IntenseReference">
    <w:name w:val="Intense Reference"/>
    <w:basedOn w:val="DefaultParagraphFont"/>
    <w:uiPriority w:val="32"/>
    <w:qFormat/>
    <w:rsid w:val="00EE25E1"/>
    <w:rPr>
      <w:b/>
      <w:bCs/>
      <w:smallCaps/>
      <w:color w:val="0F4761" w:themeColor="accent1" w:themeShade="BF"/>
      <w:spacing w:val="5"/>
    </w:rPr>
  </w:style>
  <w:style w:type="paragraph" w:customStyle="1" w:styleId="p1">
    <w:name w:val="p1"/>
    <w:basedOn w:val="Normal"/>
    <w:rsid w:val="00EE25E1"/>
    <w:pPr>
      <w:spacing w:before="100" w:beforeAutospacing="1" w:after="100" w:afterAutospacing="1"/>
    </w:pPr>
  </w:style>
  <w:style w:type="character" w:customStyle="1" w:styleId="s1">
    <w:name w:val="s1"/>
    <w:basedOn w:val="DefaultParagraphFont"/>
    <w:rsid w:val="00EE25E1"/>
  </w:style>
  <w:style w:type="character" w:styleId="Hyperlink">
    <w:name w:val="Hyperlink"/>
    <w:basedOn w:val="DefaultParagraphFont"/>
    <w:uiPriority w:val="99"/>
    <w:unhideWhenUsed/>
    <w:rsid w:val="00031E60"/>
    <w:rPr>
      <w:color w:val="467886" w:themeColor="hyperlink"/>
      <w:u w:val="single"/>
    </w:rPr>
  </w:style>
  <w:style w:type="character" w:styleId="UnresolvedMention">
    <w:name w:val="Unresolved Mention"/>
    <w:basedOn w:val="DefaultParagraphFont"/>
    <w:uiPriority w:val="99"/>
    <w:semiHidden/>
    <w:unhideWhenUsed/>
    <w:rsid w:val="00031E60"/>
    <w:rPr>
      <w:color w:val="605E5C"/>
      <w:shd w:val="clear" w:color="auto" w:fill="E1DFDD"/>
    </w:rPr>
  </w:style>
  <w:style w:type="character" w:customStyle="1" w:styleId="normaltextrun">
    <w:name w:val="normaltextrun"/>
    <w:basedOn w:val="DefaultParagraphFont"/>
    <w:rsid w:val="005A39E5"/>
  </w:style>
  <w:style w:type="character" w:customStyle="1" w:styleId="eop">
    <w:name w:val="eop"/>
    <w:basedOn w:val="DefaultParagraphFont"/>
    <w:rsid w:val="00C452FE"/>
  </w:style>
  <w:style w:type="character" w:customStyle="1" w:styleId="findhit">
    <w:name w:val="findhit"/>
    <w:basedOn w:val="DefaultParagraphFont"/>
    <w:rsid w:val="00C452FE"/>
  </w:style>
  <w:style w:type="character" w:styleId="FollowedHyperlink">
    <w:name w:val="FollowedHyperlink"/>
    <w:basedOn w:val="DefaultParagraphFont"/>
    <w:uiPriority w:val="99"/>
    <w:semiHidden/>
    <w:unhideWhenUsed/>
    <w:rsid w:val="003A6DE2"/>
    <w:rPr>
      <w:color w:val="96607D" w:themeColor="followedHyperlink"/>
      <w:u w:val="single"/>
    </w:rPr>
  </w:style>
  <w:style w:type="paragraph" w:customStyle="1" w:styleId="p2">
    <w:name w:val="p2"/>
    <w:basedOn w:val="Normal"/>
    <w:rsid w:val="00661D24"/>
    <w:pPr>
      <w:spacing w:before="100" w:beforeAutospacing="1" w:after="100" w:afterAutospacing="1"/>
    </w:pPr>
  </w:style>
  <w:style w:type="character" w:styleId="CommentReference">
    <w:name w:val="annotation reference"/>
    <w:basedOn w:val="DefaultParagraphFont"/>
    <w:uiPriority w:val="99"/>
    <w:semiHidden/>
    <w:unhideWhenUsed/>
    <w:rsid w:val="00945DD1"/>
    <w:rPr>
      <w:sz w:val="16"/>
      <w:szCs w:val="16"/>
    </w:rPr>
  </w:style>
  <w:style w:type="paragraph" w:styleId="CommentText">
    <w:name w:val="annotation text"/>
    <w:basedOn w:val="Normal"/>
    <w:link w:val="CommentTextChar"/>
    <w:uiPriority w:val="99"/>
    <w:semiHidden/>
    <w:unhideWhenUsed/>
    <w:rsid w:val="00945DD1"/>
    <w:rPr>
      <w:sz w:val="20"/>
      <w:szCs w:val="20"/>
    </w:rPr>
  </w:style>
  <w:style w:type="character" w:customStyle="1" w:styleId="CommentTextChar">
    <w:name w:val="Comment Text Char"/>
    <w:basedOn w:val="DefaultParagraphFont"/>
    <w:link w:val="CommentText"/>
    <w:uiPriority w:val="99"/>
    <w:semiHidden/>
    <w:rsid w:val="00945DD1"/>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945DD1"/>
    <w:rPr>
      <w:b/>
      <w:bCs/>
    </w:rPr>
  </w:style>
  <w:style w:type="character" w:customStyle="1" w:styleId="CommentSubjectChar">
    <w:name w:val="Comment Subject Char"/>
    <w:basedOn w:val="CommentTextChar"/>
    <w:link w:val="CommentSubject"/>
    <w:uiPriority w:val="99"/>
    <w:semiHidden/>
    <w:rsid w:val="00945DD1"/>
    <w:rPr>
      <w:rFonts w:ascii="Times New Roman" w:eastAsia="Times New Roman" w:hAnsi="Times New Roman" w:cs="Times New Roman"/>
      <w:b/>
      <w:bCs/>
      <w:kern w:val="0"/>
      <w:sz w:val="20"/>
      <w:szCs w:val="20"/>
      <w:lang w:eastAsia="en-GB"/>
      <w14:ligatures w14:val="none"/>
    </w:rPr>
  </w:style>
  <w:style w:type="character" w:styleId="PlaceholderText">
    <w:name w:val="Placeholder Text"/>
    <w:basedOn w:val="DefaultParagraphFont"/>
    <w:uiPriority w:val="99"/>
    <w:semiHidden/>
    <w:rsid w:val="00F15CBB"/>
    <w:rPr>
      <w:color w:val="666666"/>
    </w:rPr>
  </w:style>
  <w:style w:type="paragraph" w:styleId="Footer">
    <w:name w:val="footer"/>
    <w:basedOn w:val="Normal"/>
    <w:link w:val="FooterChar"/>
    <w:uiPriority w:val="99"/>
    <w:unhideWhenUsed/>
    <w:rsid w:val="00A365B5"/>
    <w:pPr>
      <w:tabs>
        <w:tab w:val="center" w:pos="4513"/>
        <w:tab w:val="right" w:pos="9026"/>
      </w:tabs>
    </w:pPr>
  </w:style>
  <w:style w:type="character" w:customStyle="1" w:styleId="FooterChar">
    <w:name w:val="Footer Char"/>
    <w:basedOn w:val="DefaultParagraphFont"/>
    <w:link w:val="Footer"/>
    <w:uiPriority w:val="99"/>
    <w:rsid w:val="00A365B5"/>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A365B5"/>
  </w:style>
  <w:style w:type="table" w:styleId="TableGrid">
    <w:name w:val="Table Grid"/>
    <w:basedOn w:val="TableNormal"/>
    <w:uiPriority w:val="39"/>
    <w:rsid w:val="001D09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Exeter-Diabetes/CPRD-Codelists/tree/pre-2024" TargetMode="External"/><Relationship Id="rId13" Type="http://schemas.openxmlformats.org/officeDocument/2006/relationships/hyperlink" Target="https://github.com/Exeter-Diabetes/CPRD-Cohort-scripts/blob/main/template_smoking.R" TargetMode="External"/><Relationship Id="rId18" Type="http://schemas.openxmlformats.org/officeDocument/2006/relationships/hyperlink" Target="https://github.com/Exeter-Diabetes/CPRD-Codelists/tree/pre-2024?tab=readme-ov-file"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cprd.com/approved-studies/understanding-associations-between-major-depression-and-type-2-diabetes" TargetMode="External"/><Relationship Id="rId12" Type="http://schemas.openxmlformats.org/officeDocument/2006/relationships/image" Target="media/image1.emf"/><Relationship Id="rId17" Type="http://schemas.openxmlformats.org/officeDocument/2006/relationships/hyperlink" Target="https://www.kidney.org/ckd-epi-creatinine-equation-2021-0" TargetMode="External"/><Relationship Id="rId2" Type="http://schemas.openxmlformats.org/officeDocument/2006/relationships/styles" Target="styles.xml"/><Relationship Id="rId16" Type="http://schemas.openxmlformats.org/officeDocument/2006/relationships/hyperlink" Target="https://github.com/Exeter-Diabetes/CPRD-Codelists?tab=readme-ov-file" TargetMode="External"/><Relationship Id="rId20" Type="http://schemas.openxmlformats.org/officeDocument/2006/relationships/hyperlink" Target="https://github.com/Exeter-Diabetes/CPRD-Cohort-scripts/blob/Oct2020-download/template_ckd_stages.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ithub.com/Exeter-Diabetes/CPRD-Codelists/blob/pre-2024/readme.md"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github.com/Exeter-Diabetes/CPRD-Cohort-scripts/blob/main/template_alcohol.R" TargetMode="External"/><Relationship Id="rId23" Type="http://schemas.openxmlformats.org/officeDocument/2006/relationships/fontTable" Target="fontTable.xml"/><Relationship Id="rId10" Type="http://schemas.openxmlformats.org/officeDocument/2006/relationships/hyperlink" Target="https://github.com/Exeter-Diabetes/CPRD-Cohort-scripts/blob/main/all_diabetes_cohort.R" TargetMode="External"/><Relationship Id="rId19" Type="http://schemas.openxmlformats.org/officeDocument/2006/relationships/hyperlink" Target="https://github.com/Exeter-Diabetes/CPRD-Cohort-scripts/blob/Oct2020-download/all_patid_ckd_stages.R" TargetMode="External"/><Relationship Id="rId4" Type="http://schemas.openxmlformats.org/officeDocument/2006/relationships/webSettings" Target="webSettings.xml"/><Relationship Id="rId9" Type="http://schemas.openxmlformats.org/officeDocument/2006/relationships/hyperlink" Target="https://github.com/Exeter-Diabetes" TargetMode="External"/><Relationship Id="rId14" Type="http://schemas.openxmlformats.org/officeDocument/2006/relationships/hyperlink" Target="https://github.com/Exeter-Diabetes/CPRD-Codelists"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10</Pages>
  <Words>3448</Words>
  <Characters>21655</Characters>
  <Application>Microsoft Office Word</Application>
  <DocSecurity>0</DocSecurity>
  <Lines>569</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Gillett, Alex</dc:creator>
  <cp:keywords/>
  <dc:description/>
  <cp:lastModifiedBy>Gillett, Alex</cp:lastModifiedBy>
  <cp:revision>19</cp:revision>
  <dcterms:created xsi:type="dcterms:W3CDTF">2025-10-14T18:22:00Z</dcterms:created>
  <dcterms:modified xsi:type="dcterms:W3CDTF">2025-11-19T14:34:00Z</dcterms:modified>
</cp:coreProperties>
</file>