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290C" w14:textId="3350A70A" w:rsidR="00F36A90" w:rsidRPr="00755878" w:rsidRDefault="00755878" w:rsidP="00755878">
      <w:pPr>
        <w:spacing w:line="240" w:lineRule="auto"/>
        <w:jc w:val="center"/>
        <w:rPr>
          <w:rFonts w:ascii="Arial" w:hAnsi="Arial" w:cs="Arial"/>
          <w:noProof/>
          <w:color w:val="C00000"/>
          <w:sz w:val="24"/>
          <w:szCs w:val="24"/>
        </w:rPr>
      </w:pPr>
      <w:r w:rsidRPr="00755878">
        <w:rPr>
          <w:rFonts w:ascii="Arial" w:hAnsi="Arial" w:cs="Arial"/>
          <w:noProof/>
          <w:color w:val="C00000"/>
          <w:sz w:val="24"/>
          <w:szCs w:val="24"/>
        </w:rPr>
        <w:t>Supplementary Figures for</w:t>
      </w:r>
    </w:p>
    <w:p w14:paraId="7CBB0BE8" w14:textId="77777777" w:rsidR="00755878" w:rsidRPr="00DC7CF7" w:rsidRDefault="00755878" w:rsidP="008F6911">
      <w:pPr>
        <w:spacing w:line="240" w:lineRule="auto"/>
        <w:rPr>
          <w:rFonts w:ascii="Arial" w:hAnsi="Arial" w:cs="Arial"/>
          <w:noProof/>
        </w:rPr>
      </w:pPr>
    </w:p>
    <w:p w14:paraId="1FF5E6D6" w14:textId="77777777" w:rsidR="00DC7CF7" w:rsidRPr="00DC7CF7" w:rsidRDefault="00DC7CF7" w:rsidP="00DC7CF7">
      <w:pPr>
        <w:spacing w:line="360" w:lineRule="auto"/>
        <w:jc w:val="center"/>
        <w:rPr>
          <w:rFonts w:ascii="Arial" w:hAnsi="Arial" w:cs="Arial"/>
          <w:b/>
          <w:bCs/>
          <w:color w:val="0070C0"/>
        </w:rPr>
      </w:pPr>
      <w:r w:rsidRPr="00DC7CF7">
        <w:rPr>
          <w:rFonts w:ascii="Arial" w:hAnsi="Arial" w:cs="Arial"/>
          <w:b/>
          <w:bCs/>
        </w:rPr>
        <w:t xml:space="preserve">Immune Cell Attachment on Material Surface Promotes Bacterial Aggregation and Biofilms </w:t>
      </w:r>
    </w:p>
    <w:p w14:paraId="37A56C65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603C318F" w14:textId="0DB8AE5D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>Rakesh Kumar Pradhan</w:t>
      </w:r>
      <w:r w:rsidRPr="00DC7CF7">
        <w:rPr>
          <w:rFonts w:ascii="Arial" w:hAnsi="Arial" w:cs="Arial"/>
          <w:vertAlign w:val="superscript"/>
        </w:rPr>
        <w:t>1</w:t>
      </w:r>
      <w:r w:rsidRPr="00DC7CF7">
        <w:rPr>
          <w:rFonts w:ascii="Arial" w:hAnsi="Arial" w:cs="Arial"/>
        </w:rPr>
        <w:t>, Sameer</w:t>
      </w:r>
      <w:r w:rsidR="000E6ED9">
        <w:rPr>
          <w:rFonts w:ascii="Arial" w:hAnsi="Arial" w:cs="Arial"/>
        </w:rPr>
        <w:t xml:space="preserve"> Kumar</w:t>
      </w:r>
      <w:r w:rsidRPr="00DC7CF7">
        <w:rPr>
          <w:rFonts w:ascii="Arial" w:hAnsi="Arial" w:cs="Arial"/>
        </w:rPr>
        <w:t xml:space="preserve"> Jagirdar</w:t>
      </w:r>
      <w:r w:rsidRPr="00DC7CF7">
        <w:rPr>
          <w:rFonts w:ascii="Arial" w:hAnsi="Arial" w:cs="Arial"/>
          <w:vertAlign w:val="superscript"/>
        </w:rPr>
        <w:t>1</w:t>
      </w:r>
      <w:r w:rsidRPr="00DC7CF7">
        <w:rPr>
          <w:rFonts w:ascii="Arial" w:hAnsi="Arial" w:cs="Arial"/>
        </w:rPr>
        <w:t xml:space="preserve">, Kaushika </w:t>
      </w:r>
      <w:r w:rsidR="00BC398A" w:rsidRPr="00BC398A">
        <w:rPr>
          <w:rFonts w:ascii="Arial" w:hAnsi="Arial" w:cs="Arial"/>
        </w:rPr>
        <w:t>Kodieswaran</w:t>
      </w:r>
      <w:r w:rsidRPr="00DC7CF7">
        <w:rPr>
          <w:rFonts w:ascii="Arial" w:hAnsi="Arial" w:cs="Arial"/>
          <w:vertAlign w:val="superscript"/>
        </w:rPr>
        <w:t>1</w:t>
      </w:r>
      <w:r w:rsidRPr="00DC7CF7">
        <w:rPr>
          <w:rFonts w:ascii="Arial" w:hAnsi="Arial" w:cs="Arial"/>
        </w:rPr>
        <w:t>, Sahana Kumar</w:t>
      </w:r>
      <w:r w:rsidRPr="00DC7CF7">
        <w:rPr>
          <w:rFonts w:ascii="Arial" w:hAnsi="Arial" w:cs="Arial"/>
          <w:vertAlign w:val="superscript"/>
        </w:rPr>
        <w:t>1</w:t>
      </w:r>
      <w:r w:rsidRPr="00DC7CF7">
        <w:rPr>
          <w:rFonts w:ascii="Arial" w:hAnsi="Arial" w:cs="Arial"/>
        </w:rPr>
        <w:t>, Shruthi Ksheera Sagar</w:t>
      </w:r>
      <w:r w:rsidRPr="00DC7CF7">
        <w:rPr>
          <w:rFonts w:ascii="Arial" w:hAnsi="Arial" w:cs="Arial"/>
          <w:vertAlign w:val="superscript"/>
        </w:rPr>
        <w:t>1</w:t>
      </w:r>
      <w:r w:rsidRPr="00DC7CF7">
        <w:rPr>
          <w:rFonts w:ascii="Arial" w:hAnsi="Arial" w:cs="Arial"/>
        </w:rPr>
        <w:t>, Bishal Kumar Nahak</w:t>
      </w:r>
      <w:r w:rsidRPr="00DC7CF7">
        <w:rPr>
          <w:rFonts w:ascii="Arial" w:hAnsi="Arial" w:cs="Arial"/>
          <w:vertAlign w:val="superscript"/>
        </w:rPr>
        <w:t>2</w:t>
      </w:r>
      <w:r w:rsidRPr="00DC7CF7">
        <w:rPr>
          <w:rFonts w:ascii="Arial" w:hAnsi="Arial" w:cs="Arial"/>
        </w:rPr>
        <w:t>, Arshad Khan</w:t>
      </w:r>
      <w:r w:rsidRPr="00DC7CF7">
        <w:rPr>
          <w:rFonts w:ascii="Arial" w:hAnsi="Arial" w:cs="Arial"/>
          <w:vertAlign w:val="superscript"/>
        </w:rPr>
        <w:t>2,3</w:t>
      </w:r>
      <w:r w:rsidRPr="00DC7CF7">
        <w:rPr>
          <w:rFonts w:ascii="Arial" w:hAnsi="Arial" w:cs="Arial"/>
        </w:rPr>
        <w:t>, Zong-Hong Lin</w:t>
      </w:r>
      <w:r w:rsidRPr="00DC7CF7">
        <w:rPr>
          <w:rFonts w:ascii="Arial" w:hAnsi="Arial" w:cs="Arial"/>
          <w:vertAlign w:val="superscript"/>
        </w:rPr>
        <w:t>2</w:t>
      </w:r>
      <w:r w:rsidRPr="00DC7CF7">
        <w:rPr>
          <w:rFonts w:ascii="Arial" w:hAnsi="Arial" w:cs="Arial"/>
        </w:rPr>
        <w:t>, Balasubramanian Gopal</w:t>
      </w:r>
      <w:r w:rsidRPr="00DC7CF7">
        <w:rPr>
          <w:rFonts w:ascii="Arial" w:hAnsi="Arial" w:cs="Arial"/>
          <w:vertAlign w:val="superscript"/>
        </w:rPr>
        <w:t>4</w:t>
      </w:r>
      <w:r w:rsidRPr="00DC7CF7">
        <w:rPr>
          <w:rFonts w:ascii="Arial" w:hAnsi="Arial" w:cs="Arial"/>
        </w:rPr>
        <w:t>, Siddharth Jhunjhunwala</w:t>
      </w:r>
      <w:r w:rsidRPr="00DC7CF7">
        <w:rPr>
          <w:rFonts w:ascii="Arial" w:hAnsi="Arial" w:cs="Arial"/>
          <w:vertAlign w:val="superscript"/>
        </w:rPr>
        <w:t xml:space="preserve">1 </w:t>
      </w:r>
      <w:r w:rsidRPr="00DC7CF7">
        <w:rPr>
          <w:rFonts w:ascii="Arial" w:hAnsi="Arial" w:cs="Arial"/>
        </w:rPr>
        <w:t>*</w:t>
      </w:r>
    </w:p>
    <w:p w14:paraId="0046371C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20BCDFD3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 xml:space="preserve">1 – Department of Bioengineering, Indian Institute of Science, Bengaluru, India – 560012 </w:t>
      </w:r>
    </w:p>
    <w:p w14:paraId="08E37367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18CEFECD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 xml:space="preserve">2 – Department of Biomedical Engineering, National Taiwan University, Taipei, Taiwan – 106216 </w:t>
      </w:r>
    </w:p>
    <w:p w14:paraId="5811C3C8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3C90AA2C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>3 – International Intercollegiate PhD Program, National Tsing Hua University, Hsinchu, Taiwan – 300044</w:t>
      </w:r>
    </w:p>
    <w:p w14:paraId="14DD1DA6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01C71D9C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>4 – Molecular Biophysics Unit, Indian Institute of Science, Bengaluru, India – 560012</w:t>
      </w:r>
    </w:p>
    <w:p w14:paraId="4EC794E8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</w:p>
    <w:p w14:paraId="59A85AB4" w14:textId="77777777" w:rsidR="00DC7CF7" w:rsidRPr="00DC7CF7" w:rsidRDefault="00DC7CF7" w:rsidP="00DC7CF7">
      <w:pPr>
        <w:spacing w:line="360" w:lineRule="auto"/>
        <w:jc w:val="both"/>
        <w:rPr>
          <w:rFonts w:ascii="Arial" w:hAnsi="Arial" w:cs="Arial"/>
        </w:rPr>
      </w:pPr>
      <w:r w:rsidRPr="00DC7CF7">
        <w:rPr>
          <w:rFonts w:ascii="Arial" w:hAnsi="Arial" w:cs="Arial"/>
        </w:rPr>
        <w:t xml:space="preserve">* - address correspondence to </w:t>
      </w:r>
      <w:hyperlink r:id="rId8" w:history="1">
        <w:r w:rsidRPr="00DC7CF7">
          <w:rPr>
            <w:rStyle w:val="Hyperlink"/>
            <w:rFonts w:ascii="Arial" w:hAnsi="Arial" w:cs="Arial"/>
          </w:rPr>
          <w:t>siddharth@iisc.ac.in</w:t>
        </w:r>
      </w:hyperlink>
      <w:r w:rsidRPr="00DC7CF7">
        <w:rPr>
          <w:rFonts w:ascii="Arial" w:hAnsi="Arial" w:cs="Arial"/>
        </w:rPr>
        <w:t xml:space="preserve"> </w:t>
      </w:r>
    </w:p>
    <w:p w14:paraId="4D895DFF" w14:textId="77777777" w:rsidR="00755878" w:rsidRDefault="00755878" w:rsidP="008F6911">
      <w:pPr>
        <w:spacing w:line="240" w:lineRule="auto"/>
        <w:rPr>
          <w:rFonts w:ascii="Arial" w:hAnsi="Arial" w:cs="Arial"/>
          <w:noProof/>
        </w:rPr>
      </w:pPr>
    </w:p>
    <w:p w14:paraId="0F20F65A" w14:textId="77777777" w:rsidR="00F36A90" w:rsidRDefault="00F36A90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br w:type="page"/>
      </w:r>
    </w:p>
    <w:p w14:paraId="70BB1159" w14:textId="3E9FAF9D" w:rsidR="004B5E5D" w:rsidRPr="008F6911" w:rsidRDefault="009D5646" w:rsidP="008F6911">
      <w:pPr>
        <w:spacing w:line="240" w:lineRule="auto"/>
        <w:rPr>
          <w:rFonts w:ascii="Arial" w:hAnsi="Arial" w:cs="Arial"/>
          <w:noProof/>
        </w:rPr>
      </w:pPr>
      <w:r w:rsidRPr="008F6911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48AADAB" wp14:editId="03CE95DA">
            <wp:simplePos x="0" y="0"/>
            <wp:positionH relativeFrom="margin">
              <wp:align>left</wp:align>
            </wp:positionH>
            <wp:positionV relativeFrom="paragraph">
              <wp:posOffset>214685</wp:posOffset>
            </wp:positionV>
            <wp:extent cx="5742305" cy="5096510"/>
            <wp:effectExtent l="0" t="0" r="0" b="8890"/>
            <wp:wrapSquare wrapText="bothSides"/>
            <wp:docPr id="16359722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509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162485" w14:textId="228F89B0" w:rsidR="00686185" w:rsidRPr="008F6911" w:rsidRDefault="00686185" w:rsidP="008F6911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03B5DC2E" w14:textId="6900B6A5" w:rsidR="002A58E9" w:rsidRDefault="00AE7B99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 xml:space="preserve">Figure S1. Antibacterial capability of HA, PA, </w:t>
      </w:r>
      <w:r w:rsidR="00A75EDD">
        <w:rPr>
          <w:rFonts w:ascii="Arial" w:hAnsi="Arial" w:cs="Arial"/>
          <w:b/>
          <w:bCs/>
          <w:lang w:val="en-US"/>
        </w:rPr>
        <w:t xml:space="preserve">and </w:t>
      </w:r>
      <w:r w:rsidRPr="008F6911">
        <w:rPr>
          <w:rFonts w:ascii="Arial" w:hAnsi="Arial" w:cs="Arial"/>
          <w:b/>
          <w:bCs/>
          <w:lang w:val="en-US"/>
        </w:rPr>
        <w:t xml:space="preserve">HA-PA against planktonic bacterial cultures of </w:t>
      </w:r>
      <w:r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Pr="008F6911">
        <w:rPr>
          <w:rFonts w:ascii="Arial" w:hAnsi="Arial" w:cs="Arial"/>
          <w:b/>
          <w:bCs/>
          <w:lang w:val="en-US"/>
        </w:rPr>
        <w:t xml:space="preserve"> and </w:t>
      </w:r>
      <w:r w:rsidRPr="008F6911">
        <w:rPr>
          <w:rFonts w:ascii="Arial" w:hAnsi="Arial" w:cs="Arial"/>
          <w:b/>
          <w:bCs/>
          <w:i/>
          <w:iCs/>
          <w:lang w:val="en-US"/>
        </w:rPr>
        <w:t>E. coli.</w:t>
      </w:r>
      <w:r w:rsidRPr="008F6911">
        <w:rPr>
          <w:rFonts w:ascii="Arial" w:hAnsi="Arial" w:cs="Arial"/>
          <w:lang w:val="en-US"/>
        </w:rPr>
        <w:t xml:space="preserve"> </w:t>
      </w:r>
    </w:p>
    <w:p w14:paraId="5F5D5108" w14:textId="5A140630" w:rsidR="002A58E9" w:rsidRDefault="00AE7B99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(a)</w:t>
      </w:r>
      <w:r w:rsidR="002A58E9">
        <w:rPr>
          <w:rFonts w:ascii="Arial" w:hAnsi="Arial" w:cs="Arial"/>
          <w:lang w:val="en-US"/>
        </w:rPr>
        <w:t xml:space="preserve"> and (b) –</w:t>
      </w:r>
      <w:r w:rsidRPr="008F6911">
        <w:rPr>
          <w:rFonts w:ascii="Arial" w:hAnsi="Arial" w:cs="Arial"/>
          <w:lang w:val="en-US"/>
        </w:rPr>
        <w:t xml:space="preserve"> </w:t>
      </w:r>
      <w:r w:rsidR="002A58E9">
        <w:rPr>
          <w:rFonts w:ascii="Arial" w:hAnsi="Arial" w:cs="Arial"/>
          <w:lang w:val="en-US"/>
        </w:rPr>
        <w:t>Representative c</w:t>
      </w:r>
      <w:r w:rsidRPr="008F6911">
        <w:rPr>
          <w:rFonts w:ascii="Arial" w:hAnsi="Arial" w:cs="Arial"/>
          <w:lang w:val="en-US"/>
        </w:rPr>
        <w:t xml:space="preserve">onfocal images </w:t>
      </w:r>
      <w:r w:rsidR="002A58E9">
        <w:rPr>
          <w:rFonts w:ascii="Arial" w:hAnsi="Arial" w:cs="Arial"/>
          <w:lang w:val="en-US"/>
        </w:rPr>
        <w:t>of</w:t>
      </w:r>
      <w:r w:rsidRPr="008F6911">
        <w:rPr>
          <w:rFonts w:ascii="Arial" w:hAnsi="Arial" w:cs="Arial"/>
          <w:lang w:val="en-US"/>
        </w:rPr>
        <w:t xml:space="preserve"> </w:t>
      </w:r>
      <w:r w:rsidRPr="008F6911">
        <w:rPr>
          <w:rFonts w:ascii="Arial" w:hAnsi="Arial" w:cs="Arial"/>
          <w:i/>
          <w:iCs/>
          <w:lang w:val="en-US"/>
        </w:rPr>
        <w:t>S. aureus</w:t>
      </w:r>
      <w:r w:rsidRPr="008F6911">
        <w:rPr>
          <w:rFonts w:ascii="Arial" w:hAnsi="Arial" w:cs="Arial"/>
          <w:lang w:val="en-US"/>
        </w:rPr>
        <w:t xml:space="preserve"> </w:t>
      </w:r>
      <w:r w:rsidR="002A58E9">
        <w:rPr>
          <w:rFonts w:ascii="Arial" w:hAnsi="Arial" w:cs="Arial"/>
          <w:lang w:val="en-US"/>
        </w:rPr>
        <w:t xml:space="preserve">(a) and </w:t>
      </w:r>
      <w:r w:rsidR="002A58E9" w:rsidRPr="008F6911">
        <w:rPr>
          <w:rFonts w:ascii="Arial" w:hAnsi="Arial" w:cs="Arial"/>
          <w:i/>
          <w:iCs/>
          <w:lang w:val="en-US"/>
        </w:rPr>
        <w:t xml:space="preserve">E. coli </w:t>
      </w:r>
      <w:r w:rsidR="002A58E9">
        <w:rPr>
          <w:rFonts w:ascii="Arial" w:hAnsi="Arial" w:cs="Arial"/>
          <w:lang w:val="en-US"/>
        </w:rPr>
        <w:t xml:space="preserve">(b) cultures </w:t>
      </w:r>
      <w:r w:rsidRPr="008F6911">
        <w:rPr>
          <w:rFonts w:ascii="Arial" w:hAnsi="Arial" w:cs="Arial"/>
          <w:lang w:val="en-US"/>
        </w:rPr>
        <w:t>following various treatments (n=3)</w:t>
      </w:r>
      <w:r w:rsidR="00777A1A">
        <w:rPr>
          <w:rFonts w:ascii="Arial" w:hAnsi="Arial" w:cs="Arial"/>
          <w:lang w:val="en-US"/>
        </w:rPr>
        <w:t>.</w:t>
      </w:r>
      <w:r w:rsidRPr="008F6911">
        <w:rPr>
          <w:rFonts w:ascii="Arial" w:hAnsi="Arial" w:cs="Arial"/>
          <w:lang w:val="en-US"/>
        </w:rPr>
        <w:t xml:space="preserve"> </w:t>
      </w:r>
    </w:p>
    <w:p w14:paraId="74875F16" w14:textId="77777777" w:rsidR="00777A1A" w:rsidRDefault="00AE7B99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(c) </w:t>
      </w:r>
      <w:r w:rsidR="00777A1A">
        <w:rPr>
          <w:rFonts w:ascii="Arial" w:hAnsi="Arial" w:cs="Arial"/>
          <w:lang w:val="en-US"/>
        </w:rPr>
        <w:t xml:space="preserve">and (d) </w:t>
      </w:r>
      <w:r w:rsidRPr="008F6911">
        <w:rPr>
          <w:rFonts w:ascii="Arial" w:hAnsi="Arial" w:cs="Arial"/>
          <w:lang w:val="en-US"/>
        </w:rPr>
        <w:t xml:space="preserve">Quantification of </w:t>
      </w:r>
      <w:r w:rsidR="00777A1A">
        <w:rPr>
          <w:rFonts w:ascii="Arial" w:hAnsi="Arial" w:cs="Arial"/>
          <w:lang w:val="en-US"/>
        </w:rPr>
        <w:t>live</w:t>
      </w:r>
      <w:r w:rsidRPr="008F6911">
        <w:rPr>
          <w:rFonts w:ascii="Arial" w:hAnsi="Arial" w:cs="Arial"/>
          <w:lang w:val="en-US"/>
        </w:rPr>
        <w:t xml:space="preserve">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="00777A1A">
        <w:rPr>
          <w:rFonts w:ascii="Arial" w:hAnsi="Arial" w:cs="Arial"/>
          <w:lang w:val="en-US"/>
        </w:rPr>
        <w:t xml:space="preserve">(c) and </w:t>
      </w:r>
      <w:r w:rsidR="00777A1A" w:rsidRPr="008F6911">
        <w:rPr>
          <w:rFonts w:ascii="Arial" w:hAnsi="Arial" w:cs="Arial"/>
          <w:i/>
          <w:iCs/>
          <w:lang w:val="en-US"/>
        </w:rPr>
        <w:t>E. coli</w:t>
      </w:r>
      <w:r w:rsidR="00777A1A">
        <w:rPr>
          <w:rFonts w:ascii="Arial" w:hAnsi="Arial" w:cs="Arial"/>
          <w:lang w:val="en-US"/>
        </w:rPr>
        <w:t xml:space="preserve"> (d) </w:t>
      </w:r>
      <w:r w:rsidRPr="008F6911">
        <w:rPr>
          <w:rFonts w:ascii="Arial" w:hAnsi="Arial" w:cs="Arial"/>
          <w:lang w:val="en-US"/>
        </w:rPr>
        <w:t>expressed as colony forming units (CFU)</w:t>
      </w:r>
      <w:r w:rsidR="00777A1A">
        <w:rPr>
          <w:rFonts w:ascii="Arial" w:hAnsi="Arial" w:cs="Arial"/>
          <w:lang w:val="en-US"/>
        </w:rPr>
        <w:t>.</w:t>
      </w:r>
    </w:p>
    <w:p w14:paraId="593C9436" w14:textId="4BEE794E" w:rsidR="00AE7B99" w:rsidRPr="008F6911" w:rsidRDefault="00AE7B99" w:rsidP="008F6911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>Statistical analysis was performed using one</w:t>
      </w:r>
      <w:r w:rsidR="00085AA8">
        <w:rPr>
          <w:rFonts w:ascii="Arial" w:hAnsi="Arial" w:cs="Arial"/>
          <w:lang w:val="en-US"/>
        </w:rPr>
        <w:t>-</w:t>
      </w:r>
      <w:r w:rsidRPr="008F6911">
        <w:rPr>
          <w:rFonts w:ascii="Arial" w:hAnsi="Arial" w:cs="Arial"/>
        </w:rPr>
        <w:t>way ANOVA followed by Dunnett’s multiple comparison test.</w:t>
      </w:r>
      <w:r w:rsidR="00085AA8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</w:t>
      </w:r>
      <w:r w:rsidR="00085AA8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 w:rsidR="00777A1A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</w:t>
      </w:r>
      <w:r w:rsidR="00085AA8">
        <w:rPr>
          <w:rFonts w:ascii="Arial" w:hAnsi="Arial" w:cs="Arial"/>
        </w:rPr>
        <w:t xml:space="preserve">*** 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0.0001,</w:t>
      </w:r>
      <w:r w:rsidR="00085AA8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049813CF" w14:textId="030663E5" w:rsidR="00085AA8" w:rsidRDefault="00085AA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330D34" w14:textId="77777777" w:rsidR="00AE7B99" w:rsidRPr="008F6911" w:rsidRDefault="00AE7B99" w:rsidP="008F6911">
      <w:pPr>
        <w:spacing w:line="240" w:lineRule="auto"/>
        <w:jc w:val="both"/>
        <w:rPr>
          <w:rFonts w:ascii="Arial" w:hAnsi="Arial" w:cs="Arial"/>
        </w:rPr>
      </w:pPr>
    </w:p>
    <w:p w14:paraId="6CE93B39" w14:textId="76CF0B33" w:rsidR="00DB3D0F" w:rsidRPr="008F6911" w:rsidRDefault="00732D54" w:rsidP="008F6911">
      <w:pPr>
        <w:spacing w:line="240" w:lineRule="auto"/>
        <w:jc w:val="center"/>
        <w:rPr>
          <w:rFonts w:ascii="Arial" w:hAnsi="Arial" w:cs="Arial"/>
        </w:rPr>
      </w:pPr>
      <w:r w:rsidRPr="008F6911">
        <w:rPr>
          <w:rFonts w:ascii="Arial" w:hAnsi="Arial" w:cs="Arial"/>
        </w:rPr>
        <w:object w:dxaOrig="3318" w:dyaOrig="4328" w14:anchorId="4AC44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272.25pt" o:ole="">
            <v:imagedata r:id="rId10" o:title=""/>
          </v:shape>
          <o:OLEObject Type="Embed" ProgID="Prism8.Document" ShapeID="_x0000_i1025" DrawAspect="Content" ObjectID="_1841986508" r:id="rId11"/>
        </w:object>
      </w:r>
    </w:p>
    <w:p w14:paraId="3D7F5694" w14:textId="77777777" w:rsidR="00225135" w:rsidRDefault="00DB3D0F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 xml:space="preserve">Figure S2. </w:t>
      </w:r>
      <w:r w:rsidR="00085AA8">
        <w:rPr>
          <w:rFonts w:ascii="Arial" w:hAnsi="Arial" w:cs="Arial"/>
          <w:b/>
          <w:bCs/>
          <w:lang w:val="en-US"/>
        </w:rPr>
        <w:t>Cellular c</w:t>
      </w:r>
      <w:r w:rsidRPr="008F6911">
        <w:rPr>
          <w:rFonts w:ascii="Arial" w:hAnsi="Arial" w:cs="Arial"/>
          <w:b/>
          <w:bCs/>
          <w:lang w:val="en-US"/>
        </w:rPr>
        <w:t>ytotoxicity assessment of PVAc scaffolds with and without HA/PA</w:t>
      </w:r>
      <w:r w:rsidR="00317BD2" w:rsidRPr="008F6911">
        <w:rPr>
          <w:rFonts w:ascii="Arial" w:hAnsi="Arial" w:cs="Arial"/>
          <w:b/>
          <w:bCs/>
          <w:lang w:val="en-US"/>
        </w:rPr>
        <w:t xml:space="preserve"> coating</w:t>
      </w:r>
      <w:r w:rsidRPr="008F6911">
        <w:rPr>
          <w:rFonts w:ascii="Arial" w:hAnsi="Arial" w:cs="Arial"/>
          <w:b/>
          <w:bCs/>
          <w:lang w:val="en-US"/>
        </w:rPr>
        <w:t>.</w:t>
      </w:r>
      <w:r w:rsidRPr="008F6911">
        <w:rPr>
          <w:rFonts w:ascii="Arial" w:hAnsi="Arial" w:cs="Arial"/>
          <w:lang w:val="en-US"/>
        </w:rPr>
        <w:t xml:space="preserve"> </w:t>
      </w:r>
    </w:p>
    <w:p w14:paraId="0A64634C" w14:textId="41A5BA04" w:rsidR="00DB3D0F" w:rsidRDefault="00B537F6" w:rsidP="008F691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RAW 264.7 </w:t>
      </w:r>
      <w:r w:rsidR="00225135">
        <w:rPr>
          <w:rFonts w:ascii="Arial" w:hAnsi="Arial" w:cs="Arial"/>
          <w:lang w:val="en-US"/>
        </w:rPr>
        <w:t>macrophage</w:t>
      </w:r>
      <w:r w:rsidR="00DB3D0F" w:rsidRPr="008F6911">
        <w:rPr>
          <w:rFonts w:ascii="Arial" w:hAnsi="Arial" w:cs="Arial"/>
          <w:lang w:val="en-US"/>
        </w:rPr>
        <w:t xml:space="preserve"> viability was measured using MTT assay </w:t>
      </w:r>
      <w:r>
        <w:rPr>
          <w:rFonts w:ascii="Arial" w:hAnsi="Arial" w:cs="Arial"/>
          <w:lang w:val="en-US"/>
        </w:rPr>
        <w:t>(</w:t>
      </w:r>
      <w:r w:rsidR="00DB3D0F" w:rsidRPr="008F6911">
        <w:rPr>
          <w:rFonts w:ascii="Arial" w:hAnsi="Arial" w:cs="Arial"/>
          <w:lang w:val="en-US"/>
        </w:rPr>
        <w:t>measuring absorbance at 595 nm</w:t>
      </w:r>
      <w:r>
        <w:rPr>
          <w:rFonts w:ascii="Arial" w:hAnsi="Arial" w:cs="Arial"/>
          <w:lang w:val="en-US"/>
        </w:rPr>
        <w:t>)</w:t>
      </w:r>
      <w:r w:rsidR="00DB3D0F" w:rsidRPr="008F6911">
        <w:rPr>
          <w:rFonts w:ascii="Arial" w:hAnsi="Arial" w:cs="Arial"/>
          <w:lang w:val="en-US"/>
        </w:rPr>
        <w:t xml:space="preserve"> and values were normalized </w:t>
      </w:r>
      <w:r>
        <w:rPr>
          <w:rFonts w:ascii="Arial" w:hAnsi="Arial" w:cs="Arial"/>
          <w:lang w:val="en-US"/>
        </w:rPr>
        <w:t>to</w:t>
      </w:r>
      <w:r w:rsidR="00DB3D0F" w:rsidRPr="008F6911">
        <w:rPr>
          <w:rFonts w:ascii="Arial" w:hAnsi="Arial" w:cs="Arial"/>
          <w:lang w:val="en-US"/>
        </w:rPr>
        <w:t xml:space="preserve"> negative control (cells without scaffolds</w:t>
      </w:r>
      <w:r>
        <w:rPr>
          <w:rFonts w:ascii="Arial" w:hAnsi="Arial" w:cs="Arial"/>
          <w:lang w:val="en-US"/>
        </w:rPr>
        <w:t>, 100%</w:t>
      </w:r>
      <w:r w:rsidR="00DB3D0F" w:rsidRPr="008F6911">
        <w:rPr>
          <w:rFonts w:ascii="Arial" w:hAnsi="Arial" w:cs="Arial"/>
          <w:lang w:val="en-US"/>
        </w:rPr>
        <w:t xml:space="preserve">). DMSO was used as </w:t>
      </w:r>
      <w:r>
        <w:rPr>
          <w:rFonts w:ascii="Arial" w:hAnsi="Arial" w:cs="Arial"/>
          <w:lang w:val="en-US"/>
        </w:rPr>
        <w:t xml:space="preserve">a </w:t>
      </w:r>
      <w:r w:rsidRPr="008F6911">
        <w:rPr>
          <w:rFonts w:ascii="Arial" w:hAnsi="Arial" w:cs="Arial"/>
          <w:lang w:val="en-US"/>
        </w:rPr>
        <w:t>positive</w:t>
      </w:r>
      <w:r w:rsidR="00DB3D0F" w:rsidRPr="008F6911">
        <w:rPr>
          <w:rFonts w:ascii="Arial" w:hAnsi="Arial" w:cs="Arial"/>
          <w:lang w:val="en-US"/>
        </w:rPr>
        <w:t xml:space="preserve"> control</w:t>
      </w:r>
      <w:r>
        <w:rPr>
          <w:rFonts w:ascii="Arial" w:hAnsi="Arial" w:cs="Arial"/>
          <w:lang w:val="en-US"/>
        </w:rPr>
        <w:t xml:space="preserve"> (</w:t>
      </w:r>
      <w:r w:rsidR="00A74EBF">
        <w:rPr>
          <w:rFonts w:ascii="Arial" w:hAnsi="Arial" w:cs="Arial"/>
          <w:lang w:val="en-US"/>
        </w:rPr>
        <w:t>as it causes</w:t>
      </w:r>
      <w:r>
        <w:rPr>
          <w:rFonts w:ascii="Arial" w:hAnsi="Arial" w:cs="Arial"/>
          <w:lang w:val="en-US"/>
        </w:rPr>
        <w:t xml:space="preserve"> cell death)</w:t>
      </w:r>
      <w:r w:rsidR="00DB3D0F" w:rsidRPr="008F6911">
        <w:rPr>
          <w:rFonts w:ascii="Arial" w:hAnsi="Arial" w:cs="Arial"/>
          <w:lang w:val="en-US"/>
        </w:rPr>
        <w:t xml:space="preserve">. One </w:t>
      </w:r>
      <w:r w:rsidR="00DB3D0F" w:rsidRPr="008F6911">
        <w:rPr>
          <w:rFonts w:ascii="Arial" w:hAnsi="Arial" w:cs="Arial"/>
        </w:rPr>
        <w:t>way ANOVA followed by Tukey’s multiple comparison test</w:t>
      </w:r>
      <w:r>
        <w:rPr>
          <w:rFonts w:ascii="Arial" w:hAnsi="Arial" w:cs="Arial"/>
        </w:rPr>
        <w:t xml:space="preserve">. </w:t>
      </w:r>
      <w:r w:rsidR="00DB3D0F" w:rsidRPr="008F6911">
        <w:rPr>
          <w:rFonts w:ascii="Arial" w:hAnsi="Arial" w:cs="Arial"/>
        </w:rPr>
        <w:t>***</w:t>
      </w:r>
      <w:r>
        <w:rPr>
          <w:rFonts w:ascii="Arial" w:hAnsi="Arial" w:cs="Arial"/>
        </w:rPr>
        <w:t xml:space="preserve"> </w:t>
      </w:r>
      <w:r w:rsidR="00DB3D0F" w:rsidRPr="008F6911">
        <w:rPr>
          <w:rFonts w:ascii="Arial" w:hAnsi="Arial" w:cs="Arial"/>
          <w:i/>
          <w:iCs/>
        </w:rPr>
        <w:t>p&lt;</w:t>
      </w:r>
      <w:r w:rsidR="00DB3D0F" w:rsidRPr="008F6911">
        <w:rPr>
          <w:rFonts w:ascii="Arial" w:hAnsi="Arial" w:cs="Arial"/>
        </w:rPr>
        <w:t>0.001,</w:t>
      </w:r>
      <w:r>
        <w:rPr>
          <w:rFonts w:ascii="Arial" w:hAnsi="Arial" w:cs="Arial"/>
        </w:rPr>
        <w:t xml:space="preserve"> </w:t>
      </w:r>
      <w:r w:rsidR="00DB3D0F" w:rsidRPr="008F6911">
        <w:rPr>
          <w:rFonts w:ascii="Arial" w:hAnsi="Arial" w:cs="Arial"/>
        </w:rPr>
        <w:t>****</w:t>
      </w:r>
      <w:r w:rsidR="00DB3D0F" w:rsidRPr="008F6911">
        <w:rPr>
          <w:rFonts w:ascii="Arial" w:hAnsi="Arial" w:cs="Arial"/>
          <w:i/>
          <w:iCs/>
        </w:rPr>
        <w:t>p&lt;</w:t>
      </w:r>
      <w:r w:rsidR="00DB3D0F" w:rsidRPr="008F6911">
        <w:rPr>
          <w:rFonts w:ascii="Arial" w:hAnsi="Arial" w:cs="Arial"/>
        </w:rPr>
        <w:t>0.0001,</w:t>
      </w:r>
      <w:r>
        <w:rPr>
          <w:rFonts w:ascii="Arial" w:hAnsi="Arial" w:cs="Arial"/>
        </w:rPr>
        <w:t xml:space="preserve"> </w:t>
      </w:r>
      <w:r w:rsidR="00DB3D0F" w:rsidRPr="008F6911">
        <w:rPr>
          <w:rFonts w:ascii="Arial" w:hAnsi="Arial" w:cs="Arial"/>
        </w:rPr>
        <w:t>and ns=non-significant.</w:t>
      </w:r>
    </w:p>
    <w:p w14:paraId="58FCB3DC" w14:textId="718CDFF4" w:rsidR="00BE37F7" w:rsidRDefault="00BE37F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787619" w14:textId="77777777" w:rsidR="00BE37F7" w:rsidRPr="008F6911" w:rsidRDefault="00BE37F7" w:rsidP="008F6911">
      <w:pPr>
        <w:spacing w:line="240" w:lineRule="auto"/>
        <w:jc w:val="both"/>
        <w:rPr>
          <w:rFonts w:ascii="Arial" w:hAnsi="Arial" w:cs="Arial"/>
        </w:rPr>
      </w:pPr>
    </w:p>
    <w:p w14:paraId="260A5CC0" w14:textId="77777777" w:rsidR="00144003" w:rsidRPr="008F6911" w:rsidRDefault="00144003" w:rsidP="008F6911">
      <w:pPr>
        <w:spacing w:line="240" w:lineRule="auto"/>
        <w:jc w:val="center"/>
        <w:rPr>
          <w:rFonts w:ascii="Arial" w:hAnsi="Arial" w:cs="Arial"/>
        </w:rPr>
      </w:pPr>
    </w:p>
    <w:p w14:paraId="3A3BECD9" w14:textId="77777777" w:rsidR="000020CA" w:rsidRPr="008F6911" w:rsidRDefault="000020CA" w:rsidP="008F6911">
      <w:pPr>
        <w:spacing w:line="240" w:lineRule="auto"/>
        <w:jc w:val="center"/>
        <w:rPr>
          <w:rFonts w:ascii="Arial" w:hAnsi="Arial" w:cs="Arial"/>
        </w:rPr>
      </w:pPr>
    </w:p>
    <w:p w14:paraId="16FA4FC7" w14:textId="63E0F6C2" w:rsidR="00686185" w:rsidRPr="008F6911" w:rsidRDefault="00144003" w:rsidP="008F6911">
      <w:pPr>
        <w:spacing w:line="240" w:lineRule="auto"/>
        <w:jc w:val="center"/>
        <w:rPr>
          <w:rFonts w:ascii="Arial" w:hAnsi="Arial" w:cs="Arial"/>
        </w:rPr>
      </w:pPr>
      <w:r w:rsidRPr="008F6911">
        <w:rPr>
          <w:rFonts w:ascii="Arial" w:hAnsi="Arial" w:cs="Arial"/>
          <w:noProof/>
        </w:rPr>
        <w:drawing>
          <wp:inline distT="0" distB="0" distL="0" distR="0" wp14:anchorId="50B073F2" wp14:editId="113165D2">
            <wp:extent cx="5667375" cy="1990725"/>
            <wp:effectExtent l="0" t="0" r="9525" b="9525"/>
            <wp:docPr id="10589780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6053A" w14:textId="77777777" w:rsidR="005F2DEE" w:rsidRPr="008F6911" w:rsidRDefault="005F2DEE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1F2CA8FE" w14:textId="77777777" w:rsidR="00F5231C" w:rsidRDefault="000020CA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S3.</w:t>
      </w:r>
      <w:r w:rsidRPr="008F6911">
        <w:rPr>
          <w:rFonts w:ascii="Arial" w:hAnsi="Arial" w:cs="Arial"/>
          <w:lang w:val="en-US"/>
        </w:rPr>
        <w:t xml:space="preserve"> </w:t>
      </w:r>
      <w:r w:rsidR="00A25451" w:rsidRPr="008F6911">
        <w:rPr>
          <w:rFonts w:ascii="Arial" w:hAnsi="Arial" w:cs="Arial"/>
          <w:b/>
          <w:bCs/>
          <w:lang w:val="en-US"/>
        </w:rPr>
        <w:t xml:space="preserve">Effect of </w:t>
      </w:r>
      <w:r w:rsidR="00B537F6">
        <w:rPr>
          <w:rFonts w:ascii="Arial" w:hAnsi="Arial" w:cs="Arial"/>
          <w:b/>
          <w:bCs/>
          <w:lang w:val="en-US"/>
        </w:rPr>
        <w:t>s</w:t>
      </w:r>
      <w:r w:rsidR="00A25451" w:rsidRPr="008F6911">
        <w:rPr>
          <w:rFonts w:ascii="Arial" w:hAnsi="Arial" w:cs="Arial"/>
          <w:b/>
          <w:bCs/>
          <w:lang w:val="en-US"/>
        </w:rPr>
        <w:t xml:space="preserve">ilicone </w:t>
      </w:r>
      <w:r w:rsidR="00B537F6">
        <w:rPr>
          <w:rFonts w:ascii="Arial" w:hAnsi="Arial" w:cs="Arial"/>
          <w:b/>
          <w:bCs/>
          <w:lang w:val="en-US"/>
        </w:rPr>
        <w:t>and silicone-</w:t>
      </w:r>
      <w:r w:rsidR="00A25451" w:rsidRPr="008F6911">
        <w:rPr>
          <w:rFonts w:ascii="Arial" w:hAnsi="Arial" w:cs="Arial"/>
          <w:b/>
          <w:bCs/>
          <w:lang w:val="en-US"/>
        </w:rPr>
        <w:t xml:space="preserve">HA-PA coating on </w:t>
      </w:r>
      <w:r w:rsidR="00A25451"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="00A25451" w:rsidRPr="008F6911">
        <w:rPr>
          <w:rFonts w:ascii="Arial" w:hAnsi="Arial" w:cs="Arial"/>
          <w:b/>
          <w:bCs/>
          <w:lang w:val="en-US"/>
        </w:rPr>
        <w:t xml:space="preserve"> clearance</w:t>
      </w:r>
      <w:r w:rsidR="00B537F6">
        <w:rPr>
          <w:rFonts w:ascii="Arial" w:hAnsi="Arial" w:cs="Arial"/>
          <w:b/>
          <w:bCs/>
          <w:lang w:val="en-US"/>
        </w:rPr>
        <w:t xml:space="preserve"> from biomaterial surfaces</w:t>
      </w:r>
      <w:r w:rsidR="00A25451" w:rsidRPr="008F6911">
        <w:rPr>
          <w:rFonts w:ascii="Arial" w:hAnsi="Arial" w:cs="Arial"/>
          <w:b/>
          <w:bCs/>
          <w:i/>
          <w:iCs/>
          <w:lang w:val="en-US"/>
        </w:rPr>
        <w:t>.</w:t>
      </w:r>
      <w:r w:rsidR="00A25451" w:rsidRPr="008F6911">
        <w:rPr>
          <w:rFonts w:ascii="Arial" w:hAnsi="Arial" w:cs="Arial"/>
          <w:lang w:val="en-US"/>
        </w:rPr>
        <w:t xml:space="preserve"> </w:t>
      </w:r>
    </w:p>
    <w:p w14:paraId="1F58F3A7" w14:textId="77777777" w:rsidR="00F5231C" w:rsidRDefault="007B42CE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(a) Enumeration of planktonic extracellular surviving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Pr="008F6911">
        <w:rPr>
          <w:rFonts w:ascii="Arial" w:hAnsi="Arial" w:cs="Arial"/>
          <w:lang w:val="en-US"/>
        </w:rPr>
        <w:t>in coculture supernatant expressed as CFU</w:t>
      </w:r>
      <w:r w:rsidR="00F5231C">
        <w:rPr>
          <w:rFonts w:ascii="Arial" w:hAnsi="Arial" w:cs="Arial"/>
          <w:lang w:val="en-US"/>
        </w:rPr>
        <w:t>.</w:t>
      </w:r>
    </w:p>
    <w:p w14:paraId="2E0F8004" w14:textId="77777777" w:rsidR="00F5231C" w:rsidRDefault="007B42CE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(b) Evaluation of internalized surviving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Pr="008F6911">
        <w:rPr>
          <w:rFonts w:ascii="Arial" w:hAnsi="Arial" w:cs="Arial"/>
          <w:lang w:val="en-US"/>
        </w:rPr>
        <w:t>recovered</w:t>
      </w:r>
      <w:r w:rsidRPr="008F6911">
        <w:rPr>
          <w:rFonts w:ascii="Arial" w:hAnsi="Arial" w:cs="Arial"/>
          <w:i/>
          <w:iCs/>
          <w:lang w:val="en-US"/>
        </w:rPr>
        <w:t xml:space="preserve"> </w:t>
      </w:r>
      <w:r w:rsidRPr="008F6911">
        <w:rPr>
          <w:rFonts w:ascii="Arial" w:hAnsi="Arial" w:cs="Arial"/>
          <w:lang w:val="en-US"/>
        </w:rPr>
        <w:t>from macrophages in coculture expressed as CFU</w:t>
      </w:r>
      <w:r w:rsidR="00F5231C">
        <w:rPr>
          <w:rFonts w:ascii="Arial" w:hAnsi="Arial" w:cs="Arial"/>
          <w:lang w:val="en-US"/>
        </w:rPr>
        <w:t>.</w:t>
      </w:r>
    </w:p>
    <w:p w14:paraId="5FE1376E" w14:textId="77777777" w:rsidR="00F5231C" w:rsidRDefault="007B42CE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(c) Flow cytometric quantification of the percentage of live macrophages with GFP-expressing </w:t>
      </w:r>
      <w:r w:rsidRPr="008F6911">
        <w:rPr>
          <w:rFonts w:ascii="Arial" w:hAnsi="Arial" w:cs="Arial"/>
          <w:i/>
          <w:iCs/>
          <w:lang w:val="en-US"/>
        </w:rPr>
        <w:t>S. aureus</w:t>
      </w:r>
      <w:r w:rsidR="00F5231C">
        <w:rPr>
          <w:rFonts w:ascii="Arial" w:hAnsi="Arial" w:cs="Arial"/>
          <w:lang w:val="en-US"/>
        </w:rPr>
        <w:t>.</w:t>
      </w:r>
    </w:p>
    <w:p w14:paraId="5673AEC9" w14:textId="77777777" w:rsidR="00BE37F7" w:rsidRDefault="007B42CE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(d) Flow cytometric quantification of the percentage of live macrophages following infection and treatment conditions. </w:t>
      </w:r>
    </w:p>
    <w:p w14:paraId="355CE5A3" w14:textId="2916B36E" w:rsidR="007B42CE" w:rsidRPr="008F6911" w:rsidRDefault="007B42CE" w:rsidP="008F6911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>All CFU and flow cytometry results were presented as mean</w:t>
      </w:r>
      <w:r w:rsidRPr="008F6911">
        <w:rPr>
          <w:rFonts w:ascii="Arial" w:hAnsi="Arial" w:cs="Arial"/>
        </w:rPr>
        <w:t xml:space="preserve"> ± SD (n=5 for CFU; n=3 for flow cytometry). </w:t>
      </w:r>
      <w:r w:rsidRPr="008F6911">
        <w:rPr>
          <w:rFonts w:ascii="Arial" w:hAnsi="Arial" w:cs="Arial"/>
          <w:lang w:val="en-US"/>
        </w:rPr>
        <w:t xml:space="preserve">Statistical analysis was performed using one </w:t>
      </w:r>
      <w:r w:rsidRPr="008F6911">
        <w:rPr>
          <w:rFonts w:ascii="Arial" w:hAnsi="Arial" w:cs="Arial"/>
        </w:rPr>
        <w:t>way ANOVA followed by Tukey’s multiple comparison test. Statistical significance is indicated as 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 w:rsidR="00BE37F7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0.01,</w:t>
      </w:r>
      <w:r w:rsidR="00BE37F7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0.001,</w:t>
      </w:r>
      <w:r w:rsidR="00BE37F7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3D8B3070" w14:textId="66EE5322" w:rsidR="00BE37F7" w:rsidRDefault="00BE37F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FF826D3" w14:textId="77777777" w:rsidR="000020CA" w:rsidRPr="008F6911" w:rsidRDefault="000020CA" w:rsidP="008F6911">
      <w:pPr>
        <w:spacing w:line="240" w:lineRule="auto"/>
        <w:jc w:val="both"/>
        <w:rPr>
          <w:rFonts w:ascii="Arial" w:hAnsi="Arial" w:cs="Arial"/>
        </w:rPr>
      </w:pPr>
    </w:p>
    <w:p w14:paraId="24B932C8" w14:textId="6363B80E" w:rsidR="00DB3D0F" w:rsidRPr="008F6911" w:rsidRDefault="005C7F0D" w:rsidP="008F6911">
      <w:pPr>
        <w:spacing w:line="240" w:lineRule="auto"/>
        <w:rPr>
          <w:rFonts w:ascii="Arial" w:hAnsi="Arial" w:cs="Arial"/>
        </w:rPr>
      </w:pPr>
      <w:r w:rsidRPr="008F6911">
        <w:rPr>
          <w:rFonts w:ascii="Arial" w:hAnsi="Arial" w:cs="Arial"/>
          <w:noProof/>
        </w:rPr>
        <w:drawing>
          <wp:inline distT="0" distB="0" distL="0" distR="0" wp14:anchorId="73DB9A4D" wp14:editId="2C74C0C9">
            <wp:extent cx="5734050" cy="3114675"/>
            <wp:effectExtent l="0" t="0" r="0" b="9525"/>
            <wp:docPr id="10193567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1DC10" w14:textId="77777777" w:rsidR="005F2DEE" w:rsidRPr="008F6911" w:rsidRDefault="005F2DEE" w:rsidP="008F6911">
      <w:pPr>
        <w:spacing w:line="240" w:lineRule="auto"/>
        <w:rPr>
          <w:rFonts w:ascii="Arial" w:hAnsi="Arial" w:cs="Arial"/>
        </w:rPr>
      </w:pPr>
    </w:p>
    <w:p w14:paraId="7E97283E" w14:textId="77777777" w:rsidR="007C3BDB" w:rsidRDefault="00DB3D0F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</w:t>
      </w:r>
      <w:r w:rsidR="005C7F0D" w:rsidRPr="008F6911">
        <w:rPr>
          <w:rFonts w:ascii="Arial" w:hAnsi="Arial" w:cs="Arial"/>
          <w:b/>
          <w:bCs/>
          <w:lang w:val="en-US"/>
        </w:rPr>
        <w:t>4</w:t>
      </w:r>
      <w:r w:rsidRPr="008F6911">
        <w:rPr>
          <w:rFonts w:ascii="Arial" w:hAnsi="Arial" w:cs="Arial"/>
          <w:b/>
          <w:bCs/>
          <w:lang w:val="en-US"/>
        </w:rPr>
        <w:t xml:space="preserve">. </w:t>
      </w:r>
      <w:r w:rsidR="002650F9" w:rsidRPr="008F6911">
        <w:rPr>
          <w:rFonts w:ascii="Arial" w:hAnsi="Arial" w:cs="Arial"/>
          <w:b/>
          <w:bCs/>
          <w:lang w:val="en-US"/>
        </w:rPr>
        <w:t xml:space="preserve">Effect of enhanced macrophage interaction with biomaterial on </w:t>
      </w:r>
      <w:r w:rsidR="002650F9"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="002650F9" w:rsidRPr="008F6911">
        <w:rPr>
          <w:rFonts w:ascii="Arial" w:hAnsi="Arial" w:cs="Arial"/>
          <w:b/>
          <w:bCs/>
          <w:lang w:val="en-US"/>
        </w:rPr>
        <w:t xml:space="preserve"> aggregation.</w:t>
      </w:r>
      <w:r w:rsidR="002650F9" w:rsidRPr="008F6911">
        <w:rPr>
          <w:rFonts w:ascii="Arial" w:hAnsi="Arial" w:cs="Arial"/>
          <w:lang w:val="en-US"/>
        </w:rPr>
        <w:t xml:space="preserve"> </w:t>
      </w:r>
    </w:p>
    <w:p w14:paraId="71DE2C4D" w14:textId="256675E9" w:rsidR="007C3BDB" w:rsidRDefault="00E245DA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(a) </w:t>
      </w:r>
      <w:r w:rsidR="007C3BDB">
        <w:rPr>
          <w:rFonts w:ascii="Arial" w:hAnsi="Arial" w:cs="Arial"/>
          <w:lang w:val="en-US"/>
        </w:rPr>
        <w:t>Representative c</w:t>
      </w:r>
      <w:r w:rsidRPr="008F6911">
        <w:rPr>
          <w:rFonts w:ascii="Arial" w:hAnsi="Arial" w:cs="Arial"/>
          <w:lang w:val="en-US"/>
        </w:rPr>
        <w:t xml:space="preserve">onfocal microscopy images showing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Pr="008F6911">
        <w:rPr>
          <w:rFonts w:ascii="Arial" w:hAnsi="Arial" w:cs="Arial"/>
          <w:lang w:val="en-US"/>
        </w:rPr>
        <w:t>aggregation on biomaterial surfaces as a function of increasing macrophage numbers</w:t>
      </w:r>
      <w:r w:rsidR="007C3BDB">
        <w:rPr>
          <w:rFonts w:ascii="Arial" w:hAnsi="Arial" w:cs="Arial"/>
          <w:lang w:val="en-US"/>
        </w:rPr>
        <w:t>.</w:t>
      </w:r>
      <w:r w:rsidR="00777A2F">
        <w:rPr>
          <w:rFonts w:ascii="Arial" w:hAnsi="Arial" w:cs="Arial"/>
          <w:lang w:val="en-US"/>
        </w:rPr>
        <w:t xml:space="preserve"> Negative implies PVAc scaffold without any coating. </w:t>
      </w:r>
    </w:p>
    <w:p w14:paraId="7CA7CF7F" w14:textId="77777777" w:rsidR="007C3BDB" w:rsidRDefault="00E245DA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(b) Quantitative analysis of bacterial aggregate area</w:t>
      </w:r>
      <w:r w:rsidR="007C3BDB">
        <w:rPr>
          <w:rFonts w:ascii="Arial" w:hAnsi="Arial" w:cs="Arial"/>
          <w:lang w:val="en-US"/>
        </w:rPr>
        <w:t>,</w:t>
      </w:r>
      <w:r w:rsidRPr="008F6911">
        <w:rPr>
          <w:rFonts w:ascii="Arial" w:hAnsi="Arial" w:cs="Arial"/>
          <w:lang w:val="en-US"/>
        </w:rPr>
        <w:t xml:space="preserve"> in response to varying macrophage densities</w:t>
      </w:r>
      <w:r w:rsidR="007C3BDB">
        <w:rPr>
          <w:rFonts w:ascii="Arial" w:hAnsi="Arial" w:cs="Arial"/>
          <w:lang w:val="en-US"/>
        </w:rPr>
        <w:t>.</w:t>
      </w:r>
    </w:p>
    <w:p w14:paraId="4F2265F6" w14:textId="74203BBF" w:rsidR="006F4C71" w:rsidRDefault="00E245DA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(c) Quantification of total bacterial aggregates in </w:t>
      </w:r>
      <w:r w:rsidR="00E332EA">
        <w:rPr>
          <w:rFonts w:ascii="Arial" w:hAnsi="Arial" w:cs="Arial"/>
          <w:lang w:val="en-US"/>
        </w:rPr>
        <w:t xml:space="preserve">response to varying macrophage densities. </w:t>
      </w:r>
    </w:p>
    <w:p w14:paraId="1741E8C3" w14:textId="78B2B3F1" w:rsidR="00E332EA" w:rsidRDefault="00E245DA" w:rsidP="008F6911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 xml:space="preserve"> (d) </w:t>
      </w:r>
      <w:r w:rsidRPr="008F6911">
        <w:rPr>
          <w:rFonts w:ascii="Arial" w:hAnsi="Arial" w:cs="Arial"/>
        </w:rPr>
        <w:t>δ-</w:t>
      </w:r>
      <w:bookmarkStart w:id="0" w:name="OLE_LINK1"/>
      <w:r w:rsidRPr="008F6911">
        <w:rPr>
          <w:rFonts w:ascii="Arial" w:hAnsi="Arial" w:cs="Arial"/>
        </w:rPr>
        <w:t>hemolysin</w:t>
      </w:r>
      <w:bookmarkEnd w:id="0"/>
      <w:r w:rsidRPr="008F6911">
        <w:rPr>
          <w:rFonts w:ascii="Arial" w:hAnsi="Arial" w:cs="Arial"/>
        </w:rPr>
        <w:t xml:space="preserve"> </w:t>
      </w:r>
      <w:r w:rsidR="001C21B9">
        <w:rPr>
          <w:rFonts w:ascii="Arial" w:hAnsi="Arial" w:cs="Arial"/>
        </w:rPr>
        <w:t>secretion</w:t>
      </w:r>
      <w:r w:rsidR="001C21B9" w:rsidRPr="008F6911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assessed using a sheep blood agar plate demonstrat</w:t>
      </w:r>
      <w:r w:rsidR="00E332EA">
        <w:rPr>
          <w:rFonts w:ascii="Arial" w:hAnsi="Arial" w:cs="Arial"/>
        </w:rPr>
        <w:t>es</w:t>
      </w:r>
      <w:r w:rsidRPr="008F6911">
        <w:rPr>
          <w:rFonts w:ascii="Arial" w:hAnsi="Arial" w:cs="Arial"/>
        </w:rPr>
        <w:t xml:space="preserve"> a reduced zone of clearance at higher macrophage numbers, indicating diminished </w:t>
      </w:r>
      <w:r w:rsidRPr="008F6911">
        <w:rPr>
          <w:rFonts w:ascii="Arial" w:hAnsi="Arial" w:cs="Arial"/>
          <w:i/>
          <w:iCs/>
        </w:rPr>
        <w:t>agr</w:t>
      </w:r>
      <w:r w:rsidRPr="008F6911">
        <w:rPr>
          <w:rFonts w:ascii="Arial" w:hAnsi="Arial" w:cs="Arial"/>
        </w:rPr>
        <w:t xml:space="preserve"> expression and concomitant upregulation of biofilm-associated factors.</w:t>
      </w:r>
      <w:r w:rsidR="005F2DEE" w:rsidRPr="008F6911">
        <w:rPr>
          <w:rFonts w:ascii="Arial" w:hAnsi="Arial" w:cs="Arial"/>
        </w:rPr>
        <w:t xml:space="preserve"> </w:t>
      </w:r>
    </w:p>
    <w:p w14:paraId="4DCDCDD0" w14:textId="1BCF0449" w:rsidR="005F2DEE" w:rsidRPr="008F6911" w:rsidRDefault="005F2DEE" w:rsidP="008F6911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 xml:space="preserve">Bacterial aggregate quantification was performed using data from three independent experiments with minimum 4 FOVs analyzed per biomaterial. Statistical analysis was performed using one </w:t>
      </w:r>
      <w:r w:rsidRPr="008F6911">
        <w:rPr>
          <w:rFonts w:ascii="Arial" w:hAnsi="Arial" w:cs="Arial"/>
        </w:rPr>
        <w:t>way ANOVA followed by Tukey’s multiple comparison test, and two-way Anova with Sidak’s multiple comparison test. Statistical significance is indicated as 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 w:rsidR="00B827D9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0.01,</w:t>
      </w:r>
      <w:r w:rsidR="00B827D9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0.001,</w:t>
      </w:r>
      <w:r w:rsidR="00B827D9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0.0001,</w:t>
      </w:r>
      <w:r w:rsidR="00B827D9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3F0C13C2" w14:textId="6B5D8089" w:rsidR="005C7F0D" w:rsidRPr="008F6911" w:rsidRDefault="005C7F0D" w:rsidP="008F691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4BB22704" w14:textId="77777777" w:rsidR="005C7F0D" w:rsidRPr="008F6911" w:rsidRDefault="005C7F0D" w:rsidP="008F691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7F78B53B" w14:textId="77777777" w:rsidR="005C7F0D" w:rsidRPr="008F6911" w:rsidRDefault="005C7F0D" w:rsidP="008F691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6C7FACE4" w14:textId="77777777" w:rsidR="005C7F0D" w:rsidRPr="008F6911" w:rsidRDefault="005C7F0D" w:rsidP="008F691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601550B0" w14:textId="77777777" w:rsidR="00096FB7" w:rsidRDefault="00096FB7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2813A450" w14:textId="77777777" w:rsidR="00096FB7" w:rsidRDefault="00096FB7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5789B85D" w14:textId="04165F7B" w:rsidR="00096FB7" w:rsidRDefault="00EA0353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28AF5C54" wp14:editId="6959A4A2">
            <wp:extent cx="5729605" cy="1964690"/>
            <wp:effectExtent l="0" t="0" r="4445" b="0"/>
            <wp:docPr id="8800111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6BC9" w14:textId="77777777" w:rsidR="00096FB7" w:rsidRDefault="00096FB7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E59D21D" w14:textId="33A4EA39" w:rsidR="00096FB7" w:rsidRDefault="00096FB7" w:rsidP="00096FB7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</w:t>
      </w:r>
      <w:r>
        <w:rPr>
          <w:rFonts w:ascii="Arial" w:hAnsi="Arial" w:cs="Arial"/>
          <w:b/>
          <w:bCs/>
          <w:lang w:val="en-US"/>
        </w:rPr>
        <w:t>5</w:t>
      </w:r>
      <w:r w:rsidRPr="008F6911">
        <w:rPr>
          <w:rFonts w:ascii="Arial" w:hAnsi="Arial" w:cs="Arial"/>
          <w:b/>
          <w:bCs/>
          <w:lang w:val="en-US"/>
        </w:rPr>
        <w:t>. Effect</w:t>
      </w:r>
      <w:r w:rsidR="004B097D">
        <w:rPr>
          <w:rFonts w:ascii="Arial" w:hAnsi="Arial" w:cs="Arial"/>
          <w:b/>
          <w:bCs/>
          <w:lang w:val="en-US"/>
        </w:rPr>
        <w:t>s</w:t>
      </w:r>
      <w:r w:rsidRPr="008F6911">
        <w:rPr>
          <w:rFonts w:ascii="Arial" w:hAnsi="Arial" w:cs="Arial"/>
          <w:b/>
          <w:bCs/>
          <w:lang w:val="en-US"/>
        </w:rPr>
        <w:t xml:space="preserve"> of </w:t>
      </w:r>
      <w:r>
        <w:rPr>
          <w:rFonts w:ascii="Arial" w:hAnsi="Arial" w:cs="Arial"/>
          <w:b/>
          <w:bCs/>
          <w:lang w:val="en-US"/>
        </w:rPr>
        <w:t xml:space="preserve">RAW 264.7 </w:t>
      </w:r>
      <w:r w:rsidRPr="008F6911">
        <w:rPr>
          <w:rFonts w:ascii="Arial" w:hAnsi="Arial" w:cs="Arial"/>
          <w:b/>
          <w:bCs/>
          <w:lang w:val="en-US"/>
        </w:rPr>
        <w:t xml:space="preserve">macrophage on </w:t>
      </w:r>
      <w:r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Pr="008F6911">
        <w:rPr>
          <w:rFonts w:ascii="Arial" w:hAnsi="Arial" w:cs="Arial"/>
          <w:b/>
          <w:bCs/>
          <w:lang w:val="en-US"/>
        </w:rPr>
        <w:t xml:space="preserve"> aggregation</w:t>
      </w:r>
      <w:r>
        <w:rPr>
          <w:rFonts w:ascii="Arial" w:hAnsi="Arial" w:cs="Arial"/>
          <w:b/>
          <w:bCs/>
          <w:lang w:val="en-US"/>
        </w:rPr>
        <w:t xml:space="preserve"> and </w:t>
      </w:r>
      <w:r w:rsidR="00622F0F">
        <w:rPr>
          <w:rFonts w:ascii="Arial" w:hAnsi="Arial" w:cs="Arial"/>
          <w:b/>
          <w:bCs/>
          <w:lang w:val="en-US"/>
        </w:rPr>
        <w:t xml:space="preserve">HL-60 lysates on </w:t>
      </w:r>
      <w:r w:rsidRPr="00096FB7">
        <w:rPr>
          <w:rFonts w:ascii="Arial" w:hAnsi="Arial" w:cs="Arial"/>
          <w:b/>
          <w:bCs/>
          <w:i/>
          <w:iCs/>
          <w:lang w:val="en-US"/>
        </w:rPr>
        <w:t>E. coli</w:t>
      </w:r>
      <w:r>
        <w:rPr>
          <w:rFonts w:ascii="Arial" w:hAnsi="Arial" w:cs="Arial"/>
          <w:b/>
          <w:bCs/>
          <w:lang w:val="en-US"/>
        </w:rPr>
        <w:t xml:space="preserve"> biofilm</w:t>
      </w:r>
      <w:r w:rsidR="00622F0F">
        <w:rPr>
          <w:rFonts w:ascii="Arial" w:hAnsi="Arial" w:cs="Arial"/>
          <w:b/>
          <w:bCs/>
          <w:lang w:val="en-US"/>
        </w:rPr>
        <w:t xml:space="preserve"> formation</w:t>
      </w:r>
      <w:r w:rsidR="004B097D">
        <w:rPr>
          <w:rFonts w:ascii="Arial" w:hAnsi="Arial" w:cs="Arial"/>
          <w:b/>
          <w:bCs/>
          <w:lang w:val="en-US"/>
        </w:rPr>
        <w:t xml:space="preserve"> on biomaterial surfaces</w:t>
      </w:r>
      <w:r w:rsidRPr="008F6911">
        <w:rPr>
          <w:rFonts w:ascii="Arial" w:hAnsi="Arial" w:cs="Arial"/>
          <w:b/>
          <w:bCs/>
          <w:lang w:val="en-US"/>
        </w:rPr>
        <w:t>.</w:t>
      </w:r>
      <w:r w:rsidRPr="008F6911">
        <w:rPr>
          <w:rFonts w:ascii="Arial" w:hAnsi="Arial" w:cs="Arial"/>
          <w:lang w:val="en-US"/>
        </w:rPr>
        <w:t xml:space="preserve"> </w:t>
      </w:r>
    </w:p>
    <w:p w14:paraId="26DE5EDB" w14:textId="040267C2" w:rsidR="00096FB7" w:rsidRDefault="00096FB7" w:rsidP="00096FB7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(a) </w:t>
      </w:r>
      <w:r>
        <w:rPr>
          <w:rFonts w:ascii="Arial" w:hAnsi="Arial" w:cs="Arial"/>
          <w:lang w:val="en-US"/>
        </w:rPr>
        <w:t>Representative c</w:t>
      </w:r>
      <w:r w:rsidRPr="008F6911">
        <w:rPr>
          <w:rFonts w:ascii="Arial" w:hAnsi="Arial" w:cs="Arial"/>
          <w:lang w:val="en-US"/>
        </w:rPr>
        <w:t xml:space="preserve">onfocal microscopy images showing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Pr="008F6911">
        <w:rPr>
          <w:rFonts w:ascii="Arial" w:hAnsi="Arial" w:cs="Arial"/>
          <w:lang w:val="en-US"/>
        </w:rPr>
        <w:t>aggregation on</w:t>
      </w:r>
      <w:r>
        <w:rPr>
          <w:rFonts w:ascii="Arial" w:hAnsi="Arial" w:cs="Arial"/>
          <w:lang w:val="en-US"/>
        </w:rPr>
        <w:t xml:space="preserve"> </w:t>
      </w:r>
      <w:r w:rsidR="006E5F22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ilicone </w:t>
      </w:r>
      <w:r w:rsidRPr="008F6911">
        <w:rPr>
          <w:rFonts w:ascii="Arial" w:hAnsi="Arial" w:cs="Arial"/>
          <w:lang w:val="en-US"/>
        </w:rPr>
        <w:t xml:space="preserve">surface </w:t>
      </w:r>
      <w:r w:rsidR="004B097D">
        <w:rPr>
          <w:rFonts w:ascii="Arial" w:hAnsi="Arial" w:cs="Arial"/>
          <w:lang w:val="en-US"/>
        </w:rPr>
        <w:t>in the presence of</w:t>
      </w:r>
      <w:r>
        <w:rPr>
          <w:rFonts w:ascii="Arial" w:hAnsi="Arial" w:cs="Arial"/>
          <w:lang w:val="en-US"/>
        </w:rPr>
        <w:t xml:space="preserve"> heat-killed macrophages</w:t>
      </w:r>
    </w:p>
    <w:p w14:paraId="3BE9B380" w14:textId="400CF144" w:rsidR="00096FB7" w:rsidRDefault="00096FB7" w:rsidP="00096FB7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(b) Quantitative analysis of bacterial aggregate area</w:t>
      </w:r>
      <w:r w:rsidR="004B097D">
        <w:rPr>
          <w:rFonts w:ascii="Arial" w:hAnsi="Arial" w:cs="Arial"/>
          <w:lang w:val="en-US"/>
        </w:rPr>
        <w:t xml:space="preserve"> on Silicone surface following exposure</w:t>
      </w:r>
      <w:r w:rsidRPr="008F6911">
        <w:rPr>
          <w:rFonts w:ascii="Arial" w:hAnsi="Arial" w:cs="Arial"/>
          <w:lang w:val="en-US"/>
        </w:rPr>
        <w:t xml:space="preserve"> to </w:t>
      </w:r>
      <w:r>
        <w:rPr>
          <w:rFonts w:ascii="Arial" w:hAnsi="Arial" w:cs="Arial"/>
          <w:lang w:val="en-US"/>
        </w:rPr>
        <w:t>heat-killed macrophages</w:t>
      </w:r>
    </w:p>
    <w:p w14:paraId="595D3995" w14:textId="6B6C4DBD" w:rsidR="00096FB7" w:rsidRPr="008A6AB9" w:rsidRDefault="00096FB7" w:rsidP="00096FB7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</w:t>
      </w:r>
      <w:r>
        <w:rPr>
          <w:rFonts w:ascii="Arial" w:hAnsi="Arial" w:cs="Arial"/>
          <w:lang w:val="en-US"/>
        </w:rPr>
        <w:t>c</w:t>
      </w:r>
      <w:r w:rsidRPr="008F6911">
        <w:rPr>
          <w:rFonts w:ascii="Arial" w:hAnsi="Arial" w:cs="Arial"/>
          <w:lang w:val="en-US"/>
        </w:rPr>
        <w:t xml:space="preserve">) Quantitative analysis of </w:t>
      </w:r>
      <w:r w:rsidR="004B097D" w:rsidRPr="004B097D">
        <w:rPr>
          <w:rFonts w:ascii="Arial" w:hAnsi="Arial" w:cs="Arial"/>
          <w:i/>
          <w:iCs/>
          <w:lang w:val="en-US"/>
        </w:rPr>
        <w:t>E. coli</w:t>
      </w:r>
      <w:r w:rsidR="004B097D">
        <w:rPr>
          <w:rFonts w:ascii="Arial" w:hAnsi="Arial" w:cs="Arial"/>
          <w:lang w:val="en-US"/>
        </w:rPr>
        <w:t xml:space="preserve"> biofilm using </w:t>
      </w:r>
      <w:r w:rsidR="004B097D" w:rsidRPr="004B097D">
        <w:rPr>
          <w:rFonts w:ascii="Arial" w:hAnsi="Arial" w:cs="Arial"/>
        </w:rPr>
        <w:t xml:space="preserve">crystal violet assay </w:t>
      </w:r>
      <w:r w:rsidR="004B097D">
        <w:rPr>
          <w:rFonts w:ascii="Arial" w:hAnsi="Arial" w:cs="Arial"/>
        </w:rPr>
        <w:t xml:space="preserve">after incubation with </w:t>
      </w:r>
      <w:r w:rsidR="004B097D" w:rsidRPr="004B097D">
        <w:rPr>
          <w:rFonts w:ascii="Arial" w:hAnsi="Arial" w:cs="Arial"/>
        </w:rPr>
        <w:t xml:space="preserve">HL-60 </w:t>
      </w:r>
      <w:r w:rsidR="004B097D">
        <w:rPr>
          <w:rFonts w:ascii="Arial" w:hAnsi="Arial" w:cs="Arial"/>
        </w:rPr>
        <w:t xml:space="preserve">lysates </w:t>
      </w:r>
      <w:r w:rsidR="004B097D" w:rsidRPr="004B097D">
        <w:rPr>
          <w:rFonts w:ascii="Arial" w:hAnsi="Arial" w:cs="Arial"/>
        </w:rPr>
        <w:t>in silicone tubes</w:t>
      </w:r>
    </w:p>
    <w:p w14:paraId="687701B0" w14:textId="0C2B2FED" w:rsidR="00096FB7" w:rsidRPr="008F6911" w:rsidRDefault="00096FB7" w:rsidP="00096FB7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 xml:space="preserve">Bacterial aggregate quantification was performed using data from three independent experiments with minimum </w:t>
      </w:r>
      <w:r w:rsidR="004B097D">
        <w:rPr>
          <w:rFonts w:ascii="Arial" w:hAnsi="Arial" w:cs="Arial"/>
          <w:lang w:val="en-US"/>
        </w:rPr>
        <w:t>3</w:t>
      </w:r>
      <w:r w:rsidRPr="008F6911">
        <w:rPr>
          <w:rFonts w:ascii="Arial" w:hAnsi="Arial" w:cs="Arial"/>
          <w:lang w:val="en-US"/>
        </w:rPr>
        <w:t xml:space="preserve"> FOVs analyzed per biomaterial. Statistical analysis was performed using </w:t>
      </w:r>
      <w:r w:rsidR="004B097D">
        <w:rPr>
          <w:rFonts w:ascii="Arial" w:hAnsi="Arial" w:cs="Arial"/>
          <w:lang w:val="en-US"/>
        </w:rPr>
        <w:t>unpaired t-test</w:t>
      </w:r>
      <w:r w:rsidRPr="008F6911">
        <w:rPr>
          <w:rFonts w:ascii="Arial" w:hAnsi="Arial" w:cs="Arial"/>
        </w:rPr>
        <w:t xml:space="preserve"> followed by</w:t>
      </w:r>
      <w:r w:rsidR="004B097D">
        <w:rPr>
          <w:rFonts w:ascii="Arial" w:hAnsi="Arial" w:cs="Arial"/>
        </w:rPr>
        <w:t xml:space="preserve"> Mann-Whitney</w:t>
      </w:r>
      <w:r w:rsidRPr="008F6911">
        <w:rPr>
          <w:rFonts w:ascii="Arial" w:hAnsi="Arial" w:cs="Arial"/>
        </w:rPr>
        <w:t xml:space="preserve"> test, and </w:t>
      </w:r>
      <w:r w:rsidR="004B097D">
        <w:rPr>
          <w:rFonts w:ascii="Arial" w:hAnsi="Arial" w:cs="Arial"/>
        </w:rPr>
        <w:t>one</w:t>
      </w:r>
      <w:r w:rsidRPr="008F6911">
        <w:rPr>
          <w:rFonts w:ascii="Arial" w:hAnsi="Arial" w:cs="Arial"/>
        </w:rPr>
        <w:t>-way Anova with</w:t>
      </w:r>
      <w:r w:rsidR="004B097D">
        <w:rPr>
          <w:rFonts w:ascii="Arial" w:hAnsi="Arial" w:cs="Arial"/>
        </w:rPr>
        <w:t xml:space="preserve"> Tukey</w:t>
      </w:r>
      <w:r w:rsidRPr="008F6911">
        <w:rPr>
          <w:rFonts w:ascii="Arial" w:hAnsi="Arial" w:cs="Arial"/>
        </w:rPr>
        <w:t>’s multiple comparison test. Statistical significance is indicated as 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0CD2CEF2" w14:textId="77777777" w:rsidR="00096FB7" w:rsidRDefault="00096FB7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402CA14" w14:textId="2331D29F" w:rsidR="00317C5B" w:rsidRDefault="00317C5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7C5B" w14:paraId="7FAB9202" w14:textId="77777777" w:rsidTr="00317C5B">
        <w:tc>
          <w:tcPr>
            <w:tcW w:w="9016" w:type="dxa"/>
          </w:tcPr>
          <w:p w14:paraId="4C26983F" w14:textId="73B2AD79" w:rsidR="00317C5B" w:rsidRDefault="00317C5B" w:rsidP="00317C5B">
            <w:pPr>
              <w:pStyle w:val="NormalWeb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6F4AFCC5" wp14:editId="259FF698">
                  <wp:simplePos x="0" y="0"/>
                  <wp:positionH relativeFrom="column">
                    <wp:posOffset>39425</wp:posOffset>
                  </wp:positionH>
                  <wp:positionV relativeFrom="paragraph">
                    <wp:posOffset>48895</wp:posOffset>
                  </wp:positionV>
                  <wp:extent cx="5440045" cy="5883910"/>
                  <wp:effectExtent l="0" t="0" r="8255" b="2540"/>
                  <wp:wrapSquare wrapText="bothSides"/>
                  <wp:docPr id="1191886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0045" cy="588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17C5B" w14:paraId="3DE3E4C2" w14:textId="77777777" w:rsidTr="00317C5B">
        <w:tc>
          <w:tcPr>
            <w:tcW w:w="9016" w:type="dxa"/>
          </w:tcPr>
          <w:p w14:paraId="7BE63B43" w14:textId="2AB87D99" w:rsidR="00317C5B" w:rsidRP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  <w:b/>
                <w:bCs/>
              </w:rPr>
              <w:t>Figure S6.</w:t>
            </w:r>
            <w:r w:rsidRPr="00317C5B">
              <w:rPr>
                <w:rFonts w:ascii="Arial" w:hAnsi="Arial" w:cs="Arial"/>
              </w:rPr>
              <w:t xml:space="preserve"> </w:t>
            </w:r>
            <w:r w:rsidRPr="00317C5B">
              <w:rPr>
                <w:rFonts w:ascii="Arial" w:hAnsi="Arial" w:cs="Arial"/>
                <w:b/>
                <w:bCs/>
              </w:rPr>
              <w:t>Structural characterization, thermally induced charge modulation and temperature-gradient driven H</w:t>
            </w:r>
            <w:r w:rsidRPr="00317C5B">
              <w:rPr>
                <w:rFonts w:ascii="Arial" w:hAnsi="Arial" w:cs="Arial"/>
                <w:b/>
                <w:bCs/>
                <w:vertAlign w:val="subscript"/>
              </w:rPr>
              <w:t>2</w:t>
            </w:r>
            <w:r w:rsidRPr="00317C5B">
              <w:rPr>
                <w:rFonts w:ascii="Arial" w:hAnsi="Arial" w:cs="Arial"/>
                <w:b/>
                <w:bCs/>
              </w:rPr>
              <w:t>O</w:t>
            </w:r>
            <w:r w:rsidRPr="00317C5B">
              <w:rPr>
                <w:rFonts w:ascii="Arial" w:hAnsi="Arial" w:cs="Arial"/>
                <w:b/>
                <w:bCs/>
                <w:vertAlign w:val="subscript"/>
              </w:rPr>
              <w:t>2</w:t>
            </w:r>
            <w:r w:rsidRPr="00317C5B">
              <w:rPr>
                <w:rFonts w:ascii="Arial" w:hAnsi="Arial" w:cs="Arial"/>
                <w:b/>
                <w:bCs/>
              </w:rPr>
              <w:t xml:space="preserve"> generation of synthesized hexagonal nanostructures.</w:t>
            </w:r>
            <w:r w:rsidRPr="00317C5B">
              <w:rPr>
                <w:rFonts w:ascii="Arial" w:hAnsi="Arial" w:cs="Arial"/>
              </w:rPr>
              <w:t xml:space="preserve"> </w:t>
            </w:r>
          </w:p>
          <w:p w14:paraId="26EB284C" w14:textId="6FE574B4" w:rsidR="00317C5B" w:rsidRP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</w:rPr>
              <w:t>(a) transmission electron micrograph (TEM) of the Bi</w:t>
            </w:r>
            <w:r w:rsidRPr="00317C5B">
              <w:rPr>
                <w:rFonts w:ascii="Arial" w:hAnsi="Arial" w:cs="Arial"/>
                <w:vertAlign w:val="subscript"/>
              </w:rPr>
              <w:t>2</w:t>
            </w:r>
            <w:r w:rsidRPr="00317C5B">
              <w:rPr>
                <w:rFonts w:ascii="Arial" w:hAnsi="Arial" w:cs="Arial"/>
              </w:rPr>
              <w:t>Te</w:t>
            </w:r>
            <w:r w:rsidRPr="00317C5B">
              <w:rPr>
                <w:rFonts w:ascii="Arial" w:hAnsi="Arial" w:cs="Arial"/>
                <w:vertAlign w:val="subscript"/>
              </w:rPr>
              <w:t>3</w:t>
            </w:r>
            <w:r w:rsidRPr="00317C5B">
              <w:rPr>
                <w:rFonts w:ascii="Arial" w:hAnsi="Arial" w:cs="Arial"/>
              </w:rPr>
              <w:t xml:space="preserve"> nanoflakes</w:t>
            </w:r>
          </w:p>
          <w:p w14:paraId="0B6D2942" w14:textId="75D4915B" w:rsidR="00317C5B" w:rsidRP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</w:rPr>
              <w:t xml:space="preserve">(b) SAED pattern showing the morphology of the hexagonal nanosheet </w:t>
            </w:r>
          </w:p>
          <w:p w14:paraId="298BE37C" w14:textId="77777777" w:rsid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</w:rPr>
              <w:t>(c) Crystal structure illustrating layered atomic arrangement</w:t>
            </w:r>
          </w:p>
          <w:p w14:paraId="21362A41" w14:textId="35FFC3CD" w:rsid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</w:rPr>
              <w:t>(d) H</w:t>
            </w:r>
            <w:r w:rsidRPr="00317C5B">
              <w:rPr>
                <w:rFonts w:ascii="Arial" w:hAnsi="Arial" w:cs="Arial"/>
                <w:vertAlign w:val="subscript"/>
              </w:rPr>
              <w:t>2</w:t>
            </w:r>
            <w:r w:rsidRPr="00317C5B">
              <w:rPr>
                <w:rFonts w:ascii="Arial" w:hAnsi="Arial" w:cs="Arial"/>
              </w:rPr>
              <w:t>O</w:t>
            </w:r>
            <w:r w:rsidRPr="00317C5B">
              <w:rPr>
                <w:rFonts w:ascii="Arial" w:hAnsi="Arial" w:cs="Arial"/>
                <w:vertAlign w:val="subscript"/>
              </w:rPr>
              <w:t>2</w:t>
            </w:r>
            <w:r w:rsidRPr="00317C5B">
              <w:rPr>
                <w:rFonts w:ascii="Arial" w:hAnsi="Arial" w:cs="Arial"/>
              </w:rPr>
              <w:t xml:space="preserve"> generation and catalytic efficiency under different temperature differences (ΔT = 7, 10 and 13 °C) </w:t>
            </w:r>
          </w:p>
          <w:p w14:paraId="739F60C2" w14:textId="77777777" w:rsidR="00317C5B" w:rsidRDefault="00317C5B" w:rsidP="00317C5B">
            <w:pPr>
              <w:jc w:val="both"/>
              <w:rPr>
                <w:rFonts w:ascii="Arial" w:hAnsi="Arial" w:cs="Arial"/>
              </w:rPr>
            </w:pPr>
            <w:r w:rsidRPr="00317C5B">
              <w:rPr>
                <w:rFonts w:ascii="Arial" w:hAnsi="Arial" w:cs="Arial"/>
              </w:rPr>
              <w:t>(e) Schematic illustration of the thermally induced charge separation mechanism and oxygen reduction pathway for H</w:t>
            </w:r>
            <w:r w:rsidRPr="00317C5B">
              <w:rPr>
                <w:rFonts w:ascii="Arial" w:hAnsi="Arial" w:cs="Arial"/>
                <w:vertAlign w:val="subscript"/>
              </w:rPr>
              <w:t>2</w:t>
            </w:r>
            <w:r w:rsidRPr="00317C5B">
              <w:rPr>
                <w:rFonts w:ascii="Arial" w:hAnsi="Arial" w:cs="Arial"/>
              </w:rPr>
              <w:t>O</w:t>
            </w:r>
            <w:r w:rsidRPr="00317C5B">
              <w:rPr>
                <w:rFonts w:ascii="Arial" w:hAnsi="Arial" w:cs="Arial"/>
                <w:vertAlign w:val="subscript"/>
              </w:rPr>
              <w:t xml:space="preserve">2 </w:t>
            </w:r>
            <w:r w:rsidRPr="00317C5B">
              <w:rPr>
                <w:rFonts w:ascii="Arial" w:hAnsi="Arial" w:cs="Arial"/>
              </w:rPr>
              <w:t>generation under temperature gradient</w:t>
            </w:r>
          </w:p>
          <w:p w14:paraId="5D453EDF" w14:textId="77777777" w:rsidR="00AD42F7" w:rsidRPr="00AD42F7" w:rsidRDefault="00AD42F7" w:rsidP="00AD42F7">
            <w:pPr>
              <w:jc w:val="both"/>
              <w:rPr>
                <w:rFonts w:ascii="Arial" w:hAnsi="Arial" w:cs="Arial"/>
              </w:rPr>
            </w:pPr>
            <w:r w:rsidRPr="00AD42F7">
              <w:rPr>
                <w:rFonts w:ascii="Arial" w:hAnsi="Arial" w:cs="Arial"/>
              </w:rPr>
              <w:t xml:space="preserve">(f) Work function values obtained for Bi2Te3 at varying temperature difference </w:t>
            </w:r>
          </w:p>
          <w:p w14:paraId="740D50DB" w14:textId="27028F75" w:rsidR="00317C5B" w:rsidRPr="00317C5B" w:rsidRDefault="00AD42F7" w:rsidP="008F6911">
            <w:pPr>
              <w:jc w:val="both"/>
              <w:rPr>
                <w:rFonts w:ascii="Arial" w:hAnsi="Arial" w:cs="Arial"/>
                <w:b/>
                <w:bCs/>
              </w:rPr>
            </w:pPr>
            <w:r w:rsidRPr="00AD42F7">
              <w:rPr>
                <w:rFonts w:ascii="Arial" w:hAnsi="Arial" w:cs="Arial"/>
              </w:rPr>
              <w:t>(g-j) KPFM surface potential mapping and corresponding gaussian distributions measured at different temperature differences.</w:t>
            </w:r>
          </w:p>
        </w:tc>
      </w:tr>
    </w:tbl>
    <w:p w14:paraId="4969EA1D" w14:textId="77777777" w:rsidR="00317C5B" w:rsidRDefault="00317C5B" w:rsidP="008F6911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A383277" w14:textId="08F4FD30" w:rsidR="00317C5B" w:rsidRDefault="00317C5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A1B7902" w14:textId="7EB9CFEB" w:rsidR="00846DE0" w:rsidRDefault="00D84F5B" w:rsidP="008F6911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26144EF4" wp14:editId="7B8DDBA5">
            <wp:extent cx="5734050" cy="8753475"/>
            <wp:effectExtent l="0" t="0" r="0" b="9525"/>
            <wp:docPr id="1365822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49CC" w:rsidRPr="008F6911">
        <w:rPr>
          <w:rFonts w:ascii="Arial" w:hAnsi="Arial" w:cs="Arial"/>
          <w:b/>
          <w:bCs/>
          <w:lang w:val="en-US"/>
        </w:rPr>
        <w:lastRenderedPageBreak/>
        <w:t>Figure S</w:t>
      </w:r>
      <w:r w:rsidR="00317C5B">
        <w:rPr>
          <w:rFonts w:ascii="Arial" w:hAnsi="Arial" w:cs="Arial"/>
          <w:b/>
          <w:bCs/>
          <w:lang w:val="en-US"/>
        </w:rPr>
        <w:t>7</w:t>
      </w:r>
      <w:r w:rsidR="002A49CC" w:rsidRPr="008F6911">
        <w:rPr>
          <w:rFonts w:ascii="Arial" w:hAnsi="Arial" w:cs="Arial"/>
          <w:b/>
          <w:bCs/>
          <w:lang w:val="en-US"/>
        </w:rPr>
        <w:t xml:space="preserve">. Influence of human PBMCs and neutrophils on </w:t>
      </w:r>
      <w:r w:rsidR="002A49CC"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="002A49CC" w:rsidRPr="008F6911">
        <w:rPr>
          <w:rFonts w:ascii="Arial" w:hAnsi="Arial" w:cs="Arial"/>
          <w:b/>
          <w:bCs/>
          <w:lang w:val="en-US"/>
        </w:rPr>
        <w:t xml:space="preserve"> aggregation and antib</w:t>
      </w:r>
      <w:r w:rsidR="002761AD" w:rsidRPr="008F6911">
        <w:rPr>
          <w:rFonts w:ascii="Arial" w:hAnsi="Arial" w:cs="Arial"/>
          <w:b/>
          <w:bCs/>
          <w:lang w:val="en-US"/>
        </w:rPr>
        <w:t>iofilm</w:t>
      </w:r>
      <w:r w:rsidR="002A49CC" w:rsidRPr="008F6911">
        <w:rPr>
          <w:rFonts w:ascii="Arial" w:hAnsi="Arial" w:cs="Arial"/>
          <w:b/>
          <w:bCs/>
          <w:lang w:val="en-US"/>
        </w:rPr>
        <w:t xml:space="preserve"> effect of Silicone+Bi</w:t>
      </w:r>
      <w:r w:rsidR="002A49CC" w:rsidRPr="008F6911">
        <w:rPr>
          <w:rFonts w:ascii="Arial" w:hAnsi="Arial" w:cs="Arial"/>
          <w:b/>
          <w:bCs/>
          <w:vertAlign w:val="subscript"/>
          <w:lang w:val="en-US"/>
        </w:rPr>
        <w:t>2</w:t>
      </w:r>
      <w:r w:rsidR="002A49CC" w:rsidRPr="008F6911">
        <w:rPr>
          <w:rFonts w:ascii="Arial" w:hAnsi="Arial" w:cs="Arial"/>
          <w:b/>
          <w:bCs/>
          <w:lang w:val="en-US"/>
        </w:rPr>
        <w:t>Te</w:t>
      </w:r>
      <w:r w:rsidR="002A49CC" w:rsidRPr="008F6911">
        <w:rPr>
          <w:rFonts w:ascii="Arial" w:hAnsi="Arial" w:cs="Arial"/>
          <w:b/>
          <w:bCs/>
          <w:vertAlign w:val="subscript"/>
          <w:lang w:val="en-US"/>
        </w:rPr>
        <w:t xml:space="preserve">3 </w:t>
      </w:r>
      <w:r w:rsidR="002A49CC" w:rsidRPr="008F6911">
        <w:rPr>
          <w:rFonts w:ascii="Arial" w:hAnsi="Arial" w:cs="Arial"/>
          <w:b/>
          <w:bCs/>
          <w:lang w:val="en-US"/>
        </w:rPr>
        <w:t>coating.</w:t>
      </w:r>
      <w:r w:rsidR="002A49CC" w:rsidRPr="008F6911">
        <w:rPr>
          <w:rFonts w:ascii="Arial" w:hAnsi="Arial" w:cs="Arial"/>
        </w:rPr>
        <w:t xml:space="preserve"> </w:t>
      </w:r>
    </w:p>
    <w:p w14:paraId="40B264D6" w14:textId="7FDD323C" w:rsidR="00846DE0" w:rsidRDefault="00D2324A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</w:rPr>
        <w:t>(a)</w:t>
      </w:r>
      <w:r w:rsidR="00290A29" w:rsidRPr="008F6911">
        <w:rPr>
          <w:rFonts w:ascii="Arial" w:hAnsi="Arial" w:cs="Arial"/>
        </w:rPr>
        <w:t xml:space="preserve"> </w:t>
      </w:r>
      <w:r w:rsidR="00D84F5B" w:rsidRPr="008F6911">
        <w:rPr>
          <w:rFonts w:ascii="Arial" w:hAnsi="Arial" w:cs="Arial"/>
          <w:lang w:val="en-US"/>
        </w:rPr>
        <w:t xml:space="preserve">Cytotoxicity assessment of PVAc scaffolds with various </w:t>
      </w:r>
      <w:r w:rsidR="00290A29" w:rsidRPr="008F6911">
        <w:rPr>
          <w:rFonts w:ascii="Arial" w:hAnsi="Arial" w:cs="Arial"/>
          <w:lang w:val="en-US"/>
        </w:rPr>
        <w:t xml:space="preserve">listed </w:t>
      </w:r>
      <w:r w:rsidR="00D84F5B" w:rsidRPr="008F6911">
        <w:rPr>
          <w:rFonts w:ascii="Arial" w:hAnsi="Arial" w:cs="Arial"/>
          <w:lang w:val="en-US"/>
        </w:rPr>
        <w:t>surface coatings</w:t>
      </w:r>
      <w:r w:rsidR="00025DE9">
        <w:rPr>
          <w:rFonts w:ascii="Arial" w:hAnsi="Arial" w:cs="Arial"/>
          <w:lang w:val="en-US"/>
        </w:rPr>
        <w:t xml:space="preserve"> (negative implies no coating – only PVAc scaffold)</w:t>
      </w:r>
      <w:r w:rsidR="00D84F5B" w:rsidRPr="008F6911">
        <w:rPr>
          <w:rFonts w:ascii="Arial" w:hAnsi="Arial" w:cs="Arial"/>
          <w:lang w:val="en-US"/>
        </w:rPr>
        <w:t xml:space="preserve">. Cell viability was measured using propidium iodide staining, with viable cells quantified by gating PI-negative population via flow cytometry and values were normalized with negative control (cells without scaffolds). DMSO served as </w:t>
      </w:r>
      <w:r w:rsidR="00290A29" w:rsidRPr="008F6911">
        <w:rPr>
          <w:rFonts w:ascii="Arial" w:hAnsi="Arial" w:cs="Arial"/>
          <w:lang w:val="en-US"/>
        </w:rPr>
        <w:t>positive</w:t>
      </w:r>
      <w:r w:rsidR="00D84F5B" w:rsidRPr="008F6911">
        <w:rPr>
          <w:rFonts w:ascii="Arial" w:hAnsi="Arial" w:cs="Arial"/>
          <w:lang w:val="en-US"/>
        </w:rPr>
        <w:t xml:space="preserve"> control</w:t>
      </w:r>
      <w:r w:rsidR="003315A0" w:rsidRPr="008F6911">
        <w:rPr>
          <w:rFonts w:ascii="Arial" w:hAnsi="Arial" w:cs="Arial"/>
          <w:lang w:val="en-US"/>
        </w:rPr>
        <w:t xml:space="preserve">. </w:t>
      </w:r>
    </w:p>
    <w:p w14:paraId="6A874648" w14:textId="4A947CF6" w:rsidR="00DA73F5" w:rsidRDefault="00846DE0" w:rsidP="008F6911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and (c) Representative c</w:t>
      </w:r>
      <w:r w:rsidR="00A96110" w:rsidRPr="008F6911">
        <w:rPr>
          <w:rFonts w:ascii="Arial" w:hAnsi="Arial" w:cs="Arial"/>
          <w:lang w:val="en-US"/>
        </w:rPr>
        <w:t xml:space="preserve">onfocal images showing </w:t>
      </w:r>
      <w:r w:rsidR="00A96110" w:rsidRPr="008F6911">
        <w:rPr>
          <w:rFonts w:ascii="Arial" w:hAnsi="Arial" w:cs="Arial"/>
          <w:i/>
          <w:iCs/>
          <w:lang w:val="en-US"/>
        </w:rPr>
        <w:t xml:space="preserve">S. aureus </w:t>
      </w:r>
      <w:r w:rsidR="00A96110" w:rsidRPr="008F6911">
        <w:rPr>
          <w:rFonts w:ascii="Arial" w:hAnsi="Arial" w:cs="Arial"/>
          <w:lang w:val="en-US"/>
        </w:rPr>
        <w:t>bacterial aggregates in the presence of 0.3 and 0.9 million</w:t>
      </w:r>
      <w:r>
        <w:rPr>
          <w:rFonts w:ascii="Arial" w:hAnsi="Arial" w:cs="Arial"/>
          <w:lang w:val="en-US"/>
        </w:rPr>
        <w:t xml:space="preserve"> </w:t>
      </w:r>
      <w:r w:rsidR="00A96110" w:rsidRPr="008F6911">
        <w:rPr>
          <w:rFonts w:ascii="Arial" w:hAnsi="Arial" w:cs="Arial"/>
          <w:lang w:val="en-US"/>
        </w:rPr>
        <w:t>PBMCs</w:t>
      </w:r>
      <w:r w:rsidR="003315A0" w:rsidRPr="008F691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(b) </w:t>
      </w:r>
      <w:r w:rsidR="003315A0" w:rsidRPr="008F6911">
        <w:rPr>
          <w:rFonts w:ascii="Arial" w:hAnsi="Arial" w:cs="Arial"/>
          <w:lang w:val="en-US"/>
        </w:rPr>
        <w:t>and</w:t>
      </w:r>
      <w:r w:rsidR="00D85730" w:rsidRPr="008F691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n</w:t>
      </w:r>
      <w:r w:rsidR="00D85730" w:rsidRPr="008F6911">
        <w:rPr>
          <w:rFonts w:ascii="Arial" w:hAnsi="Arial" w:cs="Arial"/>
          <w:lang w:val="en-US"/>
        </w:rPr>
        <w:t>eutrophils</w:t>
      </w:r>
      <w:r>
        <w:rPr>
          <w:rFonts w:ascii="Arial" w:hAnsi="Arial" w:cs="Arial"/>
          <w:lang w:val="en-US"/>
        </w:rPr>
        <w:t xml:space="preserve"> (c)</w:t>
      </w:r>
      <w:r w:rsidR="00A96110" w:rsidRPr="008F6911">
        <w:rPr>
          <w:rFonts w:ascii="Arial" w:hAnsi="Arial" w:cs="Arial"/>
          <w:lang w:val="en-US"/>
        </w:rPr>
        <w:t>, in the absence and presence Silicone+Bi</w:t>
      </w:r>
      <w:r w:rsidR="00A96110" w:rsidRPr="008F6911">
        <w:rPr>
          <w:rFonts w:ascii="Arial" w:hAnsi="Arial" w:cs="Arial"/>
          <w:vertAlign w:val="subscript"/>
          <w:lang w:val="en-US"/>
        </w:rPr>
        <w:t>2</w:t>
      </w:r>
      <w:r w:rsidR="00A96110" w:rsidRPr="008F6911">
        <w:rPr>
          <w:rFonts w:ascii="Arial" w:hAnsi="Arial" w:cs="Arial"/>
          <w:lang w:val="en-US"/>
        </w:rPr>
        <w:t>Te</w:t>
      </w:r>
      <w:r w:rsidR="00A96110" w:rsidRPr="008F6911">
        <w:rPr>
          <w:rFonts w:ascii="Arial" w:hAnsi="Arial" w:cs="Arial"/>
          <w:vertAlign w:val="subscript"/>
          <w:lang w:val="en-US"/>
        </w:rPr>
        <w:t xml:space="preserve">3 </w:t>
      </w:r>
      <w:r w:rsidR="00A96110" w:rsidRPr="008F6911">
        <w:rPr>
          <w:rFonts w:ascii="Arial" w:hAnsi="Arial" w:cs="Arial"/>
          <w:lang w:val="en-US"/>
        </w:rPr>
        <w:t>coating</w:t>
      </w:r>
      <w:r w:rsidR="00DA73F5">
        <w:rPr>
          <w:rFonts w:ascii="Arial" w:hAnsi="Arial" w:cs="Arial"/>
          <w:lang w:val="en-US"/>
        </w:rPr>
        <w:t>.</w:t>
      </w:r>
      <w:r w:rsidR="00BD521C" w:rsidRPr="008F6911">
        <w:rPr>
          <w:rFonts w:ascii="Arial" w:hAnsi="Arial" w:cs="Arial"/>
          <w:lang w:val="en-US"/>
        </w:rPr>
        <w:t xml:space="preserve"> </w:t>
      </w:r>
    </w:p>
    <w:p w14:paraId="3C964DBA" w14:textId="0C561D47" w:rsidR="00DA73F5" w:rsidRDefault="00DA73F5" w:rsidP="008F6911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(d) – (i): </w:t>
      </w:r>
      <w:r w:rsidRPr="008F6911">
        <w:rPr>
          <w:rFonts w:ascii="Arial" w:hAnsi="Arial" w:cs="Arial"/>
          <w:lang w:val="en-US"/>
        </w:rPr>
        <w:t xml:space="preserve">Quantification of bacterial aggregate size in the absence and presence of </w:t>
      </w:r>
      <w:r w:rsidR="003A5D00" w:rsidRPr="008F6911">
        <w:rPr>
          <w:rFonts w:ascii="Arial" w:hAnsi="Arial" w:cs="Arial"/>
          <w:lang w:val="en-US"/>
        </w:rPr>
        <w:t xml:space="preserve">(d) </w:t>
      </w:r>
      <w:r w:rsidR="00A96110" w:rsidRPr="008F6911">
        <w:rPr>
          <w:rFonts w:ascii="Arial" w:hAnsi="Arial" w:cs="Arial"/>
          <w:lang w:val="en-US"/>
        </w:rPr>
        <w:t xml:space="preserve">PBMCs </w:t>
      </w:r>
      <w:r w:rsidR="003A5D00" w:rsidRPr="008F6911">
        <w:rPr>
          <w:rFonts w:ascii="Arial" w:hAnsi="Arial" w:cs="Arial"/>
          <w:lang w:val="en-US"/>
        </w:rPr>
        <w:t xml:space="preserve">and (g) Neutrophils </w:t>
      </w:r>
      <w:r w:rsidR="00A96110" w:rsidRPr="008F6911">
        <w:rPr>
          <w:rFonts w:ascii="Arial" w:hAnsi="Arial" w:cs="Arial"/>
          <w:lang w:val="en-US"/>
        </w:rPr>
        <w:t>at 0.3 and 0.9 million cells;</w:t>
      </w:r>
      <w:r w:rsidR="00D62252" w:rsidRPr="008F6911">
        <w:rPr>
          <w:rFonts w:ascii="Arial" w:hAnsi="Arial" w:cs="Arial"/>
          <w:lang w:val="en-US"/>
        </w:rPr>
        <w:t xml:space="preserve"> </w:t>
      </w:r>
      <w:r w:rsidR="00A96110" w:rsidRPr="008F6911">
        <w:rPr>
          <w:rFonts w:ascii="Arial" w:hAnsi="Arial" w:cs="Arial"/>
          <w:lang w:val="en-US"/>
        </w:rPr>
        <w:t>Quantification of total bacterial aggregates</w:t>
      </w:r>
      <w:r w:rsidR="00D62252" w:rsidRPr="008F6911">
        <w:rPr>
          <w:rFonts w:ascii="Arial" w:hAnsi="Arial" w:cs="Arial"/>
          <w:lang w:val="en-US"/>
        </w:rPr>
        <w:t xml:space="preserve"> with and without treatment</w:t>
      </w:r>
      <w:r w:rsidR="00A96110" w:rsidRPr="008F6911">
        <w:rPr>
          <w:rFonts w:ascii="Arial" w:hAnsi="Arial" w:cs="Arial"/>
          <w:lang w:val="en-US"/>
        </w:rPr>
        <w:t xml:space="preserve"> in</w:t>
      </w:r>
      <w:r w:rsidR="00D62252" w:rsidRPr="008F6911">
        <w:rPr>
          <w:rFonts w:ascii="Arial" w:hAnsi="Arial" w:cs="Arial"/>
          <w:lang w:val="en-US"/>
        </w:rPr>
        <w:t xml:space="preserve"> </w:t>
      </w:r>
      <w:r w:rsidR="00013EB6" w:rsidRPr="008F6911">
        <w:rPr>
          <w:rFonts w:ascii="Arial" w:hAnsi="Arial" w:cs="Arial"/>
          <w:lang w:val="en-US"/>
        </w:rPr>
        <w:t>(e) PBMCs and (h) Neutrophils;</w:t>
      </w:r>
      <w:r w:rsidR="008C6265" w:rsidRPr="008F6911">
        <w:rPr>
          <w:rFonts w:ascii="Arial" w:hAnsi="Arial" w:cs="Arial"/>
          <w:lang w:val="en-US"/>
        </w:rPr>
        <w:t xml:space="preserve"> </w:t>
      </w:r>
      <w:r w:rsidR="00A96110" w:rsidRPr="008F6911">
        <w:rPr>
          <w:rFonts w:ascii="Arial" w:hAnsi="Arial" w:cs="Arial"/>
          <w:lang w:val="en-US"/>
        </w:rPr>
        <w:t xml:space="preserve">Quantification of surviving </w:t>
      </w:r>
      <w:r w:rsidR="00A96110" w:rsidRPr="008F6911">
        <w:rPr>
          <w:rFonts w:ascii="Arial" w:hAnsi="Arial" w:cs="Arial"/>
          <w:i/>
          <w:iCs/>
          <w:lang w:val="en-US"/>
        </w:rPr>
        <w:t>S. aureus</w:t>
      </w:r>
      <w:r w:rsidR="00A96110" w:rsidRPr="008F6911">
        <w:rPr>
          <w:rFonts w:ascii="Arial" w:hAnsi="Arial" w:cs="Arial"/>
          <w:lang w:val="en-US"/>
        </w:rPr>
        <w:t xml:space="preserve"> as </w:t>
      </w:r>
      <w:r w:rsidR="00CD3986">
        <w:rPr>
          <w:rFonts w:ascii="Arial" w:hAnsi="Arial" w:cs="Arial"/>
          <w:lang w:val="en-US"/>
        </w:rPr>
        <w:t>CFU</w:t>
      </w:r>
      <w:r w:rsidR="00A96110" w:rsidRPr="008F6911">
        <w:rPr>
          <w:rFonts w:ascii="Arial" w:hAnsi="Arial" w:cs="Arial"/>
          <w:i/>
          <w:iCs/>
          <w:lang w:val="en-US"/>
        </w:rPr>
        <w:t xml:space="preserve"> </w:t>
      </w:r>
      <w:r w:rsidR="00A96110" w:rsidRPr="008F6911">
        <w:rPr>
          <w:rFonts w:ascii="Arial" w:hAnsi="Arial" w:cs="Arial"/>
          <w:lang w:val="en-US"/>
        </w:rPr>
        <w:t>recovered from the biomaterial with and without treatment in the presence of</w:t>
      </w:r>
      <w:r w:rsidR="008C6265" w:rsidRPr="008F6911">
        <w:rPr>
          <w:rFonts w:ascii="Arial" w:hAnsi="Arial" w:cs="Arial"/>
          <w:lang w:val="en-US"/>
        </w:rPr>
        <w:t xml:space="preserve"> (f) PBMCs and (i) Neutrophils</w:t>
      </w:r>
      <w:r w:rsidR="00A96110" w:rsidRPr="008F6911">
        <w:rPr>
          <w:rFonts w:ascii="Arial" w:hAnsi="Arial" w:cs="Arial"/>
          <w:lang w:val="en-US"/>
        </w:rPr>
        <w:t xml:space="preserve">. </w:t>
      </w:r>
    </w:p>
    <w:p w14:paraId="5F3D3A78" w14:textId="1E9FAF75" w:rsidR="00A96110" w:rsidRPr="008F6911" w:rsidRDefault="00A96110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Statistical analysis was performed using one</w:t>
      </w:r>
      <w:r w:rsidR="00DA73F5">
        <w:rPr>
          <w:rFonts w:ascii="Arial" w:hAnsi="Arial" w:cs="Arial"/>
          <w:lang w:val="en-US"/>
        </w:rPr>
        <w:t>-</w:t>
      </w:r>
      <w:r w:rsidRPr="008F6911">
        <w:rPr>
          <w:rFonts w:ascii="Arial" w:hAnsi="Arial" w:cs="Arial"/>
        </w:rPr>
        <w:t>way ANOVA followed by Tukey’s multiple comparison test and two-way Anova with Sidak’s multiple comparison test</w:t>
      </w:r>
      <w:r w:rsidR="00DA73F5">
        <w:rPr>
          <w:rFonts w:ascii="Arial" w:hAnsi="Arial" w:cs="Arial"/>
        </w:rPr>
        <w:t xml:space="preserve">. </w:t>
      </w:r>
      <w:r w:rsidRPr="008F6911">
        <w:rPr>
          <w:rFonts w:ascii="Arial" w:hAnsi="Arial" w:cs="Arial"/>
        </w:rPr>
        <w:t>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 w:rsidR="00DA73F5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0.01</w:t>
      </w:r>
      <w:r w:rsidR="00DA73F5">
        <w:rPr>
          <w:rFonts w:ascii="Arial" w:hAnsi="Arial" w:cs="Arial"/>
        </w:rPr>
        <w:t xml:space="preserve">, </w:t>
      </w:r>
      <w:r w:rsidRPr="008F6911">
        <w:rPr>
          <w:rFonts w:ascii="Arial" w:hAnsi="Arial" w:cs="Arial"/>
        </w:rPr>
        <w:t>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0.001,</w:t>
      </w:r>
      <w:r w:rsidR="00DA73F5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0.0001,</w:t>
      </w:r>
      <w:r w:rsidR="00DA73F5"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3E7784E7" w14:textId="6FE42EB2" w:rsidR="00B827D9" w:rsidRDefault="00B827D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18784AC" w14:textId="77777777" w:rsidR="00B827D9" w:rsidRPr="008F6911" w:rsidRDefault="00B827D9" w:rsidP="008F6911">
      <w:pPr>
        <w:spacing w:line="240" w:lineRule="auto"/>
        <w:rPr>
          <w:rFonts w:ascii="Arial" w:hAnsi="Arial" w:cs="Arial"/>
        </w:rPr>
      </w:pPr>
    </w:p>
    <w:p w14:paraId="48C127AC" w14:textId="34986FF4" w:rsidR="00A956F8" w:rsidRPr="008F6911" w:rsidRDefault="00A956F8" w:rsidP="008F6911">
      <w:pPr>
        <w:spacing w:line="240" w:lineRule="auto"/>
        <w:rPr>
          <w:rFonts w:ascii="Arial" w:hAnsi="Arial" w:cs="Arial"/>
        </w:rPr>
      </w:pPr>
      <w:r w:rsidRPr="008F6911">
        <w:rPr>
          <w:rFonts w:ascii="Arial" w:hAnsi="Arial" w:cs="Arial"/>
          <w:noProof/>
        </w:rPr>
        <w:drawing>
          <wp:inline distT="0" distB="0" distL="0" distR="0" wp14:anchorId="7472D1C6" wp14:editId="570BA307">
            <wp:extent cx="5734050" cy="4133850"/>
            <wp:effectExtent l="0" t="0" r="0" b="0"/>
            <wp:docPr id="5323203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C3F04" w14:textId="77777777" w:rsidR="00A956F8" w:rsidRPr="008F6911" w:rsidRDefault="00A956F8" w:rsidP="008F6911">
      <w:pPr>
        <w:spacing w:line="240" w:lineRule="auto"/>
        <w:rPr>
          <w:rFonts w:ascii="Arial" w:hAnsi="Arial" w:cs="Arial"/>
        </w:rPr>
      </w:pPr>
    </w:p>
    <w:p w14:paraId="73F3344D" w14:textId="170FA606" w:rsidR="00DA73F5" w:rsidRDefault="00732D5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</w:t>
      </w:r>
      <w:r w:rsidR="00317C5B">
        <w:rPr>
          <w:rFonts w:ascii="Arial" w:hAnsi="Arial" w:cs="Arial"/>
          <w:b/>
          <w:bCs/>
          <w:lang w:val="en-US"/>
        </w:rPr>
        <w:t>8</w:t>
      </w:r>
      <w:r w:rsidRPr="008F6911">
        <w:rPr>
          <w:rFonts w:ascii="Arial" w:hAnsi="Arial" w:cs="Arial"/>
          <w:b/>
          <w:bCs/>
          <w:lang w:val="en-US"/>
        </w:rPr>
        <w:t xml:space="preserve">. Inhibition of </w:t>
      </w:r>
      <w:r w:rsidRPr="008F6911">
        <w:rPr>
          <w:rFonts w:ascii="Arial" w:hAnsi="Arial" w:cs="Arial"/>
          <w:b/>
          <w:bCs/>
          <w:i/>
          <w:iCs/>
          <w:lang w:val="en-US"/>
        </w:rPr>
        <w:t>E. coli</w:t>
      </w:r>
      <w:r w:rsidRPr="008F6911">
        <w:rPr>
          <w:rFonts w:ascii="Arial" w:hAnsi="Arial" w:cs="Arial"/>
          <w:b/>
          <w:bCs/>
          <w:lang w:val="en-US"/>
        </w:rPr>
        <w:t xml:space="preserve"> biofilm formation by bismuth telluride.</w:t>
      </w:r>
      <w:r w:rsidRPr="008F6911">
        <w:rPr>
          <w:rFonts w:ascii="Arial" w:hAnsi="Arial" w:cs="Arial"/>
          <w:lang w:val="en-US"/>
        </w:rPr>
        <w:t xml:space="preserve"> </w:t>
      </w:r>
    </w:p>
    <w:p w14:paraId="14300B41" w14:textId="33F15951" w:rsidR="00DA73F5" w:rsidRDefault="00732D5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(a) </w:t>
      </w:r>
      <w:r w:rsidR="00DA73F5">
        <w:rPr>
          <w:rFonts w:ascii="Arial" w:hAnsi="Arial" w:cs="Arial"/>
          <w:lang w:val="en-US"/>
        </w:rPr>
        <w:t>Representative c</w:t>
      </w:r>
      <w:r w:rsidRPr="008F6911">
        <w:rPr>
          <w:rFonts w:ascii="Arial" w:hAnsi="Arial" w:cs="Arial"/>
          <w:lang w:val="en-US"/>
        </w:rPr>
        <w:t xml:space="preserve">onfocal microscopy images showing surviving </w:t>
      </w:r>
      <w:r w:rsidRPr="008F6911">
        <w:rPr>
          <w:rFonts w:ascii="Arial" w:hAnsi="Arial" w:cs="Arial"/>
          <w:i/>
          <w:iCs/>
          <w:lang w:val="en-US"/>
        </w:rPr>
        <w:t xml:space="preserve">E. coli </w:t>
      </w:r>
      <w:r w:rsidRPr="008F6911">
        <w:rPr>
          <w:rFonts w:ascii="Arial" w:hAnsi="Arial" w:cs="Arial"/>
          <w:lang w:val="en-US"/>
        </w:rPr>
        <w:t>on biomaterial surfaces under different coating conditions in absence and presence of RAW macrophages</w:t>
      </w:r>
      <w:r w:rsidR="00DA73F5">
        <w:rPr>
          <w:rFonts w:ascii="Arial" w:hAnsi="Arial" w:cs="Arial"/>
          <w:lang w:val="en-US"/>
        </w:rPr>
        <w:t>.</w:t>
      </w:r>
      <w:r w:rsidR="0089034F">
        <w:rPr>
          <w:rFonts w:ascii="Arial" w:hAnsi="Arial" w:cs="Arial"/>
          <w:lang w:val="en-US"/>
        </w:rPr>
        <w:t xml:space="preserve"> Negative implies no coating (PVAc scaffold only)</w:t>
      </w:r>
    </w:p>
    <w:p w14:paraId="7AC74CC9" w14:textId="77777777" w:rsidR="00DA73F5" w:rsidRDefault="00732D5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(b) Quantitative analysis of total bacterial aggregates area in the absence of macrophages</w:t>
      </w:r>
      <w:r w:rsidR="00DA73F5">
        <w:rPr>
          <w:rFonts w:ascii="Arial" w:hAnsi="Arial" w:cs="Arial"/>
          <w:lang w:val="en-US"/>
        </w:rPr>
        <w:t>.</w:t>
      </w:r>
    </w:p>
    <w:p w14:paraId="76A94539" w14:textId="77777777" w:rsidR="00A05285" w:rsidRDefault="00732D5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(c) Quantitative analysis of total bacterial aggregates area in the presence of macrophages. </w:t>
      </w:r>
    </w:p>
    <w:p w14:paraId="6A700B25" w14:textId="4A9E25A4" w:rsidR="00A956F8" w:rsidRPr="00DA73F5" w:rsidRDefault="00732D5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Bacterial aggregate quantification was performed using data from three independent experiments with atleast 4 FOVs analyzed per biomaterial. Statistical analysis was performed using one </w:t>
      </w:r>
      <w:r w:rsidRPr="008F6911">
        <w:rPr>
          <w:rFonts w:ascii="Arial" w:hAnsi="Arial" w:cs="Arial"/>
        </w:rPr>
        <w:t>way ANOVA followed by Tukey’s multiple comparison test. Statistical significance is indicated as ****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</w:t>
      </w:r>
      <w:r w:rsidR="00A05285">
        <w:rPr>
          <w:rFonts w:ascii="Arial" w:hAnsi="Arial" w:cs="Arial"/>
        </w:rPr>
        <w:t>.</w:t>
      </w:r>
    </w:p>
    <w:p w14:paraId="16F176ED" w14:textId="77777777" w:rsidR="00732D54" w:rsidRPr="008F6911" w:rsidRDefault="00732D54" w:rsidP="008F6911">
      <w:pPr>
        <w:spacing w:line="240" w:lineRule="auto"/>
        <w:jc w:val="both"/>
        <w:rPr>
          <w:rFonts w:ascii="Arial" w:hAnsi="Arial" w:cs="Arial"/>
        </w:rPr>
      </w:pPr>
    </w:p>
    <w:p w14:paraId="3FE7FBF0" w14:textId="77777777" w:rsidR="002A49CC" w:rsidRPr="00A05285" w:rsidRDefault="002A49CC" w:rsidP="008F6911">
      <w:pPr>
        <w:spacing w:line="240" w:lineRule="auto"/>
        <w:rPr>
          <w:rFonts w:ascii="Arial" w:hAnsi="Arial" w:cs="Arial"/>
          <w:noProof/>
          <w:lang w:val="en-US"/>
        </w:rPr>
      </w:pPr>
    </w:p>
    <w:p w14:paraId="4C5F7782" w14:textId="0E45D556" w:rsidR="00634426" w:rsidRPr="008F6911" w:rsidRDefault="00006D45" w:rsidP="008F6911">
      <w:pPr>
        <w:spacing w:line="240" w:lineRule="auto"/>
        <w:rPr>
          <w:rFonts w:ascii="Arial" w:hAnsi="Arial" w:cs="Arial"/>
        </w:rPr>
      </w:pPr>
      <w:r w:rsidRPr="008F6911">
        <w:rPr>
          <w:rFonts w:ascii="Arial" w:hAnsi="Arial" w:cs="Arial"/>
          <w:noProof/>
        </w:rPr>
        <w:lastRenderedPageBreak/>
        <w:drawing>
          <wp:inline distT="0" distB="0" distL="0" distR="0" wp14:anchorId="57DE0CF5" wp14:editId="61E2F7A1">
            <wp:extent cx="5248275" cy="2533650"/>
            <wp:effectExtent l="0" t="0" r="9525" b="0"/>
            <wp:docPr id="16303606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DD113" w14:textId="28B0A1A9" w:rsidR="00A05285" w:rsidRDefault="000271D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</w:t>
      </w:r>
      <w:r w:rsidR="00317C5B">
        <w:rPr>
          <w:rFonts w:ascii="Arial" w:hAnsi="Arial" w:cs="Arial"/>
          <w:b/>
          <w:bCs/>
          <w:lang w:val="en-US"/>
        </w:rPr>
        <w:t>9</w:t>
      </w:r>
      <w:r w:rsidRPr="008F6911">
        <w:rPr>
          <w:rFonts w:ascii="Arial" w:hAnsi="Arial" w:cs="Arial"/>
          <w:b/>
          <w:bCs/>
          <w:lang w:val="en-US"/>
        </w:rPr>
        <w:t xml:space="preserve">. Antibacterial capability of </w:t>
      </w:r>
      <w:r w:rsidR="00A05285" w:rsidRPr="00A05285">
        <w:rPr>
          <w:rFonts w:ascii="Arial" w:hAnsi="Arial" w:cs="Arial"/>
          <w:b/>
          <w:bCs/>
          <w:lang w:val="en-US"/>
        </w:rPr>
        <w:t>Bi</w:t>
      </w:r>
      <w:r w:rsidR="00A05285" w:rsidRPr="00A05285">
        <w:rPr>
          <w:rFonts w:ascii="Arial" w:hAnsi="Arial" w:cs="Arial"/>
          <w:b/>
          <w:bCs/>
          <w:vertAlign w:val="subscript"/>
          <w:lang w:val="en-US"/>
        </w:rPr>
        <w:t>2</w:t>
      </w:r>
      <w:r w:rsidR="00A05285" w:rsidRPr="00A05285">
        <w:rPr>
          <w:rFonts w:ascii="Arial" w:hAnsi="Arial" w:cs="Arial"/>
          <w:b/>
          <w:bCs/>
          <w:lang w:val="en-US"/>
        </w:rPr>
        <w:t>Te</w:t>
      </w:r>
      <w:r w:rsidR="00A05285" w:rsidRPr="00A05285">
        <w:rPr>
          <w:rFonts w:ascii="Arial" w:hAnsi="Arial" w:cs="Arial"/>
          <w:b/>
          <w:bCs/>
          <w:vertAlign w:val="subscript"/>
          <w:lang w:val="en-US"/>
        </w:rPr>
        <w:t>3</w:t>
      </w:r>
      <w:r w:rsidRPr="008F6911">
        <w:rPr>
          <w:rFonts w:ascii="Arial" w:hAnsi="Arial" w:cs="Arial"/>
          <w:b/>
          <w:bCs/>
          <w:lang w:val="en-US"/>
        </w:rPr>
        <w:t xml:space="preserve"> against planktonic bacterial cultures of </w:t>
      </w:r>
      <w:r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Pr="008F6911">
        <w:rPr>
          <w:rFonts w:ascii="Arial" w:hAnsi="Arial" w:cs="Arial"/>
          <w:b/>
          <w:bCs/>
          <w:lang w:val="en-US"/>
        </w:rPr>
        <w:t xml:space="preserve"> and </w:t>
      </w:r>
      <w:r w:rsidRPr="008F6911">
        <w:rPr>
          <w:rFonts w:ascii="Arial" w:hAnsi="Arial" w:cs="Arial"/>
          <w:b/>
          <w:bCs/>
          <w:i/>
          <w:iCs/>
          <w:lang w:val="en-US"/>
        </w:rPr>
        <w:t>E. coli.</w:t>
      </w:r>
      <w:r w:rsidRPr="008F6911">
        <w:rPr>
          <w:rFonts w:ascii="Arial" w:hAnsi="Arial" w:cs="Arial"/>
          <w:lang w:val="en-US"/>
        </w:rPr>
        <w:t xml:space="preserve"> </w:t>
      </w:r>
    </w:p>
    <w:p w14:paraId="3E931D51" w14:textId="240D39F1" w:rsidR="00A05285" w:rsidRDefault="000271D4" w:rsidP="008F6911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</w:t>
      </w:r>
      <w:r w:rsidR="00A05285">
        <w:rPr>
          <w:rFonts w:ascii="Arial" w:hAnsi="Arial" w:cs="Arial"/>
          <w:lang w:val="en-US"/>
        </w:rPr>
        <w:t>a</w:t>
      </w:r>
      <w:r w:rsidRPr="008F6911">
        <w:rPr>
          <w:rFonts w:ascii="Arial" w:hAnsi="Arial" w:cs="Arial"/>
          <w:lang w:val="en-US"/>
        </w:rPr>
        <w:t>)</w:t>
      </w:r>
      <w:r w:rsidR="009A73CE">
        <w:rPr>
          <w:rFonts w:ascii="Arial" w:hAnsi="Arial" w:cs="Arial"/>
          <w:lang w:val="en-US"/>
        </w:rPr>
        <w:t xml:space="preserve"> and (b)</w:t>
      </w:r>
      <w:r w:rsidRPr="008F6911">
        <w:rPr>
          <w:rFonts w:ascii="Arial" w:hAnsi="Arial" w:cs="Arial"/>
          <w:lang w:val="en-US"/>
        </w:rPr>
        <w:t xml:space="preserve"> Quantification of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="009A73CE" w:rsidRPr="009A73CE">
        <w:rPr>
          <w:rFonts w:ascii="Arial" w:hAnsi="Arial" w:cs="Arial"/>
          <w:lang w:val="en-US"/>
        </w:rPr>
        <w:t>(a) and</w:t>
      </w:r>
      <w:r w:rsidR="009A73CE">
        <w:rPr>
          <w:rFonts w:ascii="Arial" w:hAnsi="Arial" w:cs="Arial"/>
          <w:lang w:val="en-US"/>
        </w:rPr>
        <w:t xml:space="preserve"> </w:t>
      </w:r>
      <w:r w:rsidR="009A73CE" w:rsidRPr="008F6911">
        <w:rPr>
          <w:rFonts w:ascii="Arial" w:hAnsi="Arial" w:cs="Arial"/>
          <w:i/>
          <w:iCs/>
          <w:lang w:val="en-US"/>
        </w:rPr>
        <w:t>E. coli</w:t>
      </w:r>
      <w:r w:rsidR="009A73CE">
        <w:rPr>
          <w:rFonts w:ascii="Arial" w:hAnsi="Arial" w:cs="Arial"/>
          <w:i/>
          <w:iCs/>
          <w:lang w:val="en-US"/>
        </w:rPr>
        <w:t xml:space="preserve"> </w:t>
      </w:r>
      <w:r w:rsidR="009A73CE">
        <w:rPr>
          <w:rFonts w:ascii="Arial" w:hAnsi="Arial" w:cs="Arial"/>
          <w:lang w:val="en-US"/>
        </w:rPr>
        <w:t xml:space="preserve">(b) </w:t>
      </w:r>
      <w:r w:rsidRPr="008F6911">
        <w:rPr>
          <w:rFonts w:ascii="Arial" w:hAnsi="Arial" w:cs="Arial"/>
          <w:lang w:val="en-US"/>
        </w:rPr>
        <w:t>expressed as colony forming units (CFU)</w:t>
      </w:r>
      <w:r w:rsidR="00DF7A98" w:rsidRPr="008F6911">
        <w:rPr>
          <w:rFonts w:ascii="Arial" w:hAnsi="Arial" w:cs="Arial"/>
          <w:lang w:val="en-US"/>
        </w:rPr>
        <w:t xml:space="preserve"> at no Bi</w:t>
      </w:r>
      <w:r w:rsidR="00A05285" w:rsidRPr="00A05285">
        <w:rPr>
          <w:rFonts w:ascii="Arial" w:hAnsi="Arial" w:cs="Arial"/>
          <w:vertAlign w:val="subscript"/>
          <w:lang w:val="en-US"/>
        </w:rPr>
        <w:t>2</w:t>
      </w:r>
      <w:r w:rsidR="00DF7A98" w:rsidRPr="008F6911">
        <w:rPr>
          <w:rFonts w:ascii="Arial" w:hAnsi="Arial" w:cs="Arial"/>
          <w:lang w:val="en-US"/>
        </w:rPr>
        <w:t>Te</w:t>
      </w:r>
      <w:r w:rsidR="00A05285" w:rsidRPr="00A05285">
        <w:rPr>
          <w:rFonts w:ascii="Arial" w:hAnsi="Arial" w:cs="Arial"/>
          <w:vertAlign w:val="subscript"/>
          <w:lang w:val="en-US"/>
        </w:rPr>
        <w:t>3</w:t>
      </w:r>
      <w:r w:rsidR="00DF7A98" w:rsidRPr="008F6911">
        <w:rPr>
          <w:rFonts w:ascii="Arial" w:hAnsi="Arial" w:cs="Arial"/>
          <w:lang w:val="en-US"/>
        </w:rPr>
        <w:t>, 0.5 and 2 mg</w:t>
      </w:r>
      <w:r w:rsidR="009A73CE" w:rsidRPr="009A73CE">
        <w:rPr>
          <w:rFonts w:ascii="Arial" w:hAnsi="Arial" w:cs="Arial"/>
          <w:lang w:val="en-US"/>
        </w:rPr>
        <w:t xml:space="preserve"> </w:t>
      </w:r>
      <w:r w:rsidR="009A73CE" w:rsidRPr="008F6911">
        <w:rPr>
          <w:rFonts w:ascii="Arial" w:hAnsi="Arial" w:cs="Arial"/>
          <w:lang w:val="en-US"/>
        </w:rPr>
        <w:t>Bi</w:t>
      </w:r>
      <w:r w:rsidR="009A73CE" w:rsidRPr="00A05285">
        <w:rPr>
          <w:rFonts w:ascii="Arial" w:hAnsi="Arial" w:cs="Arial"/>
          <w:vertAlign w:val="subscript"/>
          <w:lang w:val="en-US"/>
        </w:rPr>
        <w:t>2</w:t>
      </w:r>
      <w:r w:rsidR="009A73CE" w:rsidRPr="008F6911">
        <w:rPr>
          <w:rFonts w:ascii="Arial" w:hAnsi="Arial" w:cs="Arial"/>
          <w:lang w:val="en-US"/>
        </w:rPr>
        <w:t>Te</w:t>
      </w:r>
      <w:r w:rsidR="009A73CE" w:rsidRPr="00A05285">
        <w:rPr>
          <w:rFonts w:ascii="Arial" w:hAnsi="Arial" w:cs="Arial"/>
          <w:vertAlign w:val="subscript"/>
          <w:lang w:val="en-US"/>
        </w:rPr>
        <w:t>3</w:t>
      </w:r>
      <w:r w:rsidR="009A73CE" w:rsidRPr="008F6911">
        <w:rPr>
          <w:rFonts w:ascii="Arial" w:hAnsi="Arial" w:cs="Arial"/>
          <w:lang w:val="en-US"/>
        </w:rPr>
        <w:t xml:space="preserve"> </w:t>
      </w:r>
      <w:r w:rsidR="009E10A6" w:rsidRPr="008F6911">
        <w:rPr>
          <w:rFonts w:ascii="Arial" w:hAnsi="Arial" w:cs="Arial"/>
          <w:lang w:val="en-US"/>
        </w:rPr>
        <w:t>(n=3)</w:t>
      </w:r>
      <w:r w:rsidR="00A05285">
        <w:rPr>
          <w:rFonts w:ascii="Arial" w:hAnsi="Arial" w:cs="Arial"/>
          <w:lang w:val="en-US"/>
        </w:rPr>
        <w:t>.</w:t>
      </w:r>
      <w:r w:rsidRPr="008F6911">
        <w:rPr>
          <w:rFonts w:ascii="Arial" w:hAnsi="Arial" w:cs="Arial"/>
          <w:lang w:val="en-US"/>
        </w:rPr>
        <w:t xml:space="preserve"> </w:t>
      </w:r>
    </w:p>
    <w:p w14:paraId="6A30EE9E" w14:textId="7965F5C3" w:rsidR="000271D4" w:rsidRDefault="009A73CE" w:rsidP="008F691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Statistical </w:t>
      </w:r>
      <w:r w:rsidR="000271D4" w:rsidRPr="008F6911">
        <w:rPr>
          <w:rFonts w:ascii="Arial" w:hAnsi="Arial" w:cs="Arial"/>
          <w:lang w:val="en-US"/>
        </w:rPr>
        <w:t>analysis was performed using one</w:t>
      </w:r>
      <w:r>
        <w:rPr>
          <w:rFonts w:ascii="Arial" w:hAnsi="Arial" w:cs="Arial"/>
          <w:lang w:val="en-US"/>
        </w:rPr>
        <w:t>-</w:t>
      </w:r>
      <w:r w:rsidR="000271D4" w:rsidRPr="008F6911">
        <w:rPr>
          <w:rFonts w:ascii="Arial" w:hAnsi="Arial" w:cs="Arial"/>
        </w:rPr>
        <w:t>way ANOVA followed by Dunnett’s multiple comparison test.</w:t>
      </w:r>
      <w:r>
        <w:rPr>
          <w:rFonts w:ascii="Arial" w:hAnsi="Arial" w:cs="Arial"/>
        </w:rPr>
        <w:t xml:space="preserve"> </w:t>
      </w:r>
      <w:r w:rsidR="000271D4" w:rsidRPr="008F6911">
        <w:rPr>
          <w:rFonts w:ascii="Arial" w:hAnsi="Arial" w:cs="Arial"/>
        </w:rPr>
        <w:t>*</w:t>
      </w:r>
      <w:r w:rsidR="000271D4" w:rsidRPr="008F6911">
        <w:rPr>
          <w:rFonts w:ascii="Arial" w:hAnsi="Arial" w:cs="Arial"/>
          <w:i/>
          <w:iCs/>
        </w:rPr>
        <w:t>p&lt;</w:t>
      </w:r>
      <w:r w:rsidR="000271D4" w:rsidRPr="008F6911">
        <w:rPr>
          <w:rFonts w:ascii="Arial" w:hAnsi="Arial" w:cs="Arial"/>
        </w:rPr>
        <w:t>0.05,</w:t>
      </w:r>
      <w:r>
        <w:rPr>
          <w:rFonts w:ascii="Arial" w:hAnsi="Arial" w:cs="Arial"/>
        </w:rPr>
        <w:t xml:space="preserve"> </w:t>
      </w:r>
      <w:r w:rsidR="000271D4" w:rsidRPr="008F6911">
        <w:rPr>
          <w:rFonts w:ascii="Arial" w:hAnsi="Arial" w:cs="Arial"/>
        </w:rPr>
        <w:t>**</w:t>
      </w:r>
      <w:r w:rsidR="000271D4" w:rsidRPr="008F6911">
        <w:rPr>
          <w:rFonts w:ascii="Arial" w:hAnsi="Arial" w:cs="Arial"/>
          <w:i/>
          <w:iCs/>
        </w:rPr>
        <w:t>p&lt;</w:t>
      </w:r>
      <w:r w:rsidR="000271D4" w:rsidRPr="008F6911">
        <w:rPr>
          <w:rFonts w:ascii="Arial" w:hAnsi="Arial" w:cs="Arial"/>
        </w:rPr>
        <w:t>0.01,</w:t>
      </w:r>
      <w:r>
        <w:rPr>
          <w:rFonts w:ascii="Arial" w:hAnsi="Arial" w:cs="Arial"/>
        </w:rPr>
        <w:t xml:space="preserve"> </w:t>
      </w:r>
      <w:r w:rsidR="000271D4" w:rsidRPr="008F6911">
        <w:rPr>
          <w:rFonts w:ascii="Arial" w:hAnsi="Arial" w:cs="Arial"/>
        </w:rPr>
        <w:t>and ns=non-significant.</w:t>
      </w:r>
    </w:p>
    <w:p w14:paraId="0CF1A13E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631E977D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3940E0FF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0B05625E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2A4739F3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158F196F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099FE7E1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5677D04B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125500B5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066E7DB0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28B38E77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75CF6572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64EAC951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377AA291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0F607191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2B83B102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5510B0D1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7559F798" w14:textId="77777777" w:rsidR="008A6AB9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1F50B339" w14:textId="77777777" w:rsidR="008A6AB9" w:rsidRPr="008F6911" w:rsidRDefault="008A6AB9" w:rsidP="008F6911">
      <w:pPr>
        <w:spacing w:line="240" w:lineRule="auto"/>
        <w:jc w:val="both"/>
        <w:rPr>
          <w:rFonts w:ascii="Arial" w:hAnsi="Arial" w:cs="Arial"/>
        </w:rPr>
      </w:pPr>
    </w:p>
    <w:p w14:paraId="24CAA567" w14:textId="3348F253" w:rsidR="001A5922" w:rsidRDefault="00E32C5D" w:rsidP="008A6AB9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5D871167" wp14:editId="10852AC7">
            <wp:extent cx="5728970" cy="1950085"/>
            <wp:effectExtent l="0" t="0" r="5080" b="0"/>
            <wp:docPr id="6548388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C300" w14:textId="2146C0BE" w:rsidR="008A6AB9" w:rsidRDefault="008A6AB9" w:rsidP="008A6AB9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b/>
          <w:bCs/>
          <w:lang w:val="en-US"/>
        </w:rPr>
        <w:t>Figure S</w:t>
      </w:r>
      <w:r w:rsidR="00317C5B">
        <w:rPr>
          <w:rFonts w:ascii="Arial" w:hAnsi="Arial" w:cs="Arial"/>
          <w:b/>
          <w:bCs/>
          <w:lang w:val="en-US"/>
        </w:rPr>
        <w:t>10</w:t>
      </w:r>
      <w:r w:rsidRPr="008F6911">
        <w:rPr>
          <w:rFonts w:ascii="Arial" w:hAnsi="Arial" w:cs="Arial"/>
          <w:b/>
          <w:bCs/>
          <w:lang w:val="en-US"/>
        </w:rPr>
        <w:t>. Effect</w:t>
      </w:r>
      <w:r>
        <w:rPr>
          <w:rFonts w:ascii="Arial" w:hAnsi="Arial" w:cs="Arial"/>
          <w:b/>
          <w:bCs/>
          <w:lang w:val="en-US"/>
        </w:rPr>
        <w:t>s</w:t>
      </w:r>
      <w:r w:rsidRPr="008F6911">
        <w:rPr>
          <w:rFonts w:ascii="Arial" w:hAnsi="Arial" w:cs="Arial"/>
          <w:b/>
          <w:bCs/>
          <w:lang w:val="en-US"/>
        </w:rPr>
        <w:t xml:space="preserve"> of </w:t>
      </w:r>
      <w:r>
        <w:rPr>
          <w:rFonts w:ascii="Arial" w:hAnsi="Arial" w:cs="Arial"/>
          <w:b/>
          <w:bCs/>
          <w:lang w:val="en-US"/>
        </w:rPr>
        <w:t xml:space="preserve">RAW 264.7 </w:t>
      </w:r>
      <w:r w:rsidRPr="008F6911">
        <w:rPr>
          <w:rFonts w:ascii="Arial" w:hAnsi="Arial" w:cs="Arial"/>
          <w:b/>
          <w:bCs/>
          <w:lang w:val="en-US"/>
        </w:rPr>
        <w:t xml:space="preserve">macrophage </w:t>
      </w:r>
      <w:r>
        <w:rPr>
          <w:rFonts w:ascii="Arial" w:hAnsi="Arial" w:cs="Arial"/>
          <w:b/>
          <w:bCs/>
          <w:lang w:val="en-US"/>
        </w:rPr>
        <w:t xml:space="preserve">lysates </w:t>
      </w:r>
      <w:r w:rsidRPr="008F6911">
        <w:rPr>
          <w:rFonts w:ascii="Arial" w:hAnsi="Arial" w:cs="Arial"/>
          <w:b/>
          <w:bCs/>
          <w:lang w:val="en-US"/>
        </w:rPr>
        <w:t xml:space="preserve">on </w:t>
      </w:r>
      <w:r w:rsidRPr="008F6911">
        <w:rPr>
          <w:rFonts w:ascii="Arial" w:hAnsi="Arial" w:cs="Arial"/>
          <w:b/>
          <w:bCs/>
          <w:i/>
          <w:iCs/>
          <w:lang w:val="en-US"/>
        </w:rPr>
        <w:t>S. aureus</w:t>
      </w:r>
      <w:r w:rsidRPr="008F6911">
        <w:rPr>
          <w:rFonts w:ascii="Arial" w:hAnsi="Arial" w:cs="Arial"/>
          <w:b/>
          <w:bCs/>
          <w:lang w:val="en-US"/>
        </w:rPr>
        <w:t xml:space="preserve"> aggregation</w:t>
      </w:r>
      <w:r>
        <w:rPr>
          <w:rFonts w:ascii="Arial" w:hAnsi="Arial" w:cs="Arial"/>
          <w:b/>
          <w:bCs/>
          <w:lang w:val="en-US"/>
        </w:rPr>
        <w:t xml:space="preserve"> on </w:t>
      </w:r>
      <w:r w:rsidR="001A5922" w:rsidRPr="008F6911">
        <w:rPr>
          <w:rFonts w:ascii="Arial" w:hAnsi="Arial" w:cs="Arial"/>
          <w:b/>
          <w:bCs/>
          <w:lang w:val="en-US"/>
        </w:rPr>
        <w:t>Silicone+Bi</w:t>
      </w:r>
      <w:r w:rsidR="001A5922" w:rsidRPr="008F6911">
        <w:rPr>
          <w:rFonts w:ascii="Arial" w:hAnsi="Arial" w:cs="Arial"/>
          <w:b/>
          <w:bCs/>
          <w:vertAlign w:val="subscript"/>
          <w:lang w:val="en-US"/>
        </w:rPr>
        <w:t>2</w:t>
      </w:r>
      <w:r w:rsidR="001A5922" w:rsidRPr="008F6911">
        <w:rPr>
          <w:rFonts w:ascii="Arial" w:hAnsi="Arial" w:cs="Arial"/>
          <w:b/>
          <w:bCs/>
          <w:lang w:val="en-US"/>
        </w:rPr>
        <w:t>Te</w:t>
      </w:r>
      <w:r w:rsidR="001A5922" w:rsidRPr="008F6911">
        <w:rPr>
          <w:rFonts w:ascii="Arial" w:hAnsi="Arial" w:cs="Arial"/>
          <w:b/>
          <w:bCs/>
          <w:vertAlign w:val="subscript"/>
          <w:lang w:val="en-US"/>
        </w:rPr>
        <w:t xml:space="preserve">3 </w:t>
      </w:r>
      <w:r w:rsidR="001A5922" w:rsidRPr="008F6911">
        <w:rPr>
          <w:rFonts w:ascii="Arial" w:hAnsi="Arial" w:cs="Arial"/>
          <w:b/>
          <w:bCs/>
          <w:lang w:val="en-US"/>
        </w:rPr>
        <w:t>coat</w:t>
      </w:r>
      <w:r w:rsidR="00C34486">
        <w:rPr>
          <w:rFonts w:ascii="Arial" w:hAnsi="Arial" w:cs="Arial"/>
          <w:b/>
          <w:bCs/>
          <w:lang w:val="en-US"/>
        </w:rPr>
        <w:t>ed</w:t>
      </w:r>
      <w:r w:rsidR="001A5922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surfaces</w:t>
      </w:r>
      <w:r w:rsidRPr="008F6911">
        <w:rPr>
          <w:rFonts w:ascii="Arial" w:hAnsi="Arial" w:cs="Arial"/>
          <w:b/>
          <w:bCs/>
          <w:lang w:val="en-US"/>
        </w:rPr>
        <w:t>.</w:t>
      </w:r>
      <w:r w:rsidRPr="008F6911">
        <w:rPr>
          <w:rFonts w:ascii="Arial" w:hAnsi="Arial" w:cs="Arial"/>
          <w:lang w:val="en-US"/>
        </w:rPr>
        <w:t xml:space="preserve"> </w:t>
      </w:r>
    </w:p>
    <w:p w14:paraId="124BA7A0" w14:textId="19A25150" w:rsidR="008A6AB9" w:rsidRDefault="008A6AB9" w:rsidP="008A6AB9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 xml:space="preserve">(a) </w:t>
      </w:r>
      <w:r>
        <w:rPr>
          <w:rFonts w:ascii="Arial" w:hAnsi="Arial" w:cs="Arial"/>
          <w:lang w:val="en-US"/>
        </w:rPr>
        <w:t>Representative c</w:t>
      </w:r>
      <w:r w:rsidRPr="008F6911">
        <w:rPr>
          <w:rFonts w:ascii="Arial" w:hAnsi="Arial" w:cs="Arial"/>
          <w:lang w:val="en-US"/>
        </w:rPr>
        <w:t xml:space="preserve">onfocal microscopy images showing </w:t>
      </w:r>
      <w:r w:rsidRPr="008F6911">
        <w:rPr>
          <w:rFonts w:ascii="Arial" w:hAnsi="Arial" w:cs="Arial"/>
          <w:i/>
          <w:iCs/>
          <w:lang w:val="en-US"/>
        </w:rPr>
        <w:t xml:space="preserve">S. aureus </w:t>
      </w:r>
      <w:r w:rsidRPr="008F6911">
        <w:rPr>
          <w:rFonts w:ascii="Arial" w:hAnsi="Arial" w:cs="Arial"/>
          <w:lang w:val="en-US"/>
        </w:rPr>
        <w:t>aggregation on</w:t>
      </w:r>
      <w:r>
        <w:rPr>
          <w:rFonts w:ascii="Arial" w:hAnsi="Arial" w:cs="Arial"/>
          <w:lang w:val="en-US"/>
        </w:rPr>
        <w:t xml:space="preserve"> </w:t>
      </w:r>
      <w:r w:rsidR="00BA0301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ilicone</w:t>
      </w:r>
      <w:r w:rsidR="00BA0301">
        <w:rPr>
          <w:rFonts w:ascii="Arial" w:hAnsi="Arial" w:cs="Arial"/>
          <w:lang w:val="en-US"/>
        </w:rPr>
        <w:t>+Bi</w:t>
      </w:r>
      <w:r w:rsidR="00BA0301" w:rsidRPr="00BA0301">
        <w:rPr>
          <w:rFonts w:ascii="Arial" w:hAnsi="Arial" w:cs="Arial"/>
          <w:vertAlign w:val="subscript"/>
          <w:lang w:val="en-US"/>
        </w:rPr>
        <w:t>2</w:t>
      </w:r>
      <w:r w:rsidR="00BA0301">
        <w:rPr>
          <w:rFonts w:ascii="Arial" w:hAnsi="Arial" w:cs="Arial"/>
          <w:lang w:val="en-US"/>
        </w:rPr>
        <w:t>Te</w:t>
      </w:r>
      <w:r w:rsidR="00BA0301" w:rsidRPr="00BA0301">
        <w:rPr>
          <w:rFonts w:ascii="Arial" w:hAnsi="Arial" w:cs="Arial"/>
          <w:vertAlign w:val="subscript"/>
          <w:lang w:val="en-US"/>
        </w:rPr>
        <w:t>3</w:t>
      </w:r>
      <w:r>
        <w:rPr>
          <w:rFonts w:ascii="Arial" w:hAnsi="Arial" w:cs="Arial"/>
          <w:lang w:val="en-US"/>
        </w:rPr>
        <w:t xml:space="preserve"> </w:t>
      </w:r>
      <w:r w:rsidRPr="008F6911">
        <w:rPr>
          <w:rFonts w:ascii="Arial" w:hAnsi="Arial" w:cs="Arial"/>
          <w:lang w:val="en-US"/>
        </w:rPr>
        <w:t xml:space="preserve">surface </w:t>
      </w:r>
      <w:r>
        <w:rPr>
          <w:rFonts w:ascii="Arial" w:hAnsi="Arial" w:cs="Arial"/>
          <w:lang w:val="en-US"/>
        </w:rPr>
        <w:t>in the presence of heat-killed macrophages</w:t>
      </w:r>
      <w:r w:rsidR="00BA0301">
        <w:rPr>
          <w:rFonts w:ascii="Arial" w:hAnsi="Arial" w:cs="Arial"/>
          <w:lang w:val="en-US"/>
        </w:rPr>
        <w:t xml:space="preserve"> (or no immune cells).</w:t>
      </w:r>
    </w:p>
    <w:p w14:paraId="7B6A69AE" w14:textId="2E6610AB" w:rsidR="008A6AB9" w:rsidRDefault="008A6AB9" w:rsidP="008A6AB9">
      <w:pPr>
        <w:spacing w:line="240" w:lineRule="auto"/>
        <w:jc w:val="both"/>
        <w:rPr>
          <w:rFonts w:ascii="Arial" w:hAnsi="Arial" w:cs="Arial"/>
          <w:lang w:val="en-US"/>
        </w:rPr>
      </w:pPr>
      <w:r w:rsidRPr="008F6911">
        <w:rPr>
          <w:rFonts w:ascii="Arial" w:hAnsi="Arial" w:cs="Arial"/>
          <w:lang w:val="en-US"/>
        </w:rPr>
        <w:t>(b) Quantitative analysis of bacterial aggregate area</w:t>
      </w:r>
      <w:r w:rsidR="001A5922">
        <w:rPr>
          <w:rFonts w:ascii="Arial" w:hAnsi="Arial" w:cs="Arial"/>
          <w:lang w:val="en-US"/>
        </w:rPr>
        <w:t xml:space="preserve"> (total and average)</w:t>
      </w:r>
      <w:r>
        <w:rPr>
          <w:rFonts w:ascii="Arial" w:hAnsi="Arial" w:cs="Arial"/>
          <w:lang w:val="en-US"/>
        </w:rPr>
        <w:t xml:space="preserve"> on </w:t>
      </w:r>
      <w:r w:rsidR="00D931E5">
        <w:rPr>
          <w:rFonts w:ascii="Arial" w:hAnsi="Arial" w:cs="Arial"/>
          <w:lang w:val="en-US"/>
        </w:rPr>
        <w:t>silicone+Bi</w:t>
      </w:r>
      <w:r w:rsidR="00D931E5" w:rsidRPr="00BA0301">
        <w:rPr>
          <w:rFonts w:ascii="Arial" w:hAnsi="Arial" w:cs="Arial"/>
          <w:vertAlign w:val="subscript"/>
          <w:lang w:val="en-US"/>
        </w:rPr>
        <w:t>2</w:t>
      </w:r>
      <w:r w:rsidR="00D931E5">
        <w:rPr>
          <w:rFonts w:ascii="Arial" w:hAnsi="Arial" w:cs="Arial"/>
          <w:lang w:val="en-US"/>
        </w:rPr>
        <w:t>Te</w:t>
      </w:r>
      <w:r w:rsidR="00D931E5" w:rsidRPr="00BA0301">
        <w:rPr>
          <w:rFonts w:ascii="Arial" w:hAnsi="Arial" w:cs="Arial"/>
          <w:vertAlign w:val="subscript"/>
          <w:lang w:val="en-US"/>
        </w:rPr>
        <w:t>3</w:t>
      </w:r>
      <w:r>
        <w:rPr>
          <w:rFonts w:ascii="Arial" w:hAnsi="Arial" w:cs="Arial"/>
          <w:lang w:val="en-US"/>
        </w:rPr>
        <w:t xml:space="preserve"> surface following exposure</w:t>
      </w:r>
      <w:r w:rsidRPr="008F6911">
        <w:rPr>
          <w:rFonts w:ascii="Arial" w:hAnsi="Arial" w:cs="Arial"/>
          <w:lang w:val="en-US"/>
        </w:rPr>
        <w:t xml:space="preserve"> to </w:t>
      </w:r>
      <w:r>
        <w:rPr>
          <w:rFonts w:ascii="Arial" w:hAnsi="Arial" w:cs="Arial"/>
          <w:lang w:val="en-US"/>
        </w:rPr>
        <w:t>heat-killed macrophages</w:t>
      </w:r>
      <w:r w:rsidR="00D931E5">
        <w:rPr>
          <w:rFonts w:ascii="Arial" w:hAnsi="Arial" w:cs="Arial"/>
          <w:lang w:val="en-US"/>
        </w:rPr>
        <w:t xml:space="preserve">. </w:t>
      </w:r>
    </w:p>
    <w:p w14:paraId="135A1F03" w14:textId="08A34204" w:rsidR="008A6AB9" w:rsidRPr="008F6911" w:rsidRDefault="008A6AB9" w:rsidP="008A6AB9">
      <w:pPr>
        <w:spacing w:line="240" w:lineRule="auto"/>
        <w:jc w:val="both"/>
        <w:rPr>
          <w:rFonts w:ascii="Arial" w:hAnsi="Arial" w:cs="Arial"/>
        </w:rPr>
      </w:pPr>
      <w:r w:rsidRPr="008F6911">
        <w:rPr>
          <w:rFonts w:ascii="Arial" w:hAnsi="Arial" w:cs="Arial"/>
          <w:lang w:val="en-US"/>
        </w:rPr>
        <w:t xml:space="preserve">Bacterial aggregate quantification was performed using data from three independent experiments with minimum </w:t>
      </w:r>
      <w:r>
        <w:rPr>
          <w:rFonts w:ascii="Arial" w:hAnsi="Arial" w:cs="Arial"/>
          <w:lang w:val="en-US"/>
        </w:rPr>
        <w:t>3</w:t>
      </w:r>
      <w:r w:rsidRPr="008F6911">
        <w:rPr>
          <w:rFonts w:ascii="Arial" w:hAnsi="Arial" w:cs="Arial"/>
          <w:lang w:val="en-US"/>
        </w:rPr>
        <w:t xml:space="preserve"> FOVs analyzed per biomaterial. Statistical analysis was performed using </w:t>
      </w:r>
      <w:r>
        <w:rPr>
          <w:rFonts w:ascii="Arial" w:hAnsi="Arial" w:cs="Arial"/>
        </w:rPr>
        <w:t>Mann-Whitney</w:t>
      </w:r>
      <w:r w:rsidRPr="008F6911">
        <w:rPr>
          <w:rFonts w:ascii="Arial" w:hAnsi="Arial" w:cs="Arial"/>
        </w:rPr>
        <w:t xml:space="preserve"> test</w:t>
      </w:r>
      <w:r w:rsidR="00C468DF">
        <w:rPr>
          <w:rFonts w:ascii="Arial" w:hAnsi="Arial" w:cs="Arial"/>
        </w:rPr>
        <w:t>.</w:t>
      </w:r>
      <w:r w:rsidRPr="008F6911">
        <w:rPr>
          <w:rFonts w:ascii="Arial" w:hAnsi="Arial" w:cs="Arial"/>
        </w:rPr>
        <w:t xml:space="preserve"> Statistical significance is indicated as 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0.05,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****</w:t>
      </w:r>
      <w:r w:rsidRPr="008F6911">
        <w:rPr>
          <w:rFonts w:ascii="Arial" w:hAnsi="Arial" w:cs="Arial"/>
          <w:i/>
          <w:iCs/>
        </w:rPr>
        <w:t>p&lt;</w:t>
      </w:r>
      <w:r w:rsidRPr="008F6911">
        <w:rPr>
          <w:rFonts w:ascii="Arial" w:hAnsi="Arial" w:cs="Arial"/>
        </w:rPr>
        <w:t>0.0001,</w:t>
      </w:r>
      <w:r>
        <w:rPr>
          <w:rFonts w:ascii="Arial" w:hAnsi="Arial" w:cs="Arial"/>
        </w:rPr>
        <w:t xml:space="preserve"> </w:t>
      </w:r>
      <w:r w:rsidRPr="008F6911">
        <w:rPr>
          <w:rFonts w:ascii="Arial" w:hAnsi="Arial" w:cs="Arial"/>
        </w:rPr>
        <w:t>and ns=non-significant.</w:t>
      </w:r>
    </w:p>
    <w:p w14:paraId="21CB5ABE" w14:textId="0F4B6551" w:rsidR="00A52586" w:rsidRPr="008F6911" w:rsidRDefault="00A52586" w:rsidP="008F6911">
      <w:pPr>
        <w:spacing w:line="240" w:lineRule="auto"/>
        <w:rPr>
          <w:rFonts w:ascii="Arial" w:hAnsi="Arial" w:cs="Arial"/>
        </w:rPr>
      </w:pPr>
    </w:p>
    <w:sectPr w:rsidR="00A52586" w:rsidRPr="008F6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3524" w14:textId="77777777" w:rsidR="007860BB" w:rsidRDefault="007860BB" w:rsidP="00634426">
      <w:pPr>
        <w:spacing w:after="0" w:line="240" w:lineRule="auto"/>
      </w:pPr>
      <w:r>
        <w:separator/>
      </w:r>
    </w:p>
  </w:endnote>
  <w:endnote w:type="continuationSeparator" w:id="0">
    <w:p w14:paraId="71E25244" w14:textId="77777777" w:rsidR="007860BB" w:rsidRDefault="007860BB" w:rsidP="00634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8ADC" w14:textId="77777777" w:rsidR="007860BB" w:rsidRDefault="007860BB" w:rsidP="00634426">
      <w:pPr>
        <w:spacing w:after="0" w:line="240" w:lineRule="auto"/>
      </w:pPr>
      <w:r>
        <w:separator/>
      </w:r>
    </w:p>
  </w:footnote>
  <w:footnote w:type="continuationSeparator" w:id="0">
    <w:p w14:paraId="25B2D0F1" w14:textId="77777777" w:rsidR="007860BB" w:rsidRDefault="007860BB" w:rsidP="00634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C5952"/>
    <w:multiLevelType w:val="hybridMultilevel"/>
    <w:tmpl w:val="8A10F74C"/>
    <w:lvl w:ilvl="0" w:tplc="D40A3C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43801"/>
    <w:multiLevelType w:val="hybridMultilevel"/>
    <w:tmpl w:val="3D2C2382"/>
    <w:lvl w:ilvl="0" w:tplc="9A785FD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509F3"/>
    <w:multiLevelType w:val="hybridMultilevel"/>
    <w:tmpl w:val="EB942DDC"/>
    <w:lvl w:ilvl="0" w:tplc="3C48F4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812174">
    <w:abstractNumId w:val="2"/>
  </w:num>
  <w:num w:numId="2" w16cid:durableId="115611671">
    <w:abstractNumId w:val="1"/>
  </w:num>
  <w:num w:numId="3" w16cid:durableId="139843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5D"/>
    <w:rsid w:val="000020CA"/>
    <w:rsid w:val="00002B55"/>
    <w:rsid w:val="00006D45"/>
    <w:rsid w:val="00013EB6"/>
    <w:rsid w:val="00025DE9"/>
    <w:rsid w:val="000271D4"/>
    <w:rsid w:val="00085AA8"/>
    <w:rsid w:val="00096FB7"/>
    <w:rsid w:val="000E6ED9"/>
    <w:rsid w:val="001058F2"/>
    <w:rsid w:val="00144003"/>
    <w:rsid w:val="0017523F"/>
    <w:rsid w:val="001A5922"/>
    <w:rsid w:val="001C21B9"/>
    <w:rsid w:val="001D1CBA"/>
    <w:rsid w:val="00225135"/>
    <w:rsid w:val="002650F9"/>
    <w:rsid w:val="002761AD"/>
    <w:rsid w:val="00290A29"/>
    <w:rsid w:val="002A49CC"/>
    <w:rsid w:val="002A58E9"/>
    <w:rsid w:val="002D7E8A"/>
    <w:rsid w:val="002E1DAA"/>
    <w:rsid w:val="00317BD2"/>
    <w:rsid w:val="00317C5B"/>
    <w:rsid w:val="003315A0"/>
    <w:rsid w:val="003779FE"/>
    <w:rsid w:val="003A5D00"/>
    <w:rsid w:val="003A6ED8"/>
    <w:rsid w:val="003E1D2B"/>
    <w:rsid w:val="003E48D3"/>
    <w:rsid w:val="003F13F6"/>
    <w:rsid w:val="003F2FE9"/>
    <w:rsid w:val="00440037"/>
    <w:rsid w:val="0045539B"/>
    <w:rsid w:val="00491203"/>
    <w:rsid w:val="00497D91"/>
    <w:rsid w:val="004B097D"/>
    <w:rsid w:val="004B5E5D"/>
    <w:rsid w:val="005024DC"/>
    <w:rsid w:val="0053777E"/>
    <w:rsid w:val="0056135B"/>
    <w:rsid w:val="005C7F0D"/>
    <w:rsid w:val="005F2DEE"/>
    <w:rsid w:val="00605FAE"/>
    <w:rsid w:val="00622F0F"/>
    <w:rsid w:val="00634426"/>
    <w:rsid w:val="00686185"/>
    <w:rsid w:val="006C1C04"/>
    <w:rsid w:val="006E5F22"/>
    <w:rsid w:val="006F4C71"/>
    <w:rsid w:val="007314E1"/>
    <w:rsid w:val="00732D54"/>
    <w:rsid w:val="00755878"/>
    <w:rsid w:val="00755B0B"/>
    <w:rsid w:val="007746B2"/>
    <w:rsid w:val="00776458"/>
    <w:rsid w:val="00777A1A"/>
    <w:rsid w:val="00777A2F"/>
    <w:rsid w:val="007860BB"/>
    <w:rsid w:val="007A6C94"/>
    <w:rsid w:val="007B09E6"/>
    <w:rsid w:val="007B42CE"/>
    <w:rsid w:val="007B7142"/>
    <w:rsid w:val="007C3103"/>
    <w:rsid w:val="007C3BDB"/>
    <w:rsid w:val="007E45CE"/>
    <w:rsid w:val="0081110D"/>
    <w:rsid w:val="00846DE0"/>
    <w:rsid w:val="0089034F"/>
    <w:rsid w:val="00891DCA"/>
    <w:rsid w:val="008A6AB9"/>
    <w:rsid w:val="008B73E9"/>
    <w:rsid w:val="008B7486"/>
    <w:rsid w:val="008C4733"/>
    <w:rsid w:val="008C6265"/>
    <w:rsid w:val="008F2760"/>
    <w:rsid w:val="008F6911"/>
    <w:rsid w:val="00905E9F"/>
    <w:rsid w:val="00954D0E"/>
    <w:rsid w:val="009975B3"/>
    <w:rsid w:val="009A73CE"/>
    <w:rsid w:val="009C748A"/>
    <w:rsid w:val="009D5646"/>
    <w:rsid w:val="009E10A6"/>
    <w:rsid w:val="00A01358"/>
    <w:rsid w:val="00A05285"/>
    <w:rsid w:val="00A14399"/>
    <w:rsid w:val="00A25451"/>
    <w:rsid w:val="00A334C1"/>
    <w:rsid w:val="00A52586"/>
    <w:rsid w:val="00A566C2"/>
    <w:rsid w:val="00A74EBF"/>
    <w:rsid w:val="00A75EDD"/>
    <w:rsid w:val="00A857D4"/>
    <w:rsid w:val="00A956F8"/>
    <w:rsid w:val="00A96110"/>
    <w:rsid w:val="00AD42F7"/>
    <w:rsid w:val="00AE7B99"/>
    <w:rsid w:val="00B537F6"/>
    <w:rsid w:val="00B827D9"/>
    <w:rsid w:val="00BA0301"/>
    <w:rsid w:val="00BC398A"/>
    <w:rsid w:val="00BD521C"/>
    <w:rsid w:val="00BE37F7"/>
    <w:rsid w:val="00C34486"/>
    <w:rsid w:val="00C445C7"/>
    <w:rsid w:val="00C468DF"/>
    <w:rsid w:val="00CB03D3"/>
    <w:rsid w:val="00CB6013"/>
    <w:rsid w:val="00CB7A75"/>
    <w:rsid w:val="00CD3986"/>
    <w:rsid w:val="00CF3477"/>
    <w:rsid w:val="00D2324A"/>
    <w:rsid w:val="00D314D2"/>
    <w:rsid w:val="00D62252"/>
    <w:rsid w:val="00D84F5B"/>
    <w:rsid w:val="00D85730"/>
    <w:rsid w:val="00D931E5"/>
    <w:rsid w:val="00DA73F5"/>
    <w:rsid w:val="00DA7948"/>
    <w:rsid w:val="00DB3D0F"/>
    <w:rsid w:val="00DC7CF7"/>
    <w:rsid w:val="00DF7A98"/>
    <w:rsid w:val="00E245DA"/>
    <w:rsid w:val="00E32C5D"/>
    <w:rsid w:val="00E332EA"/>
    <w:rsid w:val="00E4353C"/>
    <w:rsid w:val="00E53E75"/>
    <w:rsid w:val="00EA0353"/>
    <w:rsid w:val="00EB653F"/>
    <w:rsid w:val="00EF01D4"/>
    <w:rsid w:val="00EF2EA0"/>
    <w:rsid w:val="00F36A90"/>
    <w:rsid w:val="00F5231C"/>
    <w:rsid w:val="00F62A05"/>
    <w:rsid w:val="00FA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55FC"/>
  <w15:chartTrackingRefBased/>
  <w15:docId w15:val="{6F5CFE6A-E11E-4998-8D2B-ADEBBCB1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4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426"/>
  </w:style>
  <w:style w:type="paragraph" w:styleId="Footer">
    <w:name w:val="footer"/>
    <w:basedOn w:val="Normal"/>
    <w:link w:val="FooterChar"/>
    <w:uiPriority w:val="99"/>
    <w:unhideWhenUsed/>
    <w:rsid w:val="00634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426"/>
  </w:style>
  <w:style w:type="table" w:styleId="TableGrid">
    <w:name w:val="Table Grid"/>
    <w:basedOn w:val="TableNormal"/>
    <w:uiPriority w:val="39"/>
    <w:rsid w:val="00317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17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755878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1C21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dharth@iisc.ac.i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D6CF3-9A45-4FE4-8EDB-1C812795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Rakesh Kumar Pradhan</dc:creator>
  <cp:keywords/>
  <dc:description/>
  <cp:lastModifiedBy>Siddharth Jhunjhunwala</cp:lastModifiedBy>
  <cp:revision>9</cp:revision>
  <dcterms:created xsi:type="dcterms:W3CDTF">2026-06-02T14:55:00Z</dcterms:created>
  <dcterms:modified xsi:type="dcterms:W3CDTF">2026-06-03T04:39:00Z</dcterms:modified>
</cp:coreProperties>
</file>