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96B91" w14:textId="77777777" w:rsidR="00065E5E" w:rsidRPr="00511711" w:rsidRDefault="00EA70BC">
      <w:pPr>
        <w:jc w:val="center"/>
        <w:rPr>
          <w:rFonts w:cs="Arial"/>
          <w:b/>
        </w:rPr>
      </w:pPr>
      <w:r w:rsidRPr="00511711">
        <w:rPr>
          <w:rFonts w:cs="Arial"/>
          <w:b/>
        </w:rPr>
        <w:t>SCABIES CASE DEFINITION AND ALERT CRITERIA FOR HOUSEHOLD SURVEILLANCE</w:t>
      </w:r>
    </w:p>
    <w:p w14:paraId="02704776" w14:textId="77777777" w:rsidR="00065E5E" w:rsidRPr="00511711" w:rsidRDefault="00EA70BC">
      <w:pPr>
        <w:jc w:val="center"/>
        <w:rPr>
          <w:rFonts w:cs="Arial"/>
          <w:bCs/>
        </w:rPr>
      </w:pPr>
      <w:r w:rsidRPr="00511711">
        <w:rPr>
          <w:rFonts w:cs="Arial"/>
          <w:bCs/>
          <w:i/>
        </w:rPr>
        <w:t>Community-based screening, alert triggering, and reporting guidance</w:t>
      </w:r>
    </w:p>
    <w:p w14:paraId="3F287BCF" w14:textId="5701ABE6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Purpose</w:t>
      </w:r>
    </w:p>
    <w:p w14:paraId="0F227CF5" w14:textId="77777777" w:rsidR="00065E5E" w:rsidRPr="00511711" w:rsidRDefault="00EA70BC" w:rsidP="00511711">
      <w:pPr>
        <w:jc w:val="both"/>
        <w:rPr>
          <w:rFonts w:cs="Arial"/>
          <w:bCs/>
        </w:rPr>
      </w:pPr>
      <w:r w:rsidRPr="00511711">
        <w:rPr>
          <w:rFonts w:cs="Arial"/>
          <w:bCs/>
        </w:rPr>
        <w:t>To provide a clear, practical case definition for identifying suspected scabies during household visits, raising an alert in the community, and aligning household surveillance with standard clinical and epidemiological reporting concepts.</w:t>
      </w:r>
    </w:p>
    <w:p w14:paraId="392084CB" w14:textId="4F65A5AD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Household Screening Signs (for community household visits)</w:t>
      </w:r>
    </w:p>
    <w:p w14:paraId="2F9325A8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Use the following three screening questions/signs for each assessed household member:</w:t>
      </w:r>
    </w:p>
    <w:p w14:paraId="3D36016A" w14:textId="77777777" w:rsidR="00511711" w:rsidRDefault="00EA70BC" w:rsidP="00511711">
      <w:pPr>
        <w:pStyle w:val="ListBullet"/>
        <w:numPr>
          <w:ilvl w:val="0"/>
          <w:numId w:val="15"/>
        </w:numPr>
        <w:rPr>
          <w:rFonts w:cs="Arial"/>
          <w:bCs/>
        </w:rPr>
      </w:pPr>
      <w:r w:rsidRPr="00511711">
        <w:rPr>
          <w:rFonts w:cs="Arial"/>
          <w:bCs/>
        </w:rPr>
        <w:t>Visible rash on the skin (Yes/No)</w:t>
      </w:r>
    </w:p>
    <w:p w14:paraId="7752A51A" w14:textId="77777777" w:rsidR="00511711" w:rsidRDefault="00EA70BC" w:rsidP="00511711">
      <w:pPr>
        <w:pStyle w:val="ListBullet"/>
        <w:numPr>
          <w:ilvl w:val="0"/>
          <w:numId w:val="15"/>
        </w:numPr>
        <w:rPr>
          <w:rFonts w:cs="Arial"/>
          <w:bCs/>
        </w:rPr>
      </w:pPr>
      <w:r w:rsidRPr="00511711">
        <w:rPr>
          <w:rFonts w:cs="Arial"/>
          <w:bCs/>
        </w:rPr>
        <w:t>Itching that is worse at night</w:t>
      </w:r>
      <w:r w:rsidR="00511711" w:rsidRPr="00511711">
        <w:rPr>
          <w:rFonts w:cs="Arial"/>
          <w:bCs/>
        </w:rPr>
        <w:t xml:space="preserve"> / S</w:t>
      </w:r>
      <w:r w:rsidRPr="00511711">
        <w:rPr>
          <w:rFonts w:cs="Arial"/>
          <w:bCs/>
        </w:rPr>
        <w:t>evere nocturnal itching (Yes/No)</w:t>
      </w:r>
    </w:p>
    <w:p w14:paraId="5A613598" w14:textId="3894CB69" w:rsidR="00065E5E" w:rsidRPr="00511711" w:rsidRDefault="00511711" w:rsidP="00511711">
      <w:pPr>
        <w:pStyle w:val="ListBullet"/>
        <w:numPr>
          <w:ilvl w:val="0"/>
          <w:numId w:val="15"/>
        </w:numPr>
        <w:rPr>
          <w:rFonts w:cs="Arial"/>
          <w:bCs/>
        </w:rPr>
      </w:pPr>
      <w:r>
        <w:rPr>
          <w:rFonts w:cs="Arial"/>
          <w:bCs/>
        </w:rPr>
        <w:t xml:space="preserve"> </w:t>
      </w:r>
      <w:r w:rsidR="00EA70BC" w:rsidRPr="00511711">
        <w:rPr>
          <w:rFonts w:cs="Arial"/>
          <w:bCs/>
        </w:rPr>
        <w:t>One or more household members have similar symptoms (Yes/No).</w:t>
      </w:r>
    </w:p>
    <w:p w14:paraId="5E51E401" w14:textId="71AB7692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Household Alert Case Definition (community alert trigger)</w:t>
      </w:r>
    </w:p>
    <w:p w14:paraId="06A4E7C3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A household should raise an alert when any one assessed household member meets all three screening criteria (rash + nocturnal itching + household member(s) with similar symptoms).</w:t>
      </w:r>
    </w:p>
    <w:p w14:paraId="7F5BDECE" w14:textId="77CD9573" w:rsidR="00065E5E" w:rsidRPr="00511711" w:rsidRDefault="00EA70BC">
      <w:pPr>
        <w:rPr>
          <w:rFonts w:cs="Arial"/>
          <w:b/>
        </w:rPr>
      </w:pPr>
      <w:r w:rsidRPr="00511711">
        <w:rPr>
          <w:rFonts w:cs="Arial"/>
          <w:b/>
        </w:rPr>
        <w:t>Alert checklist (tick Yes/No for the assessed person):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8"/>
        <w:gridCol w:w="2880"/>
      </w:tblGrid>
      <w:tr w:rsidR="00065E5E" w:rsidRPr="00511711" w14:paraId="20C7CC34" w14:textId="77777777" w:rsidTr="00511711">
        <w:tc>
          <w:tcPr>
            <w:tcW w:w="7038" w:type="dxa"/>
          </w:tcPr>
          <w:p w14:paraId="027F832B" w14:textId="77777777" w:rsidR="00065E5E" w:rsidRPr="00511711" w:rsidRDefault="00EA70BC" w:rsidP="00511711">
            <w:pPr>
              <w:jc w:val="center"/>
              <w:rPr>
                <w:rFonts w:cs="Arial"/>
                <w:b/>
              </w:rPr>
            </w:pPr>
            <w:r w:rsidRPr="00511711">
              <w:rPr>
                <w:rFonts w:cs="Arial"/>
                <w:b/>
              </w:rPr>
              <w:t>Criterion</w:t>
            </w:r>
          </w:p>
        </w:tc>
        <w:tc>
          <w:tcPr>
            <w:tcW w:w="2880" w:type="dxa"/>
          </w:tcPr>
          <w:p w14:paraId="70D7C5AF" w14:textId="77777777" w:rsidR="00065E5E" w:rsidRPr="00511711" w:rsidRDefault="00EA70BC" w:rsidP="00511711">
            <w:pPr>
              <w:jc w:val="center"/>
              <w:rPr>
                <w:rFonts w:cs="Arial"/>
                <w:b/>
              </w:rPr>
            </w:pPr>
            <w:r w:rsidRPr="00511711">
              <w:rPr>
                <w:rFonts w:cs="Arial"/>
                <w:b/>
              </w:rPr>
              <w:t>Response (Yes/No)</w:t>
            </w:r>
          </w:p>
        </w:tc>
      </w:tr>
      <w:tr w:rsidR="00511711" w:rsidRPr="00511711" w14:paraId="71E603A9" w14:textId="77777777" w:rsidTr="00511711">
        <w:tc>
          <w:tcPr>
            <w:tcW w:w="7038" w:type="dxa"/>
          </w:tcPr>
          <w:p w14:paraId="2BF1BA96" w14:textId="77777777" w:rsidR="00511711" w:rsidRPr="00511711" w:rsidRDefault="00511711" w:rsidP="00511711">
            <w:pPr>
              <w:rPr>
                <w:rFonts w:cs="Arial"/>
                <w:bCs/>
              </w:rPr>
            </w:pPr>
            <w:r w:rsidRPr="00511711">
              <w:rPr>
                <w:rFonts w:cs="Arial"/>
                <w:bCs/>
              </w:rPr>
              <w:t>Criterion 1: Visible rash</w:t>
            </w:r>
          </w:p>
        </w:tc>
        <w:tc>
          <w:tcPr>
            <w:tcW w:w="2880" w:type="dxa"/>
          </w:tcPr>
          <w:p w14:paraId="738FE235" w14:textId="004C6748" w:rsidR="00511711" w:rsidRPr="00511711" w:rsidRDefault="00511711" w:rsidP="00511711">
            <w:pPr>
              <w:jc w:val="center"/>
              <w:rPr>
                <w:rFonts w:cs="Arial"/>
                <w:bCs/>
              </w:rPr>
            </w:pPr>
            <w:r w:rsidRPr="00550929">
              <w:rPr>
                <w:rFonts w:cs="Arial"/>
                <w:bCs/>
              </w:rPr>
              <w:t>YES</w:t>
            </w:r>
          </w:p>
        </w:tc>
      </w:tr>
      <w:tr w:rsidR="00511711" w:rsidRPr="00511711" w14:paraId="4D56918F" w14:textId="77777777" w:rsidTr="00511711">
        <w:tc>
          <w:tcPr>
            <w:tcW w:w="7038" w:type="dxa"/>
          </w:tcPr>
          <w:p w14:paraId="202766B4" w14:textId="77777777" w:rsidR="00511711" w:rsidRPr="00511711" w:rsidRDefault="00511711" w:rsidP="00511711">
            <w:pPr>
              <w:rPr>
                <w:rFonts w:cs="Arial"/>
                <w:bCs/>
              </w:rPr>
            </w:pPr>
            <w:r w:rsidRPr="00511711">
              <w:rPr>
                <w:rFonts w:cs="Arial"/>
                <w:bCs/>
              </w:rPr>
              <w:t>Criterion 2: Itching worse at night</w:t>
            </w:r>
          </w:p>
        </w:tc>
        <w:tc>
          <w:tcPr>
            <w:tcW w:w="2880" w:type="dxa"/>
          </w:tcPr>
          <w:p w14:paraId="229BC80E" w14:textId="0E22E018" w:rsidR="00511711" w:rsidRPr="00511711" w:rsidRDefault="00511711" w:rsidP="00511711">
            <w:pPr>
              <w:jc w:val="center"/>
              <w:rPr>
                <w:rFonts w:cs="Arial"/>
                <w:bCs/>
              </w:rPr>
            </w:pPr>
            <w:r w:rsidRPr="00550929">
              <w:rPr>
                <w:rFonts w:cs="Arial"/>
                <w:bCs/>
              </w:rPr>
              <w:t>YES</w:t>
            </w:r>
          </w:p>
        </w:tc>
      </w:tr>
      <w:tr w:rsidR="00511711" w:rsidRPr="00511711" w14:paraId="32FB40E2" w14:textId="77777777" w:rsidTr="00511711">
        <w:tc>
          <w:tcPr>
            <w:tcW w:w="7038" w:type="dxa"/>
          </w:tcPr>
          <w:p w14:paraId="0D1AF7F0" w14:textId="77777777" w:rsidR="00511711" w:rsidRPr="00511711" w:rsidRDefault="00511711" w:rsidP="00511711">
            <w:pPr>
              <w:rPr>
                <w:rFonts w:cs="Arial"/>
                <w:bCs/>
              </w:rPr>
            </w:pPr>
            <w:r w:rsidRPr="00511711">
              <w:rPr>
                <w:rFonts w:cs="Arial"/>
                <w:bCs/>
              </w:rPr>
              <w:t>Criterion 3: One or more household members with similar symptoms</w:t>
            </w:r>
          </w:p>
        </w:tc>
        <w:tc>
          <w:tcPr>
            <w:tcW w:w="2880" w:type="dxa"/>
          </w:tcPr>
          <w:p w14:paraId="5EA6759F" w14:textId="6AFBAF44" w:rsidR="00511711" w:rsidRPr="00511711" w:rsidRDefault="00511711" w:rsidP="00511711">
            <w:pPr>
              <w:jc w:val="center"/>
              <w:rPr>
                <w:rFonts w:cs="Arial"/>
                <w:bCs/>
              </w:rPr>
            </w:pPr>
            <w:r w:rsidRPr="00550929">
              <w:rPr>
                <w:rFonts w:cs="Arial"/>
                <w:bCs/>
              </w:rPr>
              <w:t>YES</w:t>
            </w:r>
          </w:p>
        </w:tc>
      </w:tr>
    </w:tbl>
    <w:p w14:paraId="6BF4FC0F" w14:textId="77777777" w:rsidR="00065E5E" w:rsidRPr="00511711" w:rsidRDefault="00065E5E">
      <w:pPr>
        <w:rPr>
          <w:rFonts w:cs="Arial"/>
          <w:bCs/>
        </w:rPr>
      </w:pPr>
    </w:p>
    <w:p w14:paraId="3076C31C" w14:textId="4EAAF090" w:rsidR="00511711" w:rsidRPr="00511711" w:rsidRDefault="00EA70BC">
      <w:pPr>
        <w:rPr>
          <w:rFonts w:cs="Arial"/>
          <w:b/>
          <w:color w:val="EE0000"/>
        </w:rPr>
      </w:pPr>
      <w:r w:rsidRPr="00511711">
        <w:rPr>
          <w:rFonts w:cs="Arial"/>
          <w:b/>
          <w:color w:val="EE0000"/>
        </w:rPr>
        <w:t>Alert Trigger: Trigger an alert if all three criteria are answered “Yes” for any one assessed household member.</w:t>
      </w:r>
    </w:p>
    <w:p w14:paraId="0EDBAD97" w14:textId="77777777" w:rsidR="00511711" w:rsidRPr="00511711" w:rsidRDefault="00511711">
      <w:pPr>
        <w:rPr>
          <w:rFonts w:cs="Arial"/>
          <w:b/>
          <w:color w:val="EE0000"/>
        </w:rPr>
      </w:pPr>
      <w:r w:rsidRPr="00511711">
        <w:rPr>
          <w:rFonts w:cs="Arial"/>
          <w:b/>
          <w:color w:val="EE0000"/>
        </w:rPr>
        <w:br w:type="page"/>
      </w:r>
    </w:p>
    <w:p w14:paraId="74F3F92C" w14:textId="77777777" w:rsidR="00065E5E" w:rsidRPr="00511711" w:rsidRDefault="00065E5E">
      <w:pPr>
        <w:rPr>
          <w:rFonts w:cs="Arial"/>
          <w:b/>
          <w:color w:val="EE0000"/>
        </w:rPr>
      </w:pPr>
    </w:p>
    <w:p w14:paraId="5727E628" w14:textId="50623726" w:rsidR="00065E5E" w:rsidRPr="00511711" w:rsidRDefault="00511711" w:rsidP="00511711">
      <w:pPr>
        <w:pStyle w:val="Heading2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STANDARD CASE DEFINITIONS (CLINICAL &amp; SURVEILLANCE REPORTING)</w:t>
      </w:r>
    </w:p>
    <w:p w14:paraId="30B57655" w14:textId="3A8A653B" w:rsidR="00065E5E" w:rsidRPr="00511711" w:rsidRDefault="00EA70BC" w:rsidP="00511711">
      <w:pPr>
        <w:pStyle w:val="Heading3"/>
        <w:numPr>
          <w:ilvl w:val="0"/>
          <w:numId w:val="14"/>
        </w:numPr>
        <w:rPr>
          <w:rFonts w:ascii="Arial" w:hAnsi="Arial" w:cs="Arial"/>
          <w:bCs w:val="0"/>
          <w:color w:val="auto"/>
        </w:rPr>
      </w:pPr>
      <w:r w:rsidRPr="00511711">
        <w:rPr>
          <w:rFonts w:ascii="Arial" w:hAnsi="Arial" w:cs="Arial"/>
          <w:bCs w:val="0"/>
          <w:color w:val="auto"/>
        </w:rPr>
        <w:t>Suspected scabies case</w:t>
      </w:r>
    </w:p>
    <w:p w14:paraId="3C8960A3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A person with pruritus (itching), especially worse at night, with characteristic skin lesions (e.g., papules, vesicles, excoriations, or burrow-like lesions), with or without a history of close contact with a scabies case.</w:t>
      </w:r>
    </w:p>
    <w:p w14:paraId="7D4D2B2C" w14:textId="26902ED4" w:rsidR="00065E5E" w:rsidRPr="00511711" w:rsidRDefault="00EA70BC" w:rsidP="00511711">
      <w:pPr>
        <w:pStyle w:val="Heading3"/>
        <w:numPr>
          <w:ilvl w:val="0"/>
          <w:numId w:val="14"/>
        </w:numPr>
        <w:rPr>
          <w:rFonts w:ascii="Arial" w:hAnsi="Arial" w:cs="Arial"/>
          <w:bCs w:val="0"/>
          <w:color w:val="auto"/>
        </w:rPr>
      </w:pPr>
      <w:r w:rsidRPr="00511711">
        <w:rPr>
          <w:rFonts w:ascii="Arial" w:hAnsi="Arial" w:cs="Arial"/>
          <w:bCs w:val="0"/>
          <w:color w:val="auto"/>
        </w:rPr>
        <w:t>Confirmed scabies case</w:t>
      </w:r>
    </w:p>
    <w:p w14:paraId="147E2EA6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A person in whom scabies mites, eggs, or mite feces are identified by microscopic examination of skin scrapings or by visualization of mites through dermoscopy.</w:t>
      </w:r>
    </w:p>
    <w:p w14:paraId="47D04CED" w14:textId="4C271DF7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Epidemiological Criteria (individuals at risk)</w:t>
      </w:r>
    </w:p>
    <w:p w14:paraId="1D2409E6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Close contact with a suspected or confirmed scabies case (especially within the same household).</w:t>
      </w:r>
    </w:p>
    <w:p w14:paraId="0A9C8251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Residence in, or recent stay in, crowded or institutional settings (e.g., dormitories, prisons, camps, boarding schools).</w:t>
      </w:r>
    </w:p>
    <w:p w14:paraId="31401506" w14:textId="1E34D3D0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Common Lesion Sites (to guide examination)</w:t>
      </w:r>
    </w:p>
    <w:p w14:paraId="30CB2E60" w14:textId="4FAA0F70" w:rsidR="00065E5E" w:rsidRPr="00511711" w:rsidRDefault="00EA70BC" w:rsidP="00511711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 xml:space="preserve">Interdigital </w:t>
      </w:r>
      <w:r w:rsidR="00511711" w:rsidRPr="00511711">
        <w:rPr>
          <w:rFonts w:cs="Arial"/>
          <w:bCs/>
        </w:rPr>
        <w:t>spaces</w:t>
      </w:r>
      <w:r w:rsidR="00511711">
        <w:rPr>
          <w:rFonts w:cs="Arial"/>
          <w:bCs/>
        </w:rPr>
        <w:t>,</w:t>
      </w:r>
      <w:r w:rsidR="00511711" w:rsidRPr="00511711">
        <w:rPr>
          <w:rFonts w:cs="Arial"/>
          <w:bCs/>
        </w:rPr>
        <w:t xml:space="preserve"> Wrist</w:t>
      </w:r>
      <w:r w:rsidR="00511711">
        <w:rPr>
          <w:rFonts w:cs="Arial"/>
          <w:bCs/>
        </w:rPr>
        <w:t>,</w:t>
      </w:r>
      <w:r w:rsidR="00511711" w:rsidRPr="00511711">
        <w:rPr>
          <w:rFonts w:cs="Arial"/>
          <w:bCs/>
        </w:rPr>
        <w:t xml:space="preserve"> Elbow</w:t>
      </w:r>
      <w:r w:rsidR="00511711">
        <w:rPr>
          <w:rFonts w:cs="Arial"/>
          <w:bCs/>
        </w:rPr>
        <w:t>,</w:t>
      </w:r>
      <w:r w:rsidR="00511711" w:rsidRPr="00511711">
        <w:rPr>
          <w:rFonts w:cs="Arial"/>
          <w:bCs/>
        </w:rPr>
        <w:t xml:space="preserve"> Axilla</w:t>
      </w:r>
      <w:r w:rsidR="00511711">
        <w:rPr>
          <w:rFonts w:cs="Arial"/>
          <w:bCs/>
        </w:rPr>
        <w:t>,</w:t>
      </w:r>
      <w:r w:rsidR="00511711" w:rsidRPr="00511711">
        <w:rPr>
          <w:rFonts w:cs="Arial"/>
          <w:bCs/>
        </w:rPr>
        <w:t xml:space="preserve"> Beltline</w:t>
      </w:r>
      <w:r w:rsidRPr="00511711">
        <w:rPr>
          <w:rFonts w:cs="Arial"/>
          <w:bCs/>
        </w:rPr>
        <w:t>/</w:t>
      </w:r>
      <w:r w:rsidR="00511711" w:rsidRPr="00511711">
        <w:rPr>
          <w:rFonts w:cs="Arial"/>
          <w:bCs/>
        </w:rPr>
        <w:t>waist</w:t>
      </w:r>
      <w:r w:rsidR="00511711">
        <w:rPr>
          <w:rFonts w:cs="Arial"/>
          <w:bCs/>
        </w:rPr>
        <w:t>,</w:t>
      </w:r>
      <w:r w:rsidR="00511711" w:rsidRPr="00511711">
        <w:rPr>
          <w:rFonts w:cs="Arial"/>
          <w:bCs/>
        </w:rPr>
        <w:t xml:space="preserve"> Genital</w:t>
      </w:r>
      <w:r w:rsidRPr="00511711">
        <w:rPr>
          <w:rFonts w:cs="Arial"/>
          <w:bCs/>
        </w:rPr>
        <w:t xml:space="preserve"> area</w:t>
      </w:r>
      <w:r w:rsidR="00511711">
        <w:rPr>
          <w:rFonts w:cs="Arial"/>
          <w:bCs/>
        </w:rPr>
        <w:t xml:space="preserve">, </w:t>
      </w:r>
      <w:r w:rsidRPr="00511711">
        <w:rPr>
          <w:rFonts w:cs="Arial"/>
          <w:bCs/>
        </w:rPr>
        <w:t>Buttocks</w:t>
      </w:r>
    </w:p>
    <w:p w14:paraId="7DBEF2DC" w14:textId="45D24B55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Case Classification (during investigations</w:t>
      </w:r>
      <w:r w:rsidRPr="00511711">
        <w:rPr>
          <w:rFonts w:ascii="Arial" w:hAnsi="Arial" w:cs="Arial"/>
          <w:b w:val="0"/>
          <w:color w:val="auto"/>
          <w:sz w:val="22"/>
          <w:szCs w:val="22"/>
        </w:rPr>
        <w:t>)</w:t>
      </w:r>
    </w:p>
    <w:p w14:paraId="34995CF9" w14:textId="77777777" w:rsidR="00511711" w:rsidRPr="00511711" w:rsidRDefault="00EA70BC" w:rsidP="00511711">
      <w:pPr>
        <w:pStyle w:val="ListParagraph"/>
        <w:numPr>
          <w:ilvl w:val="0"/>
          <w:numId w:val="14"/>
        </w:numPr>
        <w:rPr>
          <w:rFonts w:cs="Arial"/>
          <w:b/>
        </w:rPr>
      </w:pPr>
      <w:r w:rsidRPr="00511711">
        <w:rPr>
          <w:rFonts w:cs="Arial"/>
          <w:b/>
        </w:rPr>
        <w:t xml:space="preserve">Index case: </w:t>
      </w:r>
      <w:r w:rsidRPr="00511711">
        <w:rPr>
          <w:rFonts w:cs="Arial"/>
          <w:bCs/>
        </w:rPr>
        <w:t>The first identified case in a group, household, or community.</w:t>
      </w:r>
    </w:p>
    <w:p w14:paraId="0481C5D8" w14:textId="34DA4517" w:rsidR="00065E5E" w:rsidRPr="00511711" w:rsidRDefault="00EA70BC" w:rsidP="00511711">
      <w:pPr>
        <w:pStyle w:val="ListParagraph"/>
        <w:numPr>
          <w:ilvl w:val="0"/>
          <w:numId w:val="14"/>
        </w:numPr>
        <w:rPr>
          <w:rFonts w:cs="Arial"/>
          <w:b/>
        </w:rPr>
      </w:pPr>
      <w:r w:rsidRPr="00511711">
        <w:rPr>
          <w:rFonts w:cs="Arial"/>
          <w:b/>
        </w:rPr>
        <w:t>Secondary case</w:t>
      </w:r>
      <w:r w:rsidRPr="00511711">
        <w:rPr>
          <w:rFonts w:cs="Arial"/>
          <w:bCs/>
        </w:rPr>
        <w:t xml:space="preserve">: </w:t>
      </w:r>
      <w:r w:rsidRPr="00511711">
        <w:rPr>
          <w:rFonts w:cs="Arial"/>
          <w:bCs/>
        </w:rPr>
        <w:t>A person with scabies who is epidemiologically linked to the index case.</w:t>
      </w:r>
    </w:p>
    <w:p w14:paraId="018F923D" w14:textId="3C153D47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Exclusion Criteria</w:t>
      </w:r>
    </w:p>
    <w:p w14:paraId="7BE9EC6C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Exclude cases where another diagnosis clearly explains the symptoms and skin lesions.</w:t>
      </w:r>
    </w:p>
    <w:p w14:paraId="581FE944" w14:textId="68FBAAF7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Surveillance and Reporting</w:t>
      </w:r>
    </w:p>
    <w:p w14:paraId="5B44A8A6" w14:textId="77777777" w:rsidR="00065E5E" w:rsidRPr="00511711" w:rsidRDefault="00EA70BC">
      <w:pPr>
        <w:rPr>
          <w:rFonts w:cs="Arial"/>
          <w:bCs/>
        </w:rPr>
      </w:pPr>
      <w:r w:rsidRPr="00511711">
        <w:rPr>
          <w:rFonts w:cs="Arial"/>
          <w:bCs/>
        </w:rPr>
        <w:t>Health facilities and community surveillance teams should promptly report suspected or confirmed scabies cases to the relevant local health authorities according to routine surveillance procedures.</w:t>
      </w:r>
    </w:p>
    <w:p w14:paraId="7406C510" w14:textId="5A492908" w:rsidR="00065E5E" w:rsidRPr="00511711" w:rsidRDefault="00EA70BC" w:rsidP="00511711">
      <w:pPr>
        <w:pStyle w:val="Heading2"/>
        <w:numPr>
          <w:ilvl w:val="0"/>
          <w:numId w:val="12"/>
        </w:numPr>
        <w:rPr>
          <w:rFonts w:ascii="Arial" w:hAnsi="Arial" w:cs="Arial"/>
          <w:bCs w:val="0"/>
          <w:color w:val="auto"/>
          <w:sz w:val="22"/>
          <w:szCs w:val="22"/>
        </w:rPr>
      </w:pPr>
      <w:r w:rsidRPr="00511711">
        <w:rPr>
          <w:rFonts w:ascii="Arial" w:hAnsi="Arial" w:cs="Arial"/>
          <w:bCs w:val="0"/>
          <w:color w:val="auto"/>
          <w:sz w:val="22"/>
          <w:szCs w:val="22"/>
        </w:rPr>
        <w:t>Control Measures (basic)</w:t>
      </w:r>
    </w:p>
    <w:p w14:paraId="42C2F212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Treat affected individuals according to national/clinical guidance.</w:t>
      </w:r>
    </w:p>
    <w:p w14:paraId="4BCD6EBC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Treat close contacts (especially household members) to reduce re-infestation and ongoing transmission.</w:t>
      </w:r>
    </w:p>
    <w:p w14:paraId="231E061A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Provide health education on personal hygiene, environmental cleaning, and correct use of medications.</w:t>
      </w:r>
    </w:p>
    <w:p w14:paraId="51DCEB30" w14:textId="77777777" w:rsidR="00065E5E" w:rsidRPr="00511711" w:rsidRDefault="00EA70BC">
      <w:pPr>
        <w:pStyle w:val="ListBullet"/>
        <w:rPr>
          <w:rFonts w:cs="Arial"/>
          <w:bCs/>
        </w:rPr>
      </w:pPr>
      <w:r w:rsidRPr="00511711">
        <w:rPr>
          <w:rFonts w:cs="Arial"/>
          <w:bCs/>
        </w:rPr>
        <w:t>Encourage early care-seeking for symptomatic individuals.</w:t>
      </w:r>
    </w:p>
    <w:sectPr w:rsidR="00065E5E" w:rsidRPr="0051171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351C9E"/>
    <w:multiLevelType w:val="hybridMultilevel"/>
    <w:tmpl w:val="6060CF5A"/>
    <w:lvl w:ilvl="0" w:tplc="C37CFC96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B7941"/>
    <w:multiLevelType w:val="hybridMultilevel"/>
    <w:tmpl w:val="213668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7E2F46"/>
    <w:multiLevelType w:val="hybridMultilevel"/>
    <w:tmpl w:val="A7B09F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56E6BB3"/>
    <w:multiLevelType w:val="hybridMultilevel"/>
    <w:tmpl w:val="EAF8AD1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D94185"/>
    <w:multiLevelType w:val="hybridMultilevel"/>
    <w:tmpl w:val="7F844F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3124E2"/>
    <w:multiLevelType w:val="hybridMultilevel"/>
    <w:tmpl w:val="7526B4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1551640">
    <w:abstractNumId w:val="8"/>
  </w:num>
  <w:num w:numId="2" w16cid:durableId="1887523670">
    <w:abstractNumId w:val="6"/>
  </w:num>
  <w:num w:numId="3" w16cid:durableId="1447775977">
    <w:abstractNumId w:val="5"/>
  </w:num>
  <w:num w:numId="4" w16cid:durableId="926231684">
    <w:abstractNumId w:val="4"/>
  </w:num>
  <w:num w:numId="5" w16cid:durableId="390201696">
    <w:abstractNumId w:val="7"/>
  </w:num>
  <w:num w:numId="6" w16cid:durableId="1077022780">
    <w:abstractNumId w:val="3"/>
  </w:num>
  <w:num w:numId="7" w16cid:durableId="1158615479">
    <w:abstractNumId w:val="2"/>
  </w:num>
  <w:num w:numId="8" w16cid:durableId="1520310248">
    <w:abstractNumId w:val="1"/>
  </w:num>
  <w:num w:numId="9" w16cid:durableId="37517710">
    <w:abstractNumId w:val="0"/>
  </w:num>
  <w:num w:numId="10" w16cid:durableId="2060200598">
    <w:abstractNumId w:val="14"/>
  </w:num>
  <w:num w:numId="11" w16cid:durableId="1106583954">
    <w:abstractNumId w:val="13"/>
  </w:num>
  <w:num w:numId="12" w16cid:durableId="234516644">
    <w:abstractNumId w:val="9"/>
  </w:num>
  <w:num w:numId="13" w16cid:durableId="1424449229">
    <w:abstractNumId w:val="10"/>
  </w:num>
  <w:num w:numId="14" w16cid:durableId="1869441429">
    <w:abstractNumId w:val="11"/>
  </w:num>
  <w:num w:numId="15" w16cid:durableId="1348812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E5E"/>
    <w:rsid w:val="0015074B"/>
    <w:rsid w:val="0029639D"/>
    <w:rsid w:val="00326F90"/>
    <w:rsid w:val="00511711"/>
    <w:rsid w:val="005A13FC"/>
    <w:rsid w:val="00AA1D8D"/>
    <w:rsid w:val="00B47730"/>
    <w:rsid w:val="00CB0664"/>
    <w:rsid w:val="00EA70BC"/>
    <w:rsid w:val="00F331C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32D7F7"/>
  <w14:defaultImageDpi w14:val="300"/>
  <w15:docId w15:val="{50F4F38A-A024-44C9-B86D-80682C3C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423</Words>
  <Characters>2666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CASE DEIFNTIONON SCABIES AS PER IACS </vt:lpstr>
    </vt:vector>
  </TitlesOfParts>
  <Manager/>
  <Company>SOHICOHE</Company>
  <LinksUpToDate>false</LinksUpToDate>
  <CharactersWithSpaces>3058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DEIFNTIONON SCABIES AS PER IACS </dc:title>
  <dc:subject>ACTIVE SUREVEILLANCE </dc:subject>
  <dc:creator>ibrahimkilagwa@outlook.com</dc:creator>
  <cp:keywords>scabies; Nyasa; Tanzania; CDC </cp:keywords>
  <dc:description>generated by python-docx</dc:description>
  <cp:lastModifiedBy>Ibrahim Twahir Kilagwa</cp:lastModifiedBy>
  <cp:revision>3</cp:revision>
  <dcterms:created xsi:type="dcterms:W3CDTF">2026-02-02T14:44:00Z</dcterms:created>
  <dcterms:modified xsi:type="dcterms:W3CDTF">2026-02-02T14:46:00Z</dcterms:modified>
  <cp:category>Case Defintion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62473dc1-eb80-4036-9872-f1fc9d799dd5</vt:lpwstr>
  </property>
</Properties>
</file>