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26" w:type="dxa"/>
        <w:tblInd w:w="93" w:type="dxa"/>
        <w:tblLook w:val="04A0" w:firstRow="1" w:lastRow="0" w:firstColumn="1" w:lastColumn="0" w:noHBand="0" w:noVBand="1"/>
      </w:tblPr>
      <w:tblGrid>
        <w:gridCol w:w="1384"/>
        <w:gridCol w:w="1089"/>
        <w:gridCol w:w="1398"/>
        <w:gridCol w:w="1215"/>
        <w:gridCol w:w="965"/>
        <w:gridCol w:w="830"/>
        <w:gridCol w:w="721"/>
        <w:gridCol w:w="812"/>
        <w:gridCol w:w="812"/>
      </w:tblGrid>
      <w:tr w:rsidR="009A7DA0" w:rsidRPr="0073177E" w:rsidTr="00E57801">
        <w:trPr>
          <w:trHeight w:val="39"/>
        </w:trPr>
        <w:tc>
          <w:tcPr>
            <w:tcW w:w="922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73177E">
              <w:rPr>
                <w:rFonts w:eastAsia="Times New Roman" w:cs="Times New Roman"/>
                <w:b/>
                <w:bCs/>
                <w:sz w:val="20"/>
                <w:szCs w:val="20"/>
              </w:rPr>
              <w:t>Estimates of Fixed Effects</w:t>
            </w:r>
          </w:p>
        </w:tc>
      </w:tr>
      <w:tr w:rsidR="009A7DA0" w:rsidRPr="0073177E" w:rsidTr="00E57801">
        <w:trPr>
          <w:trHeight w:val="3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 </w:t>
            </w:r>
          </w:p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 </w:t>
            </w:r>
          </w:p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Substance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 </w:t>
            </w:r>
          </w:p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Puberty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 </w:t>
            </w:r>
          </w:p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nil"/>
              <w:bottom w:val="single" w:sz="4" w:space="0" w:color="993366"/>
              <w:right w:val="single" w:sz="4" w:space="0" w:color="333333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Estimate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Std. Error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Sig.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95% Confidence Interval</w:t>
            </w:r>
          </w:p>
        </w:tc>
      </w:tr>
      <w:tr w:rsidR="009A7DA0" w:rsidRPr="0073177E" w:rsidTr="00E57801">
        <w:trPr>
          <w:trHeight w:val="6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Lower Bound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Upper Bound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Prefrontal cortex (</w:t>
            </w:r>
            <w:r w:rsidRPr="0073177E">
              <w:rPr>
                <w:rFonts w:eastAsia="Times New Roman" w:cs="Times New Roman"/>
                <w:b/>
                <w:i/>
                <w:iCs/>
                <w:sz w:val="20"/>
                <w:szCs w:val="20"/>
              </w:rPr>
              <w:t>Drd2</w:t>
            </w: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Sham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1.117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0.266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0.000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0.594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1.641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MAM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  <w:highlight w:val="lightGray"/>
              </w:rPr>
              <w:t>-0.260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0.110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0.019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-0.477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-0.043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Prefrontal cortex (</w:t>
            </w:r>
            <w:r w:rsidRPr="0073177E">
              <w:rPr>
                <w:rFonts w:eastAsia="Times New Roman" w:cs="Times New Roman"/>
                <w:b/>
                <w:i/>
                <w:iCs/>
                <w:sz w:val="20"/>
                <w:szCs w:val="20"/>
              </w:rPr>
              <w:t>Disc1</w:t>
            </w: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Sham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0.629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0.499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0.210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-0.357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1.616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MAM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0.0685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0.079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-0.014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0.257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Prefrontal cortex (</w:t>
            </w:r>
            <w:proofErr w:type="spellStart"/>
            <w:r w:rsidRPr="0073177E">
              <w:rPr>
                <w:rFonts w:eastAsia="Times New Roman" w:cs="Times New Roman"/>
                <w:b/>
                <w:i/>
                <w:iCs/>
                <w:sz w:val="20"/>
                <w:szCs w:val="20"/>
              </w:rPr>
              <w:t>Syp</w:t>
            </w:r>
            <w:proofErr w:type="spellEnd"/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Sham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0.151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0.042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Times New Roman"/>
                <w:b/>
              </w:rPr>
              <w:t>0.000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0.067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0.235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MAM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0.053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0.440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-0.064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Times New Roman"/>
              </w:rPr>
              <w:t>0.147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Arial"/>
                <w:b/>
                <w:sz w:val="20"/>
                <w:szCs w:val="20"/>
              </w:rPr>
              <w:t>Prefrontal cortex (</w:t>
            </w:r>
            <w:r w:rsidRPr="0073177E">
              <w:rPr>
                <w:rFonts w:eastAsia="Times New Roman" w:cs="Arial"/>
                <w:b/>
                <w:i/>
                <w:iCs/>
                <w:sz w:val="20"/>
                <w:szCs w:val="20"/>
              </w:rPr>
              <w:t>Dtnbp1</w:t>
            </w:r>
            <w:r w:rsidRPr="0073177E">
              <w:rPr>
                <w:rFonts w:eastAsia="Times New Roman" w:cs="Arial"/>
                <w:b/>
                <w:sz w:val="20"/>
                <w:szCs w:val="20"/>
              </w:rPr>
              <w:t>)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Arial"/>
                <w:b/>
                <w:sz w:val="20"/>
                <w:szCs w:val="20"/>
              </w:rPr>
              <w:t>Sham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3177E">
              <w:rPr>
                <w:rFonts w:eastAsia="Times New Roman" w:cs="Arial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Arial"/>
                <w:b/>
                <w:sz w:val="20"/>
                <w:szCs w:val="20"/>
              </w:rPr>
              <w:t>0.085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0.031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Arial"/>
                <w:b/>
              </w:rPr>
              <w:t>0.007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0.023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0.147</w:t>
            </w:r>
          </w:p>
        </w:tc>
      </w:tr>
      <w:tr w:rsidR="009A7DA0" w:rsidRPr="0073177E" w:rsidTr="00E57801">
        <w:trPr>
          <w:trHeight w:val="10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Arial"/>
                <w:b/>
                <w:sz w:val="20"/>
                <w:szCs w:val="20"/>
              </w:rPr>
              <w:t>MAM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73177E">
              <w:rPr>
                <w:rFonts w:eastAsia="Times New Roman" w:cs="Times New Roman"/>
                <w:sz w:val="18"/>
                <w:szCs w:val="18"/>
              </w:rPr>
              <w:t>Pre-adolescent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73177E">
              <w:rPr>
                <w:rFonts w:eastAsia="Times New Roman" w:cs="Arial"/>
                <w:sz w:val="20"/>
                <w:szCs w:val="20"/>
              </w:rPr>
              <w:t>Methylation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73177E">
              <w:rPr>
                <w:rFonts w:eastAsia="Times New Roman" w:cs="Arial"/>
                <w:b/>
                <w:sz w:val="20"/>
                <w:szCs w:val="20"/>
                <w:highlight w:val="lightGray"/>
              </w:rPr>
              <w:t>-0.902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0.140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73177E">
              <w:rPr>
                <w:rFonts w:eastAsia="Times New Roman" w:cs="Arial"/>
                <w:b/>
              </w:rPr>
              <w:t>0.000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-1.178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7DA0" w:rsidRPr="0073177E" w:rsidRDefault="009A7DA0" w:rsidP="00E57801">
            <w:pPr>
              <w:spacing w:after="0" w:line="240" w:lineRule="auto"/>
              <w:rPr>
                <w:rFonts w:eastAsia="Times New Roman" w:cs="Times New Roman"/>
              </w:rPr>
            </w:pPr>
            <w:r w:rsidRPr="0073177E">
              <w:rPr>
                <w:rFonts w:eastAsia="Times New Roman" w:cs="Arial"/>
              </w:rPr>
              <w:t>-0.626</w:t>
            </w:r>
          </w:p>
        </w:tc>
      </w:tr>
      <w:tr w:rsidR="009A7DA0" w:rsidRPr="0073177E" w:rsidTr="00E57801">
        <w:trPr>
          <w:trHeight w:val="39"/>
        </w:trPr>
        <w:tc>
          <w:tcPr>
            <w:tcW w:w="92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DA0" w:rsidRPr="0073177E" w:rsidRDefault="009A7DA0" w:rsidP="00E57801">
            <w:pPr>
              <w:keepNext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73177E">
              <w:rPr>
                <w:rFonts w:eastAsia="Times New Roman" w:cs="Times New Roman"/>
                <w:b/>
                <w:sz w:val="20"/>
                <w:szCs w:val="20"/>
              </w:rPr>
              <w:t xml:space="preserve">Dependent Variable: </w:t>
            </w:r>
            <w:proofErr w:type="spellStart"/>
            <w:r w:rsidRPr="0073177E">
              <w:rPr>
                <w:rFonts w:eastAsia="Times New Roman" w:cs="Times New Roman"/>
                <w:b/>
                <w:sz w:val="20"/>
                <w:szCs w:val="20"/>
              </w:rPr>
              <w:t>Normalized_relative_quantities</w:t>
            </w:r>
            <w:proofErr w:type="spellEnd"/>
          </w:p>
        </w:tc>
      </w:tr>
    </w:tbl>
    <w:p w:rsidR="009A7DA0" w:rsidRPr="0073177E" w:rsidRDefault="009A7DA0" w:rsidP="009A7DA0">
      <w:pPr>
        <w:pStyle w:val="Beschriftung"/>
        <w:jc w:val="both"/>
        <w:rPr>
          <w:color w:val="auto"/>
          <w:sz w:val="20"/>
          <w:szCs w:val="20"/>
          <w:lang w:val="en-US"/>
        </w:rPr>
      </w:pPr>
      <w:r w:rsidRPr="00004A49">
        <w:rPr>
          <w:color w:val="auto"/>
          <w:sz w:val="20"/>
          <w:szCs w:val="20"/>
          <w:lang w:val="en-US"/>
        </w:rPr>
        <w:t xml:space="preserve">Supplemental Table 1: Fixed </w:t>
      </w:r>
      <w:r w:rsidRPr="00F34040">
        <w:rPr>
          <w:color w:val="auto"/>
          <w:sz w:val="20"/>
          <w:szCs w:val="20"/>
          <w:lang w:val="en-US"/>
        </w:rPr>
        <w:t xml:space="preserve">effects calculated with SPSS for expression and methylation correlation estimates in the prefrontal cortex. </w:t>
      </w:r>
      <w:r w:rsidRPr="00F34040">
        <w:rPr>
          <w:b w:val="0"/>
          <w:color w:val="auto"/>
          <w:sz w:val="20"/>
          <w:szCs w:val="20"/>
          <w:lang w:val="en-US"/>
        </w:rPr>
        <w:t xml:space="preserve">Significant findings </w:t>
      </w:r>
      <w:proofErr w:type="gramStart"/>
      <w:r w:rsidRPr="00F34040">
        <w:rPr>
          <w:b w:val="0"/>
          <w:color w:val="auto"/>
          <w:sz w:val="20"/>
          <w:szCs w:val="20"/>
          <w:lang w:val="en-US"/>
        </w:rPr>
        <w:t>are presented</w:t>
      </w:r>
      <w:proofErr w:type="gramEnd"/>
      <w:r w:rsidRPr="00F34040">
        <w:rPr>
          <w:b w:val="0"/>
          <w:color w:val="auto"/>
          <w:sz w:val="20"/>
          <w:szCs w:val="20"/>
          <w:lang w:val="en-US"/>
        </w:rPr>
        <w:t xml:space="preserve"> in bold print. Of those, negative correlation estimates </w:t>
      </w:r>
      <w:proofErr w:type="gramStart"/>
      <w:r w:rsidRPr="00F34040">
        <w:rPr>
          <w:b w:val="0"/>
          <w:color w:val="auto"/>
          <w:sz w:val="20"/>
          <w:szCs w:val="20"/>
          <w:lang w:val="en-US"/>
        </w:rPr>
        <w:t>are highlighted</w:t>
      </w:r>
      <w:proofErr w:type="gramEnd"/>
      <w:r w:rsidRPr="00F34040">
        <w:rPr>
          <w:b w:val="0"/>
          <w:color w:val="auto"/>
          <w:sz w:val="20"/>
          <w:szCs w:val="20"/>
          <w:lang w:val="en-US"/>
        </w:rPr>
        <w:t xml:space="preserve"> in grey.</w:t>
      </w:r>
    </w:p>
    <w:p w:rsidR="009A7DA0" w:rsidRPr="0073177E" w:rsidRDefault="009A7DA0" w:rsidP="009A7DA0">
      <w:pPr>
        <w:spacing w:line="480" w:lineRule="auto"/>
        <w:jc w:val="both"/>
        <w:rPr>
          <w:rFonts w:cstheme="minorHAnsi"/>
          <w:sz w:val="20"/>
          <w:szCs w:val="20"/>
        </w:rPr>
      </w:pPr>
    </w:p>
    <w:p w:rsidR="00BE32DE" w:rsidRDefault="009A7DA0"/>
    <w:sectPr w:rsidR="00BE32DE" w:rsidSect="00A413B3">
      <w:footerReference w:type="even" r:id="rId4"/>
      <w:footerReference w:type="default" r:id="rId5"/>
      <w:footerReference w:type="first" r:id="rId6"/>
      <w:pgSz w:w="11907" w:h="16840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70B" w:rsidRDefault="009A7DA0">
    <w:pPr>
      <w:pStyle w:val="Fuzeile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A413B3">
      <w:rPr>
        <w:rFonts w:asciiTheme="majorHAnsi" w:eastAsiaTheme="majorEastAsia" w:hAnsiTheme="majorHAnsi" w:cstheme="majorBidi"/>
        <w:noProof/>
      </w:rPr>
      <w:t>6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51270B" w:rsidRDefault="009A7D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142997"/>
      <w:docPartObj>
        <w:docPartGallery w:val="Page Numbers (Bottom of Page)"/>
        <w:docPartUnique/>
      </w:docPartObj>
    </w:sdtPr>
    <w:sdtEndPr/>
    <w:sdtContent>
      <w:p w:rsidR="0051270B" w:rsidRDefault="009A7DA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E6E2F">
          <w:rPr>
            <w:noProof/>
            <w:lang w:val="de-DE"/>
          </w:rPr>
          <w:t>30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70B" w:rsidRDefault="009A7DA0">
    <w:pPr>
      <w:pStyle w:val="Fuzeile"/>
    </w:pPr>
  </w:p>
  <w:p w:rsidR="0051270B" w:rsidRDefault="009A7DA0">
    <w:pPr>
      <w:pStyle w:val="Fuzeil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A0"/>
    <w:rsid w:val="00812BE7"/>
    <w:rsid w:val="00972D82"/>
    <w:rsid w:val="009A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96231-2E01-49C4-8E97-8D048B2C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A7DA0"/>
    <w:pPr>
      <w:spacing w:after="200" w:line="276" w:lineRule="auto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9A7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7DA0"/>
    <w:rPr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9A7DA0"/>
    <w:pPr>
      <w:spacing w:line="240" w:lineRule="auto"/>
    </w:pPr>
    <w:rPr>
      <w:b/>
      <w:bCs/>
      <w:color w:val="5B9BD5" w:themeColor="accent1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Jahn, Kirsten Dr. PhD</dc:creator>
  <cp:keywords/>
  <dc:description/>
  <cp:lastModifiedBy>Jahn, Kirsten Dr. PhD</cp:lastModifiedBy>
  <cp:revision>1</cp:revision>
  <dcterms:created xsi:type="dcterms:W3CDTF">2022-11-11T17:58:00Z</dcterms:created>
  <dcterms:modified xsi:type="dcterms:W3CDTF">2022-11-11T17:59:00Z</dcterms:modified>
</cp:coreProperties>
</file>