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49C09" w14:textId="3E296876" w:rsidR="00C64C13" w:rsidRDefault="00C64C13" w:rsidP="00C64C13">
      <w:pPr>
        <w:rPr>
          <w:color w:val="0070C0"/>
          <w:lang w:val="en-US"/>
        </w:rPr>
      </w:pPr>
      <w:r>
        <w:rPr>
          <w:noProof/>
          <w:color w:val="0070C0"/>
          <w:lang w:val="en-US"/>
        </w:rPr>
        <w:drawing>
          <wp:inline distT="0" distB="0" distL="0" distR="0" wp14:anchorId="64A5215B" wp14:editId="5AD1D01A">
            <wp:extent cx="5974715" cy="890270"/>
            <wp:effectExtent l="0" t="0" r="6985" b="5080"/>
            <wp:docPr id="71432933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74715" cy="890270"/>
                    </a:xfrm>
                    <a:prstGeom prst="rect">
                      <a:avLst/>
                    </a:prstGeom>
                    <a:noFill/>
                  </pic:spPr>
                </pic:pic>
              </a:graphicData>
            </a:graphic>
          </wp:inline>
        </w:drawing>
      </w:r>
    </w:p>
    <w:p w14:paraId="17AF5436" w14:textId="5862F510" w:rsidR="00C64C13" w:rsidRPr="00C64C13" w:rsidRDefault="00C64C13" w:rsidP="00C64C13">
      <w:pPr>
        <w:rPr>
          <w:rFonts w:ascii="Segoe UI" w:hAnsi="Segoe UI" w:cs="Segoe UI"/>
          <w:color w:val="0070C0"/>
          <w:sz w:val="22"/>
          <w:szCs w:val="22"/>
          <w:lang w:val="en-US"/>
        </w:rPr>
      </w:pPr>
      <w:r w:rsidRPr="00C64C13">
        <w:rPr>
          <w:rFonts w:ascii="Segoe UI" w:hAnsi="Segoe UI" w:cs="Segoe UI"/>
          <w:b/>
          <w:bCs/>
          <w:color w:val="0070C0"/>
          <w:sz w:val="22"/>
          <w:szCs w:val="22"/>
          <w:lang w:val="en-US"/>
        </w:rPr>
        <w:t>Figure S1</w:t>
      </w:r>
      <w:r w:rsidRPr="00C64C13">
        <w:rPr>
          <w:rFonts w:ascii="Segoe UI" w:hAnsi="Segoe UI" w:cs="Segoe UI"/>
          <w:color w:val="0070C0"/>
          <w:sz w:val="22"/>
          <w:szCs w:val="22"/>
          <w:lang w:val="en-US"/>
        </w:rPr>
        <w:t>. Observed NPS poisoning incidence rate between 2012 and 2025 with monthly plotting symbols. All January values are plotted with the character J, all Februarys with F, all Marches with M, and so forth. Distinguishing between Januarys, Junes, and Julys, between Marches and Mays, and Aprils and Augusts is easily done by looking at neighboring characters.</w:t>
      </w:r>
    </w:p>
    <w:p w14:paraId="4CAB7217" w14:textId="77777777" w:rsidR="00C64C13" w:rsidRPr="00C64C13" w:rsidRDefault="00C64C13" w:rsidP="00C64C13">
      <w:pPr>
        <w:rPr>
          <w:color w:val="0070C0"/>
          <w:lang w:val="en-US"/>
        </w:rPr>
      </w:pPr>
    </w:p>
    <w:p w14:paraId="2E7EB44E" w14:textId="18EC3C20" w:rsidR="00C64C13" w:rsidRPr="00C64C13" w:rsidRDefault="00C64C13" w:rsidP="00C64C13">
      <w:pPr>
        <w:rPr>
          <w:color w:val="0070C0"/>
          <w:lang w:val="en-US"/>
        </w:rPr>
      </w:pPr>
      <w:r>
        <w:rPr>
          <w:noProof/>
          <w:color w:val="0070C0"/>
          <w:lang w:val="en-US"/>
        </w:rPr>
        <w:drawing>
          <wp:inline distT="0" distB="0" distL="0" distR="0" wp14:anchorId="1183EB72" wp14:editId="5676717A">
            <wp:extent cx="5974715" cy="2682240"/>
            <wp:effectExtent l="0" t="0" r="6985" b="3810"/>
            <wp:docPr id="98762673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74715" cy="2682240"/>
                    </a:xfrm>
                    <a:prstGeom prst="rect">
                      <a:avLst/>
                    </a:prstGeom>
                    <a:noFill/>
                  </pic:spPr>
                </pic:pic>
              </a:graphicData>
            </a:graphic>
          </wp:inline>
        </w:drawing>
      </w:r>
    </w:p>
    <w:p w14:paraId="6C2A3070" w14:textId="77777777" w:rsidR="00C64C13" w:rsidRPr="00C64C13" w:rsidRDefault="00C64C13" w:rsidP="00C64C13">
      <w:pPr>
        <w:rPr>
          <w:color w:val="0070C0"/>
          <w:lang w:val="en-US"/>
        </w:rPr>
      </w:pPr>
    </w:p>
    <w:p w14:paraId="3C3E52FD" w14:textId="4DD7D599" w:rsidR="00C64C13" w:rsidRPr="00C64C13" w:rsidRDefault="00C64C13" w:rsidP="00C64C13">
      <w:pPr>
        <w:rPr>
          <w:rFonts w:ascii="Segoe UI" w:hAnsi="Segoe UI" w:cs="Segoe UI"/>
          <w:color w:val="0070C0"/>
          <w:sz w:val="22"/>
          <w:szCs w:val="22"/>
          <w:lang w:val="en-US"/>
        </w:rPr>
      </w:pPr>
      <w:r w:rsidRPr="00C64C13">
        <w:rPr>
          <w:rFonts w:ascii="Segoe UI" w:hAnsi="Segoe UI" w:cs="Segoe UI"/>
          <w:b/>
          <w:bCs/>
          <w:color w:val="0070C0"/>
          <w:sz w:val="22"/>
          <w:szCs w:val="22"/>
          <w:lang w:val="en-US"/>
        </w:rPr>
        <w:t>Figure S2.</w:t>
      </w:r>
      <w:r w:rsidRPr="00C64C13">
        <w:rPr>
          <w:rFonts w:ascii="Segoe UI" w:hAnsi="Segoe UI" w:cs="Segoe UI"/>
          <w:color w:val="0070C0"/>
          <w:sz w:val="22"/>
          <w:szCs w:val="22"/>
          <w:lang w:val="en-US"/>
        </w:rPr>
        <w:t xml:space="preserve"> Observed monthly NPS poisoning incidence rate from 2012 to 2025 (in red), and TBATS model forecast with 95% confidence intervals from 2020 to 2025 (in blue). TBATS stands for Trigonometric, Box-Cox transform, ARMA errors, Trend, and Seasonality.</w:t>
      </w:r>
    </w:p>
    <w:p w14:paraId="61B5E68D" w14:textId="77777777" w:rsidR="00C64C13" w:rsidRPr="00C64C13" w:rsidRDefault="00C64C13">
      <w:pPr>
        <w:rPr>
          <w:lang w:val="en-US"/>
        </w:rPr>
      </w:pPr>
    </w:p>
    <w:sectPr w:rsidR="00C64C13" w:rsidRPr="00C64C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C13"/>
    <w:rsid w:val="00277545"/>
    <w:rsid w:val="00C64C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355F118"/>
  <w15:chartTrackingRefBased/>
  <w15:docId w15:val="{D3289217-949A-416A-9EB3-70074A66B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64C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64C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64C1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64C1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64C1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64C1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64C1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64C1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64C1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4C1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64C1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64C1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64C1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64C1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64C1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64C1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64C1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64C13"/>
    <w:rPr>
      <w:rFonts w:eastAsiaTheme="majorEastAsia" w:cstheme="majorBidi"/>
      <w:color w:val="272727" w:themeColor="text1" w:themeTint="D8"/>
    </w:rPr>
  </w:style>
  <w:style w:type="paragraph" w:styleId="Titel">
    <w:name w:val="Title"/>
    <w:basedOn w:val="Standaard"/>
    <w:next w:val="Standaard"/>
    <w:link w:val="TitelChar"/>
    <w:uiPriority w:val="10"/>
    <w:qFormat/>
    <w:rsid w:val="00C64C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64C1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64C1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64C1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64C1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64C13"/>
    <w:rPr>
      <w:i/>
      <w:iCs/>
      <w:color w:val="404040" w:themeColor="text1" w:themeTint="BF"/>
    </w:rPr>
  </w:style>
  <w:style w:type="paragraph" w:styleId="Lijstalinea">
    <w:name w:val="List Paragraph"/>
    <w:basedOn w:val="Standaard"/>
    <w:uiPriority w:val="34"/>
    <w:qFormat/>
    <w:rsid w:val="00C64C13"/>
    <w:pPr>
      <w:ind w:left="720"/>
      <w:contextualSpacing/>
    </w:pPr>
  </w:style>
  <w:style w:type="character" w:styleId="Intensievebenadrukking">
    <w:name w:val="Intense Emphasis"/>
    <w:basedOn w:val="Standaardalinea-lettertype"/>
    <w:uiPriority w:val="21"/>
    <w:qFormat/>
    <w:rsid w:val="00C64C13"/>
    <w:rPr>
      <w:i/>
      <w:iCs/>
      <w:color w:val="0F4761" w:themeColor="accent1" w:themeShade="BF"/>
    </w:rPr>
  </w:style>
  <w:style w:type="paragraph" w:styleId="Duidelijkcitaat">
    <w:name w:val="Intense Quote"/>
    <w:basedOn w:val="Standaard"/>
    <w:next w:val="Standaard"/>
    <w:link w:val="DuidelijkcitaatChar"/>
    <w:uiPriority w:val="30"/>
    <w:qFormat/>
    <w:rsid w:val="00C64C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64C13"/>
    <w:rPr>
      <w:i/>
      <w:iCs/>
      <w:color w:val="0F4761" w:themeColor="accent1" w:themeShade="BF"/>
    </w:rPr>
  </w:style>
  <w:style w:type="character" w:styleId="Intensieveverwijzing">
    <w:name w:val="Intense Reference"/>
    <w:basedOn w:val="Standaardalinea-lettertype"/>
    <w:uiPriority w:val="32"/>
    <w:qFormat/>
    <w:rsid w:val="00C64C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96</Words>
  <Characters>532</Characters>
  <Application>Microsoft Office Word</Application>
  <DocSecurity>0</DocSecurity>
  <Lines>4</Lines>
  <Paragraphs>1</Paragraphs>
  <ScaleCrop>false</ScaleCrop>
  <Company>UMC Utrecht</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Nugteren-van Lonkhuyzen, J.J. (Annette)</dc:creator>
  <cp:keywords/>
  <dc:description/>
  <cp:lastModifiedBy>Nugteren-van Lonkhuyzen, J.J. (Annette)</cp:lastModifiedBy>
  <cp:revision>1</cp:revision>
  <dcterms:created xsi:type="dcterms:W3CDTF">2026-04-02T09:34:00Z</dcterms:created>
  <dcterms:modified xsi:type="dcterms:W3CDTF">2026-04-02T09:39:00Z</dcterms:modified>
</cp:coreProperties>
</file>