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653" w:rsidRPr="004678E6" w:rsidRDefault="009B11D2" w:rsidP="00D558E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 w:eastAsia="de-DE"/>
        </w:rPr>
      </w:pPr>
      <w:r w:rsidRPr="004678E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 w:eastAsia="de-DE"/>
        </w:rPr>
        <w:t xml:space="preserve">Supplementary </w:t>
      </w:r>
      <w:r w:rsidR="009C7653" w:rsidRPr="004678E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 w:eastAsia="de-DE"/>
        </w:rPr>
        <w:t xml:space="preserve">Table </w:t>
      </w:r>
      <w:r w:rsidR="005F76BA" w:rsidRPr="004678E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 w:eastAsia="de-DE"/>
        </w:rPr>
        <w:t>3</w:t>
      </w:r>
      <w:r w:rsidR="009C7653" w:rsidRPr="004678E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 w:eastAsia="de-DE"/>
        </w:rPr>
        <w:t xml:space="preserve">: Change in blood pressure readings during open-label administration of nabilone </w:t>
      </w:r>
      <w:bookmarkStart w:id="0" w:name="_GoBack"/>
      <w:r w:rsidR="009C7653" w:rsidRPr="004678E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 w:eastAsia="de-DE"/>
        </w:rPr>
        <w:t>and during double-blind treatment</w:t>
      </w:r>
    </w:p>
    <w:tbl>
      <w:tblPr>
        <w:tblStyle w:val="Tabellenraster"/>
        <w:tblW w:w="8926" w:type="dxa"/>
        <w:tblLook w:val="04A0" w:firstRow="1" w:lastRow="0" w:firstColumn="1" w:lastColumn="0" w:noHBand="0" w:noVBand="1"/>
      </w:tblPr>
      <w:tblGrid>
        <w:gridCol w:w="1981"/>
        <w:gridCol w:w="425"/>
        <w:gridCol w:w="1559"/>
        <w:gridCol w:w="1418"/>
        <w:gridCol w:w="1581"/>
        <w:gridCol w:w="1962"/>
      </w:tblGrid>
      <w:tr w:rsidR="004678E6" w:rsidRPr="004678E6" w:rsidTr="00F100B4">
        <w:tc>
          <w:tcPr>
            <w:tcW w:w="2406" w:type="dxa"/>
            <w:gridSpan w:val="2"/>
            <w:vMerge w:val="restart"/>
          </w:tcPr>
          <w:bookmarkEnd w:id="0"/>
          <w:p w:rsidR="009C7653" w:rsidRPr="004678E6" w:rsidRDefault="009C7653" w:rsidP="00F100B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  <w:t>Visit</w:t>
            </w:r>
          </w:p>
        </w:tc>
        <w:tc>
          <w:tcPr>
            <w:tcW w:w="6520" w:type="dxa"/>
            <w:gridSpan w:val="4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  <w:t>BP readings (mmHg)</w:t>
            </w:r>
          </w:p>
        </w:tc>
      </w:tr>
      <w:tr w:rsidR="004678E6" w:rsidRPr="004678E6" w:rsidTr="00F100B4">
        <w:tc>
          <w:tcPr>
            <w:tcW w:w="2406" w:type="dxa"/>
            <w:gridSpan w:val="2"/>
            <w:vMerge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</w:pP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678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SBP supine </w:t>
            </w:r>
            <w:r w:rsidRPr="004678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DBP supine </w:t>
            </w:r>
            <w:r w:rsidRPr="004678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  <w:t xml:space="preserve">SBP change </w:t>
            </w:r>
            <w:r w:rsidRPr="004678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  <w:t xml:space="preserve">DBP change </w:t>
            </w:r>
            <w:r w:rsidRPr="004678E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  <w:tr w:rsidR="004678E6" w:rsidRPr="004678E6" w:rsidTr="00F100B4">
        <w:tc>
          <w:tcPr>
            <w:tcW w:w="8926" w:type="dxa"/>
            <w:gridSpan w:val="6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  <w:t>Open-label phase</w:t>
            </w:r>
          </w:p>
        </w:tc>
      </w:tr>
      <w:tr w:rsidR="004678E6" w:rsidRPr="004678E6" w:rsidTr="00F100B4">
        <w:tc>
          <w:tcPr>
            <w:tcW w:w="2406" w:type="dxa"/>
            <w:gridSpan w:val="2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Baseline</w:t>
            </w: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135.66 ±15.89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83.61 ±10.90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 xml:space="preserve">-1.45 ±10.63 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3.24 ±7.93</w:t>
            </w:r>
          </w:p>
        </w:tc>
      </w:tr>
      <w:tr w:rsidR="004678E6" w:rsidRPr="004678E6" w:rsidTr="00F100B4">
        <w:tc>
          <w:tcPr>
            <w:tcW w:w="2406" w:type="dxa"/>
            <w:gridSpan w:val="2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Randomization</w:t>
            </w: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134.92 ±17.34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83.08 ±10.55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-1.29 ±12.89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3.47 ±5.88</w:t>
            </w:r>
          </w:p>
        </w:tc>
      </w:tr>
      <w:tr w:rsidR="004678E6" w:rsidRPr="004678E6" w:rsidTr="00F100B4">
        <w:tc>
          <w:tcPr>
            <w:tcW w:w="2406" w:type="dxa"/>
            <w:gridSpan w:val="2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Mean change (95% CI) from BL to R</w:t>
            </w: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-0.74 (-5.63; 4.15)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-0.53 (-3.53; 2.47)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0.16 (-4.33; 4.65)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0.24 (-2.39; 2.87)</w:t>
            </w:r>
          </w:p>
        </w:tc>
      </w:tr>
      <w:tr w:rsidR="004678E6" w:rsidRPr="004678E6" w:rsidTr="00F100B4">
        <w:tc>
          <w:tcPr>
            <w:tcW w:w="2406" w:type="dxa"/>
            <w:gridSpan w:val="2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 xml:space="preserve">p-value </w:t>
            </w: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US" w:eastAsia="de-DE"/>
              </w:rPr>
              <w:t>3</w:t>
            </w: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0.812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0.629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0.910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0.896</w:t>
            </w:r>
          </w:p>
        </w:tc>
      </w:tr>
      <w:tr w:rsidR="004678E6" w:rsidRPr="004678E6" w:rsidTr="00F100B4">
        <w:tc>
          <w:tcPr>
            <w:tcW w:w="8926" w:type="dxa"/>
            <w:gridSpan w:val="6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 w:eastAsia="de-DE"/>
              </w:rPr>
              <w:t>Double-blind phase</w:t>
            </w:r>
          </w:p>
        </w:tc>
      </w:tr>
      <w:tr w:rsidR="004678E6" w:rsidRPr="004678E6" w:rsidTr="00F100B4">
        <w:tc>
          <w:tcPr>
            <w:tcW w:w="1981" w:type="dxa"/>
            <w:vMerge w:val="restart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Randomization</w:t>
            </w:r>
          </w:p>
        </w:tc>
        <w:tc>
          <w:tcPr>
            <w:tcW w:w="425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P</w:t>
            </w: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132.21 ±18.41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80.89 ±10.37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-4.05 </w:t>
            </w: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±11.53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3.16 </w:t>
            </w: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±6.07</w:t>
            </w:r>
          </w:p>
        </w:tc>
      </w:tr>
      <w:tr w:rsidR="004678E6" w:rsidRPr="004678E6" w:rsidTr="00F100B4">
        <w:tc>
          <w:tcPr>
            <w:tcW w:w="1981" w:type="dxa"/>
            <w:vMerge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</w:p>
        </w:tc>
        <w:tc>
          <w:tcPr>
            <w:tcW w:w="425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V</w:t>
            </w: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137.63 ±16.24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85.26 ±10.55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1.47 </w:t>
            </w: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±13.88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3.79 </w:t>
            </w: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±5.84</w:t>
            </w:r>
          </w:p>
        </w:tc>
      </w:tr>
      <w:tr w:rsidR="004678E6" w:rsidRPr="004678E6" w:rsidTr="00F100B4">
        <w:tc>
          <w:tcPr>
            <w:tcW w:w="1981" w:type="dxa"/>
            <w:vMerge w:val="restart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Termination</w:t>
            </w:r>
          </w:p>
        </w:tc>
        <w:tc>
          <w:tcPr>
            <w:tcW w:w="425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P</w:t>
            </w: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127.53 ±15.19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83.16 ±8.95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-2.95 </w:t>
            </w: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±17.96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-0.79 </w:t>
            </w: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±7.90</w:t>
            </w:r>
          </w:p>
        </w:tc>
      </w:tr>
      <w:tr w:rsidR="004678E6" w:rsidRPr="004678E6" w:rsidTr="00F100B4">
        <w:tc>
          <w:tcPr>
            <w:tcW w:w="1981" w:type="dxa"/>
            <w:vMerge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</w:p>
        </w:tc>
        <w:tc>
          <w:tcPr>
            <w:tcW w:w="425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V</w:t>
            </w: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137.16 ±14.02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81.58 ±12.32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-1.84 </w:t>
            </w: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±10.68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4.11 </w:t>
            </w: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±5.95</w:t>
            </w:r>
          </w:p>
        </w:tc>
      </w:tr>
      <w:tr w:rsidR="004678E6" w:rsidRPr="004678E6" w:rsidTr="00F100B4">
        <w:tc>
          <w:tcPr>
            <w:tcW w:w="1981" w:type="dxa"/>
            <w:vMerge w:val="restart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Mean change (95% CI) from R to TV</w:t>
            </w:r>
          </w:p>
        </w:tc>
        <w:tc>
          <w:tcPr>
            <w:tcW w:w="425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P</w:t>
            </w: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-4.68 (-13.40; 4.03)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2.26 (-1.58; 3.11)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1.11 (-5.20; 7.41)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-3.95 (-8.26; 0.37)</w:t>
            </w:r>
          </w:p>
        </w:tc>
      </w:tr>
      <w:tr w:rsidR="004678E6" w:rsidRPr="004678E6" w:rsidTr="00F100B4">
        <w:tc>
          <w:tcPr>
            <w:tcW w:w="1981" w:type="dxa"/>
            <w:vMerge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</w:p>
        </w:tc>
        <w:tc>
          <w:tcPr>
            <w:tcW w:w="425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V</w:t>
            </w: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-0.47 (-6.18; 5.24)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-3.68 (-7.54; 0-18)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-3.32 (-10.63; 4.00)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0.32 (-3.34; 3.97)</w:t>
            </w:r>
          </w:p>
        </w:tc>
      </w:tr>
      <w:tr w:rsidR="004678E6" w:rsidRPr="004678E6" w:rsidTr="00F100B4">
        <w:tc>
          <w:tcPr>
            <w:tcW w:w="1981" w:type="dxa"/>
            <w:vMerge w:val="restart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 xml:space="preserve">p-value </w:t>
            </w:r>
            <w:proofErr w:type="gramStart"/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US" w:eastAsia="de-DE"/>
              </w:rPr>
              <w:t>3.a</w:t>
            </w:r>
            <w:proofErr w:type="gramEnd"/>
          </w:p>
        </w:tc>
        <w:tc>
          <w:tcPr>
            <w:tcW w:w="425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P</w:t>
            </w: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0.214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0.686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1.000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0.086</w:t>
            </w:r>
          </w:p>
        </w:tc>
      </w:tr>
      <w:tr w:rsidR="004678E6" w:rsidRPr="004678E6" w:rsidTr="00F100B4">
        <w:tc>
          <w:tcPr>
            <w:tcW w:w="1981" w:type="dxa"/>
            <w:vMerge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</w:p>
        </w:tc>
        <w:tc>
          <w:tcPr>
            <w:tcW w:w="425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V</w:t>
            </w: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1.000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0.139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0.774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1.000</w:t>
            </w:r>
          </w:p>
        </w:tc>
      </w:tr>
      <w:tr w:rsidR="004678E6" w:rsidRPr="004678E6" w:rsidTr="00F100B4">
        <w:tc>
          <w:tcPr>
            <w:tcW w:w="2406" w:type="dxa"/>
            <w:gridSpan w:val="2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 xml:space="preserve">p-value </w:t>
            </w: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US" w:eastAsia="de-DE"/>
              </w:rPr>
              <w:t>4</w:t>
            </w:r>
          </w:p>
        </w:tc>
        <w:tc>
          <w:tcPr>
            <w:tcW w:w="1559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0.121</w:t>
            </w:r>
          </w:p>
        </w:tc>
        <w:tc>
          <w:tcPr>
            <w:tcW w:w="1418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0.047</w:t>
            </w:r>
          </w:p>
        </w:tc>
        <w:tc>
          <w:tcPr>
            <w:tcW w:w="1581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0.286</w:t>
            </w:r>
          </w:p>
        </w:tc>
        <w:tc>
          <w:tcPr>
            <w:tcW w:w="1962" w:type="dxa"/>
          </w:tcPr>
          <w:p w:rsidR="009C7653" w:rsidRPr="004678E6" w:rsidRDefault="009C7653" w:rsidP="00F100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</w:pPr>
            <w:r w:rsidRPr="004678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de-DE"/>
              </w:rPr>
              <w:t>0.077</w:t>
            </w:r>
          </w:p>
        </w:tc>
      </w:tr>
    </w:tbl>
    <w:p w:rsidR="004678E6" w:rsidRPr="004678E6" w:rsidRDefault="004678E6" w:rsidP="004678E6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lang w:val="en"/>
        </w:rPr>
      </w:pPr>
      <w:r w:rsidRPr="004678E6">
        <w:rPr>
          <w:rFonts w:ascii="Times New Roman" w:hAnsi="Times New Roman" w:cs="Times New Roman"/>
          <w:color w:val="000000" w:themeColor="text1"/>
          <w:sz w:val="16"/>
          <w:szCs w:val="16"/>
          <w:lang w:val="en"/>
        </w:rPr>
        <w:t xml:space="preserve">Data are presented as mean ±standard deviation or 95% confidence interval. Blood pressure was measured in supine position (after having been in supine position for at least 10 minutes; </w:t>
      </w:r>
      <w:r w:rsidRPr="004678E6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  <w:lang w:val="en"/>
        </w:rPr>
        <w:t>1</w:t>
      </w:r>
      <w:r w:rsidRPr="004678E6">
        <w:rPr>
          <w:rFonts w:ascii="Times New Roman" w:hAnsi="Times New Roman" w:cs="Times New Roman"/>
          <w:color w:val="000000" w:themeColor="text1"/>
          <w:sz w:val="16"/>
          <w:szCs w:val="16"/>
          <w:lang w:val="en"/>
        </w:rPr>
        <w:t xml:space="preserve"> “supine”) and after 3 minutes in standing position after postural change (</w:t>
      </w:r>
      <w:r w:rsidRPr="004678E6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  <w:lang w:val="en"/>
        </w:rPr>
        <w:t>2</w:t>
      </w:r>
      <w:r w:rsidRPr="004678E6">
        <w:rPr>
          <w:rFonts w:ascii="Times New Roman" w:hAnsi="Times New Roman" w:cs="Times New Roman"/>
          <w:color w:val="000000" w:themeColor="text1"/>
          <w:sz w:val="16"/>
          <w:szCs w:val="16"/>
          <w:lang w:val="en"/>
        </w:rPr>
        <w:t xml:space="preserve"> “change”). </w:t>
      </w:r>
    </w:p>
    <w:p w:rsidR="004678E6" w:rsidRPr="004678E6" w:rsidRDefault="004678E6" w:rsidP="004678E6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lang w:val="en"/>
        </w:rPr>
      </w:pPr>
      <w:r w:rsidRPr="004678E6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  <w:lang w:val="en"/>
        </w:rPr>
        <w:t>3</w:t>
      </w:r>
      <w:r w:rsidRPr="004678E6">
        <w:rPr>
          <w:rFonts w:ascii="Times New Roman" w:hAnsi="Times New Roman" w:cs="Times New Roman"/>
          <w:color w:val="000000" w:themeColor="text1"/>
          <w:sz w:val="16"/>
          <w:szCs w:val="16"/>
          <w:lang w:val="en"/>
        </w:rPr>
        <w:t xml:space="preserve"> Within-group comparison.</w:t>
      </w:r>
      <w:r w:rsidRPr="004678E6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  <w:lang w:val="en"/>
        </w:rPr>
        <w:t xml:space="preserve"> 4</w:t>
      </w:r>
      <w:r w:rsidRPr="004678E6">
        <w:rPr>
          <w:rFonts w:ascii="Times New Roman" w:hAnsi="Times New Roman" w:cs="Times New Roman"/>
          <w:color w:val="000000" w:themeColor="text1"/>
          <w:sz w:val="16"/>
          <w:szCs w:val="16"/>
          <w:lang w:val="en"/>
        </w:rPr>
        <w:t xml:space="preserve"> Between-group comparison. </w:t>
      </w:r>
      <w:r w:rsidRPr="004678E6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  <w:lang w:val="en"/>
        </w:rPr>
        <w:t>a</w:t>
      </w:r>
      <w:r w:rsidRPr="004678E6">
        <w:rPr>
          <w:rFonts w:ascii="Times New Roman" w:hAnsi="Times New Roman" w:cs="Times New Roman"/>
          <w:color w:val="000000" w:themeColor="text1"/>
          <w:sz w:val="16"/>
          <w:szCs w:val="16"/>
          <w:lang w:val="en"/>
        </w:rPr>
        <w:t xml:space="preserve"> p-value corrected for multiple testing (multiplied by 2).</w:t>
      </w:r>
    </w:p>
    <w:p w:rsidR="004678E6" w:rsidRPr="004678E6" w:rsidRDefault="004678E6" w:rsidP="004678E6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lang w:val="en"/>
        </w:rPr>
      </w:pPr>
      <w:r w:rsidRPr="004678E6">
        <w:rPr>
          <w:rFonts w:ascii="Times New Roman" w:hAnsi="Times New Roman" w:cs="Times New Roman"/>
          <w:color w:val="000000" w:themeColor="text1"/>
          <w:sz w:val="16"/>
          <w:szCs w:val="16"/>
          <w:lang w:val="en"/>
        </w:rPr>
        <w:t xml:space="preserve">Abbreviations: mmHg, millimeter of mercury; SBP, systolic blood pressure; DBP, diastolic blood pressure; BL, Baseline; R, Randomization; TV, Termination Visit; CI, confidence interval; P, placebo; V, </w:t>
      </w:r>
      <w:proofErr w:type="spellStart"/>
      <w:r w:rsidRPr="004678E6">
        <w:rPr>
          <w:rFonts w:ascii="Times New Roman" w:hAnsi="Times New Roman" w:cs="Times New Roman"/>
          <w:color w:val="000000" w:themeColor="text1"/>
          <w:sz w:val="16"/>
          <w:szCs w:val="16"/>
          <w:lang w:val="en"/>
        </w:rPr>
        <w:t>verum</w:t>
      </w:r>
      <w:proofErr w:type="spellEnd"/>
      <w:r w:rsidRPr="004678E6">
        <w:rPr>
          <w:rFonts w:ascii="Times New Roman" w:hAnsi="Times New Roman" w:cs="Times New Roman"/>
          <w:color w:val="000000" w:themeColor="text1"/>
          <w:sz w:val="16"/>
          <w:szCs w:val="16"/>
          <w:lang w:val="en"/>
        </w:rPr>
        <w:t>.</w:t>
      </w:r>
    </w:p>
    <w:p w:rsidR="009C7653" w:rsidRPr="004678E6" w:rsidRDefault="009C7653" w:rsidP="00F100B4">
      <w:pPr>
        <w:spacing w:before="120" w:line="288" w:lineRule="auto"/>
        <w:rPr>
          <w:rFonts w:ascii="Times New Roman" w:hAnsi="Times New Roman" w:cs="Times New Roman"/>
          <w:color w:val="000000" w:themeColor="text1"/>
          <w:sz w:val="16"/>
          <w:szCs w:val="16"/>
          <w:lang w:val="en" w:eastAsia="de-AT"/>
        </w:rPr>
      </w:pPr>
    </w:p>
    <w:p w:rsidR="00BE51FC" w:rsidRPr="004678E6" w:rsidRDefault="00BE51FC" w:rsidP="00F100B4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sectPr w:rsidR="00BE51FC" w:rsidRPr="004678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653"/>
    <w:rsid w:val="001201F3"/>
    <w:rsid w:val="0026669A"/>
    <w:rsid w:val="004678E6"/>
    <w:rsid w:val="005B0617"/>
    <w:rsid w:val="005F76BA"/>
    <w:rsid w:val="009B11D2"/>
    <w:rsid w:val="009C7653"/>
    <w:rsid w:val="00A87DE0"/>
    <w:rsid w:val="00BE51FC"/>
    <w:rsid w:val="00C01BAF"/>
    <w:rsid w:val="00D558EF"/>
    <w:rsid w:val="00F1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8209F-3177-45C2-A57B-F5D02B8D9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9C765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9C765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765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7653"/>
    <w:rPr>
      <w:sz w:val="20"/>
      <w:szCs w:val="20"/>
    </w:rPr>
  </w:style>
  <w:style w:type="table" w:styleId="Tabellenraster">
    <w:name w:val="Table Grid"/>
    <w:basedOn w:val="NormaleTabelle"/>
    <w:uiPriority w:val="39"/>
    <w:rsid w:val="009C7653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7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76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Peball</dc:creator>
  <cp:keywords/>
  <dc:description/>
  <cp:lastModifiedBy>Marina Peball</cp:lastModifiedBy>
  <cp:revision>7</cp:revision>
  <dcterms:created xsi:type="dcterms:W3CDTF">2020-05-26T20:08:00Z</dcterms:created>
  <dcterms:modified xsi:type="dcterms:W3CDTF">2020-05-27T18:55:00Z</dcterms:modified>
</cp:coreProperties>
</file>