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6C047C" w14:textId="385C4C4A" w:rsidR="005334E7" w:rsidRDefault="00B0234E" w:rsidP="00B0234E">
      <w:pPr>
        <w:spacing w:line="480" w:lineRule="auto"/>
      </w:pPr>
      <w:r w:rsidRPr="00B0234E">
        <w:rPr>
          <w:b/>
          <w:bCs/>
        </w:rPr>
        <w:t>MRI data acquisition:</w:t>
      </w:r>
      <w:r>
        <w:t xml:space="preserve"> Anatomical and Functional data was collected using a 3.0 Tesla GE MR750 scanner with a 32-channel radiofrequency head coil. Pulse sequences and parameters closely matched those used in the Human Connectome Project (Glasser et al., 2013). Specifically, </w:t>
      </w:r>
      <w:r w:rsidR="005334E7">
        <w:t xml:space="preserve">a 3D inversion recovery fast spoiled gradient recalled sequence was used to obtain T1-weighted anatomical 1.0 mm isotropic images with the following parameters: field of view (FOV) 256 mm, 256×256 matrix, 184×1.0 mm sagittal slices, one signal average, repetition time (TR)=4 s, echo time (TE)=1.3 </w:t>
      </w:r>
      <w:proofErr w:type="spellStart"/>
      <w:r w:rsidR="005334E7">
        <w:t>ms</w:t>
      </w:r>
      <w:proofErr w:type="spellEnd"/>
      <w:r w:rsidR="005334E7">
        <w:t xml:space="preserve">, flip angle=9, inversion time=450 </w:t>
      </w:r>
      <w:proofErr w:type="spellStart"/>
      <w:r w:rsidR="005334E7">
        <w:t>ms</w:t>
      </w:r>
      <w:proofErr w:type="spellEnd"/>
      <w:r w:rsidR="005334E7">
        <w:t xml:space="preserve">, bandwidth=62.5 kHz, scan time: 7 min 3sec. T2-weighted anatomical 1.0 mm isotropic images were also collected using a 3D CUBE T2 Prepped fluid-attenuated inversion recovery sequence with the following parameters: FOV 256 mm, 256×256 matrix, 184×1 mm sagittal slices, TR=5 s, TE=15 </w:t>
      </w:r>
      <w:proofErr w:type="spellStart"/>
      <w:r w:rsidR="005334E7">
        <w:t>ms</w:t>
      </w:r>
      <w:proofErr w:type="spellEnd"/>
      <w:r w:rsidR="005334E7">
        <w:t xml:space="preserve">, bandwidth=62.5 kHz, auto calibrating reconstruction for Cartesian imaging phase factor 1.75, scan time: 6 min 6sec. For resting state functional data, 3.0mm isotropic images were collected with a multi-band gradient-echo echo planar imaging (EPI) sequence obtained from Stanford CNI laboratory (https://cni .stanford.edu/wiki/MUX_EPI) with these parameters: FOV 216 mm, 72×72 matrix, 51×3.0 mm oblique-axial slices, generalized auto-calibrating partially parallel acquisition acceleration factor 2 in-plane, multiplexed acceleration factor 3 slice direction, TR=950 </w:t>
      </w:r>
      <w:proofErr w:type="spellStart"/>
      <w:r w:rsidR="005334E7">
        <w:t>ms</w:t>
      </w:r>
      <w:proofErr w:type="spellEnd"/>
      <w:r w:rsidR="005334E7">
        <w:t xml:space="preserve">, TE=30 </w:t>
      </w:r>
      <w:proofErr w:type="spellStart"/>
      <w:r w:rsidR="005334E7">
        <w:t>ms</w:t>
      </w:r>
      <w:proofErr w:type="spellEnd"/>
      <w:r w:rsidR="005334E7">
        <w:t>, 500 time points, scan time 7.9 min. EPI reference scans were obtained using phase-encode blip direction reversal with identical parameters to the resting state scans to facilitate field distortion correction (&lt;1 min).</w:t>
      </w:r>
    </w:p>
    <w:p w14:paraId="7149287F" w14:textId="77777777" w:rsidR="005334E7" w:rsidRDefault="005334E7"/>
    <w:p w14:paraId="01F8D9F8" w14:textId="1D69F8BF" w:rsidR="005334E7" w:rsidRPr="00B0234E" w:rsidRDefault="00B0234E" w:rsidP="00B0234E">
      <w:pPr>
        <w:spacing w:line="480" w:lineRule="auto"/>
        <w:rPr>
          <w:rFonts w:ascii="Calibri" w:hAnsi="Calibri"/>
          <w:b/>
          <w:bCs/>
          <w:i/>
          <w:iCs/>
        </w:rPr>
      </w:pPr>
      <w:r w:rsidRPr="3085C37D">
        <w:rPr>
          <w:rFonts w:ascii="Calibri" w:hAnsi="Calibri"/>
          <w:b/>
          <w:bCs/>
          <w:lang w:val="it-IT"/>
        </w:rPr>
        <w:t xml:space="preserve">MRI data </w:t>
      </w:r>
      <w:r w:rsidRPr="3085C37D">
        <w:rPr>
          <w:rFonts w:ascii="Calibri" w:hAnsi="Calibri"/>
          <w:b/>
          <w:bCs/>
        </w:rPr>
        <w:t>Preprocessing</w:t>
      </w:r>
      <w:r>
        <w:rPr>
          <w:rFonts w:ascii="Calibri" w:hAnsi="Calibri"/>
          <w:b/>
          <w:bCs/>
          <w:i/>
          <w:iCs/>
        </w:rPr>
        <w:t xml:space="preserve">: </w:t>
      </w:r>
      <w:r w:rsidR="005334E7" w:rsidRPr="3085C37D">
        <w:rPr>
          <w:rFonts w:ascii="Calibri" w:hAnsi="Calibri"/>
        </w:rPr>
        <w:t xml:space="preserve">Preprocessing of anatomical and functional MRI data was conducted using </w:t>
      </w:r>
      <w:proofErr w:type="spellStart"/>
      <w:r w:rsidR="005334E7" w:rsidRPr="3085C37D">
        <w:rPr>
          <w:rFonts w:ascii="Calibri" w:hAnsi="Calibri"/>
          <w:i/>
          <w:iCs/>
        </w:rPr>
        <w:t>fMRIPrep</w:t>
      </w:r>
      <w:proofErr w:type="spellEnd"/>
      <w:r w:rsidR="005334E7" w:rsidRPr="3085C37D">
        <w:rPr>
          <w:rFonts w:ascii="Calibri" w:hAnsi="Calibri"/>
          <w:i/>
          <w:iCs/>
        </w:rPr>
        <w:t xml:space="preserve"> </w:t>
      </w:r>
      <w:r w:rsidR="005334E7" w:rsidRPr="3085C37D">
        <w:rPr>
          <w:rFonts w:ascii="Calibri" w:hAnsi="Calibri"/>
        </w:rPr>
        <w:t xml:space="preserve">22.0.1 (Esteban, Markiewicz, et al., 2018; Esteban, Blair, et al., 2018; </w:t>
      </w:r>
      <w:r w:rsidR="005334E7" w:rsidRPr="3085C37D">
        <w:rPr>
          <w:rFonts w:ascii="Calibri" w:hAnsi="Calibri"/>
        </w:rPr>
        <w:lastRenderedPageBreak/>
        <w:t xml:space="preserve">RID:SCR_016216), which is based on </w:t>
      </w:r>
      <w:proofErr w:type="spellStart"/>
      <w:r w:rsidR="005334E7" w:rsidRPr="3085C37D">
        <w:rPr>
          <w:rFonts w:ascii="Calibri" w:hAnsi="Calibri"/>
          <w:i/>
          <w:iCs/>
        </w:rPr>
        <w:t>Nipype</w:t>
      </w:r>
      <w:proofErr w:type="spellEnd"/>
      <w:r w:rsidR="005334E7" w:rsidRPr="3085C37D">
        <w:rPr>
          <w:rFonts w:ascii="Calibri" w:hAnsi="Calibri"/>
        </w:rPr>
        <w:t xml:space="preserve"> 1.8.4 (</w:t>
      </w:r>
      <w:proofErr w:type="spellStart"/>
      <w:r w:rsidR="005334E7" w:rsidRPr="3085C37D">
        <w:rPr>
          <w:rFonts w:ascii="Calibri" w:hAnsi="Calibri"/>
        </w:rPr>
        <w:t>Gorgolewski</w:t>
      </w:r>
      <w:proofErr w:type="spellEnd"/>
      <w:r w:rsidR="005334E7" w:rsidRPr="3085C37D">
        <w:rPr>
          <w:rFonts w:ascii="Calibri" w:hAnsi="Calibri"/>
        </w:rPr>
        <w:t xml:space="preserve"> et al., 2011; </w:t>
      </w:r>
      <w:proofErr w:type="spellStart"/>
      <w:r w:rsidR="005334E7" w:rsidRPr="3085C37D">
        <w:rPr>
          <w:rFonts w:ascii="Calibri" w:hAnsi="Calibri"/>
        </w:rPr>
        <w:t>Gorgolewski</w:t>
      </w:r>
      <w:proofErr w:type="spellEnd"/>
      <w:r w:rsidR="005334E7" w:rsidRPr="3085C37D">
        <w:rPr>
          <w:rFonts w:ascii="Calibri" w:hAnsi="Calibri"/>
        </w:rPr>
        <w:t xml:space="preserve"> et al., 2018; RRID:SCR_002502).</w:t>
      </w:r>
    </w:p>
    <w:p w14:paraId="42CEAD79" w14:textId="77777777" w:rsidR="005334E7" w:rsidRDefault="005334E7" w:rsidP="00B0234E">
      <w:pPr>
        <w:pStyle w:val="BodyA"/>
        <w:spacing w:line="480" w:lineRule="auto"/>
      </w:pPr>
    </w:p>
    <w:p w14:paraId="0DE1E583" w14:textId="77777777" w:rsidR="005334E7" w:rsidRPr="0005422B" w:rsidRDefault="005334E7" w:rsidP="005334E7">
      <w:pPr>
        <w:pStyle w:val="Body"/>
        <w:spacing w:line="360" w:lineRule="auto"/>
        <w:rPr>
          <w:rFonts w:ascii="Calibri" w:eastAsia="Calibri" w:hAnsi="Calibri" w:cs="Calibri"/>
          <w:color w:val="000000" w:themeColor="text1"/>
        </w:rPr>
      </w:pPr>
      <w:r w:rsidRPr="0005422B">
        <w:rPr>
          <w:rFonts w:ascii="Calibri" w:hAnsi="Calibri"/>
          <w:color w:val="000000" w:themeColor="text1"/>
        </w:rPr>
        <w:t>For anatomical data, T1-weighted (T1w) images were corrected for intensity non-uniformity (INU) with N4BiasFieldCorrection (</w:t>
      </w:r>
      <w:proofErr w:type="spellStart"/>
      <w:r w:rsidRPr="0005422B">
        <w:rPr>
          <w:rFonts w:ascii="Calibri" w:hAnsi="Calibri"/>
          <w:color w:val="000000" w:themeColor="text1"/>
        </w:rPr>
        <w:t>Tustison</w:t>
      </w:r>
      <w:proofErr w:type="spellEnd"/>
      <w:r w:rsidRPr="0005422B">
        <w:rPr>
          <w:rFonts w:ascii="Calibri" w:hAnsi="Calibri"/>
          <w:color w:val="000000" w:themeColor="text1"/>
        </w:rPr>
        <w:t xml:space="preserve"> et al. 2010), distributed with ANTs 2.3.3 (</w:t>
      </w:r>
      <w:proofErr w:type="spellStart"/>
      <w:r w:rsidRPr="0005422B">
        <w:rPr>
          <w:rFonts w:ascii="Calibri" w:hAnsi="Calibri"/>
          <w:color w:val="000000" w:themeColor="text1"/>
        </w:rPr>
        <w:t>Avants</w:t>
      </w:r>
      <w:proofErr w:type="spellEnd"/>
      <w:r w:rsidRPr="0005422B">
        <w:rPr>
          <w:rFonts w:ascii="Calibri" w:hAnsi="Calibri"/>
          <w:color w:val="000000" w:themeColor="text1"/>
        </w:rPr>
        <w:t xml:space="preserve"> et al. 2008, RID:SCR_004757), and used as T1w-reference throughout the workflow. The T1w-reference was then skull-stripped with a </w:t>
      </w:r>
      <w:proofErr w:type="spellStart"/>
      <w:r w:rsidRPr="0005422B">
        <w:rPr>
          <w:rFonts w:ascii="Calibri" w:hAnsi="Calibri"/>
          <w:color w:val="000000" w:themeColor="text1"/>
        </w:rPr>
        <w:t>Nipype</w:t>
      </w:r>
      <w:proofErr w:type="spellEnd"/>
      <w:r w:rsidRPr="0005422B">
        <w:rPr>
          <w:rFonts w:ascii="Calibri" w:hAnsi="Calibri"/>
          <w:color w:val="000000" w:themeColor="text1"/>
        </w:rPr>
        <w:t xml:space="preserve"> implementation of the antsBrainExtraction.sh workflow (from ANTs), using OASIS30ANTs as target template. Brain tissue segmentation of cerebrospinal fluid (CSF), white-matter (WM) and gray-matter (GM) was performed on the brain-extracted T1w using FAST (FSL 6.0.5.1:57b01774, RID:SCR_002823; Zhang, Brady &amp; Smith, 2001). Brain surfaces were reconstructed using recon-all (</w:t>
      </w:r>
      <w:proofErr w:type="spellStart"/>
      <w:r w:rsidRPr="0005422B">
        <w:rPr>
          <w:rFonts w:ascii="Calibri" w:hAnsi="Calibri"/>
          <w:color w:val="000000" w:themeColor="text1"/>
        </w:rPr>
        <w:t>FreeSurfer</w:t>
      </w:r>
      <w:proofErr w:type="spellEnd"/>
      <w:r w:rsidRPr="0005422B">
        <w:rPr>
          <w:rFonts w:ascii="Calibri" w:hAnsi="Calibri"/>
          <w:color w:val="000000" w:themeColor="text1"/>
        </w:rPr>
        <w:t xml:space="preserve"> 7.2.0, RID:SCR_001847, Dale, </w:t>
      </w:r>
      <w:proofErr w:type="spellStart"/>
      <w:r w:rsidRPr="0005422B">
        <w:rPr>
          <w:rFonts w:ascii="Calibri" w:hAnsi="Calibri"/>
          <w:color w:val="000000" w:themeColor="text1"/>
        </w:rPr>
        <w:t>Fischl</w:t>
      </w:r>
      <w:proofErr w:type="spellEnd"/>
      <w:r w:rsidRPr="0005422B">
        <w:rPr>
          <w:rFonts w:ascii="Calibri" w:hAnsi="Calibri"/>
          <w:color w:val="000000" w:themeColor="text1"/>
        </w:rPr>
        <w:t xml:space="preserve">, and Sereno 1999), and the brain mask estimated previously was refined with a custom variation of the method to reconcile ANTs-derived and </w:t>
      </w:r>
      <w:proofErr w:type="spellStart"/>
      <w:r w:rsidRPr="0005422B">
        <w:rPr>
          <w:rFonts w:ascii="Calibri" w:hAnsi="Calibri"/>
          <w:color w:val="000000" w:themeColor="text1"/>
        </w:rPr>
        <w:t>FreeSurfer</w:t>
      </w:r>
      <w:proofErr w:type="spellEnd"/>
      <w:r w:rsidRPr="0005422B">
        <w:rPr>
          <w:rFonts w:ascii="Calibri" w:hAnsi="Calibri"/>
          <w:color w:val="000000" w:themeColor="text1"/>
        </w:rPr>
        <w:t xml:space="preserve">-derived segmentations of the cortical gray-matter of </w:t>
      </w:r>
      <w:proofErr w:type="spellStart"/>
      <w:r w:rsidRPr="0005422B">
        <w:rPr>
          <w:rFonts w:ascii="Calibri" w:hAnsi="Calibri"/>
          <w:color w:val="000000" w:themeColor="text1"/>
        </w:rPr>
        <w:t>Mindboggle</w:t>
      </w:r>
      <w:proofErr w:type="spellEnd"/>
      <w:r w:rsidRPr="0005422B">
        <w:rPr>
          <w:rFonts w:ascii="Calibri" w:hAnsi="Calibri"/>
          <w:color w:val="000000" w:themeColor="text1"/>
        </w:rPr>
        <w:t xml:space="preserve"> (RRID:SCR_002438, Klein et al., 2017). Volume-based spatial normalization to one standard space (MNI152NLin2009cAsym) was performed through nonlinear registration with </w:t>
      </w:r>
      <w:proofErr w:type="spellStart"/>
      <w:r w:rsidRPr="0005422B">
        <w:rPr>
          <w:rFonts w:ascii="Calibri" w:hAnsi="Calibri"/>
          <w:color w:val="000000" w:themeColor="text1"/>
        </w:rPr>
        <w:t>antsRegistration</w:t>
      </w:r>
      <w:proofErr w:type="spellEnd"/>
      <w:r w:rsidRPr="0005422B">
        <w:rPr>
          <w:rFonts w:ascii="Calibri" w:hAnsi="Calibri"/>
          <w:color w:val="000000" w:themeColor="text1"/>
        </w:rPr>
        <w:t xml:space="preserve"> (ANTs 2.3.3), using brain-extracted versions of both T1w reference and the T1w template. The following template was selected for spatial normalization: ICBM 152 Nonlinear Asymmetrical template version 2009c (</w:t>
      </w:r>
      <w:proofErr w:type="spellStart"/>
      <w:r w:rsidRPr="0005422B">
        <w:rPr>
          <w:rFonts w:ascii="Calibri" w:hAnsi="Calibri"/>
          <w:color w:val="000000" w:themeColor="text1"/>
        </w:rPr>
        <w:t>Fonov</w:t>
      </w:r>
      <w:proofErr w:type="spellEnd"/>
      <w:r w:rsidRPr="0005422B">
        <w:rPr>
          <w:rFonts w:ascii="Calibri" w:hAnsi="Calibri"/>
          <w:color w:val="000000" w:themeColor="text1"/>
        </w:rPr>
        <w:t xml:space="preserve"> </w:t>
      </w:r>
      <w:proofErr w:type="gramStart"/>
      <w:r w:rsidRPr="0005422B">
        <w:rPr>
          <w:rFonts w:ascii="Calibri" w:hAnsi="Calibri"/>
          <w:color w:val="000000" w:themeColor="text1"/>
        </w:rPr>
        <w:t>et al..</w:t>
      </w:r>
      <w:proofErr w:type="gramEnd"/>
      <w:r w:rsidRPr="0005422B">
        <w:rPr>
          <w:rFonts w:ascii="Calibri" w:hAnsi="Calibri"/>
          <w:color w:val="000000" w:themeColor="text1"/>
        </w:rPr>
        <w:t xml:space="preserve"> 2009; RRID:SCR_008796; </w:t>
      </w:r>
      <w:proofErr w:type="spellStart"/>
      <w:r w:rsidRPr="0005422B">
        <w:rPr>
          <w:rFonts w:ascii="Calibri" w:hAnsi="Calibri"/>
          <w:color w:val="000000" w:themeColor="text1"/>
        </w:rPr>
        <w:t>TemplateFlow</w:t>
      </w:r>
      <w:proofErr w:type="spellEnd"/>
      <w:r w:rsidRPr="0005422B">
        <w:rPr>
          <w:rFonts w:ascii="Calibri" w:hAnsi="Calibri"/>
          <w:color w:val="000000" w:themeColor="text1"/>
        </w:rPr>
        <w:t xml:space="preserve"> ID: MNI152NLin2009cAsym).</w:t>
      </w:r>
    </w:p>
    <w:p w14:paraId="2E2E81F2" w14:textId="77777777" w:rsidR="005334E7" w:rsidRPr="0005422B" w:rsidRDefault="005334E7" w:rsidP="005334E7">
      <w:pPr>
        <w:pStyle w:val="Body"/>
        <w:spacing w:line="360" w:lineRule="auto"/>
        <w:rPr>
          <w:rFonts w:ascii="Calibri" w:eastAsia="Calibri" w:hAnsi="Calibri" w:cs="Calibri"/>
          <w:color w:val="000000" w:themeColor="text1"/>
        </w:rPr>
      </w:pPr>
    </w:p>
    <w:p w14:paraId="493BF2F6" w14:textId="77777777" w:rsidR="005334E7" w:rsidRPr="0005422B" w:rsidRDefault="005334E7" w:rsidP="005334E7">
      <w:pPr>
        <w:pStyle w:val="Body"/>
        <w:spacing w:line="360" w:lineRule="auto"/>
        <w:rPr>
          <w:rFonts w:ascii="Calibri" w:eastAsia="Calibri" w:hAnsi="Calibri" w:cs="Calibri"/>
          <w:color w:val="000000" w:themeColor="text1"/>
        </w:rPr>
      </w:pPr>
      <w:r w:rsidRPr="0005422B">
        <w:rPr>
          <w:rFonts w:ascii="Calibri" w:hAnsi="Calibri"/>
          <w:color w:val="000000" w:themeColor="text1"/>
        </w:rPr>
        <w:t>For each of the two resting state BOLD runs (baseline, post-stressor), a reference volume and its skull-stripped version were generated by aligning and averaging 1 single-band references (</w:t>
      </w:r>
      <w:proofErr w:type="spellStart"/>
      <w:r w:rsidRPr="0005422B">
        <w:rPr>
          <w:rFonts w:ascii="Calibri" w:hAnsi="Calibri"/>
          <w:color w:val="000000" w:themeColor="text1"/>
        </w:rPr>
        <w:t>SBRefs</w:t>
      </w:r>
      <w:proofErr w:type="spellEnd"/>
      <w:r w:rsidRPr="0005422B">
        <w:rPr>
          <w:rFonts w:ascii="Calibri" w:hAnsi="Calibri"/>
          <w:color w:val="000000" w:themeColor="text1"/>
        </w:rPr>
        <w:t xml:space="preserve">). Head-motion parameters with respect to the BOLD reference (transformation matrices, and six corresponding rotation and translation parameters) were estimated before spatiotemporal filtering using </w:t>
      </w:r>
      <w:r w:rsidRPr="0005422B">
        <w:rPr>
          <w:rFonts w:ascii="Calibri" w:hAnsi="Calibri"/>
          <w:color w:val="000000" w:themeColor="text1"/>
          <w:lang w:val="fr-FR"/>
        </w:rPr>
        <w:t>MCFLIRT</w:t>
      </w:r>
      <w:r w:rsidRPr="0005422B">
        <w:rPr>
          <w:rFonts w:ascii="Calibri" w:hAnsi="Calibri"/>
          <w:color w:val="000000" w:themeColor="text1"/>
        </w:rPr>
        <w:t xml:space="preserve"> (FSL 6.0.5.1:57b01774, Jenkinson et al. 2002). The estimated </w:t>
      </w:r>
      <w:proofErr w:type="spellStart"/>
      <w:r w:rsidRPr="0005422B">
        <w:rPr>
          <w:rFonts w:ascii="Calibri" w:hAnsi="Calibri"/>
          <w:i/>
          <w:iCs/>
          <w:color w:val="000000" w:themeColor="text1"/>
        </w:rPr>
        <w:t>fieldmap</w:t>
      </w:r>
      <w:proofErr w:type="spellEnd"/>
      <w:r w:rsidRPr="0005422B">
        <w:rPr>
          <w:rFonts w:ascii="Calibri" w:hAnsi="Calibri"/>
          <w:i/>
          <w:iCs/>
          <w:color w:val="000000" w:themeColor="text1"/>
        </w:rPr>
        <w:t xml:space="preserve"> </w:t>
      </w:r>
      <w:r w:rsidRPr="0005422B">
        <w:rPr>
          <w:rFonts w:ascii="Calibri" w:hAnsi="Calibri"/>
          <w:color w:val="000000" w:themeColor="text1"/>
        </w:rPr>
        <w:t xml:space="preserve">was then aligned with </w:t>
      </w:r>
      <w:proofErr w:type="gramStart"/>
      <w:r w:rsidRPr="0005422B">
        <w:rPr>
          <w:rFonts w:ascii="Calibri" w:hAnsi="Calibri"/>
          <w:color w:val="000000" w:themeColor="text1"/>
        </w:rPr>
        <w:t>rigid-registration</w:t>
      </w:r>
      <w:proofErr w:type="gramEnd"/>
      <w:r w:rsidRPr="0005422B">
        <w:rPr>
          <w:rFonts w:ascii="Calibri" w:hAnsi="Calibri"/>
          <w:color w:val="000000" w:themeColor="text1"/>
        </w:rPr>
        <w:t xml:space="preserve"> to the target EPI reference run. The field coefficients were mapped on to the reference EPI using the transform. BOLD runs were slice-time corrected to 0.4475 (0.5 of slice acquisition range os-0.894) using 3dTshift from AFNI </w:t>
      </w:r>
      <w:r w:rsidRPr="0005422B">
        <w:rPr>
          <w:rFonts w:ascii="Calibri" w:hAnsi="Calibri"/>
          <w:color w:val="000000" w:themeColor="text1"/>
        </w:rPr>
        <w:lastRenderedPageBreak/>
        <w:t xml:space="preserve">(Cox and Hyde 1997, RID:SCR_005927). The BOLD reference was then co-registered to the T1w reference using </w:t>
      </w:r>
      <w:proofErr w:type="spellStart"/>
      <w:r w:rsidRPr="0005422B">
        <w:rPr>
          <w:rFonts w:ascii="Calibri" w:hAnsi="Calibri"/>
          <w:color w:val="000000" w:themeColor="text1"/>
          <w:lang w:val="nl-NL"/>
        </w:rPr>
        <w:t>bbregister</w:t>
      </w:r>
      <w:proofErr w:type="spellEnd"/>
      <w:r w:rsidRPr="0005422B">
        <w:rPr>
          <w:rFonts w:ascii="Calibri" w:hAnsi="Calibri"/>
          <w:color w:val="000000" w:themeColor="text1"/>
        </w:rPr>
        <w:t xml:space="preserve"> (</w:t>
      </w:r>
      <w:proofErr w:type="spellStart"/>
      <w:r w:rsidRPr="0005422B">
        <w:rPr>
          <w:rFonts w:ascii="Calibri" w:hAnsi="Calibri"/>
          <w:color w:val="000000" w:themeColor="text1"/>
        </w:rPr>
        <w:t>FreeSurfer</w:t>
      </w:r>
      <w:proofErr w:type="spellEnd"/>
      <w:r w:rsidRPr="0005422B">
        <w:rPr>
          <w:rFonts w:ascii="Calibri" w:hAnsi="Calibri"/>
          <w:color w:val="000000" w:themeColor="text1"/>
        </w:rPr>
        <w:t>) which implements boundary-based registration (</w:t>
      </w:r>
      <w:proofErr w:type="spellStart"/>
      <w:r w:rsidRPr="0005422B">
        <w:rPr>
          <w:rFonts w:ascii="Calibri" w:hAnsi="Calibri"/>
          <w:color w:val="000000" w:themeColor="text1"/>
        </w:rPr>
        <w:t>Greve</w:t>
      </w:r>
      <w:proofErr w:type="spellEnd"/>
      <w:r w:rsidRPr="0005422B">
        <w:rPr>
          <w:rFonts w:ascii="Calibri" w:hAnsi="Calibri"/>
          <w:color w:val="000000" w:themeColor="text1"/>
        </w:rPr>
        <w:t xml:space="preserve"> &amp; </w:t>
      </w:r>
      <w:proofErr w:type="spellStart"/>
      <w:r w:rsidRPr="0005422B">
        <w:rPr>
          <w:rFonts w:ascii="Calibri" w:hAnsi="Calibri"/>
          <w:color w:val="000000" w:themeColor="text1"/>
        </w:rPr>
        <w:t>Fischl</w:t>
      </w:r>
      <w:proofErr w:type="spellEnd"/>
      <w:r w:rsidRPr="0005422B">
        <w:rPr>
          <w:rFonts w:ascii="Calibri" w:hAnsi="Calibri"/>
          <w:color w:val="000000" w:themeColor="text1"/>
        </w:rPr>
        <w:t xml:space="preserve">, 2009). Co-registration was configured with six degrees of freedom. First, a reference volume and its skull-stripped version were generated using a custom methodology of </w:t>
      </w:r>
      <w:proofErr w:type="spellStart"/>
      <w:r w:rsidRPr="0005422B">
        <w:rPr>
          <w:rFonts w:ascii="Calibri" w:hAnsi="Calibri"/>
          <w:i/>
          <w:iCs/>
          <w:color w:val="000000" w:themeColor="text1"/>
        </w:rPr>
        <w:t>fMRIPrep</w:t>
      </w:r>
      <w:proofErr w:type="spellEnd"/>
      <w:r w:rsidRPr="0005422B">
        <w:rPr>
          <w:rFonts w:ascii="Calibri" w:hAnsi="Calibri"/>
          <w:color w:val="000000" w:themeColor="text1"/>
        </w:rPr>
        <w:t xml:space="preserve">. Several confounding time-series were calculated based on the </w:t>
      </w:r>
      <w:r w:rsidRPr="0005422B">
        <w:rPr>
          <w:rFonts w:ascii="Calibri" w:hAnsi="Calibri"/>
          <w:i/>
          <w:iCs/>
          <w:color w:val="000000" w:themeColor="text1"/>
        </w:rPr>
        <w:t>preprocessed BOLD</w:t>
      </w:r>
      <w:r w:rsidRPr="0005422B">
        <w:rPr>
          <w:rFonts w:ascii="Calibri" w:hAnsi="Calibri"/>
          <w:color w:val="000000" w:themeColor="text1"/>
        </w:rPr>
        <w:t xml:space="preserve">: framewise displacement (FD), DVARS and three region-wise global signals. FD was computed using two formulations following Power (absolute sum of relative motions, Power et al. 2014) and Jenkinson (relative root mean square displacement between </w:t>
      </w:r>
      <w:proofErr w:type="spellStart"/>
      <w:r w:rsidRPr="0005422B">
        <w:rPr>
          <w:rFonts w:ascii="Calibri" w:hAnsi="Calibri"/>
          <w:color w:val="000000" w:themeColor="text1"/>
        </w:rPr>
        <w:t>affines</w:t>
      </w:r>
      <w:proofErr w:type="spellEnd"/>
      <w:r w:rsidRPr="0005422B">
        <w:rPr>
          <w:rFonts w:ascii="Calibri" w:hAnsi="Calibri"/>
          <w:color w:val="000000" w:themeColor="text1"/>
        </w:rPr>
        <w:t xml:space="preserve">; Jenkinson et al. 2002). FD and DVARS were calculated for each functional run, both using their implementations in </w:t>
      </w:r>
      <w:proofErr w:type="spellStart"/>
      <w:r w:rsidRPr="0005422B">
        <w:rPr>
          <w:rFonts w:ascii="Calibri" w:hAnsi="Calibri"/>
          <w:i/>
          <w:iCs/>
          <w:color w:val="000000" w:themeColor="text1"/>
        </w:rPr>
        <w:t>Nipype</w:t>
      </w:r>
      <w:proofErr w:type="spellEnd"/>
      <w:r w:rsidRPr="0005422B">
        <w:rPr>
          <w:rFonts w:ascii="Calibri" w:hAnsi="Calibri"/>
          <w:color w:val="000000" w:themeColor="text1"/>
        </w:rPr>
        <w:t xml:space="preserve"> (following the definitions by Power et al. 2014). The three global signals were extracted within the CSF, WM, and the whole-brain masks. Additionally, a set of physiological regressors were extracted to allow for component-based noise correction (</w:t>
      </w:r>
      <w:proofErr w:type="spellStart"/>
      <w:r w:rsidRPr="0005422B">
        <w:rPr>
          <w:rFonts w:ascii="Calibri" w:hAnsi="Calibri"/>
          <w:i/>
          <w:iCs/>
          <w:color w:val="000000" w:themeColor="text1"/>
          <w:lang w:val="pt-PT"/>
        </w:rPr>
        <w:t>CompCor</w:t>
      </w:r>
      <w:proofErr w:type="spellEnd"/>
      <w:r w:rsidRPr="0005422B">
        <w:rPr>
          <w:rFonts w:ascii="Calibri" w:hAnsi="Calibri"/>
          <w:i/>
          <w:iCs/>
          <w:color w:val="000000" w:themeColor="text1"/>
          <w:lang w:val="pt-PT"/>
        </w:rPr>
        <w:t>,</w:t>
      </w:r>
      <w:r w:rsidRPr="0005422B">
        <w:rPr>
          <w:rFonts w:ascii="Calibri" w:hAnsi="Calibri"/>
          <w:color w:val="000000" w:themeColor="text1"/>
        </w:rPr>
        <w:t xml:space="preserve"> </w:t>
      </w:r>
      <w:proofErr w:type="spellStart"/>
      <w:r w:rsidRPr="0005422B">
        <w:rPr>
          <w:rFonts w:ascii="Calibri" w:hAnsi="Calibri"/>
          <w:color w:val="000000" w:themeColor="text1"/>
        </w:rPr>
        <w:t>Behzadi</w:t>
      </w:r>
      <w:proofErr w:type="spellEnd"/>
      <w:r w:rsidRPr="0005422B">
        <w:rPr>
          <w:rFonts w:ascii="Calibri" w:hAnsi="Calibri"/>
          <w:color w:val="000000" w:themeColor="text1"/>
        </w:rPr>
        <w:t xml:space="preserve"> et al. 2007). Principal components were estimated after high-pass filtering the preprocessed BOLD time-series (using a discrete cosine filter with 128s cut-off) for the two </w:t>
      </w:r>
      <w:proofErr w:type="spellStart"/>
      <w:r w:rsidRPr="0005422B">
        <w:rPr>
          <w:rFonts w:ascii="Calibri" w:hAnsi="Calibri"/>
          <w:i/>
          <w:iCs/>
          <w:color w:val="000000" w:themeColor="text1"/>
          <w:lang w:val="pt-PT"/>
        </w:rPr>
        <w:t>CompCor</w:t>
      </w:r>
      <w:proofErr w:type="spellEnd"/>
      <w:r w:rsidRPr="0005422B">
        <w:rPr>
          <w:rFonts w:ascii="Calibri" w:hAnsi="Calibri"/>
          <w:i/>
          <w:iCs/>
          <w:color w:val="000000" w:themeColor="text1"/>
          <w:lang w:val="pt-PT"/>
        </w:rPr>
        <w:t xml:space="preserve"> </w:t>
      </w:r>
      <w:r w:rsidRPr="0005422B">
        <w:rPr>
          <w:rFonts w:ascii="Calibri" w:hAnsi="Calibri"/>
          <w:color w:val="000000" w:themeColor="text1"/>
        </w:rPr>
        <w:t>variants: temporal (</w:t>
      </w:r>
      <w:proofErr w:type="spellStart"/>
      <w:r w:rsidRPr="0005422B">
        <w:rPr>
          <w:rFonts w:ascii="Calibri" w:hAnsi="Calibri"/>
          <w:color w:val="000000" w:themeColor="text1"/>
        </w:rPr>
        <w:t>tCompCor</w:t>
      </w:r>
      <w:proofErr w:type="spellEnd"/>
      <w:r w:rsidRPr="0005422B">
        <w:rPr>
          <w:rFonts w:ascii="Calibri" w:hAnsi="Calibri"/>
          <w:color w:val="000000" w:themeColor="text1"/>
        </w:rPr>
        <w:t>) and anatomical (</w:t>
      </w:r>
      <w:proofErr w:type="spellStart"/>
      <w:r w:rsidRPr="0005422B">
        <w:rPr>
          <w:rFonts w:ascii="Calibri" w:hAnsi="Calibri"/>
          <w:color w:val="000000" w:themeColor="text1"/>
        </w:rPr>
        <w:t>aCompCor</w:t>
      </w:r>
      <w:proofErr w:type="spellEnd"/>
      <w:r w:rsidRPr="0005422B">
        <w:rPr>
          <w:rFonts w:ascii="Calibri" w:hAnsi="Calibri"/>
          <w:color w:val="000000" w:themeColor="text1"/>
        </w:rPr>
        <w:t xml:space="preserve">). </w:t>
      </w:r>
      <w:proofErr w:type="spellStart"/>
      <w:r w:rsidRPr="0005422B">
        <w:rPr>
          <w:rFonts w:ascii="Calibri" w:hAnsi="Calibri"/>
          <w:color w:val="000000" w:themeColor="text1"/>
        </w:rPr>
        <w:t>tCompCor</w:t>
      </w:r>
      <w:proofErr w:type="spellEnd"/>
      <w:r w:rsidRPr="0005422B">
        <w:rPr>
          <w:rFonts w:ascii="Calibri" w:hAnsi="Calibri"/>
          <w:color w:val="000000" w:themeColor="text1"/>
        </w:rPr>
        <w:t xml:space="preserve"> components were then calculated from the top 2% variable voxels within the brain mask. For </w:t>
      </w:r>
      <w:proofErr w:type="spellStart"/>
      <w:r w:rsidRPr="0005422B">
        <w:rPr>
          <w:rFonts w:ascii="Calibri" w:hAnsi="Calibri"/>
          <w:color w:val="000000" w:themeColor="text1"/>
        </w:rPr>
        <w:t>aCompCor</w:t>
      </w:r>
      <w:proofErr w:type="spellEnd"/>
      <w:r w:rsidRPr="0005422B">
        <w:rPr>
          <w:rFonts w:ascii="Calibri" w:hAnsi="Calibri"/>
          <w:color w:val="000000" w:themeColor="text1"/>
        </w:rPr>
        <w:t xml:space="preserve">, three probabilistic masks (CSF, WM and combined CSF+WM) were generated in anatomical space. The implementation differs from that of </w:t>
      </w:r>
      <w:proofErr w:type="spellStart"/>
      <w:r w:rsidRPr="0005422B">
        <w:rPr>
          <w:rFonts w:ascii="Calibri" w:hAnsi="Calibri"/>
          <w:color w:val="000000" w:themeColor="text1"/>
        </w:rPr>
        <w:t>Behzadi</w:t>
      </w:r>
      <w:proofErr w:type="spellEnd"/>
      <w:r w:rsidRPr="0005422B">
        <w:rPr>
          <w:rFonts w:ascii="Calibri" w:hAnsi="Calibri"/>
          <w:color w:val="000000" w:themeColor="text1"/>
        </w:rPr>
        <w:t xml:space="preserve"> et al. in that instead of eroding the masks by 2 pixels on BOLD space, a mask of pixels that likely contain a volume fraction of GM is subtracted from the </w:t>
      </w:r>
      <w:proofErr w:type="spellStart"/>
      <w:r w:rsidRPr="0005422B">
        <w:rPr>
          <w:rFonts w:ascii="Calibri" w:hAnsi="Calibri"/>
          <w:color w:val="000000" w:themeColor="text1"/>
        </w:rPr>
        <w:t>aCompCor</w:t>
      </w:r>
      <w:proofErr w:type="spellEnd"/>
      <w:r w:rsidRPr="0005422B">
        <w:rPr>
          <w:rFonts w:ascii="Calibri" w:hAnsi="Calibri"/>
          <w:color w:val="000000" w:themeColor="text1"/>
        </w:rPr>
        <w:t xml:space="preserve"> masks. This mask is obtained by dilating a GM mask extracted from the </w:t>
      </w:r>
      <w:proofErr w:type="spellStart"/>
      <w:r w:rsidRPr="0005422B">
        <w:rPr>
          <w:rFonts w:ascii="Calibri" w:hAnsi="Calibri"/>
          <w:color w:val="000000" w:themeColor="text1"/>
        </w:rPr>
        <w:t>FreeSurfer's</w:t>
      </w:r>
      <w:proofErr w:type="spellEnd"/>
      <w:r w:rsidRPr="0005422B">
        <w:rPr>
          <w:rFonts w:ascii="Calibri" w:hAnsi="Calibri"/>
          <w:color w:val="000000" w:themeColor="text1"/>
        </w:rPr>
        <w:t xml:space="preserve"> </w:t>
      </w:r>
      <w:proofErr w:type="spellStart"/>
      <w:r w:rsidRPr="0005422B">
        <w:rPr>
          <w:rFonts w:ascii="Calibri" w:hAnsi="Calibri"/>
          <w:i/>
          <w:iCs/>
          <w:color w:val="000000" w:themeColor="text1"/>
          <w:lang w:val="es-ES"/>
        </w:rPr>
        <w:t>aseg</w:t>
      </w:r>
      <w:proofErr w:type="spellEnd"/>
      <w:r w:rsidRPr="0005422B">
        <w:rPr>
          <w:rFonts w:ascii="Calibri" w:hAnsi="Calibri"/>
          <w:color w:val="000000" w:themeColor="text1"/>
        </w:rPr>
        <w:t xml:space="preserve"> segmentation, and ensures components are not extracted from voxels containing a minimal fraction of GM. Finally, these masks were resampled into BOLD space and binarized by thresholding at 0.99 (as in the original implementation). Components were also calculated separately within the WM and CSF masks. For each </w:t>
      </w:r>
      <w:proofErr w:type="spellStart"/>
      <w:r w:rsidRPr="0005422B">
        <w:rPr>
          <w:rFonts w:ascii="Calibri" w:hAnsi="Calibri"/>
          <w:i/>
          <w:iCs/>
          <w:color w:val="000000" w:themeColor="text1"/>
          <w:lang w:val="pt-PT"/>
        </w:rPr>
        <w:t>CompCor</w:t>
      </w:r>
      <w:proofErr w:type="spellEnd"/>
      <w:r w:rsidRPr="0005422B">
        <w:rPr>
          <w:rFonts w:ascii="Calibri" w:hAnsi="Calibri"/>
          <w:color w:val="000000" w:themeColor="text1"/>
        </w:rPr>
        <w:t xml:space="preserve"> decomposition, the</w:t>
      </w:r>
      <w:r w:rsidRPr="0005422B">
        <w:rPr>
          <w:rFonts w:ascii="Calibri" w:hAnsi="Calibri"/>
          <w:i/>
          <w:iCs/>
          <w:color w:val="000000" w:themeColor="text1"/>
        </w:rPr>
        <w:t xml:space="preserve"> k</w:t>
      </w:r>
      <w:r w:rsidRPr="0005422B">
        <w:rPr>
          <w:rFonts w:ascii="Calibri" w:hAnsi="Calibri"/>
          <w:color w:val="000000" w:themeColor="text1"/>
        </w:rPr>
        <w:t xml:space="preserve"> components with the largest singular values are retained, such that the retained components' time series are sufficient to explain 50 percent of variance across the nuisance mask (CSF, WM, combined, or temporal). The remaining components are dropped from consideration. The head-motion estimates calculated in the correction step were also placed within the corresponding confounds file. The confound time series derived from head motion estimates and global </w:t>
      </w:r>
      <w:r w:rsidRPr="0005422B">
        <w:rPr>
          <w:rFonts w:ascii="Calibri" w:hAnsi="Calibri"/>
          <w:color w:val="000000" w:themeColor="text1"/>
        </w:rPr>
        <w:lastRenderedPageBreak/>
        <w:t>signals were expanded with the inclusion of temporal derivatives and quadratic terms for each (Satterthwaite et al. 2013). Frames that exceeded a threshold of 0.5mm FD or 1.5 standardized DVARS were annotated as motion outliers. Additional nuisance timeseries were calculated by means of principal components analysis of the signal found within a thin band (</w:t>
      </w:r>
      <w:r w:rsidRPr="0005422B">
        <w:rPr>
          <w:rFonts w:ascii="Calibri" w:hAnsi="Calibri"/>
          <w:i/>
          <w:iCs/>
          <w:color w:val="000000" w:themeColor="text1"/>
        </w:rPr>
        <w:t>crown</w:t>
      </w:r>
      <w:r w:rsidRPr="0005422B">
        <w:rPr>
          <w:rFonts w:ascii="Calibri" w:hAnsi="Calibri"/>
          <w:color w:val="000000" w:themeColor="text1"/>
        </w:rPr>
        <w:t>) of voxels around the edge of the brain, as proposed by (</w:t>
      </w:r>
      <w:proofErr w:type="spellStart"/>
      <w:r w:rsidRPr="0005422B">
        <w:rPr>
          <w:rFonts w:ascii="Calibri" w:hAnsi="Calibri"/>
          <w:color w:val="000000" w:themeColor="text1"/>
        </w:rPr>
        <w:t>Patriat</w:t>
      </w:r>
      <w:proofErr w:type="spellEnd"/>
      <w:r w:rsidRPr="0005422B">
        <w:rPr>
          <w:rFonts w:ascii="Calibri" w:hAnsi="Calibri"/>
          <w:color w:val="000000" w:themeColor="text1"/>
        </w:rPr>
        <w:t xml:space="preserve">, Reynolds&amp; </w:t>
      </w:r>
      <w:proofErr w:type="spellStart"/>
      <w:r w:rsidRPr="0005422B">
        <w:rPr>
          <w:rFonts w:ascii="Calibri" w:hAnsi="Calibri"/>
          <w:color w:val="000000" w:themeColor="text1"/>
        </w:rPr>
        <w:t>Birn</w:t>
      </w:r>
      <w:proofErr w:type="spellEnd"/>
      <w:r w:rsidRPr="0005422B">
        <w:rPr>
          <w:rFonts w:ascii="Calibri" w:hAnsi="Calibri"/>
          <w:color w:val="000000" w:themeColor="text1"/>
        </w:rPr>
        <w:t xml:space="preserve">, 2017). The BOLD time-series were resampled into standard space, generating a preprocessed </w:t>
      </w:r>
      <w:r w:rsidRPr="0005422B">
        <w:rPr>
          <w:rFonts w:ascii="Calibri" w:hAnsi="Calibri"/>
          <w:i/>
          <w:iCs/>
          <w:color w:val="000000" w:themeColor="text1"/>
          <w:lang w:val="de-DE"/>
        </w:rPr>
        <w:t xml:space="preserve">BOLD </w:t>
      </w:r>
      <w:proofErr w:type="spellStart"/>
      <w:r w:rsidRPr="0005422B">
        <w:rPr>
          <w:rFonts w:ascii="Calibri" w:hAnsi="Calibri"/>
          <w:i/>
          <w:iCs/>
          <w:color w:val="000000" w:themeColor="text1"/>
          <w:lang w:val="de-DE"/>
        </w:rPr>
        <w:t>run</w:t>
      </w:r>
      <w:proofErr w:type="spellEnd"/>
      <w:r w:rsidRPr="0005422B">
        <w:rPr>
          <w:rFonts w:ascii="Calibri" w:hAnsi="Calibri"/>
          <w:i/>
          <w:iCs/>
          <w:color w:val="000000" w:themeColor="text1"/>
          <w:lang w:val="de-DE"/>
        </w:rPr>
        <w:t xml:space="preserve"> in MNI152NLin2009cAsym </w:t>
      </w:r>
      <w:proofErr w:type="spellStart"/>
      <w:r w:rsidRPr="0005422B">
        <w:rPr>
          <w:rFonts w:ascii="Calibri" w:hAnsi="Calibri"/>
          <w:i/>
          <w:iCs/>
          <w:color w:val="000000" w:themeColor="text1"/>
          <w:lang w:val="de-DE"/>
        </w:rPr>
        <w:t>space</w:t>
      </w:r>
      <w:proofErr w:type="spellEnd"/>
      <w:r w:rsidRPr="0005422B">
        <w:rPr>
          <w:rFonts w:ascii="Calibri" w:hAnsi="Calibri"/>
          <w:color w:val="000000" w:themeColor="text1"/>
        </w:rPr>
        <w:t xml:space="preserve">. First, a reference volume and its skull-stripped version were generated using a custom methodology of </w:t>
      </w:r>
      <w:proofErr w:type="spellStart"/>
      <w:r w:rsidRPr="0005422B">
        <w:rPr>
          <w:rFonts w:ascii="Calibri" w:hAnsi="Calibri"/>
          <w:i/>
          <w:iCs/>
          <w:color w:val="000000" w:themeColor="text1"/>
        </w:rPr>
        <w:t>fMRIPrep</w:t>
      </w:r>
      <w:proofErr w:type="spellEnd"/>
      <w:r w:rsidRPr="0005422B">
        <w:rPr>
          <w:rFonts w:ascii="Calibri" w:hAnsi="Calibri"/>
          <w:color w:val="000000" w:themeColor="text1"/>
        </w:rPr>
        <w:t xml:space="preserve">. All </w:t>
      </w:r>
      <w:proofErr w:type="spellStart"/>
      <w:r w:rsidRPr="0005422B">
        <w:rPr>
          <w:rFonts w:ascii="Calibri" w:hAnsi="Calibri"/>
          <w:color w:val="000000" w:themeColor="text1"/>
        </w:rPr>
        <w:t>resamplings</w:t>
      </w:r>
      <w:proofErr w:type="spellEnd"/>
      <w:r w:rsidRPr="0005422B">
        <w:rPr>
          <w:rFonts w:ascii="Calibri" w:hAnsi="Calibri"/>
          <w:color w:val="000000" w:themeColor="text1"/>
        </w:rPr>
        <w:t xml:space="preserve"> can be performed with </w:t>
      </w:r>
      <w:r w:rsidRPr="0005422B">
        <w:rPr>
          <w:rFonts w:ascii="Calibri" w:hAnsi="Calibri"/>
          <w:i/>
          <w:iCs/>
          <w:color w:val="000000" w:themeColor="text1"/>
        </w:rPr>
        <w:t>a single interpolation step</w:t>
      </w:r>
      <w:r w:rsidRPr="0005422B">
        <w:rPr>
          <w:rFonts w:ascii="Calibri" w:hAnsi="Calibri"/>
          <w:color w:val="000000" w:themeColor="text1"/>
        </w:rPr>
        <w:t xml:space="preserve"> by composing all the pertinent transformations (i.e. head-motion transform matrices, susceptibility distortion correction when available, and co-registrations to anatomical and output spaces). Gridded (volumetric) </w:t>
      </w:r>
      <w:proofErr w:type="spellStart"/>
      <w:r w:rsidRPr="0005422B">
        <w:rPr>
          <w:rFonts w:ascii="Calibri" w:hAnsi="Calibri"/>
          <w:color w:val="000000" w:themeColor="text1"/>
        </w:rPr>
        <w:t>resamplings</w:t>
      </w:r>
      <w:proofErr w:type="spellEnd"/>
      <w:r w:rsidRPr="0005422B">
        <w:rPr>
          <w:rFonts w:ascii="Calibri" w:hAnsi="Calibri"/>
          <w:color w:val="000000" w:themeColor="text1"/>
        </w:rPr>
        <w:t xml:space="preserve"> were performed using </w:t>
      </w:r>
      <w:proofErr w:type="spellStart"/>
      <w:r w:rsidRPr="0005422B">
        <w:rPr>
          <w:rFonts w:ascii="Calibri" w:hAnsi="Calibri"/>
          <w:color w:val="000000" w:themeColor="text1"/>
        </w:rPr>
        <w:t>antsApplyTrans</w:t>
      </w:r>
      <w:proofErr w:type="spellEnd"/>
      <w:r w:rsidRPr="0005422B">
        <w:rPr>
          <w:rFonts w:ascii="Calibri" w:hAnsi="Calibri"/>
          <w:color w:val="000000" w:themeColor="text1"/>
        </w:rPr>
        <w:t xml:space="preserve"> forms (ANTs), configured with </w:t>
      </w:r>
      <w:proofErr w:type="spellStart"/>
      <w:r w:rsidRPr="0005422B">
        <w:rPr>
          <w:rFonts w:ascii="Calibri" w:hAnsi="Calibri"/>
          <w:color w:val="000000" w:themeColor="text1"/>
        </w:rPr>
        <w:t>Lanczos</w:t>
      </w:r>
      <w:proofErr w:type="spellEnd"/>
      <w:r w:rsidRPr="0005422B">
        <w:rPr>
          <w:rFonts w:ascii="Calibri" w:hAnsi="Calibri"/>
          <w:color w:val="000000" w:themeColor="text1"/>
        </w:rPr>
        <w:t xml:space="preserve"> interpolation to minimize the smoothing effects of other kernels (</w:t>
      </w:r>
      <w:proofErr w:type="spellStart"/>
      <w:r w:rsidRPr="0005422B">
        <w:rPr>
          <w:rFonts w:ascii="Calibri" w:hAnsi="Calibri"/>
          <w:color w:val="000000" w:themeColor="text1"/>
        </w:rPr>
        <w:t>Lanczos</w:t>
      </w:r>
      <w:proofErr w:type="spellEnd"/>
      <w:r w:rsidRPr="0005422B">
        <w:rPr>
          <w:rFonts w:ascii="Calibri" w:hAnsi="Calibri"/>
          <w:color w:val="000000" w:themeColor="text1"/>
        </w:rPr>
        <w:t xml:space="preserve">, 1964). Non-gridded (surface) </w:t>
      </w:r>
      <w:proofErr w:type="spellStart"/>
      <w:r w:rsidRPr="0005422B">
        <w:rPr>
          <w:rFonts w:ascii="Calibri" w:hAnsi="Calibri"/>
          <w:color w:val="000000" w:themeColor="text1"/>
        </w:rPr>
        <w:t>resamplings</w:t>
      </w:r>
      <w:proofErr w:type="spellEnd"/>
      <w:r w:rsidRPr="0005422B">
        <w:rPr>
          <w:rFonts w:ascii="Calibri" w:hAnsi="Calibri"/>
          <w:color w:val="000000" w:themeColor="text1"/>
        </w:rPr>
        <w:t xml:space="preserve"> were performed using mri_vol2surf (</w:t>
      </w:r>
      <w:proofErr w:type="spellStart"/>
      <w:r w:rsidRPr="0005422B">
        <w:rPr>
          <w:rFonts w:ascii="Calibri" w:hAnsi="Calibri"/>
          <w:color w:val="000000" w:themeColor="text1"/>
        </w:rPr>
        <w:t>FreeSurfer</w:t>
      </w:r>
      <w:proofErr w:type="spellEnd"/>
      <w:r w:rsidRPr="0005422B">
        <w:rPr>
          <w:rFonts w:ascii="Calibri" w:hAnsi="Calibri"/>
          <w:color w:val="000000" w:themeColor="text1"/>
        </w:rPr>
        <w:t>).</w:t>
      </w:r>
    </w:p>
    <w:p w14:paraId="34F5C026" w14:textId="77777777" w:rsidR="005334E7" w:rsidRDefault="005334E7"/>
    <w:sectPr w:rsidR="005334E7">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44DCED" w14:textId="77777777" w:rsidR="00617CB0" w:rsidRDefault="00617CB0" w:rsidP="0005422B">
      <w:r>
        <w:separator/>
      </w:r>
    </w:p>
  </w:endnote>
  <w:endnote w:type="continuationSeparator" w:id="0">
    <w:p w14:paraId="77BCD17A" w14:textId="77777777" w:rsidR="00617CB0" w:rsidRDefault="00617CB0" w:rsidP="000542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891780" w14:textId="77777777" w:rsidR="00617CB0" w:rsidRDefault="00617CB0" w:rsidP="0005422B">
      <w:r>
        <w:separator/>
      </w:r>
    </w:p>
  </w:footnote>
  <w:footnote w:type="continuationSeparator" w:id="0">
    <w:p w14:paraId="2C96FFCD" w14:textId="77777777" w:rsidR="00617CB0" w:rsidRDefault="00617CB0" w:rsidP="000542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22489" w14:textId="3C51E6ED" w:rsidR="0005422B" w:rsidRDefault="0005422B">
    <w:pPr>
      <w:pStyle w:val="Header"/>
    </w:pPr>
    <w:r>
      <w:t>Supplemental File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4E7"/>
    <w:rsid w:val="0005422B"/>
    <w:rsid w:val="002930C7"/>
    <w:rsid w:val="003F219D"/>
    <w:rsid w:val="0051678B"/>
    <w:rsid w:val="005334E7"/>
    <w:rsid w:val="005846EE"/>
    <w:rsid w:val="00617CB0"/>
    <w:rsid w:val="00872AEF"/>
    <w:rsid w:val="008D51ED"/>
    <w:rsid w:val="009772AC"/>
    <w:rsid w:val="00B0234E"/>
    <w:rsid w:val="00BF0A00"/>
    <w:rsid w:val="00C14C64"/>
    <w:rsid w:val="00CA1A51"/>
    <w:rsid w:val="00E749C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80DC58D"/>
  <w15:chartTrackingRefBased/>
  <w15:docId w15:val="{A41D4C31-4E5A-5345-9344-CCDCBE82C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334E7"/>
    <w:pPr>
      <w:pBdr>
        <w:top w:val="nil"/>
        <w:left w:val="nil"/>
        <w:bottom w:val="nil"/>
        <w:right w:val="nil"/>
        <w:between w:val="nil"/>
        <w:bar w:val="nil"/>
      </w:pBdr>
      <w:spacing w:before="160" w:line="288" w:lineRule="auto"/>
    </w:pPr>
    <w:rPr>
      <w:rFonts w:ascii="Helvetica Neue" w:eastAsia="Helvetica Neue" w:hAnsi="Helvetica Neue" w:cs="Helvetica Neue"/>
      <w:color w:val="000000"/>
      <w:kern w:val="0"/>
      <w:bdr w:val="nil"/>
      <w14:textOutline w14:w="0" w14:cap="flat" w14:cmpd="sng" w14:algn="ctr">
        <w14:noFill/>
        <w14:prstDash w14:val="solid"/>
        <w14:bevel/>
      </w14:textOutline>
      <w14:ligatures w14:val="none"/>
    </w:rPr>
  </w:style>
  <w:style w:type="paragraph" w:customStyle="1" w:styleId="Body">
    <w:name w:val="Body"/>
    <w:rsid w:val="005334E7"/>
    <w:pPr>
      <w:pBdr>
        <w:top w:val="nil"/>
        <w:left w:val="nil"/>
        <w:bottom w:val="nil"/>
        <w:right w:val="nil"/>
        <w:between w:val="nil"/>
        <w:bar w:val="nil"/>
      </w:pBdr>
    </w:pPr>
    <w:rPr>
      <w:rFonts w:ascii="Times New Roman" w:eastAsia="Arial Unicode MS" w:hAnsi="Times New Roman" w:cs="Arial Unicode MS"/>
      <w:color w:val="000000"/>
      <w:kern w:val="0"/>
      <w:u w:color="000000"/>
      <w:bdr w:val="nil"/>
      <w:lang w:val="en-US"/>
      <w14:textOutline w14:w="0" w14:cap="flat" w14:cmpd="sng" w14:algn="ctr">
        <w14:noFill/>
        <w14:prstDash w14:val="solid"/>
        <w14:bevel/>
      </w14:textOutline>
      <w14:ligatures w14:val="none"/>
    </w:rPr>
  </w:style>
  <w:style w:type="paragraph" w:customStyle="1" w:styleId="BodyA">
    <w:name w:val="Body A"/>
    <w:rsid w:val="005334E7"/>
    <w:pPr>
      <w:pBdr>
        <w:top w:val="nil"/>
        <w:left w:val="nil"/>
        <w:bottom w:val="nil"/>
        <w:right w:val="nil"/>
        <w:between w:val="nil"/>
        <w:bar w:val="nil"/>
      </w:pBdr>
    </w:pPr>
    <w:rPr>
      <w:rFonts w:ascii="Calibri" w:eastAsia="Calibri" w:hAnsi="Calibri" w:cs="Calibri"/>
      <w:color w:val="000000"/>
      <w:kern w:val="0"/>
      <w:u w:color="000000"/>
      <w:bdr w:val="nil"/>
      <w:lang w:val="en-US"/>
      <w14:ligatures w14:val="non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05422B"/>
    <w:pPr>
      <w:tabs>
        <w:tab w:val="center" w:pos="4680"/>
        <w:tab w:val="right" w:pos="9360"/>
      </w:tabs>
    </w:pPr>
  </w:style>
  <w:style w:type="character" w:customStyle="1" w:styleId="HeaderChar">
    <w:name w:val="Header Char"/>
    <w:basedOn w:val="DefaultParagraphFont"/>
    <w:link w:val="Header"/>
    <w:uiPriority w:val="99"/>
    <w:rsid w:val="0005422B"/>
  </w:style>
  <w:style w:type="paragraph" w:styleId="Footer">
    <w:name w:val="footer"/>
    <w:basedOn w:val="Normal"/>
    <w:link w:val="FooterChar"/>
    <w:uiPriority w:val="99"/>
    <w:unhideWhenUsed/>
    <w:rsid w:val="0005422B"/>
    <w:pPr>
      <w:tabs>
        <w:tab w:val="center" w:pos="4680"/>
        <w:tab w:val="right" w:pos="9360"/>
      </w:tabs>
    </w:pPr>
  </w:style>
  <w:style w:type="character" w:customStyle="1" w:styleId="FooterChar">
    <w:name w:val="Footer Char"/>
    <w:basedOn w:val="DefaultParagraphFont"/>
    <w:link w:val="Footer"/>
    <w:uiPriority w:val="99"/>
    <w:rsid w:val="000542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1194</Words>
  <Characters>6808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Perry</dc:creator>
  <cp:keywords/>
  <dc:description/>
  <cp:lastModifiedBy>Sean Barrett</cp:lastModifiedBy>
  <cp:revision>2</cp:revision>
  <dcterms:created xsi:type="dcterms:W3CDTF">2023-12-21T20:42:00Z</dcterms:created>
  <dcterms:modified xsi:type="dcterms:W3CDTF">2023-12-21T20:42:00Z</dcterms:modified>
</cp:coreProperties>
</file>