
<file path=[Content_Types].xml><?xml version="1.0" encoding="utf-8"?>
<Types xmlns="http://schemas.openxmlformats.org/package/2006/content-types">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1B32112" w14:textId="16593AC9" w:rsidR="00533881" w:rsidRDefault="009D6B49">
      <w:r>
        <w:t xml:space="preserve">Supplemental </w:t>
      </w:r>
      <w:r w:rsidR="00F3394B">
        <w:t>Material</w:t>
      </w:r>
    </w:p>
    <w:p w14:paraId="167EE9FE" w14:textId="1DE3671A" w:rsidR="009D6B49" w:rsidRDefault="009D6B49"/>
    <w:p w14:paraId="37F72245" w14:textId="769000C7" w:rsidR="009D6B49" w:rsidRDefault="00642D02">
      <w:r>
        <w:rPr>
          <w:noProof/>
        </w:rPr>
        <w:drawing>
          <wp:inline distT="0" distB="0" distL="0" distR="0" wp14:anchorId="0D7AD499" wp14:editId="4B52BFA6">
            <wp:extent cx="5943600" cy="4638040"/>
            <wp:effectExtent l="0" t="0" r="0" b="0"/>
            <wp:docPr id="2" name="Picture 2" descr="A close up of a 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draft_images5a.tiff"/>
                    <pic:cNvPicPr/>
                  </pic:nvPicPr>
                  <pic:blipFill>
                    <a:blip r:embed="rId4">
                      <a:extLst>
                        <a:ext uri="{28A0092B-C50C-407E-A947-70E740481C1C}">
                          <a14:useLocalDpi xmlns:a14="http://schemas.microsoft.com/office/drawing/2010/main" val="0"/>
                        </a:ext>
                      </a:extLst>
                    </a:blip>
                    <a:stretch>
                      <a:fillRect/>
                    </a:stretch>
                  </pic:blipFill>
                  <pic:spPr>
                    <a:xfrm>
                      <a:off x="0" y="0"/>
                      <a:ext cx="5943600" cy="4638040"/>
                    </a:xfrm>
                    <a:prstGeom prst="rect">
                      <a:avLst/>
                    </a:prstGeom>
                  </pic:spPr>
                </pic:pic>
              </a:graphicData>
            </a:graphic>
          </wp:inline>
        </w:drawing>
      </w:r>
    </w:p>
    <w:p w14:paraId="19C970FC" w14:textId="7CA7D5D7" w:rsidR="000F1A07" w:rsidRDefault="000F1A07">
      <w:r>
        <w:t>Figure 1b. The RMSD of apo-TRPV1 structure over the course of 500ns to show the stability of the model. The top panel shows the RMSD the transmembrane (TM) region</w:t>
      </w:r>
      <w:r w:rsidR="006B6963">
        <w:t xml:space="preserve"> (residues 430 to 455, 474 to 497, 510 to 532, 536 to 551, 576 to 597, and 656 to 687)</w:t>
      </w:r>
      <w:r>
        <w:t>, the pore helix</w:t>
      </w:r>
      <w:r w:rsidR="006B6963">
        <w:t xml:space="preserve"> (residues 633 to 643)</w:t>
      </w:r>
      <w:r>
        <w:t>, and the TRP box</w:t>
      </w:r>
      <w:r w:rsidR="006B6963">
        <w:t xml:space="preserve"> (residues 892 to 711)</w:t>
      </w:r>
      <w:r>
        <w:t xml:space="preserve">. </w:t>
      </w:r>
      <w:r w:rsidR="006B6963">
        <w:t>The m</w:t>
      </w:r>
      <w:r>
        <w:t xml:space="preserve">iddle panels </w:t>
      </w:r>
      <w:proofErr w:type="gramStart"/>
      <w:r>
        <w:t>shows</w:t>
      </w:r>
      <w:proofErr w:type="gramEnd"/>
      <w:r w:rsidR="006B6963">
        <w:t xml:space="preserve"> the RMSD of the</w:t>
      </w:r>
      <w:r>
        <w:t xml:space="preserve"> TM helices and pore helix. The last panel shows the </w:t>
      </w:r>
      <w:r w:rsidR="006B6963">
        <w:t xml:space="preserve">RMSD of the </w:t>
      </w:r>
      <w:r>
        <w:t>TM helices only.</w:t>
      </w:r>
    </w:p>
    <w:p w14:paraId="4DC3A033" w14:textId="64E5B18C" w:rsidR="00EE5C76" w:rsidRDefault="00EE5C76"/>
    <w:p w14:paraId="5AD92CB6" w14:textId="31566487" w:rsidR="00EE5C76" w:rsidRDefault="00EE5C76">
      <w:r>
        <w:rPr>
          <w:noProof/>
        </w:rPr>
        <w:lastRenderedPageBreak/>
        <w:drawing>
          <wp:inline distT="0" distB="0" distL="0" distR="0" wp14:anchorId="16FD1C7A" wp14:editId="72E75FE2">
            <wp:extent cx="5943600" cy="5027930"/>
            <wp:effectExtent l="0" t="0" r="0" b="1270"/>
            <wp:docPr id="1" name="Picture 1" descr="A picture containing to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ig1c.tiff"/>
                    <pic:cNvPicPr/>
                  </pic:nvPicPr>
                  <pic:blipFill>
                    <a:blip r:embed="rId5">
                      <a:extLst>
                        <a:ext uri="{28A0092B-C50C-407E-A947-70E740481C1C}">
                          <a14:useLocalDpi xmlns:a14="http://schemas.microsoft.com/office/drawing/2010/main" val="0"/>
                        </a:ext>
                      </a:extLst>
                    </a:blip>
                    <a:stretch>
                      <a:fillRect/>
                    </a:stretch>
                  </pic:blipFill>
                  <pic:spPr>
                    <a:xfrm>
                      <a:off x="0" y="0"/>
                      <a:ext cx="5943600" cy="5027930"/>
                    </a:xfrm>
                    <a:prstGeom prst="rect">
                      <a:avLst/>
                    </a:prstGeom>
                  </pic:spPr>
                </pic:pic>
              </a:graphicData>
            </a:graphic>
          </wp:inline>
        </w:drawing>
      </w:r>
    </w:p>
    <w:p w14:paraId="5A5B5998" w14:textId="0C854281" w:rsidR="00EE5C76" w:rsidRDefault="00EE5C76">
      <w:r>
        <w:t>Figure 1c. A top-down view of TRPV1.</w:t>
      </w:r>
    </w:p>
    <w:p w14:paraId="2F5D73C8" w14:textId="2F2F815F" w:rsidR="000F1A07" w:rsidRDefault="000F1A07"/>
    <w:p w14:paraId="4C82D873" w14:textId="6BD90EA4" w:rsidR="000F1A07" w:rsidRDefault="000F1A07">
      <w:r>
        <w:t>Table 1:</w:t>
      </w:r>
    </w:p>
    <w:p w14:paraId="011388BE" w14:textId="65718882" w:rsidR="000F1A07" w:rsidRDefault="000F1A07"/>
    <w:tbl>
      <w:tblPr>
        <w:tblStyle w:val="TableGrid"/>
        <w:tblW w:w="0" w:type="auto"/>
        <w:tblLook w:val="04A0" w:firstRow="1" w:lastRow="0" w:firstColumn="1" w:lastColumn="0" w:noHBand="0" w:noVBand="1"/>
      </w:tblPr>
      <w:tblGrid>
        <w:gridCol w:w="2337"/>
        <w:gridCol w:w="1528"/>
        <w:gridCol w:w="3147"/>
        <w:gridCol w:w="2338"/>
      </w:tblGrid>
      <w:tr w:rsidR="000F1A07" w14:paraId="039C696D" w14:textId="77777777" w:rsidTr="00370B7F">
        <w:tc>
          <w:tcPr>
            <w:tcW w:w="2337" w:type="dxa"/>
            <w:shd w:val="clear" w:color="auto" w:fill="D0CECE" w:themeFill="background2" w:themeFillShade="E6"/>
          </w:tcPr>
          <w:p w14:paraId="0C3B277E" w14:textId="5A0A4DF2" w:rsidR="000F1A07" w:rsidRDefault="000F1A07">
            <w:r>
              <w:t>System</w:t>
            </w:r>
          </w:p>
        </w:tc>
        <w:tc>
          <w:tcPr>
            <w:tcW w:w="1528" w:type="dxa"/>
            <w:shd w:val="clear" w:color="auto" w:fill="D0CECE" w:themeFill="background2" w:themeFillShade="E6"/>
          </w:tcPr>
          <w:p w14:paraId="5466C4E5" w14:textId="3C9B2C3A" w:rsidR="000F1A07" w:rsidRDefault="000F1A07">
            <w:r>
              <w:t>Ligand</w:t>
            </w:r>
          </w:p>
        </w:tc>
        <w:tc>
          <w:tcPr>
            <w:tcW w:w="3147" w:type="dxa"/>
            <w:shd w:val="clear" w:color="auto" w:fill="D0CECE" w:themeFill="background2" w:themeFillShade="E6"/>
          </w:tcPr>
          <w:p w14:paraId="059C60E8" w14:textId="78D41F2E" w:rsidR="000F1A07" w:rsidRDefault="000F1A07">
            <w:r>
              <w:t>Initial Conformation</w:t>
            </w:r>
          </w:p>
        </w:tc>
        <w:tc>
          <w:tcPr>
            <w:tcW w:w="2338" w:type="dxa"/>
            <w:shd w:val="clear" w:color="auto" w:fill="D0CECE" w:themeFill="background2" w:themeFillShade="E6"/>
          </w:tcPr>
          <w:p w14:paraId="5B3E6458" w14:textId="606A8D29" w:rsidR="000F1A07" w:rsidRDefault="000F1A07">
            <w:r>
              <w:t>Length</w:t>
            </w:r>
          </w:p>
        </w:tc>
      </w:tr>
      <w:tr w:rsidR="000F1A07" w14:paraId="319F5424" w14:textId="77777777" w:rsidTr="000F1A07">
        <w:tc>
          <w:tcPr>
            <w:tcW w:w="2337" w:type="dxa"/>
          </w:tcPr>
          <w:p w14:paraId="22852BD4" w14:textId="1C668963" w:rsidR="000F1A07" w:rsidRDefault="005C57BA">
            <w:r>
              <w:t>A</w:t>
            </w:r>
            <w:r w:rsidR="000F1A07">
              <w:t>po</w:t>
            </w:r>
          </w:p>
        </w:tc>
        <w:tc>
          <w:tcPr>
            <w:tcW w:w="1528" w:type="dxa"/>
          </w:tcPr>
          <w:p w14:paraId="69EF2474" w14:textId="7BBB9DB3" w:rsidR="000F1A07" w:rsidRDefault="000F1A07">
            <w:r>
              <w:t>None</w:t>
            </w:r>
          </w:p>
        </w:tc>
        <w:tc>
          <w:tcPr>
            <w:tcW w:w="3147" w:type="dxa"/>
          </w:tcPr>
          <w:p w14:paraId="16565813" w14:textId="57B8121B" w:rsidR="000F1A07" w:rsidRDefault="000F1A07">
            <w:r>
              <w:t>Human model from cryo-EM</w:t>
            </w:r>
          </w:p>
        </w:tc>
        <w:tc>
          <w:tcPr>
            <w:tcW w:w="2338" w:type="dxa"/>
          </w:tcPr>
          <w:p w14:paraId="097D93E4" w14:textId="30D761C7" w:rsidR="000F1A07" w:rsidRDefault="000F1A07">
            <w:r>
              <w:t>500ns</w:t>
            </w:r>
          </w:p>
        </w:tc>
      </w:tr>
      <w:tr w:rsidR="000F1A07" w14:paraId="2CD025B1" w14:textId="77777777" w:rsidTr="000F1A07">
        <w:tc>
          <w:tcPr>
            <w:tcW w:w="2337" w:type="dxa"/>
          </w:tcPr>
          <w:p w14:paraId="486BB967" w14:textId="17AF1CC7" w:rsidR="000F1A07" w:rsidRDefault="000F1A07">
            <w:r>
              <w:t>Build_1</w:t>
            </w:r>
          </w:p>
        </w:tc>
        <w:tc>
          <w:tcPr>
            <w:tcW w:w="1528" w:type="dxa"/>
          </w:tcPr>
          <w:p w14:paraId="67B47377" w14:textId="520C46CD" w:rsidR="000F1A07" w:rsidRDefault="000F1A07">
            <w:r>
              <w:t>13mol% AEA</w:t>
            </w:r>
          </w:p>
        </w:tc>
        <w:tc>
          <w:tcPr>
            <w:tcW w:w="3147" w:type="dxa"/>
          </w:tcPr>
          <w:p w14:paraId="10BE8E46" w14:textId="6026F104" w:rsidR="000F1A07" w:rsidRDefault="000F1A07">
            <w:r>
              <w:t>Human model from cryo-EM</w:t>
            </w:r>
          </w:p>
        </w:tc>
        <w:tc>
          <w:tcPr>
            <w:tcW w:w="2338" w:type="dxa"/>
          </w:tcPr>
          <w:p w14:paraId="7964D86F" w14:textId="678016AB" w:rsidR="000F1A07" w:rsidRDefault="000F1A07">
            <w:r>
              <w:t>642ns</w:t>
            </w:r>
          </w:p>
        </w:tc>
      </w:tr>
      <w:tr w:rsidR="000F1A07" w14:paraId="1FC6990C" w14:textId="77777777" w:rsidTr="000F1A07">
        <w:tc>
          <w:tcPr>
            <w:tcW w:w="2337" w:type="dxa"/>
          </w:tcPr>
          <w:p w14:paraId="4842CB72" w14:textId="4FE489A1" w:rsidR="000F1A07" w:rsidRDefault="000F1A07">
            <w:r>
              <w:t>Build_2</w:t>
            </w:r>
          </w:p>
        </w:tc>
        <w:tc>
          <w:tcPr>
            <w:tcW w:w="1528" w:type="dxa"/>
          </w:tcPr>
          <w:p w14:paraId="4583AD94" w14:textId="2542AAA7" w:rsidR="000F1A07" w:rsidRDefault="000F1A07">
            <w:r>
              <w:t>13mol% AEA</w:t>
            </w:r>
          </w:p>
        </w:tc>
        <w:tc>
          <w:tcPr>
            <w:tcW w:w="3147" w:type="dxa"/>
          </w:tcPr>
          <w:p w14:paraId="67A6E672" w14:textId="1DE0CCF4" w:rsidR="000F1A07" w:rsidRDefault="000F1A07">
            <w:r>
              <w:t>Human model from cryo-EM</w:t>
            </w:r>
          </w:p>
        </w:tc>
        <w:tc>
          <w:tcPr>
            <w:tcW w:w="2338" w:type="dxa"/>
          </w:tcPr>
          <w:p w14:paraId="08E3A1E6" w14:textId="7EA128E5" w:rsidR="000F1A07" w:rsidRDefault="000F1A07">
            <w:r>
              <w:t>370ns</w:t>
            </w:r>
          </w:p>
        </w:tc>
      </w:tr>
      <w:tr w:rsidR="000F1A07" w14:paraId="59371F32" w14:textId="77777777" w:rsidTr="000F1A07">
        <w:tc>
          <w:tcPr>
            <w:tcW w:w="2337" w:type="dxa"/>
          </w:tcPr>
          <w:p w14:paraId="20EA2672" w14:textId="5A09B46F" w:rsidR="000F1A07" w:rsidRDefault="000F1A07">
            <w:r>
              <w:t>Build_1 on ANTON2</w:t>
            </w:r>
          </w:p>
        </w:tc>
        <w:tc>
          <w:tcPr>
            <w:tcW w:w="1528" w:type="dxa"/>
          </w:tcPr>
          <w:p w14:paraId="51D1A906" w14:textId="062E6471" w:rsidR="000F1A07" w:rsidRDefault="000F1A07">
            <w:r>
              <w:t>13mol% AEA</w:t>
            </w:r>
          </w:p>
        </w:tc>
        <w:tc>
          <w:tcPr>
            <w:tcW w:w="3147" w:type="dxa"/>
          </w:tcPr>
          <w:p w14:paraId="734E1B33" w14:textId="338885C5" w:rsidR="000F1A07" w:rsidRDefault="005C57BA">
            <w:r>
              <w:t>388ns</w:t>
            </w:r>
            <w:r w:rsidR="000F1A07">
              <w:t xml:space="preserve"> from Build_1</w:t>
            </w:r>
          </w:p>
        </w:tc>
        <w:tc>
          <w:tcPr>
            <w:tcW w:w="2338" w:type="dxa"/>
          </w:tcPr>
          <w:p w14:paraId="1676736F" w14:textId="586E28CC" w:rsidR="000F1A07" w:rsidRPr="000F1A07" w:rsidRDefault="000F1A07">
            <w:r>
              <w:t>5.7</w:t>
            </w:r>
            <w:r>
              <w:rPr>
                <w:lang w:val="el-GR"/>
              </w:rPr>
              <w:t>μ</w:t>
            </w:r>
            <w:r>
              <w:t>s</w:t>
            </w:r>
          </w:p>
        </w:tc>
      </w:tr>
      <w:tr w:rsidR="000F1A07" w14:paraId="1BA687CC" w14:textId="77777777" w:rsidTr="000F1A07">
        <w:tc>
          <w:tcPr>
            <w:tcW w:w="2337" w:type="dxa"/>
          </w:tcPr>
          <w:p w14:paraId="32B4B202" w14:textId="3FAA0830" w:rsidR="000F1A07" w:rsidRDefault="000F1A07">
            <w:r>
              <w:t>Build_2 on ANTON2</w:t>
            </w:r>
          </w:p>
        </w:tc>
        <w:tc>
          <w:tcPr>
            <w:tcW w:w="1528" w:type="dxa"/>
          </w:tcPr>
          <w:p w14:paraId="591DBF55" w14:textId="6B54C7EC" w:rsidR="000F1A07" w:rsidRDefault="000F1A07">
            <w:r>
              <w:t>13mol% AEA</w:t>
            </w:r>
          </w:p>
        </w:tc>
        <w:tc>
          <w:tcPr>
            <w:tcW w:w="3147" w:type="dxa"/>
          </w:tcPr>
          <w:p w14:paraId="6541FA17" w14:textId="3BDCB4B7" w:rsidR="000F1A07" w:rsidRDefault="005C57BA">
            <w:r>
              <w:t>126ns</w:t>
            </w:r>
            <w:r w:rsidR="000F1A07">
              <w:t xml:space="preserve"> from Build_2</w:t>
            </w:r>
          </w:p>
        </w:tc>
        <w:tc>
          <w:tcPr>
            <w:tcW w:w="2338" w:type="dxa"/>
          </w:tcPr>
          <w:p w14:paraId="2F2438DF" w14:textId="178B84CE" w:rsidR="000F1A07" w:rsidRPr="000F1A07" w:rsidRDefault="000F1A07">
            <w:r>
              <w:t>6.1</w:t>
            </w:r>
            <w:r>
              <w:rPr>
                <w:lang w:val="el-GR"/>
              </w:rPr>
              <w:t>μ</w:t>
            </w:r>
            <w:r>
              <w:t>s</w:t>
            </w:r>
          </w:p>
        </w:tc>
      </w:tr>
    </w:tbl>
    <w:p w14:paraId="4F8ED8DD" w14:textId="3C8787C0" w:rsidR="000F1A07" w:rsidRDefault="000F1A07"/>
    <w:p w14:paraId="366FAE09" w14:textId="75746E93" w:rsidR="00C522AC" w:rsidRDefault="00C522AC"/>
    <w:p w14:paraId="7DEFC44D" w14:textId="724AB40F" w:rsidR="000B427C" w:rsidRDefault="000B427C"/>
    <w:p w14:paraId="36EA877B" w14:textId="5E5C400A" w:rsidR="000B427C" w:rsidRDefault="000B427C"/>
    <w:p w14:paraId="1411AEFB" w14:textId="7E01E8FF" w:rsidR="000B427C" w:rsidRDefault="000B427C">
      <w:r>
        <w:rPr>
          <w:noProof/>
        </w:rPr>
        <w:lastRenderedPageBreak/>
        <w:drawing>
          <wp:inline distT="0" distB="0" distL="0" distR="0" wp14:anchorId="57B4AD28" wp14:editId="474004B8">
            <wp:extent cx="5942889" cy="2256750"/>
            <wp:effectExtent l="0" t="0" r="1270" b="4445"/>
            <wp:docPr id="3" name="Picture 3" descr="A close up of a flow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suppfig2d_redo.png"/>
                    <pic:cNvPicPr/>
                  </pic:nvPicPr>
                  <pic:blipFill rotWithShape="1">
                    <a:blip r:embed="rId6">
                      <a:extLst>
                        <a:ext uri="{28A0092B-C50C-407E-A947-70E740481C1C}">
                          <a14:useLocalDpi xmlns:a14="http://schemas.microsoft.com/office/drawing/2010/main" val="0"/>
                        </a:ext>
                      </a:extLst>
                    </a:blip>
                    <a:srcRect t="7814" b="43046"/>
                    <a:stretch/>
                  </pic:blipFill>
                  <pic:spPr bwMode="auto">
                    <a:xfrm>
                      <a:off x="0" y="0"/>
                      <a:ext cx="5943600" cy="2257020"/>
                    </a:xfrm>
                    <a:prstGeom prst="rect">
                      <a:avLst/>
                    </a:prstGeom>
                    <a:ln>
                      <a:noFill/>
                    </a:ln>
                    <a:extLst>
                      <a:ext uri="{53640926-AAD7-44D8-BBD7-CCE9431645EC}">
                        <a14:shadowObscured xmlns:a14="http://schemas.microsoft.com/office/drawing/2010/main"/>
                      </a:ext>
                    </a:extLst>
                  </pic:spPr>
                </pic:pic>
              </a:graphicData>
            </a:graphic>
          </wp:inline>
        </w:drawing>
      </w:r>
    </w:p>
    <w:p w14:paraId="2A547CE4" w14:textId="13BCF8C4" w:rsidR="000B427C" w:rsidRDefault="000B427C">
      <w:r>
        <w:t>Figure 2D. The RMSD of the upper gate, G644, of the control shown in black with the average shown in yellow against the RMSD of the upper gate, G644, of Build 1 shown in magenta with the average shown in blue.</w:t>
      </w:r>
    </w:p>
    <w:p w14:paraId="0EC2FF68" w14:textId="77FA9E80" w:rsidR="00C522AC" w:rsidRDefault="00E119D3">
      <w:r>
        <w:rPr>
          <w:noProof/>
        </w:rPr>
        <w:drawing>
          <wp:inline distT="0" distB="0" distL="0" distR="0" wp14:anchorId="649F9081" wp14:editId="23E171F9">
            <wp:extent cx="5943600" cy="4592955"/>
            <wp:effectExtent l="0" t="0" r="0" b="4445"/>
            <wp:docPr id="4" name="Picture 4" descr="A screenshot of a cell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fig3c3d.png"/>
                    <pic:cNvPicPr/>
                  </pic:nvPicPr>
                  <pic:blipFill>
                    <a:blip r:embed="rId7">
                      <a:extLst>
                        <a:ext uri="{28A0092B-C50C-407E-A947-70E740481C1C}">
                          <a14:useLocalDpi xmlns:a14="http://schemas.microsoft.com/office/drawing/2010/main" val="0"/>
                        </a:ext>
                      </a:extLst>
                    </a:blip>
                    <a:stretch>
                      <a:fillRect/>
                    </a:stretch>
                  </pic:blipFill>
                  <pic:spPr>
                    <a:xfrm>
                      <a:off x="0" y="0"/>
                      <a:ext cx="5943600" cy="4592955"/>
                    </a:xfrm>
                    <a:prstGeom prst="rect">
                      <a:avLst/>
                    </a:prstGeom>
                  </pic:spPr>
                </pic:pic>
              </a:graphicData>
            </a:graphic>
          </wp:inline>
        </w:drawing>
      </w:r>
    </w:p>
    <w:p w14:paraId="2485B174" w14:textId="5A8A02A6" w:rsidR="00C522AC" w:rsidRDefault="00C522AC">
      <w:r>
        <w:t xml:space="preserve">Figure </w:t>
      </w:r>
      <w:r w:rsidR="00E119D3">
        <w:t>3C. Upper panel</w:t>
      </w:r>
      <w:r w:rsidR="001922F2">
        <w:t xml:space="preserve"> shows the RMSD of the upper gate, G644, in the control run (G644-apo) with the average RMSD shown in yellow. The RMSD of the upper gate from Build 2 is shown in </w:t>
      </w:r>
      <w:r w:rsidR="00E119D3">
        <w:t>magenta</w:t>
      </w:r>
      <w:r w:rsidR="001922F2">
        <w:t xml:space="preserve"> with the average RMSD shown in </w:t>
      </w:r>
      <w:r w:rsidR="00E119D3">
        <w:t>blue</w:t>
      </w:r>
      <w:r w:rsidR="001922F2">
        <w:t xml:space="preserve">. </w:t>
      </w:r>
      <w:r w:rsidR="00E119D3">
        <w:t>Lower panel</w:t>
      </w:r>
      <w:r w:rsidR="001922F2">
        <w:t xml:space="preserve"> shows the RMSD of the lower </w:t>
      </w:r>
      <w:r w:rsidR="001922F2">
        <w:lastRenderedPageBreak/>
        <w:t xml:space="preserve">gate, I680, in the control run (I680-apo) with the average RMSD shown in yellow. The RMSD of the lower gate from Build 2 is shown in </w:t>
      </w:r>
      <w:r w:rsidR="00E119D3">
        <w:t>magenta</w:t>
      </w:r>
      <w:r w:rsidR="001922F2">
        <w:t xml:space="preserve"> with the average RMSD shown in </w:t>
      </w:r>
      <w:r w:rsidR="00E119D3">
        <w:t>blue</w:t>
      </w:r>
      <w:r w:rsidR="001922F2">
        <w:t>.</w:t>
      </w:r>
    </w:p>
    <w:sectPr w:rsidR="00C522AC" w:rsidSect="00D1463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6B49"/>
    <w:rsid w:val="000B427C"/>
    <w:rsid w:val="000F1A07"/>
    <w:rsid w:val="001922F2"/>
    <w:rsid w:val="00370B7F"/>
    <w:rsid w:val="00533881"/>
    <w:rsid w:val="005C57BA"/>
    <w:rsid w:val="00642D02"/>
    <w:rsid w:val="006B6963"/>
    <w:rsid w:val="009D6B49"/>
    <w:rsid w:val="00A06A24"/>
    <w:rsid w:val="00C522AC"/>
    <w:rsid w:val="00D14635"/>
    <w:rsid w:val="00E065AD"/>
    <w:rsid w:val="00E119D3"/>
    <w:rsid w:val="00EE5C76"/>
    <w:rsid w:val="00F3394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8F305A"/>
  <w14:defaultImageDpi w14:val="32767"/>
  <w15:chartTrackingRefBased/>
  <w15:docId w15:val="{C1D811CB-CBE5-B148-BBA2-2BEE41C5F9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D6B49"/>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9D6B49"/>
    <w:rPr>
      <w:rFonts w:ascii="Times New Roman" w:hAnsi="Times New Roman" w:cs="Times New Roman"/>
      <w:sz w:val="18"/>
      <w:szCs w:val="18"/>
    </w:rPr>
  </w:style>
  <w:style w:type="table" w:styleId="TableGrid">
    <w:name w:val="Table Grid"/>
    <w:basedOn w:val="TableNormal"/>
    <w:uiPriority w:val="39"/>
    <w:rsid w:val="000F1A0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4.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5" Type="http://schemas.openxmlformats.org/officeDocument/2006/relationships/image" Target="media/image2.tiff"/><Relationship Id="rId4" Type="http://schemas.openxmlformats.org/officeDocument/2006/relationships/image" Target="media/image1.tiff"/><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221</Words>
  <Characters>1264</Characters>
  <Application>Microsoft Office Word</Application>
  <DocSecurity>0</DocSecurity>
  <Lines>10</Lines>
  <Paragraphs>2</Paragraphs>
  <ScaleCrop>false</ScaleCrop>
  <Company/>
  <LinksUpToDate>false</LinksUpToDate>
  <CharactersWithSpaces>1483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Chanté Muller</dc:creator>
  <cp:keywords/>
  <dc:description/>
  <cp:lastModifiedBy>Chanté Muller</cp:lastModifiedBy>
  <cp:revision>3</cp:revision>
  <dcterms:created xsi:type="dcterms:W3CDTF">2020-05-28T22:48:00Z</dcterms:created>
  <dcterms:modified xsi:type="dcterms:W3CDTF">2020-05-28T22:50:00Z</dcterms:modified>
</cp:coreProperties>
</file>