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6FC" w:rsidRPr="000A7BF6" w:rsidRDefault="003066FC" w:rsidP="000249A5">
      <w:pPr>
        <w:pStyle w:val="Heading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0A7BF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Delta-9-Tetrahydrocannabinol, neural oscillations above 20 Hz and induced acute psychosis.</w:t>
      </w:r>
    </w:p>
    <w:p w:rsidR="000A7BF6" w:rsidRPr="000A7BF6" w:rsidRDefault="000249A5" w:rsidP="000A7BF6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0A7BF6">
        <w:rPr>
          <w:rFonts w:ascii="Times New Roman" w:hAnsi="Times New Roman"/>
          <w:b/>
          <w:sz w:val="28"/>
          <w:szCs w:val="28"/>
        </w:rPr>
        <w:t>Psychopharmacology</w:t>
      </w:r>
    </w:p>
    <w:p w:rsidR="003066FC" w:rsidRDefault="003066FC" w:rsidP="000A7BF6">
      <w:pPr>
        <w:spacing w:line="360" w:lineRule="auto"/>
        <w:rPr>
          <w:rFonts w:ascii="Times New Roman" w:hAnsi="Times New Roman"/>
        </w:rPr>
      </w:pPr>
      <w:r w:rsidRPr="00E56D1C">
        <w:rPr>
          <w:rFonts w:ascii="Times New Roman" w:hAnsi="Times New Roman"/>
        </w:rPr>
        <w:t xml:space="preserve">Judith </w:t>
      </w:r>
      <w:r>
        <w:rPr>
          <w:rFonts w:ascii="Times New Roman" w:hAnsi="Times New Roman"/>
        </w:rPr>
        <w:t xml:space="preserve">F. </w:t>
      </w:r>
      <w:r w:rsidRPr="00E56D1C">
        <w:rPr>
          <w:rFonts w:ascii="Times New Roman" w:hAnsi="Times New Roman"/>
        </w:rPr>
        <w:t>Nottage</w:t>
      </w:r>
      <w:r>
        <w:rPr>
          <w:rFonts w:ascii="Times New Roman" w:hAnsi="Times New Roman"/>
          <w:vertAlign w:val="superscript"/>
        </w:rPr>
        <w:t>1</w:t>
      </w:r>
      <w:r w:rsidRPr="00E56D1C">
        <w:rPr>
          <w:rFonts w:ascii="Times New Roman" w:hAnsi="Times New Roman"/>
        </w:rPr>
        <w:t xml:space="preserve">, </w:t>
      </w:r>
      <w:r w:rsidRPr="00584637">
        <w:rPr>
          <w:rFonts w:ascii="Times New Roman" w:hAnsi="Times New Roman"/>
        </w:rPr>
        <w:t>James Stone</w:t>
      </w:r>
      <w:r>
        <w:rPr>
          <w:rFonts w:ascii="Times New Roman" w:hAnsi="Times New Roman"/>
          <w:vertAlign w:val="superscript"/>
        </w:rPr>
        <w:t>1</w:t>
      </w:r>
      <w:r w:rsidRPr="00584637">
        <w:rPr>
          <w:rFonts w:ascii="Times New Roman" w:hAnsi="Times New Roman"/>
        </w:rPr>
        <w:t xml:space="preserve">, Robin </w:t>
      </w:r>
      <w:r>
        <w:rPr>
          <w:rFonts w:ascii="Times New Roman" w:hAnsi="Times New Roman"/>
        </w:rPr>
        <w:t xml:space="preserve">M </w:t>
      </w:r>
      <w:r w:rsidRPr="00584637">
        <w:rPr>
          <w:rFonts w:ascii="Times New Roman" w:hAnsi="Times New Roman"/>
        </w:rPr>
        <w:t>Murray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,</w:t>
      </w:r>
      <w:r w:rsidRPr="00584637">
        <w:rPr>
          <w:rFonts w:ascii="Times New Roman" w:hAnsi="Times New Roman"/>
        </w:rPr>
        <w:t xml:space="preserve"> </w:t>
      </w:r>
      <w:r w:rsidRPr="00F4644F">
        <w:rPr>
          <w:rFonts w:ascii="Times New Roman" w:eastAsia="Calibri" w:hAnsi="Times New Roman"/>
          <w:lang w:val="en-GB"/>
        </w:rPr>
        <w:t>Alex Sumich</w:t>
      </w:r>
      <w:r>
        <w:rPr>
          <w:rFonts w:ascii="Times New Roman" w:eastAsia="Calibri" w:hAnsi="Times New Roman"/>
          <w:vertAlign w:val="superscript"/>
          <w:lang w:val="en-GB"/>
        </w:rPr>
        <w:t>2</w:t>
      </w:r>
      <w:r w:rsidRPr="00F4644F">
        <w:rPr>
          <w:rFonts w:ascii="Times New Roman" w:eastAsia="Calibri" w:hAnsi="Times New Roman"/>
          <w:lang w:val="en-GB"/>
        </w:rPr>
        <w:t>,</w:t>
      </w:r>
      <w:r w:rsidRPr="00584637">
        <w:rPr>
          <w:rFonts w:ascii="Times New Roman" w:hAnsi="Times New Roman"/>
        </w:rPr>
        <w:t xml:space="preserve"> Elvira Bramon-Bosch</w:t>
      </w:r>
      <w:r>
        <w:rPr>
          <w:rFonts w:ascii="Times New Roman" w:hAnsi="Times New Roman"/>
          <w:vertAlign w:val="superscript"/>
        </w:rPr>
        <w:t>3</w:t>
      </w:r>
      <w:r w:rsidRPr="00584637">
        <w:rPr>
          <w:rFonts w:ascii="Times New Roman" w:hAnsi="Times New Roman"/>
        </w:rPr>
        <w:t>, Dominic ffytche</w:t>
      </w:r>
      <w:r w:rsidRPr="00F4644F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*</w:t>
      </w:r>
      <w:r w:rsidRPr="00584637">
        <w:rPr>
          <w:rFonts w:ascii="Times New Roman" w:hAnsi="Times New Roman"/>
        </w:rPr>
        <w:t xml:space="preserve"> and Paul </w:t>
      </w:r>
      <w:r>
        <w:rPr>
          <w:rFonts w:ascii="Times New Roman" w:hAnsi="Times New Roman"/>
        </w:rPr>
        <w:t xml:space="preserve">D </w:t>
      </w:r>
      <w:r w:rsidRPr="00584637">
        <w:rPr>
          <w:rFonts w:ascii="Times New Roman" w:hAnsi="Times New Roman"/>
        </w:rPr>
        <w:t>Morrison</w:t>
      </w:r>
      <w:r w:rsidRPr="00F4644F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*</w:t>
      </w:r>
      <w:r w:rsidRPr="00584637">
        <w:rPr>
          <w:rFonts w:ascii="Times New Roman" w:hAnsi="Times New Roman"/>
        </w:rPr>
        <w:t xml:space="preserve"> </w:t>
      </w:r>
    </w:p>
    <w:p w:rsidR="003066FC" w:rsidRDefault="003066FC" w:rsidP="000A7BF6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F4644F">
        <w:rPr>
          <w:rFonts w:ascii="Times New Roman" w:hAnsi="Times New Roman"/>
          <w:sz w:val="20"/>
          <w:szCs w:val="20"/>
          <w:vertAlign w:val="superscript"/>
        </w:rPr>
        <w:t>1.</w:t>
      </w:r>
      <w:r>
        <w:rPr>
          <w:rFonts w:ascii="Times New Roman" w:hAnsi="Times New Roman"/>
          <w:sz w:val="20"/>
          <w:szCs w:val="20"/>
        </w:rPr>
        <w:t xml:space="preserve"> </w:t>
      </w:r>
      <w:r w:rsidRPr="00F4644F">
        <w:rPr>
          <w:rFonts w:ascii="Times New Roman" w:hAnsi="Times New Roman"/>
          <w:sz w:val="20"/>
          <w:szCs w:val="20"/>
        </w:rPr>
        <w:t>King’s College London, Institute of Psychiatry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  <w:vertAlign w:val="superscript"/>
        </w:rPr>
        <w:t>2</w:t>
      </w:r>
      <w:r w:rsidRPr="00F4644F">
        <w:rPr>
          <w:rFonts w:ascii="Times New Roman" w:hAnsi="Times New Roman"/>
          <w:sz w:val="20"/>
          <w:szCs w:val="20"/>
        </w:rPr>
        <w:t>Nottingham Trent University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  <w:vertAlign w:val="superscript"/>
        </w:rPr>
        <w:t>3</w:t>
      </w:r>
      <w:r w:rsidRPr="00F4644F">
        <w:rPr>
          <w:rFonts w:ascii="Times New Roman" w:hAnsi="Times New Roman"/>
          <w:sz w:val="20"/>
          <w:szCs w:val="20"/>
          <w:vertAlign w:val="superscript"/>
        </w:rPr>
        <w:t>.</w:t>
      </w:r>
      <w:r w:rsidRPr="00F4644F">
        <w:rPr>
          <w:rFonts w:ascii="Times New Roman" w:hAnsi="Times New Roman"/>
          <w:sz w:val="20"/>
          <w:szCs w:val="20"/>
        </w:rPr>
        <w:t>University College London</w:t>
      </w:r>
    </w:p>
    <w:p w:rsidR="000A7BF6" w:rsidRDefault="006C2EC1" w:rsidP="000A7BF6">
      <w:pPr>
        <w:spacing w:line="240" w:lineRule="auto"/>
        <w:rPr>
          <w:rFonts w:ascii="Times New Roman" w:hAnsi="Times New Roman"/>
          <w:b/>
          <w:sz w:val="32"/>
          <w:szCs w:val="32"/>
        </w:rPr>
      </w:pPr>
      <w:r w:rsidRPr="003066FC">
        <w:rPr>
          <w:rFonts w:ascii="Times New Roman" w:hAnsi="Times New Roman"/>
          <w:b/>
          <w:sz w:val="32"/>
          <w:szCs w:val="32"/>
        </w:rPr>
        <w:t>Supplement</w:t>
      </w:r>
      <w:r w:rsidR="006E2272" w:rsidRPr="003066FC">
        <w:rPr>
          <w:rFonts w:ascii="Times New Roman" w:hAnsi="Times New Roman"/>
          <w:b/>
          <w:sz w:val="32"/>
          <w:szCs w:val="32"/>
        </w:rPr>
        <w:t xml:space="preserve"> 1:</w:t>
      </w:r>
      <w:r w:rsidR="003066FC" w:rsidRPr="003066FC">
        <w:rPr>
          <w:rFonts w:ascii="Times New Roman" w:hAnsi="Times New Roman"/>
          <w:b/>
          <w:sz w:val="32"/>
          <w:szCs w:val="32"/>
        </w:rPr>
        <w:t xml:space="preserve"> </w:t>
      </w:r>
    </w:p>
    <w:p w:rsidR="006E2272" w:rsidRPr="003066FC" w:rsidRDefault="000C27E0" w:rsidP="000A7BF6">
      <w:pPr>
        <w:spacing w:line="240" w:lineRule="auto"/>
        <w:rPr>
          <w:rFonts w:ascii="Times New Roman" w:hAnsi="Times New Roman"/>
          <w:b/>
          <w:sz w:val="32"/>
          <w:szCs w:val="32"/>
        </w:rPr>
      </w:pPr>
      <w:r w:rsidRPr="003066FC">
        <w:rPr>
          <w:rFonts w:ascii="Times New Roman" w:hAnsi="Times New Roman"/>
          <w:b/>
          <w:sz w:val="32"/>
          <w:szCs w:val="32"/>
        </w:rPr>
        <w:t>The effect of i</w:t>
      </w:r>
      <w:r w:rsidR="003066FC" w:rsidRPr="003066FC">
        <w:rPr>
          <w:rFonts w:ascii="Times New Roman" w:hAnsi="Times New Roman"/>
          <w:b/>
          <w:sz w:val="32"/>
          <w:szCs w:val="32"/>
        </w:rPr>
        <w:t>ntra-venous</w:t>
      </w:r>
      <w:r w:rsidRPr="003066FC">
        <w:rPr>
          <w:rFonts w:ascii="Times New Roman" w:hAnsi="Times New Roman"/>
          <w:b/>
          <w:sz w:val="32"/>
          <w:szCs w:val="32"/>
        </w:rPr>
        <w:t xml:space="preserve"> </w:t>
      </w:r>
      <w:r w:rsidR="006E2272" w:rsidRPr="003066FC">
        <w:rPr>
          <w:rFonts w:ascii="Times New Roman" w:hAnsi="Times New Roman"/>
          <w:b/>
          <w:sz w:val="32"/>
          <w:szCs w:val="32"/>
        </w:rPr>
        <w:t>THC on low frequency resting EEG</w:t>
      </w:r>
    </w:p>
    <w:p w:rsidR="006E2272" w:rsidRPr="002A057F" w:rsidRDefault="006E2272" w:rsidP="006E2272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Method</w:t>
      </w:r>
      <w:r w:rsidR="000A7BF6">
        <w:rPr>
          <w:rFonts w:ascii="Times New Roman" w:hAnsi="Times New Roman"/>
          <w:b/>
        </w:rPr>
        <w:t xml:space="preserve">s: </w:t>
      </w:r>
      <w:r w:rsidR="00F56CD8" w:rsidRPr="002A057F">
        <w:rPr>
          <w:rFonts w:ascii="Times New Roman" w:hAnsi="Times New Roman"/>
          <w:bCs/>
        </w:rPr>
        <w:t xml:space="preserve">Low frequencies (0.5-20 Hz) were </w:t>
      </w:r>
      <w:proofErr w:type="spellStart"/>
      <w:r w:rsidR="00F56CD8" w:rsidRPr="002A057F">
        <w:rPr>
          <w:rFonts w:ascii="Times New Roman" w:hAnsi="Times New Roman"/>
          <w:bCs/>
        </w:rPr>
        <w:t>analysed</w:t>
      </w:r>
      <w:proofErr w:type="spellEnd"/>
      <w:r w:rsidR="00F56CD8" w:rsidRPr="002A057F">
        <w:rPr>
          <w:rFonts w:ascii="Times New Roman" w:hAnsi="Times New Roman"/>
          <w:bCs/>
        </w:rPr>
        <w:t xml:space="preserve"> using standard </w:t>
      </w:r>
      <w:proofErr w:type="spellStart"/>
      <w:r w:rsidR="00F56CD8" w:rsidRPr="002A057F">
        <w:rPr>
          <w:rFonts w:ascii="Times New Roman" w:hAnsi="Times New Roman"/>
          <w:bCs/>
        </w:rPr>
        <w:t>Neuroscan</w:t>
      </w:r>
      <w:proofErr w:type="spellEnd"/>
      <w:r w:rsidR="00F56CD8" w:rsidRPr="002A057F">
        <w:rPr>
          <w:rFonts w:ascii="Times New Roman" w:hAnsi="Times New Roman"/>
          <w:bCs/>
        </w:rPr>
        <w:t xml:space="preserve"> software. B</w:t>
      </w:r>
      <w:r w:rsidR="00F56CD8" w:rsidRPr="002A057F">
        <w:rPr>
          <w:rFonts w:ascii="Times New Roman" w:hAnsi="Times New Roman"/>
        </w:rPr>
        <w:t>link artifacts were corrected using regression</w:t>
      </w:r>
      <w:r w:rsidR="00F56CD8">
        <w:rPr>
          <w:rFonts w:ascii="Times New Roman" w:hAnsi="Times New Roman"/>
        </w:rPr>
        <w:t xml:space="preserve"> with the VEOG channel</w:t>
      </w:r>
      <w:r w:rsidR="00F56CD8" w:rsidRPr="002A057F">
        <w:rPr>
          <w:rFonts w:ascii="Times New Roman" w:hAnsi="Times New Roman"/>
        </w:rPr>
        <w:t xml:space="preserve">. Epochs of length 2048 </w:t>
      </w:r>
      <w:proofErr w:type="spellStart"/>
      <w:r w:rsidR="00F56CD8" w:rsidRPr="002A057F">
        <w:rPr>
          <w:rFonts w:ascii="Times New Roman" w:hAnsi="Times New Roman"/>
        </w:rPr>
        <w:t>ms</w:t>
      </w:r>
      <w:proofErr w:type="spellEnd"/>
      <w:r w:rsidR="00F56CD8" w:rsidRPr="002A057F">
        <w:rPr>
          <w:rFonts w:ascii="Times New Roman" w:hAnsi="Times New Roman"/>
        </w:rPr>
        <w:t xml:space="preserve">, were used with 10% overlap, and </w:t>
      </w:r>
      <w:proofErr w:type="spellStart"/>
      <w:r w:rsidR="00F56CD8" w:rsidRPr="002A057F">
        <w:rPr>
          <w:rFonts w:ascii="Times New Roman" w:hAnsi="Times New Roman"/>
        </w:rPr>
        <w:t>artefactual</w:t>
      </w:r>
      <w:proofErr w:type="spellEnd"/>
      <w:r w:rsidR="00F56CD8" w:rsidRPr="002A057F">
        <w:rPr>
          <w:rFonts w:ascii="Times New Roman" w:hAnsi="Times New Roman"/>
        </w:rPr>
        <w:t xml:space="preserve"> segments were manually rejected. Fast Fourier transforms (FFT) were carried out to obtain </w:t>
      </w:r>
      <w:r w:rsidR="00F56CD8">
        <w:rPr>
          <w:rFonts w:ascii="Times New Roman" w:hAnsi="Times New Roman"/>
        </w:rPr>
        <w:t>amplitudes</w:t>
      </w:r>
      <w:r w:rsidR="00F56CD8" w:rsidRPr="002A057F">
        <w:rPr>
          <w:rFonts w:ascii="Times New Roman" w:hAnsi="Times New Roman"/>
        </w:rPr>
        <w:t xml:space="preserve"> values, using the </w:t>
      </w:r>
      <w:proofErr w:type="spellStart"/>
      <w:r w:rsidR="00F56CD8" w:rsidRPr="002A057F">
        <w:rPr>
          <w:rFonts w:ascii="Times New Roman" w:hAnsi="Times New Roman"/>
        </w:rPr>
        <w:t>Neuroscan</w:t>
      </w:r>
      <w:proofErr w:type="spellEnd"/>
      <w:r w:rsidR="00F56CD8" w:rsidRPr="002A057F">
        <w:rPr>
          <w:rFonts w:ascii="Times New Roman" w:hAnsi="Times New Roman"/>
        </w:rPr>
        <w:t xml:space="preserve"> 10% </w:t>
      </w:r>
      <w:proofErr w:type="spellStart"/>
      <w:r w:rsidR="00F56CD8" w:rsidRPr="002A057F">
        <w:rPr>
          <w:rFonts w:ascii="Times New Roman" w:hAnsi="Times New Roman"/>
        </w:rPr>
        <w:t>Hanning</w:t>
      </w:r>
      <w:proofErr w:type="spellEnd"/>
      <w:r w:rsidR="00F56CD8" w:rsidRPr="002A057F">
        <w:rPr>
          <w:rFonts w:ascii="Times New Roman" w:hAnsi="Times New Roman"/>
        </w:rPr>
        <w:t xml:space="preserve"> </w:t>
      </w:r>
      <w:proofErr w:type="spellStart"/>
      <w:r w:rsidR="00F56CD8" w:rsidRPr="002A057F">
        <w:rPr>
          <w:rFonts w:ascii="Times New Roman" w:hAnsi="Times New Roman"/>
        </w:rPr>
        <w:t>window.</w:t>
      </w:r>
      <w:r>
        <w:rPr>
          <w:rFonts w:ascii="Times New Roman" w:hAnsi="Times New Roman"/>
        </w:rPr>
        <w:t>The</w:t>
      </w:r>
      <w:proofErr w:type="spellEnd"/>
      <w:r>
        <w:rPr>
          <w:rFonts w:ascii="Times New Roman" w:hAnsi="Times New Roman"/>
        </w:rPr>
        <w:t xml:space="preserve"> frequencies below 20 Hz </w:t>
      </w:r>
      <w:r w:rsidRPr="002A057F">
        <w:rPr>
          <w:rFonts w:ascii="Times New Roman" w:hAnsi="Times New Roman"/>
        </w:rPr>
        <w:t>were divided into the following bands: low delta (0.5-1.0 Hz), delta (1.0-3.4 Hz), theta (3.4-8.3 Hz) low alpha (8.3-9.8 Hz) high alpha (9.8-13.2 Hz) and low beta (13.2-19.5 Hz).</w:t>
      </w:r>
      <w:r>
        <w:rPr>
          <w:rFonts w:ascii="Times New Roman" w:hAnsi="Times New Roman"/>
        </w:rPr>
        <w:t xml:space="preserve"> </w:t>
      </w:r>
      <w:r w:rsidRPr="002A057F">
        <w:rPr>
          <w:rFonts w:ascii="Times New Roman" w:hAnsi="Times New Roman"/>
        </w:rPr>
        <w:t xml:space="preserve">Eight regions were investigated: left and right prefrontal, left and right central, left and right temporal, left and right </w:t>
      </w:r>
      <w:proofErr w:type="spellStart"/>
      <w:r w:rsidRPr="002A057F">
        <w:rPr>
          <w:rFonts w:ascii="Times New Roman" w:hAnsi="Times New Roman"/>
        </w:rPr>
        <w:t>occipito</w:t>
      </w:r>
      <w:proofErr w:type="spellEnd"/>
      <w:r w:rsidRPr="002A057F">
        <w:rPr>
          <w:rFonts w:ascii="Times New Roman" w:hAnsi="Times New Roman"/>
        </w:rPr>
        <w:t>-parietal.</w:t>
      </w:r>
      <w:r>
        <w:rPr>
          <w:rFonts w:ascii="Times New Roman" w:hAnsi="Times New Roman"/>
        </w:rPr>
        <w:t xml:space="preserve"> R</w:t>
      </w:r>
      <w:r w:rsidRPr="002F76F2">
        <w:rPr>
          <w:rFonts w:ascii="Times New Roman" w:hAnsi="Times New Roman"/>
        </w:rPr>
        <w:t>epeated measures ANOVAs were carried out for the am</w:t>
      </w:r>
      <w:r>
        <w:rPr>
          <w:rFonts w:ascii="Times New Roman" w:hAnsi="Times New Roman"/>
        </w:rPr>
        <w:t>plitudes in each frequency band.</w:t>
      </w:r>
      <w:r w:rsidRPr="002F76F2">
        <w:rPr>
          <w:rFonts w:ascii="Times New Roman" w:hAnsi="Times New Roman"/>
        </w:rPr>
        <w:t xml:space="preserve"> The statistical model</w:t>
      </w:r>
      <w:r>
        <w:rPr>
          <w:rFonts w:ascii="Times New Roman" w:hAnsi="Times New Roman"/>
        </w:rPr>
        <w:t>s</w:t>
      </w:r>
      <w:r w:rsidRPr="002F76F2">
        <w:rPr>
          <w:rFonts w:ascii="Times New Roman" w:hAnsi="Times New Roman"/>
        </w:rPr>
        <w:t xml:space="preserve"> used included </w:t>
      </w:r>
      <w:r>
        <w:rPr>
          <w:rFonts w:ascii="Times New Roman" w:hAnsi="Times New Roman"/>
        </w:rPr>
        <w:t>condition</w:t>
      </w:r>
      <w:r w:rsidRPr="002F76F2">
        <w:rPr>
          <w:rFonts w:ascii="Times New Roman" w:hAnsi="Times New Roman"/>
        </w:rPr>
        <w:t xml:space="preserve">, region and </w:t>
      </w:r>
      <w:r w:rsidR="00F56CD8">
        <w:rPr>
          <w:rFonts w:ascii="Times New Roman" w:hAnsi="Times New Roman"/>
        </w:rPr>
        <w:t>laterality</w:t>
      </w:r>
      <w:r w:rsidRPr="002F76F2">
        <w:rPr>
          <w:rFonts w:ascii="Times New Roman" w:hAnsi="Times New Roman"/>
        </w:rPr>
        <w:t>.</w:t>
      </w:r>
    </w:p>
    <w:p w:rsidR="006E2272" w:rsidRPr="002A057F" w:rsidRDefault="00B25E7E" w:rsidP="006E2272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Results</w:t>
      </w:r>
      <w:r w:rsidR="000A7BF6">
        <w:rPr>
          <w:rFonts w:ascii="Times New Roman" w:hAnsi="Times New Roman"/>
          <w:b/>
        </w:rPr>
        <w:t xml:space="preserve">: </w:t>
      </w:r>
      <w:r w:rsidR="006E2272" w:rsidRPr="002A057F">
        <w:rPr>
          <w:rFonts w:ascii="Times New Roman" w:hAnsi="Times New Roman"/>
        </w:rPr>
        <w:t>Delta, theta and high alpha amplitude</w:t>
      </w:r>
      <w:r w:rsidR="00F56CD8">
        <w:rPr>
          <w:rFonts w:ascii="Times New Roman" w:hAnsi="Times New Roman"/>
        </w:rPr>
        <w:t>s</w:t>
      </w:r>
      <w:r w:rsidR="006E2272" w:rsidRPr="002A057F">
        <w:rPr>
          <w:rFonts w:ascii="Times New Roman" w:hAnsi="Times New Roman"/>
        </w:rPr>
        <w:t xml:space="preserve"> were all significantly reduced (see </w:t>
      </w:r>
      <w:r w:rsidR="006E2272">
        <w:fldChar w:fldCharType="begin"/>
      </w:r>
      <w:r w:rsidR="006E2272">
        <w:instrText xml:space="preserve"> REF _Ref273904695 \h  \* MERGEFORMAT </w:instrText>
      </w:r>
      <w:r w:rsidR="006E2272">
        <w:fldChar w:fldCharType="separate"/>
      </w:r>
      <w:proofErr w:type="gramStart"/>
      <w:r w:rsidR="00F26A44" w:rsidRPr="002A057F">
        <w:rPr>
          <w:rFonts w:ascii="Times New Roman" w:hAnsi="Times New Roman"/>
        </w:rPr>
        <w:t xml:space="preserve">Table </w:t>
      </w:r>
      <w:proofErr w:type="gramEnd"/>
      <w:r w:rsidR="006E2272">
        <w:fldChar w:fldCharType="end"/>
      </w:r>
      <w:r w:rsidR="006E2272" w:rsidRPr="002A057F">
        <w:rPr>
          <w:rFonts w:ascii="Times New Roman" w:hAnsi="Times New Roman"/>
        </w:rPr>
        <w:t>)</w:t>
      </w:r>
      <w:r w:rsidR="00071747">
        <w:rPr>
          <w:rFonts w:ascii="Times New Roman" w:hAnsi="Times New Roman"/>
        </w:rPr>
        <w:t>, although the delta effect does not survive correction for multiple comparisons</w:t>
      </w:r>
      <w:r w:rsidR="006E2272" w:rsidRPr="002A057F">
        <w:rPr>
          <w:rFonts w:ascii="Times New Roman" w:hAnsi="Times New Roman"/>
        </w:rPr>
        <w:t xml:space="preserve">. There was also a </w:t>
      </w:r>
      <w:r>
        <w:rPr>
          <w:rFonts w:ascii="Times New Roman" w:hAnsi="Times New Roman"/>
        </w:rPr>
        <w:t>condition x</w:t>
      </w:r>
      <w:r w:rsidR="006E2272" w:rsidRPr="002A057F">
        <w:rPr>
          <w:rFonts w:ascii="Times New Roman" w:hAnsi="Times New Roman"/>
        </w:rPr>
        <w:t xml:space="preserve"> region interaction in theta (p=0.009)</w:t>
      </w:r>
      <w:r w:rsidR="006E2272">
        <w:rPr>
          <w:rFonts w:ascii="Times New Roman" w:hAnsi="Times New Roman"/>
        </w:rPr>
        <w:t>, due to the</w:t>
      </w:r>
      <w:r>
        <w:rPr>
          <w:rFonts w:ascii="Times New Roman" w:hAnsi="Times New Roman"/>
        </w:rPr>
        <w:t xml:space="preserve"> THC induced</w:t>
      </w:r>
      <w:r w:rsidR="006E2272">
        <w:rPr>
          <w:rFonts w:ascii="Times New Roman" w:hAnsi="Times New Roman"/>
        </w:rPr>
        <w:t xml:space="preserve"> theta reduction being </w:t>
      </w:r>
      <w:r w:rsidR="00071747">
        <w:rPr>
          <w:rFonts w:ascii="Times New Roman" w:hAnsi="Times New Roman"/>
        </w:rPr>
        <w:t>great</w:t>
      </w:r>
      <w:r w:rsidR="006E2272">
        <w:rPr>
          <w:rFonts w:ascii="Times New Roman" w:hAnsi="Times New Roman"/>
        </w:rPr>
        <w:t>est in frontal regions</w:t>
      </w:r>
      <w:r w:rsidR="006E2272">
        <w:t>.</w:t>
      </w:r>
    </w:p>
    <w:p w:rsidR="006E2272" w:rsidRPr="002A057F" w:rsidRDefault="006E2272" w:rsidP="006E2272">
      <w:pPr>
        <w:pStyle w:val="Caption"/>
        <w:keepNext/>
        <w:rPr>
          <w:rFonts w:ascii="Times New Roman" w:hAnsi="Times New Roman"/>
          <w:color w:val="auto"/>
        </w:rPr>
      </w:pPr>
      <w:bookmarkStart w:id="1" w:name="_Ref273904695"/>
      <w:r w:rsidRPr="002A057F">
        <w:rPr>
          <w:rFonts w:ascii="Times New Roman" w:hAnsi="Times New Roman"/>
          <w:color w:val="auto"/>
        </w:rPr>
        <w:t xml:space="preserve">Table </w:t>
      </w:r>
      <w:bookmarkEnd w:id="1"/>
      <w:r>
        <w:rPr>
          <w:rFonts w:ascii="Times New Roman" w:hAnsi="Times New Roman"/>
          <w:color w:val="auto"/>
        </w:rPr>
        <w:t>S1: Low frequency amplitudes</w:t>
      </w:r>
    </w:p>
    <w:tbl>
      <w:tblPr>
        <w:tblW w:w="660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704"/>
        <w:gridCol w:w="1559"/>
        <w:gridCol w:w="1812"/>
        <w:gridCol w:w="1525"/>
      </w:tblGrid>
      <w:tr w:rsidR="006E2272" w:rsidRPr="002A057F" w:rsidTr="00D94FBD">
        <w:trPr>
          <w:trHeight w:val="909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</w:rPr>
            </w:pPr>
            <w:r w:rsidRPr="002A057F">
              <w:rPr>
                <w:rFonts w:ascii="Times New Roman" w:hAnsi="Times New Roman"/>
                <w:b/>
                <w:bCs/>
              </w:rPr>
              <w:t xml:space="preserve">Frequency band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</w:rPr>
            </w:pPr>
            <w:r w:rsidRPr="002A057F">
              <w:rPr>
                <w:rFonts w:ascii="Times New Roman" w:hAnsi="Times New Roman"/>
                <w:b/>
                <w:bCs/>
              </w:rPr>
              <w:t xml:space="preserve">p value for drug effect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</w:rPr>
            </w:pPr>
            <w:r w:rsidRPr="002A057F">
              <w:rPr>
                <w:rFonts w:ascii="Times New Roman" w:hAnsi="Times New Roman"/>
                <w:b/>
                <w:bCs/>
              </w:rPr>
              <w:t>Mean Placebo</w:t>
            </w:r>
          </w:p>
          <w:p w:rsidR="006E2272" w:rsidRPr="002A057F" w:rsidRDefault="006E2272" w:rsidP="00D94FBD">
            <w:pPr>
              <w:ind w:left="142"/>
              <w:rPr>
                <w:rFonts w:ascii="Times New Roman" w:hAnsi="Times New Roman"/>
              </w:rPr>
            </w:pPr>
            <w:r w:rsidRPr="002A057F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2A057F">
              <w:rPr>
                <w:rFonts w:ascii="Times New Roman" w:hAnsi="Times New Roman"/>
                <w:b/>
                <w:bCs/>
              </w:rPr>
              <w:t>μV</w:t>
            </w:r>
            <w:proofErr w:type="spellEnd"/>
            <w:r w:rsidRPr="002A057F">
              <w:rPr>
                <w:rFonts w:ascii="Times New Roman" w:hAnsi="Times New Roman"/>
                <w:b/>
                <w:bCs/>
              </w:rPr>
              <w:t xml:space="preserve">)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</w:rPr>
            </w:pPr>
            <w:r w:rsidRPr="002A057F">
              <w:rPr>
                <w:rFonts w:ascii="Times New Roman" w:hAnsi="Times New Roman"/>
                <w:b/>
                <w:bCs/>
              </w:rPr>
              <w:t>Mean THC</w:t>
            </w:r>
          </w:p>
          <w:p w:rsidR="006E2272" w:rsidRPr="002A057F" w:rsidRDefault="006E2272" w:rsidP="00D94FBD">
            <w:pPr>
              <w:ind w:left="142"/>
              <w:rPr>
                <w:rFonts w:ascii="Times New Roman" w:hAnsi="Times New Roman"/>
              </w:rPr>
            </w:pPr>
            <w:r w:rsidRPr="002A057F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2A057F">
              <w:rPr>
                <w:rFonts w:ascii="Times New Roman" w:hAnsi="Times New Roman"/>
                <w:b/>
                <w:bCs/>
              </w:rPr>
              <w:t>μV</w:t>
            </w:r>
            <w:proofErr w:type="spellEnd"/>
            <w:r w:rsidRPr="002A057F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6E2272" w:rsidRPr="002A057F" w:rsidTr="00D94FBD">
        <w:trPr>
          <w:trHeight w:val="414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Low delta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0.245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2.518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>2.327</w:t>
            </w:r>
          </w:p>
        </w:tc>
      </w:tr>
      <w:tr w:rsidR="006E2272" w:rsidRPr="002A057F" w:rsidTr="00D94FBD">
        <w:trPr>
          <w:trHeight w:val="422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Delta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0.019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>1.827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1.630 </w:t>
            </w:r>
          </w:p>
        </w:tc>
      </w:tr>
      <w:tr w:rsidR="006E2272" w:rsidRPr="002A057F" w:rsidTr="00D94FBD">
        <w:trPr>
          <w:trHeight w:val="344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Theta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0.002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1.187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>0.980</w:t>
            </w:r>
          </w:p>
        </w:tc>
      </w:tr>
      <w:tr w:rsidR="006E2272" w:rsidRPr="002A057F" w:rsidTr="00D94FBD">
        <w:trPr>
          <w:trHeight w:val="410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Low alpha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0.166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1.581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>1.368</w:t>
            </w:r>
          </w:p>
        </w:tc>
      </w:tr>
      <w:tr w:rsidR="006E2272" w:rsidRPr="002A057F" w:rsidTr="00D94FBD">
        <w:trPr>
          <w:trHeight w:val="281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High alpha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0.009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1.252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1.082 </w:t>
            </w:r>
          </w:p>
        </w:tc>
      </w:tr>
      <w:tr w:rsidR="006E2272" w:rsidRPr="002A057F" w:rsidTr="00D94FBD">
        <w:trPr>
          <w:trHeight w:val="25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Low beta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0.431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0.740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E2272" w:rsidRPr="002A057F" w:rsidRDefault="006E2272" w:rsidP="00D94FBD">
            <w:pPr>
              <w:ind w:left="142"/>
              <w:rPr>
                <w:rFonts w:ascii="Times New Roman" w:hAnsi="Times New Roman"/>
                <w:sz w:val="20"/>
                <w:szCs w:val="20"/>
              </w:rPr>
            </w:pPr>
            <w:r w:rsidRPr="002A057F">
              <w:rPr>
                <w:rFonts w:ascii="Times New Roman" w:hAnsi="Times New Roman"/>
                <w:sz w:val="20"/>
                <w:szCs w:val="20"/>
              </w:rPr>
              <w:t xml:space="preserve">0.711 </w:t>
            </w:r>
          </w:p>
        </w:tc>
      </w:tr>
    </w:tbl>
    <w:p w:rsidR="00320D8C" w:rsidRDefault="006E2272" w:rsidP="000A7BF6">
      <w:pPr>
        <w:ind w:left="142"/>
      </w:pPr>
      <w:r w:rsidRPr="006E2272">
        <w:rPr>
          <w:rFonts w:ascii="Times New Roman" w:hAnsi="Times New Roman"/>
          <w:b/>
        </w:rPr>
        <w:t>Note:</w:t>
      </w:r>
      <w:r>
        <w:rPr>
          <w:rFonts w:ascii="Times New Roman" w:hAnsi="Times New Roman"/>
        </w:rPr>
        <w:t xml:space="preserve"> p values are not corrected for multiple comparisons</w:t>
      </w:r>
    </w:p>
    <w:sectPr w:rsidR="00320D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CFD"/>
    <w:rsid w:val="000249A5"/>
    <w:rsid w:val="00071747"/>
    <w:rsid w:val="000A7BF6"/>
    <w:rsid w:val="000C27E0"/>
    <w:rsid w:val="003066FC"/>
    <w:rsid w:val="00320D8C"/>
    <w:rsid w:val="00406312"/>
    <w:rsid w:val="00421CFD"/>
    <w:rsid w:val="0063132C"/>
    <w:rsid w:val="006C2EC1"/>
    <w:rsid w:val="006E2272"/>
    <w:rsid w:val="00AF121C"/>
    <w:rsid w:val="00B25E7E"/>
    <w:rsid w:val="00F26A44"/>
    <w:rsid w:val="00F56CD8"/>
    <w:rsid w:val="00FA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9F3FB7-7673-4FBF-9A4A-07AE8775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2272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3066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qFormat/>
    <w:rsid w:val="006E2272"/>
    <w:rPr>
      <w:b/>
      <w:bCs/>
      <w:color w:val="4F81BD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3066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0A7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Nottage</dc:creator>
  <cp:keywords/>
  <dc:description/>
  <cp:lastModifiedBy>Judith Nottage</cp:lastModifiedBy>
  <cp:revision>2</cp:revision>
  <cp:lastPrinted>2014-02-19T15:59:00Z</cp:lastPrinted>
  <dcterms:created xsi:type="dcterms:W3CDTF">2014-02-22T18:34:00Z</dcterms:created>
  <dcterms:modified xsi:type="dcterms:W3CDTF">2014-02-22T18:34:00Z</dcterms:modified>
</cp:coreProperties>
</file>