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C9B69" w14:textId="025B911B" w:rsidR="00AD73F2" w:rsidRPr="0096553D" w:rsidRDefault="00D93742" w:rsidP="00D93742">
      <w:pPr>
        <w:pStyle w:val="Heading1"/>
      </w:pPr>
      <w:r>
        <w:t>Supplementary materials</w:t>
      </w:r>
    </w:p>
    <w:p w14:paraId="749CA350" w14:textId="2A823B82" w:rsidR="0078352A" w:rsidRDefault="0078352A" w:rsidP="00D93742">
      <w:pPr>
        <w:pStyle w:val="Heading2"/>
      </w:pPr>
      <w:r w:rsidRPr="0096553D">
        <w:t>Appendix</w:t>
      </w:r>
      <w:r>
        <w:t xml:space="preserve"> 1: Table containing hospital bed costs for public hospitals in Kenya.</w:t>
      </w:r>
    </w:p>
    <w:p w14:paraId="76F86A47" w14:textId="121EAC56" w:rsidR="001D4E7D" w:rsidRPr="001D4E7D" w:rsidRDefault="001D4E7D" w:rsidP="001D4E7D">
      <w:pPr>
        <w:spacing w:after="0"/>
      </w:pPr>
      <w:r w:rsidRPr="007F7439">
        <w:t>Table S1: Unit costs for hospital bed charges in Kenyan public hospitals</w:t>
      </w:r>
    </w:p>
    <w:tbl>
      <w:tblPr>
        <w:tblW w:w="8840" w:type="dxa"/>
        <w:tblLook w:val="04A0" w:firstRow="1" w:lastRow="0" w:firstColumn="1" w:lastColumn="0" w:noHBand="0" w:noVBand="1"/>
      </w:tblPr>
      <w:tblGrid>
        <w:gridCol w:w="3240"/>
        <w:gridCol w:w="1440"/>
        <w:gridCol w:w="2080"/>
        <w:gridCol w:w="2080"/>
      </w:tblGrid>
      <w:tr w:rsidR="0078352A" w:rsidRPr="0096553D" w14:paraId="306F24DE" w14:textId="77777777" w:rsidTr="00000B2F">
        <w:trPr>
          <w:trHeight w:val="530"/>
        </w:trPr>
        <w:tc>
          <w:tcPr>
            <w:tcW w:w="3240" w:type="dxa"/>
            <w:tcBorders>
              <w:top w:val="single" w:sz="8" w:space="0" w:color="442F65"/>
              <w:left w:val="single" w:sz="8" w:space="0" w:color="5B3F86"/>
              <w:bottom w:val="single" w:sz="8" w:space="0" w:color="442F65"/>
              <w:right w:val="single" w:sz="8" w:space="0" w:color="5B3F86"/>
            </w:tcBorders>
            <w:vAlign w:val="center"/>
            <w:hideMark/>
          </w:tcPr>
          <w:p w14:paraId="383233D1" w14:textId="77777777" w:rsidR="0078352A" w:rsidRPr="0096553D" w:rsidRDefault="0078352A" w:rsidP="00000B2F">
            <w:pPr>
              <w:spacing w:after="0" w:line="240" w:lineRule="auto"/>
              <w:rPr>
                <w:rFonts w:ascii="Roboto" w:eastAsia="Times New Roman" w:hAnsi="Roboto" w:cs="Times New Roman"/>
                <w:b/>
                <w:bCs/>
                <w:kern w:val="0"/>
                <w:sz w:val="20"/>
                <w:szCs w:val="20"/>
                <w:lang w:eastAsia="en-KE"/>
                <w14:ligatures w14:val="none"/>
              </w:rPr>
            </w:pPr>
            <w:r w:rsidRPr="0096553D">
              <w:rPr>
                <w:rFonts w:ascii="Roboto" w:eastAsia="Times New Roman" w:hAnsi="Roboto" w:cs="Times New Roman"/>
                <w:b/>
                <w:bCs/>
                <w:kern w:val="0"/>
                <w:sz w:val="20"/>
                <w:szCs w:val="20"/>
                <w:lang w:eastAsia="en-KE"/>
                <w14:ligatures w14:val="none"/>
              </w:rPr>
              <w:t>Select Hospital</w:t>
            </w:r>
          </w:p>
        </w:tc>
        <w:tc>
          <w:tcPr>
            <w:tcW w:w="1440" w:type="dxa"/>
            <w:tcBorders>
              <w:top w:val="single" w:sz="8" w:space="0" w:color="442F65"/>
              <w:left w:val="single" w:sz="8" w:space="0" w:color="CCCCCC"/>
              <w:bottom w:val="single" w:sz="8" w:space="0" w:color="442F65"/>
              <w:right w:val="single" w:sz="8" w:space="0" w:color="5B3F86"/>
            </w:tcBorders>
            <w:vAlign w:val="center"/>
            <w:hideMark/>
          </w:tcPr>
          <w:p w14:paraId="78FAA739" w14:textId="77777777" w:rsidR="0078352A" w:rsidRPr="0096553D" w:rsidRDefault="0078352A" w:rsidP="00000B2F">
            <w:pPr>
              <w:spacing w:after="0" w:line="240" w:lineRule="auto"/>
              <w:rPr>
                <w:rFonts w:ascii="Roboto" w:eastAsia="Times New Roman" w:hAnsi="Roboto" w:cs="Times New Roman"/>
                <w:b/>
                <w:bCs/>
                <w:kern w:val="0"/>
                <w:sz w:val="20"/>
                <w:szCs w:val="20"/>
                <w:lang w:eastAsia="en-KE"/>
                <w14:ligatures w14:val="none"/>
              </w:rPr>
            </w:pPr>
            <w:r>
              <w:rPr>
                <w:rFonts w:ascii="Roboto" w:eastAsia="Times New Roman" w:hAnsi="Roboto" w:cs="Times New Roman"/>
                <w:b/>
                <w:bCs/>
                <w:kern w:val="0"/>
                <w:sz w:val="20"/>
                <w:szCs w:val="20"/>
                <w:lang w:eastAsia="en-KE"/>
                <w14:ligatures w14:val="none"/>
              </w:rPr>
              <w:t>Hospital level</w:t>
            </w:r>
          </w:p>
        </w:tc>
        <w:tc>
          <w:tcPr>
            <w:tcW w:w="2080" w:type="dxa"/>
            <w:tcBorders>
              <w:top w:val="single" w:sz="8" w:space="0" w:color="442F65"/>
              <w:left w:val="single" w:sz="8" w:space="0" w:color="CCCCCC"/>
              <w:bottom w:val="single" w:sz="8" w:space="0" w:color="442F65"/>
              <w:right w:val="single" w:sz="8" w:space="0" w:color="442F65"/>
            </w:tcBorders>
            <w:vAlign w:val="center"/>
            <w:hideMark/>
          </w:tcPr>
          <w:p w14:paraId="42EE2ECB" w14:textId="77777777" w:rsidR="0078352A" w:rsidRDefault="0078352A" w:rsidP="00000B2F">
            <w:pPr>
              <w:spacing w:after="0" w:line="240" w:lineRule="auto"/>
              <w:jc w:val="center"/>
              <w:rPr>
                <w:rFonts w:ascii="Roboto" w:eastAsia="Times New Roman" w:hAnsi="Roboto" w:cs="Times New Roman"/>
                <w:b/>
                <w:bCs/>
                <w:kern w:val="0"/>
                <w:sz w:val="20"/>
                <w:szCs w:val="20"/>
                <w:lang w:eastAsia="en-KE"/>
                <w14:ligatures w14:val="none"/>
              </w:rPr>
            </w:pPr>
            <w:r w:rsidRPr="0096553D">
              <w:rPr>
                <w:rFonts w:ascii="Roboto" w:eastAsia="Times New Roman" w:hAnsi="Roboto" w:cs="Times New Roman"/>
                <w:b/>
                <w:bCs/>
                <w:kern w:val="0"/>
                <w:sz w:val="20"/>
                <w:szCs w:val="20"/>
                <w:lang w:eastAsia="en-KE"/>
                <w14:ligatures w14:val="none"/>
              </w:rPr>
              <w:t>Daily Bed</w:t>
            </w:r>
            <w:r>
              <w:rPr>
                <w:rFonts w:ascii="Roboto" w:eastAsia="Times New Roman" w:hAnsi="Roboto" w:cs="Times New Roman"/>
                <w:b/>
                <w:bCs/>
                <w:kern w:val="0"/>
                <w:sz w:val="20"/>
                <w:szCs w:val="20"/>
                <w:lang w:eastAsia="en-KE"/>
                <w14:ligatures w14:val="none"/>
              </w:rPr>
              <w:t xml:space="preserve"> </w:t>
            </w:r>
            <w:r w:rsidRPr="0096553D">
              <w:rPr>
                <w:rFonts w:ascii="Roboto" w:eastAsia="Times New Roman" w:hAnsi="Roboto" w:cs="Times New Roman"/>
                <w:b/>
                <w:bCs/>
                <w:kern w:val="0"/>
                <w:sz w:val="20"/>
                <w:szCs w:val="20"/>
                <w:lang w:eastAsia="en-KE"/>
                <w14:ligatures w14:val="none"/>
              </w:rPr>
              <w:t>Charges</w:t>
            </w:r>
          </w:p>
          <w:p w14:paraId="4685E99A" w14:textId="77777777" w:rsidR="0078352A" w:rsidRPr="0096553D" w:rsidRDefault="0078352A" w:rsidP="00000B2F">
            <w:pPr>
              <w:spacing w:after="0" w:line="240" w:lineRule="auto"/>
              <w:jc w:val="center"/>
              <w:rPr>
                <w:rFonts w:ascii="Roboto" w:eastAsia="Times New Roman" w:hAnsi="Roboto" w:cs="Times New Roman"/>
                <w:b/>
                <w:bCs/>
                <w:kern w:val="0"/>
                <w:sz w:val="20"/>
                <w:szCs w:val="20"/>
                <w:lang w:eastAsia="en-KE"/>
                <w14:ligatures w14:val="none"/>
              </w:rPr>
            </w:pPr>
            <w:r w:rsidRPr="0096553D">
              <w:rPr>
                <w:rFonts w:ascii="Roboto" w:eastAsia="Times New Roman" w:hAnsi="Roboto" w:cs="Times New Roman"/>
                <w:b/>
                <w:bCs/>
                <w:kern w:val="0"/>
                <w:sz w:val="20"/>
                <w:szCs w:val="20"/>
                <w:lang w:eastAsia="en-KE"/>
                <w14:ligatures w14:val="none"/>
              </w:rPr>
              <w:t>(K</w:t>
            </w:r>
            <w:r>
              <w:rPr>
                <w:rFonts w:ascii="Roboto" w:eastAsia="Times New Roman" w:hAnsi="Roboto" w:cs="Times New Roman"/>
                <w:b/>
                <w:bCs/>
                <w:kern w:val="0"/>
                <w:sz w:val="20"/>
                <w:szCs w:val="20"/>
                <w:lang w:eastAsia="en-KE"/>
                <w14:ligatures w14:val="none"/>
              </w:rPr>
              <w:t>ES)</w:t>
            </w:r>
          </w:p>
        </w:tc>
        <w:tc>
          <w:tcPr>
            <w:tcW w:w="2080" w:type="dxa"/>
            <w:tcBorders>
              <w:top w:val="single" w:sz="8" w:space="0" w:color="442F65"/>
              <w:left w:val="single" w:sz="8" w:space="0" w:color="CCCCCC"/>
              <w:bottom w:val="single" w:sz="8" w:space="0" w:color="442F65"/>
              <w:right w:val="single" w:sz="8" w:space="0" w:color="442F65"/>
            </w:tcBorders>
          </w:tcPr>
          <w:p w14:paraId="1A5F9A34" w14:textId="77777777" w:rsidR="0078352A" w:rsidRDefault="0078352A" w:rsidP="00000B2F">
            <w:pPr>
              <w:spacing w:after="0" w:line="240" w:lineRule="auto"/>
              <w:jc w:val="center"/>
              <w:rPr>
                <w:rFonts w:ascii="Roboto" w:eastAsia="Times New Roman" w:hAnsi="Roboto" w:cs="Times New Roman"/>
                <w:b/>
                <w:bCs/>
                <w:kern w:val="0"/>
                <w:sz w:val="20"/>
                <w:szCs w:val="20"/>
                <w:lang w:eastAsia="en-KE"/>
                <w14:ligatures w14:val="none"/>
              </w:rPr>
            </w:pPr>
            <w:r w:rsidRPr="0096553D">
              <w:rPr>
                <w:rFonts w:ascii="Roboto" w:eastAsia="Times New Roman" w:hAnsi="Roboto" w:cs="Times New Roman"/>
                <w:b/>
                <w:bCs/>
                <w:kern w:val="0"/>
                <w:sz w:val="20"/>
                <w:szCs w:val="20"/>
                <w:lang w:eastAsia="en-KE"/>
                <w14:ligatures w14:val="none"/>
              </w:rPr>
              <w:t>Daily Bed</w:t>
            </w:r>
            <w:r>
              <w:rPr>
                <w:rFonts w:ascii="Roboto" w:eastAsia="Times New Roman" w:hAnsi="Roboto" w:cs="Times New Roman"/>
                <w:b/>
                <w:bCs/>
                <w:kern w:val="0"/>
                <w:sz w:val="20"/>
                <w:szCs w:val="20"/>
                <w:lang w:eastAsia="en-KE"/>
                <w14:ligatures w14:val="none"/>
              </w:rPr>
              <w:t xml:space="preserve"> </w:t>
            </w:r>
            <w:r w:rsidRPr="0096553D">
              <w:rPr>
                <w:rFonts w:ascii="Roboto" w:eastAsia="Times New Roman" w:hAnsi="Roboto" w:cs="Times New Roman"/>
                <w:b/>
                <w:bCs/>
                <w:kern w:val="0"/>
                <w:sz w:val="20"/>
                <w:szCs w:val="20"/>
                <w:lang w:eastAsia="en-KE"/>
                <w14:ligatures w14:val="none"/>
              </w:rPr>
              <w:t>Charges</w:t>
            </w:r>
          </w:p>
          <w:p w14:paraId="60AB8DE3" w14:textId="77777777" w:rsidR="0078352A" w:rsidRPr="0096553D" w:rsidRDefault="0078352A" w:rsidP="00000B2F">
            <w:pPr>
              <w:spacing w:after="0" w:line="240" w:lineRule="auto"/>
              <w:jc w:val="center"/>
              <w:rPr>
                <w:rFonts w:ascii="Roboto" w:eastAsia="Times New Roman" w:hAnsi="Roboto" w:cs="Times New Roman"/>
                <w:b/>
                <w:bCs/>
                <w:kern w:val="0"/>
                <w:sz w:val="20"/>
                <w:szCs w:val="20"/>
                <w:lang w:eastAsia="en-KE"/>
                <w14:ligatures w14:val="none"/>
              </w:rPr>
            </w:pPr>
            <w:r w:rsidRPr="0096553D">
              <w:rPr>
                <w:rFonts w:ascii="Roboto" w:eastAsia="Times New Roman" w:hAnsi="Roboto" w:cs="Times New Roman"/>
                <w:b/>
                <w:bCs/>
                <w:kern w:val="0"/>
                <w:sz w:val="20"/>
                <w:szCs w:val="20"/>
                <w:lang w:eastAsia="en-KE"/>
                <w14:ligatures w14:val="none"/>
              </w:rPr>
              <w:t>(</w:t>
            </w:r>
            <w:r>
              <w:rPr>
                <w:rFonts w:ascii="Roboto" w:eastAsia="Times New Roman" w:hAnsi="Roboto" w:cs="Times New Roman"/>
                <w:b/>
                <w:bCs/>
                <w:kern w:val="0"/>
                <w:sz w:val="20"/>
                <w:szCs w:val="20"/>
                <w:lang w:eastAsia="en-KE"/>
                <w14:ligatures w14:val="none"/>
              </w:rPr>
              <w:t>USD)</w:t>
            </w:r>
          </w:p>
        </w:tc>
      </w:tr>
      <w:tr w:rsidR="0078352A" w:rsidRPr="0096553D" w14:paraId="1EA31E49" w14:textId="77777777" w:rsidTr="00000B2F">
        <w:trPr>
          <w:trHeight w:val="300"/>
        </w:trPr>
        <w:tc>
          <w:tcPr>
            <w:tcW w:w="3240" w:type="dxa"/>
            <w:tcBorders>
              <w:top w:val="nil"/>
              <w:left w:val="single" w:sz="8" w:space="0" w:color="CCCCCC"/>
              <w:bottom w:val="single" w:sz="8" w:space="0" w:color="F8F9FA"/>
              <w:right w:val="single" w:sz="8" w:space="0" w:color="FFFFFF"/>
            </w:tcBorders>
            <w:vAlign w:val="center"/>
            <w:hideMark/>
          </w:tcPr>
          <w:p w14:paraId="32E6259A"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Mbagathi County Hospital</w:t>
            </w:r>
          </w:p>
        </w:tc>
        <w:tc>
          <w:tcPr>
            <w:tcW w:w="1440" w:type="dxa"/>
            <w:tcBorders>
              <w:top w:val="nil"/>
              <w:left w:val="single" w:sz="8" w:space="0" w:color="CCCCCC"/>
              <w:bottom w:val="single" w:sz="8" w:space="0" w:color="F8F9FA"/>
              <w:right w:val="single" w:sz="8" w:space="0" w:color="FFFFFF"/>
            </w:tcBorders>
            <w:vAlign w:val="center"/>
            <w:hideMark/>
          </w:tcPr>
          <w:p w14:paraId="423D4D54"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nil"/>
              <w:left w:val="single" w:sz="8" w:space="0" w:color="CCCCCC"/>
              <w:bottom w:val="single" w:sz="8" w:space="0" w:color="F8F9FA"/>
              <w:right w:val="single" w:sz="8" w:space="0" w:color="442F65"/>
            </w:tcBorders>
            <w:vAlign w:val="center"/>
            <w:hideMark/>
          </w:tcPr>
          <w:p w14:paraId="44CC54D3"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1000</w:t>
            </w:r>
          </w:p>
        </w:tc>
        <w:tc>
          <w:tcPr>
            <w:tcW w:w="2080" w:type="dxa"/>
            <w:tcBorders>
              <w:top w:val="nil"/>
              <w:left w:val="single" w:sz="8" w:space="0" w:color="CCCCCC"/>
              <w:bottom w:val="single" w:sz="8" w:space="0" w:color="F8F9FA"/>
              <w:right w:val="single" w:sz="8" w:space="0" w:color="442F65"/>
            </w:tcBorders>
            <w:vAlign w:val="bottom"/>
          </w:tcPr>
          <w:p w14:paraId="6DDEFD2A"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7.74</w:t>
            </w:r>
          </w:p>
        </w:tc>
      </w:tr>
      <w:tr w:rsidR="0078352A" w:rsidRPr="0096553D" w14:paraId="601E7D17" w14:textId="77777777" w:rsidTr="00000B2F">
        <w:trPr>
          <w:trHeight w:val="300"/>
        </w:trPr>
        <w:tc>
          <w:tcPr>
            <w:tcW w:w="3240" w:type="dxa"/>
            <w:tcBorders>
              <w:top w:val="single" w:sz="8" w:space="0" w:color="CCCCCC"/>
              <w:left w:val="single" w:sz="8" w:space="0" w:color="CCCCCC"/>
              <w:bottom w:val="single" w:sz="8" w:space="0" w:color="F8F9FA"/>
              <w:right w:val="single" w:sz="8" w:space="0" w:color="F8F9FA"/>
            </w:tcBorders>
            <w:vAlign w:val="center"/>
            <w:hideMark/>
          </w:tcPr>
          <w:p w14:paraId="72CD8AE4"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Naivasha Level 5 Hospital</w:t>
            </w:r>
          </w:p>
        </w:tc>
        <w:tc>
          <w:tcPr>
            <w:tcW w:w="1440" w:type="dxa"/>
            <w:tcBorders>
              <w:top w:val="single" w:sz="8" w:space="0" w:color="CCCCCC"/>
              <w:left w:val="single" w:sz="8" w:space="0" w:color="CCCCCC"/>
              <w:bottom w:val="single" w:sz="8" w:space="0" w:color="F8F9FA"/>
              <w:right w:val="single" w:sz="8" w:space="0" w:color="F8F9FA"/>
            </w:tcBorders>
            <w:vAlign w:val="center"/>
            <w:hideMark/>
          </w:tcPr>
          <w:p w14:paraId="52564BC2"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 xml:space="preserve">Level </w:t>
            </w:r>
            <w:r>
              <w:rPr>
                <w:rFonts w:ascii="Roboto" w:eastAsia="Times New Roman" w:hAnsi="Roboto" w:cs="Times New Roman"/>
                <w:color w:val="434343"/>
                <w:kern w:val="0"/>
                <w:sz w:val="20"/>
                <w:szCs w:val="20"/>
                <w:lang w:eastAsia="en-KE"/>
                <w14:ligatures w14:val="none"/>
              </w:rPr>
              <w:t>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53A51FED"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650</w:t>
            </w:r>
          </w:p>
        </w:tc>
        <w:tc>
          <w:tcPr>
            <w:tcW w:w="2080" w:type="dxa"/>
            <w:tcBorders>
              <w:top w:val="single" w:sz="8" w:space="0" w:color="CCCCCC"/>
              <w:left w:val="single" w:sz="8" w:space="0" w:color="CCCCCC"/>
              <w:bottom w:val="single" w:sz="8" w:space="0" w:color="F8F9FA"/>
              <w:right w:val="single" w:sz="8" w:space="0" w:color="442F65"/>
            </w:tcBorders>
            <w:vAlign w:val="bottom"/>
          </w:tcPr>
          <w:p w14:paraId="00C6A7C2"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5.03</w:t>
            </w:r>
          </w:p>
        </w:tc>
      </w:tr>
      <w:tr w:rsidR="0078352A" w:rsidRPr="0096553D" w14:paraId="37A7FCC3" w14:textId="77777777" w:rsidTr="00000B2F">
        <w:trPr>
          <w:trHeight w:val="300"/>
        </w:trPr>
        <w:tc>
          <w:tcPr>
            <w:tcW w:w="3240" w:type="dxa"/>
            <w:tcBorders>
              <w:top w:val="single" w:sz="8" w:space="0" w:color="CCCCCC"/>
              <w:left w:val="single" w:sz="8" w:space="0" w:color="CCCCCC"/>
              <w:bottom w:val="single" w:sz="8" w:space="0" w:color="F8F9FA"/>
              <w:right w:val="single" w:sz="8" w:space="0" w:color="FFFFFF"/>
            </w:tcBorders>
            <w:vAlign w:val="center"/>
            <w:hideMark/>
          </w:tcPr>
          <w:p w14:paraId="0CB1BD5E"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Busia County Referral Hospital</w:t>
            </w:r>
          </w:p>
        </w:tc>
        <w:tc>
          <w:tcPr>
            <w:tcW w:w="1440" w:type="dxa"/>
            <w:tcBorders>
              <w:top w:val="single" w:sz="8" w:space="0" w:color="CCCCCC"/>
              <w:left w:val="single" w:sz="8" w:space="0" w:color="CCCCCC"/>
              <w:bottom w:val="single" w:sz="8" w:space="0" w:color="F8F9FA"/>
              <w:right w:val="single" w:sz="8" w:space="0" w:color="FFFFFF"/>
            </w:tcBorders>
            <w:vAlign w:val="center"/>
            <w:hideMark/>
          </w:tcPr>
          <w:p w14:paraId="19BA6E35"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20229D6E"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200</w:t>
            </w:r>
          </w:p>
        </w:tc>
        <w:tc>
          <w:tcPr>
            <w:tcW w:w="2080" w:type="dxa"/>
            <w:tcBorders>
              <w:top w:val="single" w:sz="8" w:space="0" w:color="CCCCCC"/>
              <w:left w:val="single" w:sz="8" w:space="0" w:color="CCCCCC"/>
              <w:bottom w:val="single" w:sz="8" w:space="0" w:color="F8F9FA"/>
              <w:right w:val="single" w:sz="8" w:space="0" w:color="442F65"/>
            </w:tcBorders>
            <w:vAlign w:val="bottom"/>
          </w:tcPr>
          <w:p w14:paraId="6AFE44F3"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1.55</w:t>
            </w:r>
          </w:p>
        </w:tc>
      </w:tr>
      <w:tr w:rsidR="0078352A" w:rsidRPr="0096553D" w14:paraId="0FDE9C38" w14:textId="77777777" w:rsidTr="00000B2F">
        <w:trPr>
          <w:trHeight w:val="300"/>
        </w:trPr>
        <w:tc>
          <w:tcPr>
            <w:tcW w:w="3240" w:type="dxa"/>
            <w:tcBorders>
              <w:top w:val="single" w:sz="8" w:space="0" w:color="CCCCCC"/>
              <w:left w:val="single" w:sz="8" w:space="0" w:color="CCCCCC"/>
              <w:bottom w:val="single" w:sz="8" w:space="0" w:color="F8F9FA"/>
              <w:right w:val="single" w:sz="8" w:space="0" w:color="F8F9FA"/>
            </w:tcBorders>
            <w:vAlign w:val="center"/>
            <w:hideMark/>
          </w:tcPr>
          <w:p w14:paraId="4298A0A1"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Kisumu County Hospital</w:t>
            </w:r>
          </w:p>
        </w:tc>
        <w:tc>
          <w:tcPr>
            <w:tcW w:w="1440" w:type="dxa"/>
            <w:tcBorders>
              <w:top w:val="single" w:sz="8" w:space="0" w:color="CCCCCC"/>
              <w:left w:val="single" w:sz="8" w:space="0" w:color="CCCCCC"/>
              <w:bottom w:val="single" w:sz="8" w:space="0" w:color="F8F9FA"/>
              <w:right w:val="single" w:sz="8" w:space="0" w:color="F8F9FA"/>
            </w:tcBorders>
            <w:vAlign w:val="center"/>
            <w:hideMark/>
          </w:tcPr>
          <w:p w14:paraId="74570784"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 xml:space="preserve">Level </w:t>
            </w:r>
            <w:r>
              <w:rPr>
                <w:rFonts w:ascii="Roboto" w:eastAsia="Times New Roman" w:hAnsi="Roboto" w:cs="Times New Roman"/>
                <w:color w:val="434343"/>
                <w:kern w:val="0"/>
                <w:sz w:val="20"/>
                <w:szCs w:val="20"/>
                <w:lang w:eastAsia="en-KE"/>
                <w14:ligatures w14:val="none"/>
              </w:rPr>
              <w:t>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49C85AA6"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750</w:t>
            </w:r>
          </w:p>
        </w:tc>
        <w:tc>
          <w:tcPr>
            <w:tcW w:w="2080" w:type="dxa"/>
            <w:tcBorders>
              <w:top w:val="single" w:sz="8" w:space="0" w:color="CCCCCC"/>
              <w:left w:val="single" w:sz="8" w:space="0" w:color="CCCCCC"/>
              <w:bottom w:val="single" w:sz="8" w:space="0" w:color="F8F9FA"/>
              <w:right w:val="single" w:sz="8" w:space="0" w:color="442F65"/>
            </w:tcBorders>
            <w:vAlign w:val="bottom"/>
          </w:tcPr>
          <w:p w14:paraId="264A6A59"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5.80</w:t>
            </w:r>
          </w:p>
        </w:tc>
      </w:tr>
      <w:tr w:rsidR="0078352A" w:rsidRPr="0096553D" w14:paraId="023CA428" w14:textId="77777777" w:rsidTr="00000B2F">
        <w:trPr>
          <w:trHeight w:val="300"/>
        </w:trPr>
        <w:tc>
          <w:tcPr>
            <w:tcW w:w="3240" w:type="dxa"/>
            <w:tcBorders>
              <w:top w:val="single" w:sz="8" w:space="0" w:color="CCCCCC"/>
              <w:left w:val="single" w:sz="8" w:space="0" w:color="CCCCCC"/>
              <w:bottom w:val="single" w:sz="8" w:space="0" w:color="F8F9FA"/>
              <w:right w:val="single" w:sz="8" w:space="0" w:color="FFFFFF"/>
            </w:tcBorders>
            <w:vAlign w:val="center"/>
            <w:hideMark/>
          </w:tcPr>
          <w:p w14:paraId="6A1BD98C"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Nakuru Level 5 Hospital</w:t>
            </w:r>
          </w:p>
        </w:tc>
        <w:tc>
          <w:tcPr>
            <w:tcW w:w="1440" w:type="dxa"/>
            <w:tcBorders>
              <w:top w:val="single" w:sz="8" w:space="0" w:color="CCCCCC"/>
              <w:left w:val="single" w:sz="8" w:space="0" w:color="CCCCCC"/>
              <w:bottom w:val="single" w:sz="8" w:space="0" w:color="F8F9FA"/>
              <w:right w:val="single" w:sz="8" w:space="0" w:color="FFFFFF"/>
            </w:tcBorders>
            <w:vAlign w:val="center"/>
            <w:hideMark/>
          </w:tcPr>
          <w:p w14:paraId="4975BB75"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44A54B0D"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500</w:t>
            </w:r>
          </w:p>
        </w:tc>
        <w:tc>
          <w:tcPr>
            <w:tcW w:w="2080" w:type="dxa"/>
            <w:tcBorders>
              <w:top w:val="single" w:sz="8" w:space="0" w:color="CCCCCC"/>
              <w:left w:val="single" w:sz="8" w:space="0" w:color="CCCCCC"/>
              <w:bottom w:val="single" w:sz="8" w:space="0" w:color="F8F9FA"/>
              <w:right w:val="single" w:sz="8" w:space="0" w:color="442F65"/>
            </w:tcBorders>
            <w:vAlign w:val="bottom"/>
          </w:tcPr>
          <w:p w14:paraId="143CF982"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3.87</w:t>
            </w:r>
          </w:p>
        </w:tc>
      </w:tr>
      <w:tr w:rsidR="0078352A" w:rsidRPr="0096553D" w14:paraId="60E64084" w14:textId="77777777" w:rsidTr="00000B2F">
        <w:trPr>
          <w:trHeight w:val="530"/>
        </w:trPr>
        <w:tc>
          <w:tcPr>
            <w:tcW w:w="3240" w:type="dxa"/>
            <w:tcBorders>
              <w:top w:val="single" w:sz="8" w:space="0" w:color="CCCCCC"/>
              <w:left w:val="single" w:sz="8" w:space="0" w:color="CCCCCC"/>
              <w:bottom w:val="single" w:sz="8" w:space="0" w:color="F8F9FA"/>
              <w:right w:val="single" w:sz="8" w:space="0" w:color="F8F9FA"/>
            </w:tcBorders>
            <w:vAlign w:val="center"/>
            <w:hideMark/>
          </w:tcPr>
          <w:p w14:paraId="6B724149"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Jaramogi Oginga Odinga Teaching and Referral Hospital</w:t>
            </w:r>
          </w:p>
        </w:tc>
        <w:tc>
          <w:tcPr>
            <w:tcW w:w="1440" w:type="dxa"/>
            <w:tcBorders>
              <w:top w:val="single" w:sz="8" w:space="0" w:color="CCCCCC"/>
              <w:left w:val="single" w:sz="8" w:space="0" w:color="CCCCCC"/>
              <w:bottom w:val="single" w:sz="8" w:space="0" w:color="F8F9FA"/>
              <w:right w:val="single" w:sz="8" w:space="0" w:color="F8F9FA"/>
            </w:tcBorders>
            <w:vAlign w:val="center"/>
            <w:hideMark/>
          </w:tcPr>
          <w:p w14:paraId="193F748D"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 xml:space="preserve">Level </w:t>
            </w:r>
            <w:r>
              <w:rPr>
                <w:rFonts w:ascii="Roboto" w:eastAsia="Times New Roman" w:hAnsi="Roboto" w:cs="Times New Roman"/>
                <w:color w:val="434343"/>
                <w:kern w:val="0"/>
                <w:sz w:val="20"/>
                <w:szCs w:val="20"/>
                <w:lang w:eastAsia="en-KE"/>
                <w14:ligatures w14:val="none"/>
              </w:rPr>
              <w:t>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32670656"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1000</w:t>
            </w:r>
          </w:p>
        </w:tc>
        <w:tc>
          <w:tcPr>
            <w:tcW w:w="2080" w:type="dxa"/>
            <w:tcBorders>
              <w:top w:val="single" w:sz="8" w:space="0" w:color="CCCCCC"/>
              <w:left w:val="single" w:sz="8" w:space="0" w:color="CCCCCC"/>
              <w:bottom w:val="single" w:sz="8" w:space="0" w:color="F8F9FA"/>
              <w:right w:val="single" w:sz="8" w:space="0" w:color="442F65"/>
            </w:tcBorders>
            <w:vAlign w:val="bottom"/>
          </w:tcPr>
          <w:p w14:paraId="356AE52A"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7.74</w:t>
            </w:r>
          </w:p>
        </w:tc>
      </w:tr>
      <w:tr w:rsidR="0078352A" w:rsidRPr="0096553D" w14:paraId="130D2AFD" w14:textId="77777777" w:rsidTr="00000B2F">
        <w:trPr>
          <w:trHeight w:val="300"/>
        </w:trPr>
        <w:tc>
          <w:tcPr>
            <w:tcW w:w="3240" w:type="dxa"/>
            <w:tcBorders>
              <w:top w:val="single" w:sz="8" w:space="0" w:color="CCCCCC"/>
              <w:left w:val="single" w:sz="8" w:space="0" w:color="CCCCCC"/>
              <w:bottom w:val="single" w:sz="8" w:space="0" w:color="F8F9FA"/>
              <w:right w:val="single" w:sz="8" w:space="0" w:color="FFFFFF"/>
            </w:tcBorders>
            <w:vAlign w:val="center"/>
            <w:hideMark/>
          </w:tcPr>
          <w:p w14:paraId="7C45F3FF"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Kiambu Level 5 Hospital</w:t>
            </w:r>
          </w:p>
        </w:tc>
        <w:tc>
          <w:tcPr>
            <w:tcW w:w="1440" w:type="dxa"/>
            <w:tcBorders>
              <w:top w:val="single" w:sz="8" w:space="0" w:color="CCCCCC"/>
              <w:left w:val="single" w:sz="8" w:space="0" w:color="CCCCCC"/>
              <w:bottom w:val="single" w:sz="8" w:space="0" w:color="F8F9FA"/>
              <w:right w:val="single" w:sz="8" w:space="0" w:color="FFFFFF"/>
            </w:tcBorders>
            <w:vAlign w:val="center"/>
            <w:hideMark/>
          </w:tcPr>
          <w:p w14:paraId="22AE7AFE"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1AB137C5"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800</w:t>
            </w:r>
          </w:p>
        </w:tc>
        <w:tc>
          <w:tcPr>
            <w:tcW w:w="2080" w:type="dxa"/>
            <w:tcBorders>
              <w:top w:val="single" w:sz="8" w:space="0" w:color="CCCCCC"/>
              <w:left w:val="single" w:sz="8" w:space="0" w:color="CCCCCC"/>
              <w:bottom w:val="single" w:sz="8" w:space="0" w:color="F8F9FA"/>
              <w:right w:val="single" w:sz="8" w:space="0" w:color="442F65"/>
            </w:tcBorders>
            <w:vAlign w:val="bottom"/>
          </w:tcPr>
          <w:p w14:paraId="1BB53DB6"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6.19</w:t>
            </w:r>
          </w:p>
        </w:tc>
      </w:tr>
      <w:tr w:rsidR="0078352A" w:rsidRPr="0096553D" w14:paraId="5C404B22" w14:textId="77777777" w:rsidTr="00000B2F">
        <w:trPr>
          <w:trHeight w:val="300"/>
        </w:trPr>
        <w:tc>
          <w:tcPr>
            <w:tcW w:w="3240" w:type="dxa"/>
            <w:tcBorders>
              <w:top w:val="single" w:sz="8" w:space="0" w:color="CCCCCC"/>
              <w:left w:val="single" w:sz="8" w:space="0" w:color="CCCCCC"/>
              <w:bottom w:val="single" w:sz="8" w:space="0" w:color="F8F9FA"/>
              <w:right w:val="single" w:sz="8" w:space="0" w:color="F8F9FA"/>
            </w:tcBorders>
            <w:vAlign w:val="center"/>
            <w:hideMark/>
          </w:tcPr>
          <w:p w14:paraId="7B36E467"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Machakos Level 5 Hospital</w:t>
            </w:r>
          </w:p>
        </w:tc>
        <w:tc>
          <w:tcPr>
            <w:tcW w:w="1440" w:type="dxa"/>
            <w:tcBorders>
              <w:top w:val="single" w:sz="8" w:space="0" w:color="CCCCCC"/>
              <w:left w:val="single" w:sz="8" w:space="0" w:color="CCCCCC"/>
              <w:bottom w:val="single" w:sz="8" w:space="0" w:color="F8F9FA"/>
              <w:right w:val="single" w:sz="8" w:space="0" w:color="F8F9FA"/>
            </w:tcBorders>
            <w:vAlign w:val="center"/>
            <w:hideMark/>
          </w:tcPr>
          <w:p w14:paraId="03E541FA"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0D20BF5B"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200</w:t>
            </w:r>
          </w:p>
        </w:tc>
        <w:tc>
          <w:tcPr>
            <w:tcW w:w="2080" w:type="dxa"/>
            <w:tcBorders>
              <w:top w:val="single" w:sz="8" w:space="0" w:color="CCCCCC"/>
              <w:left w:val="single" w:sz="8" w:space="0" w:color="CCCCCC"/>
              <w:bottom w:val="single" w:sz="8" w:space="0" w:color="F8F9FA"/>
              <w:right w:val="single" w:sz="8" w:space="0" w:color="442F65"/>
            </w:tcBorders>
            <w:vAlign w:val="bottom"/>
          </w:tcPr>
          <w:p w14:paraId="3C59CDFE"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1.55</w:t>
            </w:r>
          </w:p>
        </w:tc>
      </w:tr>
      <w:tr w:rsidR="0078352A" w:rsidRPr="0096553D" w14:paraId="48A360CB" w14:textId="77777777" w:rsidTr="00000B2F">
        <w:trPr>
          <w:trHeight w:val="530"/>
        </w:trPr>
        <w:tc>
          <w:tcPr>
            <w:tcW w:w="3240" w:type="dxa"/>
            <w:tcBorders>
              <w:top w:val="single" w:sz="8" w:space="0" w:color="CCCCCC"/>
              <w:left w:val="single" w:sz="8" w:space="0" w:color="CCCCCC"/>
              <w:bottom w:val="single" w:sz="8" w:space="0" w:color="F8F9FA"/>
              <w:right w:val="single" w:sz="8" w:space="0" w:color="FFFFFF"/>
            </w:tcBorders>
            <w:vAlign w:val="center"/>
            <w:hideMark/>
          </w:tcPr>
          <w:p w14:paraId="298F4A98"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Kakamega County General Teaching and Referral Hospital</w:t>
            </w:r>
          </w:p>
        </w:tc>
        <w:tc>
          <w:tcPr>
            <w:tcW w:w="1440" w:type="dxa"/>
            <w:tcBorders>
              <w:top w:val="single" w:sz="8" w:space="0" w:color="CCCCCC"/>
              <w:left w:val="single" w:sz="8" w:space="0" w:color="CCCCCC"/>
              <w:bottom w:val="single" w:sz="8" w:space="0" w:color="F8F9FA"/>
              <w:right w:val="single" w:sz="8" w:space="0" w:color="FFFFFF"/>
            </w:tcBorders>
            <w:vAlign w:val="center"/>
            <w:hideMark/>
          </w:tcPr>
          <w:p w14:paraId="792D6AA1"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5E609248"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600</w:t>
            </w:r>
          </w:p>
        </w:tc>
        <w:tc>
          <w:tcPr>
            <w:tcW w:w="2080" w:type="dxa"/>
            <w:tcBorders>
              <w:top w:val="single" w:sz="8" w:space="0" w:color="CCCCCC"/>
              <w:left w:val="single" w:sz="8" w:space="0" w:color="CCCCCC"/>
              <w:bottom w:val="single" w:sz="8" w:space="0" w:color="F8F9FA"/>
              <w:right w:val="single" w:sz="8" w:space="0" w:color="442F65"/>
            </w:tcBorders>
            <w:vAlign w:val="bottom"/>
          </w:tcPr>
          <w:p w14:paraId="39D8AE4C"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4.64</w:t>
            </w:r>
          </w:p>
        </w:tc>
      </w:tr>
      <w:tr w:rsidR="0078352A" w:rsidRPr="0096553D" w14:paraId="652936C4" w14:textId="77777777" w:rsidTr="00000B2F">
        <w:trPr>
          <w:trHeight w:val="300"/>
        </w:trPr>
        <w:tc>
          <w:tcPr>
            <w:tcW w:w="3240" w:type="dxa"/>
            <w:tcBorders>
              <w:top w:val="single" w:sz="8" w:space="0" w:color="CCCCCC"/>
              <w:left w:val="single" w:sz="8" w:space="0" w:color="CCCCCC"/>
              <w:bottom w:val="single" w:sz="8" w:space="0" w:color="F8F9FA"/>
              <w:right w:val="single" w:sz="8" w:space="0" w:color="F8F9FA"/>
            </w:tcBorders>
            <w:vAlign w:val="center"/>
            <w:hideMark/>
          </w:tcPr>
          <w:p w14:paraId="3EC514A7"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Nyeri County Referral Hospital</w:t>
            </w:r>
          </w:p>
        </w:tc>
        <w:tc>
          <w:tcPr>
            <w:tcW w:w="1440" w:type="dxa"/>
            <w:tcBorders>
              <w:top w:val="single" w:sz="8" w:space="0" w:color="CCCCCC"/>
              <w:left w:val="single" w:sz="8" w:space="0" w:color="CCCCCC"/>
              <w:bottom w:val="single" w:sz="8" w:space="0" w:color="F8F9FA"/>
              <w:right w:val="single" w:sz="8" w:space="0" w:color="F8F9FA"/>
            </w:tcBorders>
            <w:vAlign w:val="center"/>
            <w:hideMark/>
          </w:tcPr>
          <w:p w14:paraId="29B61A65"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4A1F525B"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1900</w:t>
            </w:r>
          </w:p>
        </w:tc>
        <w:tc>
          <w:tcPr>
            <w:tcW w:w="2080" w:type="dxa"/>
            <w:tcBorders>
              <w:top w:val="single" w:sz="8" w:space="0" w:color="CCCCCC"/>
              <w:left w:val="single" w:sz="8" w:space="0" w:color="CCCCCC"/>
              <w:bottom w:val="single" w:sz="8" w:space="0" w:color="F8F9FA"/>
              <w:right w:val="single" w:sz="8" w:space="0" w:color="442F65"/>
            </w:tcBorders>
            <w:vAlign w:val="bottom"/>
          </w:tcPr>
          <w:p w14:paraId="2EA759B5"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14.70</w:t>
            </w:r>
          </w:p>
        </w:tc>
      </w:tr>
      <w:tr w:rsidR="0078352A" w:rsidRPr="0096553D" w14:paraId="5CE0A55D" w14:textId="77777777" w:rsidTr="00000B2F">
        <w:trPr>
          <w:trHeight w:val="530"/>
        </w:trPr>
        <w:tc>
          <w:tcPr>
            <w:tcW w:w="3240" w:type="dxa"/>
            <w:tcBorders>
              <w:top w:val="single" w:sz="8" w:space="0" w:color="CCCCCC"/>
              <w:left w:val="single" w:sz="8" w:space="0" w:color="CCCCCC"/>
              <w:bottom w:val="single" w:sz="8" w:space="0" w:color="F8F9FA"/>
              <w:right w:val="single" w:sz="8" w:space="0" w:color="FFFFFF"/>
            </w:tcBorders>
            <w:vAlign w:val="center"/>
            <w:hideMark/>
          </w:tcPr>
          <w:p w14:paraId="7926D803"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Embu Level 5 Teaching and Referral Hospital</w:t>
            </w:r>
          </w:p>
        </w:tc>
        <w:tc>
          <w:tcPr>
            <w:tcW w:w="1440" w:type="dxa"/>
            <w:tcBorders>
              <w:top w:val="single" w:sz="8" w:space="0" w:color="CCCCCC"/>
              <w:left w:val="single" w:sz="8" w:space="0" w:color="CCCCCC"/>
              <w:bottom w:val="single" w:sz="8" w:space="0" w:color="F8F9FA"/>
              <w:right w:val="single" w:sz="8" w:space="0" w:color="FFFFFF"/>
            </w:tcBorders>
            <w:vAlign w:val="center"/>
            <w:hideMark/>
          </w:tcPr>
          <w:p w14:paraId="6239F0FC"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63DEE42A"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100</w:t>
            </w:r>
          </w:p>
        </w:tc>
        <w:tc>
          <w:tcPr>
            <w:tcW w:w="2080" w:type="dxa"/>
            <w:tcBorders>
              <w:top w:val="single" w:sz="8" w:space="0" w:color="CCCCCC"/>
              <w:left w:val="single" w:sz="8" w:space="0" w:color="CCCCCC"/>
              <w:bottom w:val="single" w:sz="8" w:space="0" w:color="F8F9FA"/>
              <w:right w:val="single" w:sz="8" w:space="0" w:color="442F65"/>
            </w:tcBorders>
            <w:vAlign w:val="bottom"/>
          </w:tcPr>
          <w:p w14:paraId="78E3F952"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0.77</w:t>
            </w:r>
          </w:p>
        </w:tc>
      </w:tr>
      <w:tr w:rsidR="0078352A" w:rsidRPr="0096553D" w14:paraId="0256C386" w14:textId="77777777" w:rsidTr="00000B2F">
        <w:trPr>
          <w:trHeight w:val="300"/>
        </w:trPr>
        <w:tc>
          <w:tcPr>
            <w:tcW w:w="3240" w:type="dxa"/>
            <w:tcBorders>
              <w:top w:val="single" w:sz="8" w:space="0" w:color="CCCCCC"/>
              <w:left w:val="single" w:sz="8" w:space="0" w:color="CCCCCC"/>
              <w:bottom w:val="single" w:sz="8" w:space="0" w:color="F8F9FA"/>
              <w:right w:val="single" w:sz="8" w:space="0" w:color="F8F9FA"/>
            </w:tcBorders>
            <w:vAlign w:val="center"/>
            <w:hideMark/>
          </w:tcPr>
          <w:p w14:paraId="3134D440"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Bungoma County Referral Hospital</w:t>
            </w:r>
          </w:p>
        </w:tc>
        <w:tc>
          <w:tcPr>
            <w:tcW w:w="1440" w:type="dxa"/>
            <w:tcBorders>
              <w:top w:val="single" w:sz="8" w:space="0" w:color="CCCCCC"/>
              <w:left w:val="single" w:sz="8" w:space="0" w:color="CCCCCC"/>
              <w:bottom w:val="single" w:sz="8" w:space="0" w:color="F8F9FA"/>
              <w:right w:val="single" w:sz="8" w:space="0" w:color="F8F9FA"/>
            </w:tcBorders>
            <w:vAlign w:val="center"/>
            <w:hideMark/>
          </w:tcPr>
          <w:p w14:paraId="52BF7191"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1574AB1C"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550</w:t>
            </w:r>
          </w:p>
        </w:tc>
        <w:tc>
          <w:tcPr>
            <w:tcW w:w="2080" w:type="dxa"/>
            <w:tcBorders>
              <w:top w:val="single" w:sz="8" w:space="0" w:color="CCCCCC"/>
              <w:left w:val="single" w:sz="8" w:space="0" w:color="CCCCCC"/>
              <w:bottom w:val="single" w:sz="8" w:space="0" w:color="F8F9FA"/>
              <w:right w:val="single" w:sz="8" w:space="0" w:color="442F65"/>
            </w:tcBorders>
            <w:vAlign w:val="bottom"/>
          </w:tcPr>
          <w:p w14:paraId="37D50612"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4.25</w:t>
            </w:r>
          </w:p>
        </w:tc>
      </w:tr>
      <w:tr w:rsidR="0078352A" w:rsidRPr="0096553D" w14:paraId="46A09BD3" w14:textId="77777777" w:rsidTr="00000B2F">
        <w:trPr>
          <w:trHeight w:val="300"/>
        </w:trPr>
        <w:tc>
          <w:tcPr>
            <w:tcW w:w="3240" w:type="dxa"/>
            <w:tcBorders>
              <w:top w:val="single" w:sz="8" w:space="0" w:color="CCCCCC"/>
              <w:left w:val="single" w:sz="8" w:space="0" w:color="CCCCCC"/>
              <w:bottom w:val="single" w:sz="8" w:space="0" w:color="F8F9FA"/>
              <w:right w:val="single" w:sz="8" w:space="0" w:color="FFFFFF"/>
            </w:tcBorders>
            <w:vAlign w:val="center"/>
            <w:hideMark/>
          </w:tcPr>
          <w:p w14:paraId="55979D22"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Thika Level 5 Hospital</w:t>
            </w:r>
          </w:p>
        </w:tc>
        <w:tc>
          <w:tcPr>
            <w:tcW w:w="1440" w:type="dxa"/>
            <w:tcBorders>
              <w:top w:val="single" w:sz="8" w:space="0" w:color="CCCCCC"/>
              <w:left w:val="single" w:sz="8" w:space="0" w:color="CCCCCC"/>
              <w:bottom w:val="single" w:sz="8" w:space="0" w:color="F8F9FA"/>
              <w:right w:val="single" w:sz="8" w:space="0" w:color="FFFFFF"/>
            </w:tcBorders>
            <w:vAlign w:val="center"/>
            <w:hideMark/>
          </w:tcPr>
          <w:p w14:paraId="3473F6B3"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F8F9FA"/>
              <w:right w:val="single" w:sz="8" w:space="0" w:color="442F65"/>
            </w:tcBorders>
            <w:vAlign w:val="center"/>
            <w:hideMark/>
          </w:tcPr>
          <w:p w14:paraId="5FCBF73C"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250</w:t>
            </w:r>
          </w:p>
        </w:tc>
        <w:tc>
          <w:tcPr>
            <w:tcW w:w="2080" w:type="dxa"/>
            <w:tcBorders>
              <w:top w:val="single" w:sz="8" w:space="0" w:color="CCCCCC"/>
              <w:left w:val="single" w:sz="8" w:space="0" w:color="CCCCCC"/>
              <w:bottom w:val="single" w:sz="8" w:space="0" w:color="F8F9FA"/>
              <w:right w:val="single" w:sz="8" w:space="0" w:color="442F65"/>
            </w:tcBorders>
            <w:vAlign w:val="bottom"/>
          </w:tcPr>
          <w:p w14:paraId="2ED89A34"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1.93</w:t>
            </w:r>
          </w:p>
        </w:tc>
      </w:tr>
      <w:tr w:rsidR="0078352A" w:rsidRPr="0096553D" w14:paraId="57FC99C3" w14:textId="77777777" w:rsidTr="00000B2F">
        <w:trPr>
          <w:trHeight w:val="300"/>
        </w:trPr>
        <w:tc>
          <w:tcPr>
            <w:tcW w:w="3240" w:type="dxa"/>
            <w:tcBorders>
              <w:top w:val="single" w:sz="8" w:space="0" w:color="CCCCCC"/>
              <w:left w:val="single" w:sz="8" w:space="0" w:color="CCCCCC"/>
              <w:bottom w:val="single" w:sz="8" w:space="0" w:color="442F65"/>
              <w:right w:val="single" w:sz="8" w:space="0" w:color="F8F9FA"/>
            </w:tcBorders>
            <w:vAlign w:val="center"/>
            <w:hideMark/>
          </w:tcPr>
          <w:p w14:paraId="1A86CCD0"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Machakos Level 5 Hospital</w:t>
            </w:r>
          </w:p>
        </w:tc>
        <w:tc>
          <w:tcPr>
            <w:tcW w:w="1440" w:type="dxa"/>
            <w:tcBorders>
              <w:top w:val="single" w:sz="8" w:space="0" w:color="CCCCCC"/>
              <w:left w:val="single" w:sz="8" w:space="0" w:color="CCCCCC"/>
              <w:bottom w:val="single" w:sz="8" w:space="0" w:color="442F65"/>
              <w:right w:val="single" w:sz="8" w:space="0" w:color="F8F9FA"/>
            </w:tcBorders>
            <w:vAlign w:val="center"/>
            <w:hideMark/>
          </w:tcPr>
          <w:p w14:paraId="406C1543" w14:textId="77777777" w:rsidR="0078352A" w:rsidRPr="0096553D" w:rsidRDefault="0078352A" w:rsidP="00000B2F">
            <w:pPr>
              <w:spacing w:after="0" w:line="240" w:lineRule="auto"/>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Level 5</w:t>
            </w:r>
          </w:p>
        </w:tc>
        <w:tc>
          <w:tcPr>
            <w:tcW w:w="2080" w:type="dxa"/>
            <w:tcBorders>
              <w:top w:val="single" w:sz="8" w:space="0" w:color="CCCCCC"/>
              <w:left w:val="single" w:sz="8" w:space="0" w:color="CCCCCC"/>
              <w:bottom w:val="single" w:sz="8" w:space="0" w:color="442F65"/>
              <w:right w:val="single" w:sz="8" w:space="0" w:color="442F65"/>
            </w:tcBorders>
            <w:vAlign w:val="center"/>
            <w:hideMark/>
          </w:tcPr>
          <w:p w14:paraId="0D78930B"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sidRPr="0096553D">
              <w:rPr>
                <w:rFonts w:ascii="Roboto" w:eastAsia="Times New Roman" w:hAnsi="Roboto" w:cs="Times New Roman"/>
                <w:color w:val="434343"/>
                <w:kern w:val="0"/>
                <w:sz w:val="20"/>
                <w:szCs w:val="20"/>
                <w:lang w:eastAsia="en-KE"/>
                <w14:ligatures w14:val="none"/>
              </w:rPr>
              <w:t>800</w:t>
            </w:r>
          </w:p>
        </w:tc>
        <w:tc>
          <w:tcPr>
            <w:tcW w:w="2080" w:type="dxa"/>
            <w:tcBorders>
              <w:top w:val="single" w:sz="8" w:space="0" w:color="CCCCCC"/>
              <w:left w:val="single" w:sz="8" w:space="0" w:color="CCCCCC"/>
              <w:bottom w:val="single" w:sz="8" w:space="0" w:color="442F65"/>
              <w:right w:val="single" w:sz="8" w:space="0" w:color="442F65"/>
            </w:tcBorders>
            <w:vAlign w:val="bottom"/>
          </w:tcPr>
          <w:p w14:paraId="65ADCF75" w14:textId="77777777" w:rsidR="0078352A" w:rsidRPr="0096553D" w:rsidRDefault="0078352A" w:rsidP="00000B2F">
            <w:pPr>
              <w:spacing w:after="0" w:line="240" w:lineRule="auto"/>
              <w:jc w:val="right"/>
              <w:rPr>
                <w:rFonts w:ascii="Roboto" w:eastAsia="Times New Roman" w:hAnsi="Roboto" w:cs="Times New Roman"/>
                <w:color w:val="434343"/>
                <w:kern w:val="0"/>
                <w:sz w:val="20"/>
                <w:szCs w:val="20"/>
                <w:lang w:eastAsia="en-KE"/>
                <w14:ligatures w14:val="none"/>
              </w:rPr>
            </w:pPr>
            <w:r>
              <w:rPr>
                <w:rFonts w:ascii="Aptos Narrow" w:hAnsi="Aptos Narrow"/>
                <w:color w:val="000000"/>
                <w:sz w:val="22"/>
                <w:szCs w:val="22"/>
              </w:rPr>
              <w:t>6.19</w:t>
            </w:r>
          </w:p>
        </w:tc>
      </w:tr>
    </w:tbl>
    <w:p w14:paraId="3F25BE8F" w14:textId="77777777" w:rsidR="0078352A" w:rsidRDefault="0078352A" w:rsidP="00A33052">
      <w:pPr>
        <w:rPr>
          <w:b/>
          <w:bCs/>
        </w:rPr>
      </w:pPr>
    </w:p>
    <w:p w14:paraId="3EE928E3" w14:textId="77777777" w:rsidR="0078352A" w:rsidRDefault="0078352A">
      <w:pPr>
        <w:rPr>
          <w:b/>
          <w:bCs/>
        </w:rPr>
      </w:pPr>
      <w:r>
        <w:rPr>
          <w:b/>
          <w:bCs/>
        </w:rPr>
        <w:br w:type="page"/>
      </w:r>
    </w:p>
    <w:p w14:paraId="735BFF54" w14:textId="77777777" w:rsidR="00FB36A4" w:rsidRDefault="00FB36A4">
      <w:pPr>
        <w:sectPr w:rsidR="00FB36A4" w:rsidSect="00FB36A4">
          <w:pgSz w:w="11906" w:h="16838"/>
          <w:pgMar w:top="1440" w:right="1440" w:bottom="1440" w:left="1440" w:header="709" w:footer="709" w:gutter="0"/>
          <w:cols w:space="708"/>
          <w:docGrid w:linePitch="360"/>
        </w:sectPr>
      </w:pPr>
    </w:p>
    <w:p w14:paraId="43BA241F" w14:textId="2D1C5592" w:rsidR="0096553D" w:rsidRDefault="009A0F47" w:rsidP="00D93742">
      <w:pPr>
        <w:pStyle w:val="Heading2"/>
      </w:pPr>
      <w:r w:rsidRPr="009A0F47">
        <w:lastRenderedPageBreak/>
        <w:t xml:space="preserve">Appendix </w:t>
      </w:r>
      <w:r w:rsidR="00D9014C">
        <w:t>2</w:t>
      </w:r>
      <w:r>
        <w:t>: Table of unit costs for laboratory and radiology</w:t>
      </w:r>
    </w:p>
    <w:p w14:paraId="33E3676E" w14:textId="02F396A9" w:rsidR="00C0452E" w:rsidRPr="007F7439" w:rsidRDefault="00C0452E" w:rsidP="00C0452E">
      <w:pPr>
        <w:spacing w:after="0"/>
      </w:pPr>
      <w:r w:rsidRPr="007F7439">
        <w:t xml:space="preserve">Table S2: Unit costs for laboratory and radiology tests </w:t>
      </w:r>
    </w:p>
    <w:tbl>
      <w:tblPr>
        <w:tblW w:w="5000" w:type="pct"/>
        <w:tblLayout w:type="fixed"/>
        <w:tblLook w:val="04A0" w:firstRow="1" w:lastRow="0" w:firstColumn="1" w:lastColumn="0" w:noHBand="0" w:noVBand="1"/>
      </w:tblPr>
      <w:tblGrid>
        <w:gridCol w:w="1696"/>
        <w:gridCol w:w="993"/>
        <w:gridCol w:w="850"/>
        <w:gridCol w:w="851"/>
        <w:gridCol w:w="850"/>
        <w:gridCol w:w="851"/>
        <w:gridCol w:w="850"/>
        <w:gridCol w:w="851"/>
        <w:gridCol w:w="708"/>
        <w:gridCol w:w="1418"/>
        <w:gridCol w:w="1417"/>
        <w:gridCol w:w="2613"/>
      </w:tblGrid>
      <w:tr w:rsidR="00EA0C14" w:rsidRPr="00EA0C14" w14:paraId="71F7FEF1" w14:textId="2D790248" w:rsidTr="002D3023">
        <w:trPr>
          <w:trHeight w:hRule="exact" w:val="372"/>
        </w:trPr>
        <w:tc>
          <w:tcPr>
            <w:tcW w:w="1696"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bottom"/>
            <w:hideMark/>
          </w:tcPr>
          <w:p w14:paraId="0F681A1B"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Test name</w:t>
            </w:r>
          </w:p>
        </w:tc>
        <w:tc>
          <w:tcPr>
            <w:tcW w:w="993"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27BE394E"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Hospital 1</w:t>
            </w:r>
          </w:p>
        </w:tc>
        <w:tc>
          <w:tcPr>
            <w:tcW w:w="850"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47A92CDB"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Hospital 2</w:t>
            </w:r>
          </w:p>
        </w:tc>
        <w:tc>
          <w:tcPr>
            <w:tcW w:w="851"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402AA2A4"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Hospital 3</w:t>
            </w:r>
          </w:p>
        </w:tc>
        <w:tc>
          <w:tcPr>
            <w:tcW w:w="850"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3EAE3DE7"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Hospital 4</w:t>
            </w:r>
          </w:p>
        </w:tc>
        <w:tc>
          <w:tcPr>
            <w:tcW w:w="851"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3D8995F8"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Hospital 5</w:t>
            </w:r>
          </w:p>
        </w:tc>
        <w:tc>
          <w:tcPr>
            <w:tcW w:w="850"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624B16C5"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Hospital 6</w:t>
            </w:r>
          </w:p>
        </w:tc>
        <w:tc>
          <w:tcPr>
            <w:tcW w:w="851"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75B56EF0"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Hospital 7</w:t>
            </w:r>
          </w:p>
        </w:tc>
        <w:tc>
          <w:tcPr>
            <w:tcW w:w="708"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4C6DD231" w14:textId="7777777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Others</w:t>
            </w:r>
          </w:p>
        </w:tc>
        <w:tc>
          <w:tcPr>
            <w:tcW w:w="1418"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29927C0C" w14:textId="38B303B9"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Median Unit Cost</w:t>
            </w:r>
          </w:p>
          <w:p w14:paraId="1904F665" w14:textId="733A95D2"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(KES, 2025)</w:t>
            </w:r>
          </w:p>
        </w:tc>
        <w:tc>
          <w:tcPr>
            <w:tcW w:w="1417" w:type="dxa"/>
            <w:tcBorders>
              <w:top w:val="single" w:sz="4" w:space="0" w:color="auto"/>
              <w:left w:val="nil"/>
              <w:bottom w:val="single" w:sz="4" w:space="0" w:color="auto"/>
              <w:right w:val="single" w:sz="4" w:space="0" w:color="auto"/>
            </w:tcBorders>
            <w:shd w:val="clear" w:color="auto" w:fill="D1D1D1" w:themeFill="background2" w:themeFillShade="E6"/>
            <w:noWrap/>
            <w:vAlign w:val="bottom"/>
            <w:hideMark/>
          </w:tcPr>
          <w:p w14:paraId="49022B0E" w14:textId="46A2AF37"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Median Unit Cost</w:t>
            </w:r>
          </w:p>
          <w:p w14:paraId="6E6D4B8B" w14:textId="7370C9FF"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(USD, 2025)</w:t>
            </w:r>
          </w:p>
        </w:tc>
        <w:tc>
          <w:tcPr>
            <w:tcW w:w="2613" w:type="dxa"/>
            <w:tcBorders>
              <w:top w:val="single" w:sz="4" w:space="0" w:color="auto"/>
              <w:left w:val="nil"/>
              <w:bottom w:val="single" w:sz="4" w:space="0" w:color="auto"/>
              <w:right w:val="single" w:sz="4" w:space="0" w:color="auto"/>
            </w:tcBorders>
            <w:shd w:val="clear" w:color="auto" w:fill="D1D1D1" w:themeFill="background2" w:themeFillShade="E6"/>
            <w:vAlign w:val="bottom"/>
          </w:tcPr>
          <w:p w14:paraId="1659468C" w14:textId="17F90F04" w:rsidR="009A0F47" w:rsidRPr="00EA0C14" w:rsidRDefault="009A0F47" w:rsidP="009A0F47">
            <w:pPr>
              <w:spacing w:after="0" w:line="240" w:lineRule="auto"/>
              <w:jc w:val="center"/>
              <w:rPr>
                <w:rFonts w:ascii="Aptos Narrow" w:eastAsia="Times New Roman" w:hAnsi="Aptos Narrow" w:cs="Times New Roman"/>
                <w:b/>
                <w:bCs/>
                <w:color w:val="000000"/>
                <w:kern w:val="0"/>
                <w:sz w:val="16"/>
                <w:szCs w:val="16"/>
                <w:lang w:eastAsia="en-KE"/>
                <w14:ligatures w14:val="none"/>
              </w:rPr>
            </w:pPr>
            <w:r w:rsidRPr="00EA0C14">
              <w:rPr>
                <w:rFonts w:ascii="Aptos Narrow" w:hAnsi="Aptos Narrow"/>
                <w:b/>
                <w:bCs/>
                <w:color w:val="000000"/>
                <w:sz w:val="16"/>
                <w:szCs w:val="16"/>
              </w:rPr>
              <w:t>Source</w:t>
            </w:r>
          </w:p>
        </w:tc>
      </w:tr>
      <w:tr w:rsidR="00EA0C14" w:rsidRPr="00EA0C14" w14:paraId="78783EC0" w14:textId="79F419C9"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51FC4FAC" w14:textId="77777777" w:rsidR="009A0F47" w:rsidRPr="00EA0C14" w:rsidRDefault="009A0F47" w:rsidP="009A0F47">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Malaria test</w:t>
            </w:r>
          </w:p>
        </w:tc>
        <w:tc>
          <w:tcPr>
            <w:tcW w:w="993" w:type="dxa"/>
            <w:tcBorders>
              <w:top w:val="nil"/>
              <w:left w:val="nil"/>
              <w:bottom w:val="single" w:sz="4" w:space="0" w:color="auto"/>
              <w:right w:val="single" w:sz="4" w:space="0" w:color="auto"/>
            </w:tcBorders>
            <w:noWrap/>
            <w:vAlign w:val="bottom"/>
            <w:hideMark/>
          </w:tcPr>
          <w:p w14:paraId="57895785"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AEF6195"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C7F69EB"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F0F3F94"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706D720"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C77AF9B"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698A401"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48D873E8"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147BA11E"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65E0B478"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2613" w:type="dxa"/>
            <w:tcBorders>
              <w:top w:val="nil"/>
              <w:left w:val="nil"/>
              <w:bottom w:val="single" w:sz="4" w:space="0" w:color="auto"/>
              <w:right w:val="single" w:sz="4" w:space="0" w:color="auto"/>
            </w:tcBorders>
            <w:vAlign w:val="bottom"/>
          </w:tcPr>
          <w:p w14:paraId="248E2550" w14:textId="77777777" w:rsidR="009A0F47" w:rsidRPr="00EA0C14" w:rsidRDefault="009A0F47" w:rsidP="009A0F47">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26074F99" w14:textId="7C3A3A1D"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380C3FD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Blood slide</w:t>
            </w:r>
          </w:p>
        </w:tc>
        <w:tc>
          <w:tcPr>
            <w:tcW w:w="993" w:type="dxa"/>
            <w:tcBorders>
              <w:top w:val="nil"/>
              <w:left w:val="nil"/>
              <w:bottom w:val="single" w:sz="4" w:space="0" w:color="auto"/>
              <w:right w:val="single" w:sz="4" w:space="0" w:color="auto"/>
            </w:tcBorders>
            <w:noWrap/>
            <w:vAlign w:val="bottom"/>
            <w:hideMark/>
          </w:tcPr>
          <w:p w14:paraId="48F8F65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120F310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6BD9006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w:t>
            </w:r>
          </w:p>
        </w:tc>
        <w:tc>
          <w:tcPr>
            <w:tcW w:w="850" w:type="dxa"/>
            <w:tcBorders>
              <w:top w:val="nil"/>
              <w:left w:val="nil"/>
              <w:bottom w:val="single" w:sz="4" w:space="0" w:color="auto"/>
              <w:right w:val="single" w:sz="4" w:space="0" w:color="auto"/>
            </w:tcBorders>
            <w:noWrap/>
            <w:vAlign w:val="bottom"/>
            <w:hideMark/>
          </w:tcPr>
          <w:p w14:paraId="7EF1835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1247F69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6DCB1CC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w:t>
            </w:r>
          </w:p>
        </w:tc>
        <w:tc>
          <w:tcPr>
            <w:tcW w:w="851" w:type="dxa"/>
            <w:tcBorders>
              <w:top w:val="nil"/>
              <w:left w:val="nil"/>
              <w:bottom w:val="single" w:sz="4" w:space="0" w:color="auto"/>
              <w:right w:val="single" w:sz="4" w:space="0" w:color="auto"/>
            </w:tcBorders>
            <w:noWrap/>
            <w:vAlign w:val="bottom"/>
            <w:hideMark/>
          </w:tcPr>
          <w:p w14:paraId="241BBAB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708" w:type="dxa"/>
            <w:tcBorders>
              <w:top w:val="nil"/>
              <w:left w:val="nil"/>
              <w:bottom w:val="single" w:sz="4" w:space="0" w:color="auto"/>
              <w:right w:val="single" w:sz="4" w:space="0" w:color="auto"/>
            </w:tcBorders>
            <w:noWrap/>
            <w:vAlign w:val="bottom"/>
            <w:hideMark/>
          </w:tcPr>
          <w:p w14:paraId="56D5B4F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2F3CFCFD"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110.82</w:t>
            </w:r>
          </w:p>
        </w:tc>
        <w:tc>
          <w:tcPr>
            <w:tcW w:w="1417" w:type="dxa"/>
            <w:tcBorders>
              <w:top w:val="nil"/>
              <w:left w:val="nil"/>
              <w:bottom w:val="single" w:sz="4" w:space="0" w:color="auto"/>
              <w:right w:val="single" w:sz="4" w:space="0" w:color="auto"/>
            </w:tcBorders>
            <w:noWrap/>
            <w:vAlign w:val="bottom"/>
            <w:hideMark/>
          </w:tcPr>
          <w:p w14:paraId="51C24CC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0.86</w:t>
            </w:r>
          </w:p>
        </w:tc>
        <w:tc>
          <w:tcPr>
            <w:tcW w:w="2613" w:type="dxa"/>
            <w:tcBorders>
              <w:top w:val="nil"/>
              <w:left w:val="nil"/>
              <w:bottom w:val="single" w:sz="4" w:space="0" w:color="auto"/>
              <w:right w:val="single" w:sz="4" w:space="0" w:color="auto"/>
            </w:tcBorders>
            <w:vAlign w:val="bottom"/>
          </w:tcPr>
          <w:p w14:paraId="60D45262" w14:textId="39E061DD"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2C0A344E" w14:textId="4C697083" w:rsidTr="002D3023">
        <w:trPr>
          <w:trHeight w:hRule="exact" w:val="256"/>
        </w:trPr>
        <w:tc>
          <w:tcPr>
            <w:tcW w:w="1696" w:type="dxa"/>
            <w:tcBorders>
              <w:top w:val="nil"/>
              <w:left w:val="single" w:sz="4" w:space="0" w:color="auto"/>
              <w:bottom w:val="single" w:sz="4" w:space="0" w:color="auto"/>
              <w:right w:val="single" w:sz="4" w:space="0" w:color="auto"/>
            </w:tcBorders>
            <w:noWrap/>
            <w:vAlign w:val="bottom"/>
            <w:hideMark/>
          </w:tcPr>
          <w:p w14:paraId="01855F00" w14:textId="356B9690"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Both (B</w:t>
            </w:r>
            <w:r w:rsidR="002D3023">
              <w:rPr>
                <w:rFonts w:ascii="Aptos Narrow" w:eastAsia="Times New Roman" w:hAnsi="Aptos Narrow" w:cs="Times New Roman"/>
                <w:color w:val="000000"/>
                <w:kern w:val="0"/>
                <w:sz w:val="16"/>
                <w:szCs w:val="16"/>
                <w:lang w:eastAsia="en-KE"/>
                <w14:ligatures w14:val="none"/>
              </w:rPr>
              <w:t>/</w:t>
            </w:r>
            <w:r w:rsidRPr="00EA0C14">
              <w:rPr>
                <w:rFonts w:ascii="Aptos Narrow" w:eastAsia="Times New Roman" w:hAnsi="Aptos Narrow" w:cs="Times New Roman"/>
                <w:color w:val="000000"/>
                <w:kern w:val="0"/>
                <w:sz w:val="16"/>
                <w:szCs w:val="16"/>
                <w:lang w:eastAsia="en-KE"/>
                <w14:ligatures w14:val="none"/>
              </w:rPr>
              <w:t>slide + Rapid)</w:t>
            </w:r>
          </w:p>
        </w:tc>
        <w:tc>
          <w:tcPr>
            <w:tcW w:w="993" w:type="dxa"/>
            <w:tcBorders>
              <w:top w:val="nil"/>
              <w:left w:val="nil"/>
              <w:bottom w:val="single" w:sz="4" w:space="0" w:color="auto"/>
              <w:right w:val="single" w:sz="4" w:space="0" w:color="auto"/>
            </w:tcBorders>
            <w:noWrap/>
            <w:vAlign w:val="bottom"/>
            <w:hideMark/>
          </w:tcPr>
          <w:p w14:paraId="749A423D"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5CEC03B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6556611C"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3DD857C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2FAC1049"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76F993B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5FA3B89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708" w:type="dxa"/>
            <w:tcBorders>
              <w:top w:val="nil"/>
              <w:left w:val="nil"/>
              <w:bottom w:val="single" w:sz="4" w:space="0" w:color="auto"/>
              <w:right w:val="single" w:sz="4" w:space="0" w:color="auto"/>
            </w:tcBorders>
            <w:noWrap/>
            <w:vAlign w:val="bottom"/>
            <w:hideMark/>
          </w:tcPr>
          <w:p w14:paraId="26EDDAEA"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55D3E4D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221.64</w:t>
            </w:r>
          </w:p>
        </w:tc>
        <w:tc>
          <w:tcPr>
            <w:tcW w:w="1417" w:type="dxa"/>
            <w:tcBorders>
              <w:top w:val="nil"/>
              <w:left w:val="nil"/>
              <w:bottom w:val="single" w:sz="4" w:space="0" w:color="auto"/>
              <w:right w:val="single" w:sz="4" w:space="0" w:color="auto"/>
            </w:tcBorders>
            <w:noWrap/>
            <w:vAlign w:val="bottom"/>
            <w:hideMark/>
          </w:tcPr>
          <w:p w14:paraId="3CFF5FC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1.71</w:t>
            </w:r>
          </w:p>
        </w:tc>
        <w:tc>
          <w:tcPr>
            <w:tcW w:w="2613" w:type="dxa"/>
            <w:tcBorders>
              <w:top w:val="nil"/>
              <w:left w:val="nil"/>
              <w:bottom w:val="single" w:sz="4" w:space="0" w:color="auto"/>
              <w:right w:val="single" w:sz="4" w:space="0" w:color="auto"/>
            </w:tcBorders>
            <w:vAlign w:val="bottom"/>
          </w:tcPr>
          <w:p w14:paraId="040E358C" w14:textId="44E523BB"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7BD308FA" w14:textId="3028FB2D"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1E85541A" w14:textId="77777777" w:rsidR="00F2070E" w:rsidRPr="00EA0C14" w:rsidRDefault="00F2070E" w:rsidP="00F2070E">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Haematology test</w:t>
            </w:r>
          </w:p>
        </w:tc>
        <w:tc>
          <w:tcPr>
            <w:tcW w:w="993" w:type="dxa"/>
            <w:tcBorders>
              <w:top w:val="nil"/>
              <w:left w:val="nil"/>
              <w:bottom w:val="single" w:sz="4" w:space="0" w:color="auto"/>
              <w:right w:val="single" w:sz="4" w:space="0" w:color="auto"/>
            </w:tcBorders>
            <w:noWrap/>
            <w:vAlign w:val="bottom"/>
            <w:hideMark/>
          </w:tcPr>
          <w:p w14:paraId="7BF8330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7BCA554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1C3583F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C1577F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6EA856F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B1DDEF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400308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26519F3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7EB72F3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549BE5F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w:t>
            </w:r>
          </w:p>
        </w:tc>
        <w:tc>
          <w:tcPr>
            <w:tcW w:w="2613" w:type="dxa"/>
            <w:tcBorders>
              <w:top w:val="nil"/>
              <w:left w:val="nil"/>
              <w:bottom w:val="single" w:sz="4" w:space="0" w:color="auto"/>
              <w:right w:val="single" w:sz="4" w:space="0" w:color="auto"/>
            </w:tcBorders>
            <w:vAlign w:val="bottom"/>
          </w:tcPr>
          <w:p w14:paraId="2F38B37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03E083A8" w14:textId="2D4A5020"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6A0C588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Full Hemogram</w:t>
            </w:r>
          </w:p>
        </w:tc>
        <w:tc>
          <w:tcPr>
            <w:tcW w:w="993" w:type="dxa"/>
            <w:tcBorders>
              <w:top w:val="nil"/>
              <w:left w:val="nil"/>
              <w:bottom w:val="single" w:sz="4" w:space="0" w:color="auto"/>
              <w:right w:val="single" w:sz="4" w:space="0" w:color="auto"/>
            </w:tcBorders>
            <w:noWrap/>
            <w:vAlign w:val="bottom"/>
            <w:hideMark/>
          </w:tcPr>
          <w:p w14:paraId="76AC261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453E9A19"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0DAA853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850" w:type="dxa"/>
            <w:tcBorders>
              <w:top w:val="nil"/>
              <w:left w:val="nil"/>
              <w:bottom w:val="single" w:sz="4" w:space="0" w:color="auto"/>
              <w:right w:val="single" w:sz="4" w:space="0" w:color="auto"/>
            </w:tcBorders>
            <w:noWrap/>
            <w:vAlign w:val="bottom"/>
            <w:hideMark/>
          </w:tcPr>
          <w:p w14:paraId="61C5DB3C"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851" w:type="dxa"/>
            <w:tcBorders>
              <w:top w:val="nil"/>
              <w:left w:val="nil"/>
              <w:bottom w:val="single" w:sz="4" w:space="0" w:color="auto"/>
              <w:right w:val="single" w:sz="4" w:space="0" w:color="auto"/>
            </w:tcBorders>
            <w:noWrap/>
            <w:vAlign w:val="bottom"/>
            <w:hideMark/>
          </w:tcPr>
          <w:p w14:paraId="7E786C7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850" w:type="dxa"/>
            <w:tcBorders>
              <w:top w:val="nil"/>
              <w:left w:val="nil"/>
              <w:bottom w:val="single" w:sz="4" w:space="0" w:color="auto"/>
              <w:right w:val="single" w:sz="4" w:space="0" w:color="auto"/>
            </w:tcBorders>
            <w:noWrap/>
            <w:vAlign w:val="bottom"/>
            <w:hideMark/>
          </w:tcPr>
          <w:p w14:paraId="6CE682CC"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851" w:type="dxa"/>
            <w:tcBorders>
              <w:top w:val="nil"/>
              <w:left w:val="nil"/>
              <w:bottom w:val="single" w:sz="4" w:space="0" w:color="auto"/>
              <w:right w:val="single" w:sz="4" w:space="0" w:color="auto"/>
            </w:tcBorders>
            <w:noWrap/>
            <w:vAlign w:val="bottom"/>
            <w:hideMark/>
          </w:tcPr>
          <w:p w14:paraId="6234BD5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708" w:type="dxa"/>
            <w:tcBorders>
              <w:top w:val="nil"/>
              <w:left w:val="nil"/>
              <w:bottom w:val="single" w:sz="4" w:space="0" w:color="auto"/>
              <w:right w:val="single" w:sz="4" w:space="0" w:color="auto"/>
            </w:tcBorders>
            <w:noWrap/>
            <w:vAlign w:val="bottom"/>
            <w:hideMark/>
          </w:tcPr>
          <w:p w14:paraId="1C5004A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33646D2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554.10</w:t>
            </w:r>
          </w:p>
        </w:tc>
        <w:tc>
          <w:tcPr>
            <w:tcW w:w="1417" w:type="dxa"/>
            <w:tcBorders>
              <w:top w:val="nil"/>
              <w:left w:val="nil"/>
              <w:bottom w:val="single" w:sz="4" w:space="0" w:color="auto"/>
              <w:right w:val="single" w:sz="4" w:space="0" w:color="auto"/>
            </w:tcBorders>
            <w:noWrap/>
            <w:vAlign w:val="bottom"/>
            <w:hideMark/>
          </w:tcPr>
          <w:p w14:paraId="2EBC2B9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4.29</w:t>
            </w:r>
          </w:p>
        </w:tc>
        <w:tc>
          <w:tcPr>
            <w:tcW w:w="2613" w:type="dxa"/>
            <w:tcBorders>
              <w:top w:val="nil"/>
              <w:left w:val="nil"/>
              <w:bottom w:val="single" w:sz="4" w:space="0" w:color="auto"/>
              <w:right w:val="single" w:sz="4" w:space="0" w:color="auto"/>
            </w:tcBorders>
            <w:vAlign w:val="bottom"/>
          </w:tcPr>
          <w:p w14:paraId="16F09852" w14:textId="66FD1CB5"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03D0106E" w14:textId="27103A36"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5727664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Hb</w:t>
            </w:r>
          </w:p>
        </w:tc>
        <w:tc>
          <w:tcPr>
            <w:tcW w:w="993" w:type="dxa"/>
            <w:tcBorders>
              <w:top w:val="nil"/>
              <w:left w:val="nil"/>
              <w:bottom w:val="single" w:sz="4" w:space="0" w:color="auto"/>
              <w:right w:val="single" w:sz="4" w:space="0" w:color="auto"/>
            </w:tcBorders>
            <w:noWrap/>
            <w:vAlign w:val="bottom"/>
            <w:hideMark/>
          </w:tcPr>
          <w:p w14:paraId="1D8CD595"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3EEA6E1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428DAA8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4FD44F9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1EFE3D6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1A877C2E"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851" w:type="dxa"/>
            <w:tcBorders>
              <w:top w:val="nil"/>
              <w:left w:val="nil"/>
              <w:bottom w:val="single" w:sz="4" w:space="0" w:color="auto"/>
              <w:right w:val="single" w:sz="4" w:space="0" w:color="auto"/>
            </w:tcBorders>
            <w:noWrap/>
            <w:vAlign w:val="bottom"/>
            <w:hideMark/>
          </w:tcPr>
          <w:p w14:paraId="5AB3B4A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708" w:type="dxa"/>
            <w:tcBorders>
              <w:top w:val="nil"/>
              <w:left w:val="nil"/>
              <w:bottom w:val="single" w:sz="4" w:space="0" w:color="auto"/>
              <w:right w:val="single" w:sz="4" w:space="0" w:color="auto"/>
            </w:tcBorders>
            <w:noWrap/>
            <w:vAlign w:val="bottom"/>
            <w:hideMark/>
          </w:tcPr>
          <w:p w14:paraId="3B26FAA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42BFB4DC"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174.15</w:t>
            </w:r>
          </w:p>
        </w:tc>
        <w:tc>
          <w:tcPr>
            <w:tcW w:w="1417" w:type="dxa"/>
            <w:tcBorders>
              <w:top w:val="nil"/>
              <w:left w:val="nil"/>
              <w:bottom w:val="single" w:sz="4" w:space="0" w:color="auto"/>
              <w:right w:val="single" w:sz="4" w:space="0" w:color="auto"/>
            </w:tcBorders>
            <w:noWrap/>
            <w:vAlign w:val="bottom"/>
            <w:hideMark/>
          </w:tcPr>
          <w:p w14:paraId="4F8A32E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1.35</w:t>
            </w:r>
          </w:p>
        </w:tc>
        <w:tc>
          <w:tcPr>
            <w:tcW w:w="2613" w:type="dxa"/>
            <w:tcBorders>
              <w:top w:val="nil"/>
              <w:left w:val="nil"/>
              <w:bottom w:val="single" w:sz="4" w:space="0" w:color="auto"/>
              <w:right w:val="single" w:sz="4" w:space="0" w:color="auto"/>
            </w:tcBorders>
            <w:vAlign w:val="bottom"/>
          </w:tcPr>
          <w:p w14:paraId="3495FAD7" w14:textId="08D4A990"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49091428" w14:textId="78C4E00C"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60130222" w14:textId="77777777" w:rsidR="00F2070E" w:rsidRPr="00EA0C14" w:rsidRDefault="00F2070E" w:rsidP="00F2070E">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 xml:space="preserve">RBS </w:t>
            </w:r>
          </w:p>
        </w:tc>
        <w:tc>
          <w:tcPr>
            <w:tcW w:w="993" w:type="dxa"/>
            <w:tcBorders>
              <w:top w:val="nil"/>
              <w:left w:val="nil"/>
              <w:bottom w:val="single" w:sz="4" w:space="0" w:color="auto"/>
              <w:right w:val="single" w:sz="4" w:space="0" w:color="auto"/>
            </w:tcBorders>
            <w:noWrap/>
            <w:vAlign w:val="bottom"/>
            <w:hideMark/>
          </w:tcPr>
          <w:p w14:paraId="5445B8B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1CBAFE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E27001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93B326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7F0A1852"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153FFB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E8702E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2C871A7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1B935853"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7EB035B3"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2613" w:type="dxa"/>
            <w:tcBorders>
              <w:top w:val="nil"/>
              <w:left w:val="nil"/>
              <w:bottom w:val="single" w:sz="4" w:space="0" w:color="auto"/>
              <w:right w:val="single" w:sz="4" w:space="0" w:color="auto"/>
            </w:tcBorders>
            <w:vAlign w:val="bottom"/>
          </w:tcPr>
          <w:p w14:paraId="33D4135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57FDB4B7" w14:textId="69F5ADB7"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7C570D62"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Strip</w:t>
            </w:r>
          </w:p>
        </w:tc>
        <w:tc>
          <w:tcPr>
            <w:tcW w:w="993" w:type="dxa"/>
            <w:tcBorders>
              <w:top w:val="nil"/>
              <w:left w:val="nil"/>
              <w:bottom w:val="single" w:sz="4" w:space="0" w:color="auto"/>
              <w:right w:val="single" w:sz="4" w:space="0" w:color="auto"/>
            </w:tcBorders>
            <w:noWrap/>
            <w:vAlign w:val="bottom"/>
            <w:hideMark/>
          </w:tcPr>
          <w:p w14:paraId="32A9540D"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850" w:type="dxa"/>
            <w:tcBorders>
              <w:top w:val="nil"/>
              <w:left w:val="nil"/>
              <w:bottom w:val="single" w:sz="4" w:space="0" w:color="auto"/>
              <w:right w:val="single" w:sz="4" w:space="0" w:color="auto"/>
            </w:tcBorders>
            <w:noWrap/>
            <w:vAlign w:val="bottom"/>
            <w:hideMark/>
          </w:tcPr>
          <w:p w14:paraId="250A3C7C"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14BF18A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850" w:type="dxa"/>
            <w:tcBorders>
              <w:top w:val="nil"/>
              <w:left w:val="nil"/>
              <w:bottom w:val="single" w:sz="4" w:space="0" w:color="auto"/>
              <w:right w:val="single" w:sz="4" w:space="0" w:color="auto"/>
            </w:tcBorders>
            <w:noWrap/>
            <w:vAlign w:val="bottom"/>
            <w:hideMark/>
          </w:tcPr>
          <w:p w14:paraId="0221433E"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511D5812"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6DC88D5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851" w:type="dxa"/>
            <w:tcBorders>
              <w:top w:val="nil"/>
              <w:left w:val="nil"/>
              <w:bottom w:val="single" w:sz="4" w:space="0" w:color="auto"/>
              <w:right w:val="single" w:sz="4" w:space="0" w:color="auto"/>
            </w:tcBorders>
            <w:noWrap/>
            <w:vAlign w:val="bottom"/>
            <w:hideMark/>
          </w:tcPr>
          <w:p w14:paraId="41E45665"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708" w:type="dxa"/>
            <w:tcBorders>
              <w:top w:val="nil"/>
              <w:left w:val="nil"/>
              <w:bottom w:val="single" w:sz="4" w:space="0" w:color="auto"/>
              <w:right w:val="single" w:sz="4" w:space="0" w:color="auto"/>
            </w:tcBorders>
            <w:noWrap/>
            <w:vAlign w:val="bottom"/>
            <w:hideMark/>
          </w:tcPr>
          <w:p w14:paraId="6FD3354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6D58EBE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166.23</w:t>
            </w:r>
          </w:p>
        </w:tc>
        <w:tc>
          <w:tcPr>
            <w:tcW w:w="1417" w:type="dxa"/>
            <w:tcBorders>
              <w:top w:val="nil"/>
              <w:left w:val="nil"/>
              <w:bottom w:val="single" w:sz="4" w:space="0" w:color="auto"/>
              <w:right w:val="single" w:sz="4" w:space="0" w:color="auto"/>
            </w:tcBorders>
            <w:noWrap/>
            <w:vAlign w:val="bottom"/>
            <w:hideMark/>
          </w:tcPr>
          <w:p w14:paraId="075EB97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1.29</w:t>
            </w:r>
          </w:p>
        </w:tc>
        <w:tc>
          <w:tcPr>
            <w:tcW w:w="2613" w:type="dxa"/>
            <w:tcBorders>
              <w:top w:val="nil"/>
              <w:left w:val="nil"/>
              <w:bottom w:val="single" w:sz="4" w:space="0" w:color="auto"/>
              <w:right w:val="single" w:sz="4" w:space="0" w:color="auto"/>
            </w:tcBorders>
            <w:vAlign w:val="bottom"/>
          </w:tcPr>
          <w:p w14:paraId="11163487" w14:textId="14AA0A43"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629142C7" w14:textId="1BE9D9DD"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3B0AA9F2"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Laboratory</w:t>
            </w:r>
          </w:p>
        </w:tc>
        <w:tc>
          <w:tcPr>
            <w:tcW w:w="993" w:type="dxa"/>
            <w:tcBorders>
              <w:top w:val="nil"/>
              <w:left w:val="nil"/>
              <w:bottom w:val="single" w:sz="4" w:space="0" w:color="auto"/>
              <w:right w:val="single" w:sz="4" w:space="0" w:color="auto"/>
            </w:tcBorders>
            <w:noWrap/>
            <w:vAlign w:val="bottom"/>
            <w:hideMark/>
          </w:tcPr>
          <w:p w14:paraId="23267E1C"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6C0BFC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7B8B0E2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0AC24C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070C8C8A"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0778493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851" w:type="dxa"/>
            <w:tcBorders>
              <w:top w:val="nil"/>
              <w:left w:val="nil"/>
              <w:bottom w:val="single" w:sz="4" w:space="0" w:color="auto"/>
              <w:right w:val="single" w:sz="4" w:space="0" w:color="auto"/>
            </w:tcBorders>
            <w:noWrap/>
            <w:vAlign w:val="bottom"/>
            <w:hideMark/>
          </w:tcPr>
          <w:p w14:paraId="2C9DE74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40BF356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703C3B6C"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443.28</w:t>
            </w:r>
          </w:p>
        </w:tc>
        <w:tc>
          <w:tcPr>
            <w:tcW w:w="1417" w:type="dxa"/>
            <w:tcBorders>
              <w:top w:val="nil"/>
              <w:left w:val="nil"/>
              <w:bottom w:val="single" w:sz="4" w:space="0" w:color="auto"/>
              <w:right w:val="single" w:sz="4" w:space="0" w:color="auto"/>
            </w:tcBorders>
            <w:noWrap/>
            <w:vAlign w:val="bottom"/>
            <w:hideMark/>
          </w:tcPr>
          <w:p w14:paraId="51C08A94"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3.43</w:t>
            </w:r>
          </w:p>
        </w:tc>
        <w:tc>
          <w:tcPr>
            <w:tcW w:w="2613" w:type="dxa"/>
            <w:tcBorders>
              <w:top w:val="nil"/>
              <w:left w:val="nil"/>
              <w:bottom w:val="single" w:sz="4" w:space="0" w:color="auto"/>
              <w:right w:val="single" w:sz="4" w:space="0" w:color="auto"/>
            </w:tcBorders>
            <w:vAlign w:val="bottom"/>
          </w:tcPr>
          <w:p w14:paraId="7557BD50" w14:textId="0F4EB956"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2830B39D" w14:textId="42069196"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79BBC586" w14:textId="77777777" w:rsidR="00F2070E" w:rsidRPr="00EA0C14" w:rsidRDefault="00F2070E" w:rsidP="00F2070E">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Chemistry</w:t>
            </w:r>
          </w:p>
        </w:tc>
        <w:tc>
          <w:tcPr>
            <w:tcW w:w="993" w:type="dxa"/>
            <w:tcBorders>
              <w:top w:val="nil"/>
              <w:left w:val="nil"/>
              <w:bottom w:val="single" w:sz="4" w:space="0" w:color="auto"/>
              <w:right w:val="single" w:sz="4" w:space="0" w:color="auto"/>
            </w:tcBorders>
            <w:noWrap/>
            <w:vAlign w:val="bottom"/>
            <w:hideMark/>
          </w:tcPr>
          <w:p w14:paraId="3395A1D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0E6E67D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3C922F1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F2587F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6DDD8C7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676339A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64A795F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0C30AD2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710E67C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50B0C2D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2613" w:type="dxa"/>
            <w:tcBorders>
              <w:top w:val="nil"/>
              <w:left w:val="nil"/>
              <w:bottom w:val="single" w:sz="4" w:space="0" w:color="auto"/>
              <w:right w:val="single" w:sz="4" w:space="0" w:color="auto"/>
            </w:tcBorders>
            <w:vAlign w:val="bottom"/>
          </w:tcPr>
          <w:p w14:paraId="110BF42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6035547A" w14:textId="12A20251"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6F675643" w14:textId="3735F328" w:rsidR="00F2070E" w:rsidRPr="00EA0C14" w:rsidRDefault="00646852" w:rsidP="00F2070E">
            <w:pPr>
              <w:spacing w:after="0" w:line="240" w:lineRule="auto"/>
              <w:rPr>
                <w:rFonts w:ascii="Aptos Narrow" w:eastAsia="Times New Roman" w:hAnsi="Aptos Narrow" w:cs="Times New Roman"/>
                <w:color w:val="000000"/>
                <w:kern w:val="0"/>
                <w:sz w:val="16"/>
                <w:szCs w:val="16"/>
                <w:lang w:eastAsia="en-KE"/>
                <w14:ligatures w14:val="none"/>
              </w:rPr>
            </w:pPr>
            <w:r>
              <w:rPr>
                <w:rFonts w:ascii="Aptos Narrow" w:eastAsia="Times New Roman" w:hAnsi="Aptos Narrow" w:cs="Times New Roman"/>
                <w:color w:val="000000"/>
                <w:kern w:val="0"/>
                <w:sz w:val="16"/>
                <w:szCs w:val="16"/>
                <w:lang w:eastAsia="en-KE"/>
                <w14:ligatures w14:val="none"/>
              </w:rPr>
              <w:t>Sodium &amp; Potassium</w:t>
            </w:r>
          </w:p>
        </w:tc>
        <w:tc>
          <w:tcPr>
            <w:tcW w:w="993" w:type="dxa"/>
            <w:tcBorders>
              <w:top w:val="nil"/>
              <w:left w:val="nil"/>
              <w:bottom w:val="single" w:sz="4" w:space="0" w:color="auto"/>
              <w:right w:val="single" w:sz="4" w:space="0" w:color="auto"/>
            </w:tcBorders>
            <w:noWrap/>
            <w:vAlign w:val="bottom"/>
            <w:hideMark/>
          </w:tcPr>
          <w:p w14:paraId="6A654C7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4B324784"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62EE8332"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850" w:type="dxa"/>
            <w:tcBorders>
              <w:top w:val="nil"/>
              <w:left w:val="nil"/>
              <w:bottom w:val="single" w:sz="4" w:space="0" w:color="auto"/>
              <w:right w:val="single" w:sz="4" w:space="0" w:color="auto"/>
            </w:tcBorders>
            <w:noWrap/>
            <w:vAlign w:val="bottom"/>
            <w:hideMark/>
          </w:tcPr>
          <w:p w14:paraId="732BF2B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780C849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346A032"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800.00</w:t>
            </w:r>
          </w:p>
        </w:tc>
        <w:tc>
          <w:tcPr>
            <w:tcW w:w="851" w:type="dxa"/>
            <w:tcBorders>
              <w:top w:val="nil"/>
              <w:left w:val="nil"/>
              <w:bottom w:val="single" w:sz="4" w:space="0" w:color="auto"/>
              <w:right w:val="single" w:sz="4" w:space="0" w:color="auto"/>
            </w:tcBorders>
            <w:noWrap/>
            <w:vAlign w:val="bottom"/>
            <w:hideMark/>
          </w:tcPr>
          <w:p w14:paraId="177C58D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1868C5D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2F3910D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886.56</w:t>
            </w:r>
          </w:p>
        </w:tc>
        <w:tc>
          <w:tcPr>
            <w:tcW w:w="1417" w:type="dxa"/>
            <w:tcBorders>
              <w:top w:val="nil"/>
              <w:left w:val="nil"/>
              <w:bottom w:val="single" w:sz="4" w:space="0" w:color="auto"/>
              <w:right w:val="single" w:sz="4" w:space="0" w:color="auto"/>
            </w:tcBorders>
            <w:noWrap/>
            <w:vAlign w:val="bottom"/>
            <w:hideMark/>
          </w:tcPr>
          <w:p w14:paraId="3B48501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6.86</w:t>
            </w:r>
          </w:p>
        </w:tc>
        <w:tc>
          <w:tcPr>
            <w:tcW w:w="2613" w:type="dxa"/>
            <w:tcBorders>
              <w:top w:val="nil"/>
              <w:left w:val="nil"/>
              <w:bottom w:val="single" w:sz="4" w:space="0" w:color="auto"/>
              <w:right w:val="single" w:sz="4" w:space="0" w:color="auto"/>
            </w:tcBorders>
            <w:vAlign w:val="bottom"/>
          </w:tcPr>
          <w:p w14:paraId="6C3F8CDA" w14:textId="6C5B09A6"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6F09849D" w14:textId="5D0B8692"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78F6A927" w14:textId="25569231"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U</w:t>
            </w:r>
            <w:r w:rsidR="00646852">
              <w:rPr>
                <w:rFonts w:ascii="Aptos Narrow" w:eastAsia="Times New Roman" w:hAnsi="Aptos Narrow" w:cs="Times New Roman"/>
                <w:color w:val="000000"/>
                <w:kern w:val="0"/>
                <w:sz w:val="16"/>
                <w:szCs w:val="16"/>
                <w:lang w:eastAsia="en-KE"/>
                <w14:ligatures w14:val="none"/>
              </w:rPr>
              <w:t xml:space="preserve">rea </w:t>
            </w:r>
            <w:r w:rsidRPr="00EA0C14">
              <w:rPr>
                <w:rFonts w:ascii="Aptos Narrow" w:eastAsia="Times New Roman" w:hAnsi="Aptos Narrow" w:cs="Times New Roman"/>
                <w:color w:val="000000"/>
                <w:kern w:val="0"/>
                <w:sz w:val="16"/>
                <w:szCs w:val="16"/>
                <w:lang w:eastAsia="en-KE"/>
                <w14:ligatures w14:val="none"/>
              </w:rPr>
              <w:t>&amp;</w:t>
            </w:r>
            <w:r w:rsidR="00646852">
              <w:rPr>
                <w:rFonts w:ascii="Aptos Narrow" w:eastAsia="Times New Roman" w:hAnsi="Aptos Narrow" w:cs="Times New Roman"/>
                <w:color w:val="000000"/>
                <w:kern w:val="0"/>
                <w:sz w:val="16"/>
                <w:szCs w:val="16"/>
                <w:lang w:eastAsia="en-KE"/>
                <w14:ligatures w14:val="none"/>
              </w:rPr>
              <w:t xml:space="preserve"> </w:t>
            </w:r>
            <w:r w:rsidRPr="00EA0C14">
              <w:rPr>
                <w:rFonts w:ascii="Aptos Narrow" w:eastAsia="Times New Roman" w:hAnsi="Aptos Narrow" w:cs="Times New Roman"/>
                <w:color w:val="000000"/>
                <w:kern w:val="0"/>
                <w:sz w:val="16"/>
                <w:szCs w:val="16"/>
                <w:lang w:eastAsia="en-KE"/>
                <w14:ligatures w14:val="none"/>
              </w:rPr>
              <w:t>C</w:t>
            </w:r>
            <w:r w:rsidR="00646852">
              <w:rPr>
                <w:rFonts w:ascii="Aptos Narrow" w:eastAsia="Times New Roman" w:hAnsi="Aptos Narrow" w:cs="Times New Roman"/>
                <w:color w:val="000000"/>
                <w:kern w:val="0"/>
                <w:sz w:val="16"/>
                <w:szCs w:val="16"/>
                <w:lang w:eastAsia="en-KE"/>
                <w14:ligatures w14:val="none"/>
              </w:rPr>
              <w:t>reatinine</w:t>
            </w:r>
          </w:p>
        </w:tc>
        <w:tc>
          <w:tcPr>
            <w:tcW w:w="993" w:type="dxa"/>
            <w:tcBorders>
              <w:top w:val="nil"/>
              <w:left w:val="nil"/>
              <w:bottom w:val="single" w:sz="4" w:space="0" w:color="auto"/>
              <w:right w:val="single" w:sz="4" w:space="0" w:color="auto"/>
            </w:tcBorders>
            <w:noWrap/>
            <w:vAlign w:val="bottom"/>
            <w:hideMark/>
          </w:tcPr>
          <w:p w14:paraId="29C43F65"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68C0D3D7"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w:t>
            </w:r>
          </w:p>
        </w:tc>
        <w:tc>
          <w:tcPr>
            <w:tcW w:w="851" w:type="dxa"/>
            <w:tcBorders>
              <w:top w:val="nil"/>
              <w:left w:val="nil"/>
              <w:bottom w:val="single" w:sz="4" w:space="0" w:color="auto"/>
              <w:right w:val="single" w:sz="4" w:space="0" w:color="auto"/>
            </w:tcBorders>
            <w:noWrap/>
            <w:vAlign w:val="bottom"/>
            <w:hideMark/>
          </w:tcPr>
          <w:p w14:paraId="488BCA41"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850" w:type="dxa"/>
            <w:tcBorders>
              <w:top w:val="nil"/>
              <w:left w:val="nil"/>
              <w:bottom w:val="single" w:sz="4" w:space="0" w:color="auto"/>
              <w:right w:val="single" w:sz="4" w:space="0" w:color="auto"/>
            </w:tcBorders>
            <w:noWrap/>
            <w:vAlign w:val="bottom"/>
            <w:hideMark/>
          </w:tcPr>
          <w:p w14:paraId="35DAEFB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800.00</w:t>
            </w:r>
          </w:p>
        </w:tc>
        <w:tc>
          <w:tcPr>
            <w:tcW w:w="851" w:type="dxa"/>
            <w:tcBorders>
              <w:top w:val="nil"/>
              <w:left w:val="nil"/>
              <w:bottom w:val="single" w:sz="4" w:space="0" w:color="auto"/>
              <w:right w:val="single" w:sz="4" w:space="0" w:color="auto"/>
            </w:tcBorders>
            <w:noWrap/>
            <w:vAlign w:val="bottom"/>
            <w:hideMark/>
          </w:tcPr>
          <w:p w14:paraId="2B2AF9A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AB7472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800.00</w:t>
            </w:r>
          </w:p>
        </w:tc>
        <w:tc>
          <w:tcPr>
            <w:tcW w:w="851" w:type="dxa"/>
            <w:tcBorders>
              <w:top w:val="nil"/>
              <w:left w:val="nil"/>
              <w:bottom w:val="single" w:sz="4" w:space="0" w:color="auto"/>
              <w:right w:val="single" w:sz="4" w:space="0" w:color="auto"/>
            </w:tcBorders>
            <w:noWrap/>
            <w:vAlign w:val="bottom"/>
            <w:hideMark/>
          </w:tcPr>
          <w:p w14:paraId="54320081"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708" w:type="dxa"/>
            <w:tcBorders>
              <w:top w:val="nil"/>
              <w:left w:val="nil"/>
              <w:bottom w:val="single" w:sz="4" w:space="0" w:color="auto"/>
              <w:right w:val="single" w:sz="4" w:space="0" w:color="auto"/>
            </w:tcBorders>
            <w:noWrap/>
            <w:vAlign w:val="bottom"/>
            <w:hideMark/>
          </w:tcPr>
          <w:p w14:paraId="1D4A446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7562D4A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886.56</w:t>
            </w:r>
          </w:p>
        </w:tc>
        <w:tc>
          <w:tcPr>
            <w:tcW w:w="1417" w:type="dxa"/>
            <w:tcBorders>
              <w:top w:val="nil"/>
              <w:left w:val="nil"/>
              <w:bottom w:val="single" w:sz="4" w:space="0" w:color="auto"/>
              <w:right w:val="single" w:sz="4" w:space="0" w:color="auto"/>
            </w:tcBorders>
            <w:noWrap/>
            <w:vAlign w:val="bottom"/>
            <w:hideMark/>
          </w:tcPr>
          <w:p w14:paraId="6B852C8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6.86</w:t>
            </w:r>
          </w:p>
        </w:tc>
        <w:tc>
          <w:tcPr>
            <w:tcW w:w="2613" w:type="dxa"/>
            <w:tcBorders>
              <w:top w:val="nil"/>
              <w:left w:val="nil"/>
              <w:bottom w:val="single" w:sz="4" w:space="0" w:color="auto"/>
              <w:right w:val="single" w:sz="4" w:space="0" w:color="auto"/>
            </w:tcBorders>
            <w:vAlign w:val="bottom"/>
          </w:tcPr>
          <w:p w14:paraId="1E368727" w14:textId="14679ED3"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21E6BC1F" w14:textId="2CEB9D2A"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5B3171F2"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Calcium</w:t>
            </w:r>
          </w:p>
        </w:tc>
        <w:tc>
          <w:tcPr>
            <w:tcW w:w="993" w:type="dxa"/>
            <w:tcBorders>
              <w:top w:val="nil"/>
              <w:left w:val="nil"/>
              <w:bottom w:val="single" w:sz="4" w:space="0" w:color="auto"/>
              <w:right w:val="single" w:sz="4" w:space="0" w:color="auto"/>
            </w:tcBorders>
            <w:noWrap/>
            <w:vAlign w:val="bottom"/>
            <w:hideMark/>
          </w:tcPr>
          <w:p w14:paraId="12ED34F2"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850" w:type="dxa"/>
            <w:tcBorders>
              <w:top w:val="nil"/>
              <w:left w:val="nil"/>
              <w:bottom w:val="single" w:sz="4" w:space="0" w:color="auto"/>
              <w:right w:val="single" w:sz="4" w:space="0" w:color="auto"/>
            </w:tcBorders>
            <w:noWrap/>
            <w:vAlign w:val="bottom"/>
            <w:hideMark/>
          </w:tcPr>
          <w:p w14:paraId="3114EE3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851" w:type="dxa"/>
            <w:tcBorders>
              <w:top w:val="nil"/>
              <w:left w:val="nil"/>
              <w:bottom w:val="single" w:sz="4" w:space="0" w:color="auto"/>
              <w:right w:val="single" w:sz="4" w:space="0" w:color="auto"/>
            </w:tcBorders>
            <w:noWrap/>
            <w:vAlign w:val="bottom"/>
            <w:hideMark/>
          </w:tcPr>
          <w:p w14:paraId="0B02DC8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850" w:type="dxa"/>
            <w:tcBorders>
              <w:top w:val="nil"/>
              <w:left w:val="nil"/>
              <w:bottom w:val="single" w:sz="4" w:space="0" w:color="auto"/>
              <w:right w:val="single" w:sz="4" w:space="0" w:color="auto"/>
            </w:tcBorders>
            <w:noWrap/>
            <w:vAlign w:val="bottom"/>
            <w:hideMark/>
          </w:tcPr>
          <w:p w14:paraId="07D374F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563A4772"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14D3D0F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851" w:type="dxa"/>
            <w:tcBorders>
              <w:top w:val="nil"/>
              <w:left w:val="nil"/>
              <w:bottom w:val="single" w:sz="4" w:space="0" w:color="auto"/>
              <w:right w:val="single" w:sz="4" w:space="0" w:color="auto"/>
            </w:tcBorders>
            <w:noWrap/>
            <w:vAlign w:val="bottom"/>
            <w:hideMark/>
          </w:tcPr>
          <w:p w14:paraId="1D041A1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708" w:type="dxa"/>
            <w:tcBorders>
              <w:top w:val="nil"/>
              <w:left w:val="nil"/>
              <w:bottom w:val="single" w:sz="4" w:space="0" w:color="auto"/>
              <w:right w:val="single" w:sz="4" w:space="0" w:color="auto"/>
            </w:tcBorders>
            <w:noWrap/>
            <w:vAlign w:val="bottom"/>
            <w:hideMark/>
          </w:tcPr>
          <w:p w14:paraId="416A1BC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79297764"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554.10</w:t>
            </w:r>
          </w:p>
        </w:tc>
        <w:tc>
          <w:tcPr>
            <w:tcW w:w="1417" w:type="dxa"/>
            <w:tcBorders>
              <w:top w:val="nil"/>
              <w:left w:val="nil"/>
              <w:bottom w:val="single" w:sz="4" w:space="0" w:color="auto"/>
              <w:right w:val="single" w:sz="4" w:space="0" w:color="auto"/>
            </w:tcBorders>
            <w:noWrap/>
            <w:vAlign w:val="bottom"/>
            <w:hideMark/>
          </w:tcPr>
          <w:p w14:paraId="46D62F7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4.29</w:t>
            </w:r>
          </w:p>
        </w:tc>
        <w:tc>
          <w:tcPr>
            <w:tcW w:w="2613" w:type="dxa"/>
            <w:tcBorders>
              <w:top w:val="nil"/>
              <w:left w:val="nil"/>
              <w:bottom w:val="single" w:sz="4" w:space="0" w:color="auto"/>
              <w:right w:val="single" w:sz="4" w:space="0" w:color="auto"/>
            </w:tcBorders>
            <w:vAlign w:val="bottom"/>
          </w:tcPr>
          <w:p w14:paraId="65F91E5C" w14:textId="77F93D65"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4D81FC5B" w14:textId="210EA1EA"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2BCBC25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Albumin</w:t>
            </w:r>
          </w:p>
        </w:tc>
        <w:tc>
          <w:tcPr>
            <w:tcW w:w="993" w:type="dxa"/>
            <w:tcBorders>
              <w:top w:val="nil"/>
              <w:left w:val="nil"/>
              <w:bottom w:val="single" w:sz="4" w:space="0" w:color="auto"/>
              <w:right w:val="single" w:sz="4" w:space="0" w:color="auto"/>
            </w:tcBorders>
            <w:noWrap/>
            <w:vAlign w:val="bottom"/>
            <w:hideMark/>
          </w:tcPr>
          <w:p w14:paraId="42EB254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5200D114"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300.00</w:t>
            </w:r>
          </w:p>
        </w:tc>
        <w:tc>
          <w:tcPr>
            <w:tcW w:w="851" w:type="dxa"/>
            <w:tcBorders>
              <w:top w:val="nil"/>
              <w:left w:val="nil"/>
              <w:bottom w:val="single" w:sz="4" w:space="0" w:color="auto"/>
              <w:right w:val="single" w:sz="4" w:space="0" w:color="auto"/>
            </w:tcBorders>
            <w:noWrap/>
            <w:vAlign w:val="bottom"/>
            <w:hideMark/>
          </w:tcPr>
          <w:p w14:paraId="0461DB6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392A26C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11D800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03C52BB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851" w:type="dxa"/>
            <w:tcBorders>
              <w:top w:val="nil"/>
              <w:left w:val="nil"/>
              <w:bottom w:val="single" w:sz="4" w:space="0" w:color="auto"/>
              <w:right w:val="single" w:sz="4" w:space="0" w:color="auto"/>
            </w:tcBorders>
            <w:noWrap/>
            <w:vAlign w:val="bottom"/>
            <w:hideMark/>
          </w:tcPr>
          <w:p w14:paraId="3E2AD48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0C28696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41BBEEE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318.61</w:t>
            </w:r>
          </w:p>
        </w:tc>
        <w:tc>
          <w:tcPr>
            <w:tcW w:w="1417" w:type="dxa"/>
            <w:tcBorders>
              <w:top w:val="nil"/>
              <w:left w:val="nil"/>
              <w:bottom w:val="single" w:sz="4" w:space="0" w:color="auto"/>
              <w:right w:val="single" w:sz="4" w:space="0" w:color="auto"/>
            </w:tcBorders>
            <w:noWrap/>
            <w:vAlign w:val="bottom"/>
            <w:hideMark/>
          </w:tcPr>
          <w:p w14:paraId="61C7EAA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2.46</w:t>
            </w:r>
          </w:p>
        </w:tc>
        <w:tc>
          <w:tcPr>
            <w:tcW w:w="2613" w:type="dxa"/>
            <w:tcBorders>
              <w:top w:val="nil"/>
              <w:left w:val="nil"/>
              <w:bottom w:val="single" w:sz="4" w:space="0" w:color="auto"/>
              <w:right w:val="single" w:sz="4" w:space="0" w:color="auto"/>
            </w:tcBorders>
            <w:vAlign w:val="bottom"/>
          </w:tcPr>
          <w:p w14:paraId="49665677" w14:textId="5852EBC4"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00B7B3FF" w14:textId="760FDF81"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0EBB1A4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LFT</w:t>
            </w:r>
          </w:p>
        </w:tc>
        <w:tc>
          <w:tcPr>
            <w:tcW w:w="993" w:type="dxa"/>
            <w:tcBorders>
              <w:top w:val="nil"/>
              <w:left w:val="nil"/>
              <w:bottom w:val="single" w:sz="4" w:space="0" w:color="auto"/>
              <w:right w:val="single" w:sz="4" w:space="0" w:color="auto"/>
            </w:tcBorders>
            <w:noWrap/>
            <w:vAlign w:val="bottom"/>
            <w:hideMark/>
          </w:tcPr>
          <w:p w14:paraId="3AEC1339"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1600.00</w:t>
            </w:r>
          </w:p>
        </w:tc>
        <w:tc>
          <w:tcPr>
            <w:tcW w:w="850" w:type="dxa"/>
            <w:tcBorders>
              <w:top w:val="nil"/>
              <w:left w:val="nil"/>
              <w:bottom w:val="single" w:sz="4" w:space="0" w:color="auto"/>
              <w:right w:val="single" w:sz="4" w:space="0" w:color="auto"/>
            </w:tcBorders>
            <w:noWrap/>
            <w:vAlign w:val="bottom"/>
            <w:hideMark/>
          </w:tcPr>
          <w:p w14:paraId="0DAA4E19"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5982C722"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1600.00</w:t>
            </w:r>
          </w:p>
        </w:tc>
        <w:tc>
          <w:tcPr>
            <w:tcW w:w="850" w:type="dxa"/>
            <w:tcBorders>
              <w:top w:val="nil"/>
              <w:left w:val="nil"/>
              <w:bottom w:val="single" w:sz="4" w:space="0" w:color="auto"/>
              <w:right w:val="single" w:sz="4" w:space="0" w:color="auto"/>
            </w:tcBorders>
            <w:noWrap/>
            <w:vAlign w:val="bottom"/>
            <w:hideMark/>
          </w:tcPr>
          <w:p w14:paraId="091E4A15"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2000.00</w:t>
            </w:r>
          </w:p>
        </w:tc>
        <w:tc>
          <w:tcPr>
            <w:tcW w:w="851" w:type="dxa"/>
            <w:tcBorders>
              <w:top w:val="nil"/>
              <w:left w:val="nil"/>
              <w:bottom w:val="single" w:sz="4" w:space="0" w:color="auto"/>
              <w:right w:val="single" w:sz="4" w:space="0" w:color="auto"/>
            </w:tcBorders>
            <w:noWrap/>
            <w:vAlign w:val="bottom"/>
            <w:hideMark/>
          </w:tcPr>
          <w:p w14:paraId="6A0CBC3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059DEA8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3000.00</w:t>
            </w:r>
          </w:p>
        </w:tc>
        <w:tc>
          <w:tcPr>
            <w:tcW w:w="851" w:type="dxa"/>
            <w:tcBorders>
              <w:top w:val="nil"/>
              <w:left w:val="nil"/>
              <w:bottom w:val="single" w:sz="4" w:space="0" w:color="auto"/>
              <w:right w:val="single" w:sz="4" w:space="0" w:color="auto"/>
            </w:tcBorders>
            <w:noWrap/>
            <w:vAlign w:val="bottom"/>
            <w:hideMark/>
          </w:tcPr>
          <w:p w14:paraId="163B987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1500.00</w:t>
            </w:r>
          </w:p>
        </w:tc>
        <w:tc>
          <w:tcPr>
            <w:tcW w:w="708" w:type="dxa"/>
            <w:tcBorders>
              <w:top w:val="nil"/>
              <w:left w:val="nil"/>
              <w:bottom w:val="single" w:sz="4" w:space="0" w:color="auto"/>
              <w:right w:val="single" w:sz="4" w:space="0" w:color="auto"/>
            </w:tcBorders>
            <w:noWrap/>
            <w:vAlign w:val="bottom"/>
            <w:hideMark/>
          </w:tcPr>
          <w:p w14:paraId="0753AE2C"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4123FD7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1773.13</w:t>
            </w:r>
          </w:p>
        </w:tc>
        <w:tc>
          <w:tcPr>
            <w:tcW w:w="1417" w:type="dxa"/>
            <w:tcBorders>
              <w:top w:val="nil"/>
              <w:left w:val="nil"/>
              <w:bottom w:val="single" w:sz="4" w:space="0" w:color="auto"/>
              <w:right w:val="single" w:sz="4" w:space="0" w:color="auto"/>
            </w:tcBorders>
            <w:noWrap/>
            <w:vAlign w:val="bottom"/>
            <w:hideMark/>
          </w:tcPr>
          <w:p w14:paraId="1CBFAF6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13.72</w:t>
            </w:r>
          </w:p>
        </w:tc>
        <w:tc>
          <w:tcPr>
            <w:tcW w:w="2613" w:type="dxa"/>
            <w:tcBorders>
              <w:top w:val="nil"/>
              <w:left w:val="nil"/>
              <w:bottom w:val="single" w:sz="4" w:space="0" w:color="auto"/>
              <w:right w:val="single" w:sz="4" w:space="0" w:color="auto"/>
            </w:tcBorders>
            <w:vAlign w:val="bottom"/>
          </w:tcPr>
          <w:p w14:paraId="59FE549E" w14:textId="2560398E"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4AAB33D0" w14:textId="0D011BE0"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2280E10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U/E/C</w:t>
            </w:r>
          </w:p>
        </w:tc>
        <w:tc>
          <w:tcPr>
            <w:tcW w:w="993" w:type="dxa"/>
            <w:tcBorders>
              <w:top w:val="nil"/>
              <w:left w:val="nil"/>
              <w:bottom w:val="single" w:sz="4" w:space="0" w:color="auto"/>
              <w:right w:val="single" w:sz="4" w:space="0" w:color="auto"/>
            </w:tcBorders>
            <w:noWrap/>
            <w:vAlign w:val="bottom"/>
            <w:hideMark/>
          </w:tcPr>
          <w:p w14:paraId="4544B30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1500.00</w:t>
            </w:r>
          </w:p>
        </w:tc>
        <w:tc>
          <w:tcPr>
            <w:tcW w:w="850" w:type="dxa"/>
            <w:tcBorders>
              <w:top w:val="nil"/>
              <w:left w:val="nil"/>
              <w:bottom w:val="single" w:sz="4" w:space="0" w:color="auto"/>
              <w:right w:val="single" w:sz="4" w:space="0" w:color="auto"/>
            </w:tcBorders>
            <w:noWrap/>
            <w:vAlign w:val="bottom"/>
            <w:hideMark/>
          </w:tcPr>
          <w:p w14:paraId="779462A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1600.00</w:t>
            </w:r>
          </w:p>
        </w:tc>
        <w:tc>
          <w:tcPr>
            <w:tcW w:w="851" w:type="dxa"/>
            <w:tcBorders>
              <w:top w:val="nil"/>
              <w:left w:val="nil"/>
              <w:bottom w:val="single" w:sz="4" w:space="0" w:color="auto"/>
              <w:right w:val="single" w:sz="4" w:space="0" w:color="auto"/>
            </w:tcBorders>
            <w:noWrap/>
            <w:vAlign w:val="bottom"/>
            <w:hideMark/>
          </w:tcPr>
          <w:p w14:paraId="129979B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24DE005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73BF2A25"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07C0BDE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2000.00</w:t>
            </w:r>
          </w:p>
        </w:tc>
        <w:tc>
          <w:tcPr>
            <w:tcW w:w="851" w:type="dxa"/>
            <w:tcBorders>
              <w:top w:val="nil"/>
              <w:left w:val="nil"/>
              <w:bottom w:val="single" w:sz="4" w:space="0" w:color="auto"/>
              <w:right w:val="single" w:sz="4" w:space="0" w:color="auto"/>
            </w:tcBorders>
            <w:noWrap/>
            <w:vAlign w:val="bottom"/>
            <w:hideMark/>
          </w:tcPr>
          <w:p w14:paraId="08425FD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1500.00</w:t>
            </w:r>
          </w:p>
        </w:tc>
        <w:tc>
          <w:tcPr>
            <w:tcW w:w="708" w:type="dxa"/>
            <w:tcBorders>
              <w:top w:val="nil"/>
              <w:left w:val="nil"/>
              <w:bottom w:val="single" w:sz="4" w:space="0" w:color="auto"/>
              <w:right w:val="single" w:sz="4" w:space="0" w:color="auto"/>
            </w:tcBorders>
            <w:noWrap/>
            <w:vAlign w:val="bottom"/>
            <w:hideMark/>
          </w:tcPr>
          <w:p w14:paraId="7563D74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271D39B9"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1662.31</w:t>
            </w:r>
          </w:p>
        </w:tc>
        <w:tc>
          <w:tcPr>
            <w:tcW w:w="1417" w:type="dxa"/>
            <w:tcBorders>
              <w:top w:val="nil"/>
              <w:left w:val="nil"/>
              <w:bottom w:val="single" w:sz="4" w:space="0" w:color="auto"/>
              <w:right w:val="single" w:sz="4" w:space="0" w:color="auto"/>
            </w:tcBorders>
            <w:noWrap/>
            <w:vAlign w:val="bottom"/>
            <w:hideMark/>
          </w:tcPr>
          <w:p w14:paraId="273C2D8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12.86</w:t>
            </w:r>
          </w:p>
        </w:tc>
        <w:tc>
          <w:tcPr>
            <w:tcW w:w="2613" w:type="dxa"/>
            <w:tcBorders>
              <w:top w:val="nil"/>
              <w:left w:val="nil"/>
              <w:bottom w:val="single" w:sz="4" w:space="0" w:color="auto"/>
              <w:right w:val="single" w:sz="4" w:space="0" w:color="auto"/>
            </w:tcBorders>
            <w:vAlign w:val="bottom"/>
          </w:tcPr>
          <w:p w14:paraId="7E97181E" w14:textId="6EDA6CDF"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7FF88085" w14:textId="05853C80"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24EF8D01" w14:textId="77777777" w:rsidR="00F2070E" w:rsidRPr="00EA0C14" w:rsidRDefault="00F2070E" w:rsidP="00F2070E">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 xml:space="preserve">HIV </w:t>
            </w:r>
          </w:p>
        </w:tc>
        <w:tc>
          <w:tcPr>
            <w:tcW w:w="993" w:type="dxa"/>
            <w:tcBorders>
              <w:top w:val="nil"/>
              <w:left w:val="nil"/>
              <w:bottom w:val="single" w:sz="4" w:space="0" w:color="auto"/>
              <w:right w:val="single" w:sz="4" w:space="0" w:color="auto"/>
            </w:tcBorders>
            <w:noWrap/>
            <w:vAlign w:val="bottom"/>
            <w:hideMark/>
          </w:tcPr>
          <w:p w14:paraId="15011C0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669E23D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BD2F33C"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6CA1AB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270AB9C"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7746F8A"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8E7E23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52DF279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6DCDE372"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0E9B898C"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2613" w:type="dxa"/>
            <w:tcBorders>
              <w:top w:val="nil"/>
              <w:left w:val="nil"/>
              <w:bottom w:val="single" w:sz="4" w:space="0" w:color="auto"/>
              <w:right w:val="single" w:sz="4" w:space="0" w:color="auto"/>
            </w:tcBorders>
            <w:vAlign w:val="bottom"/>
          </w:tcPr>
          <w:p w14:paraId="636EA8E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701AE4F9" w14:textId="2751AA4A"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7B67652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Strip</w:t>
            </w:r>
          </w:p>
        </w:tc>
        <w:tc>
          <w:tcPr>
            <w:tcW w:w="993" w:type="dxa"/>
            <w:tcBorders>
              <w:top w:val="nil"/>
              <w:left w:val="nil"/>
              <w:bottom w:val="single" w:sz="4" w:space="0" w:color="auto"/>
              <w:right w:val="single" w:sz="4" w:space="0" w:color="auto"/>
            </w:tcBorders>
            <w:noWrap/>
            <w:vAlign w:val="bottom"/>
            <w:hideMark/>
          </w:tcPr>
          <w:p w14:paraId="48A0664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C818FC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175D682"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0B2ED74"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2B4C45C5"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850" w:type="dxa"/>
            <w:tcBorders>
              <w:top w:val="nil"/>
              <w:left w:val="nil"/>
              <w:bottom w:val="single" w:sz="4" w:space="0" w:color="auto"/>
              <w:right w:val="single" w:sz="4" w:space="0" w:color="auto"/>
            </w:tcBorders>
            <w:noWrap/>
            <w:vAlign w:val="bottom"/>
            <w:hideMark/>
          </w:tcPr>
          <w:p w14:paraId="281D6D1C"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0BEF9D2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026C635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23F0F3E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360.17</w:t>
            </w:r>
          </w:p>
        </w:tc>
        <w:tc>
          <w:tcPr>
            <w:tcW w:w="1417" w:type="dxa"/>
            <w:tcBorders>
              <w:top w:val="nil"/>
              <w:left w:val="nil"/>
              <w:bottom w:val="single" w:sz="4" w:space="0" w:color="auto"/>
              <w:right w:val="single" w:sz="4" w:space="0" w:color="auto"/>
            </w:tcBorders>
            <w:noWrap/>
            <w:vAlign w:val="bottom"/>
            <w:hideMark/>
          </w:tcPr>
          <w:p w14:paraId="6DC9C1C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2.79</w:t>
            </w:r>
          </w:p>
        </w:tc>
        <w:tc>
          <w:tcPr>
            <w:tcW w:w="2613" w:type="dxa"/>
            <w:tcBorders>
              <w:top w:val="nil"/>
              <w:left w:val="nil"/>
              <w:bottom w:val="single" w:sz="4" w:space="0" w:color="auto"/>
              <w:right w:val="single" w:sz="4" w:space="0" w:color="auto"/>
            </w:tcBorders>
            <w:vAlign w:val="bottom"/>
          </w:tcPr>
          <w:p w14:paraId="02FE979A" w14:textId="3CFAC725"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634E0FB7" w14:textId="7C0AA3B1"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52CF18F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PCR</w:t>
            </w:r>
          </w:p>
        </w:tc>
        <w:tc>
          <w:tcPr>
            <w:tcW w:w="993" w:type="dxa"/>
            <w:tcBorders>
              <w:top w:val="nil"/>
              <w:left w:val="nil"/>
              <w:bottom w:val="single" w:sz="4" w:space="0" w:color="auto"/>
              <w:right w:val="single" w:sz="4" w:space="0" w:color="auto"/>
            </w:tcBorders>
            <w:noWrap/>
            <w:vAlign w:val="bottom"/>
            <w:hideMark/>
          </w:tcPr>
          <w:p w14:paraId="6DFDCD5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3CBA737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7ED854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4E200E0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3EC7E73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5FDB7F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187652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024094F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387E5EBE"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1108.20</w:t>
            </w:r>
          </w:p>
        </w:tc>
        <w:tc>
          <w:tcPr>
            <w:tcW w:w="1417" w:type="dxa"/>
            <w:tcBorders>
              <w:top w:val="nil"/>
              <w:left w:val="nil"/>
              <w:bottom w:val="single" w:sz="4" w:space="0" w:color="auto"/>
              <w:right w:val="single" w:sz="4" w:space="0" w:color="auto"/>
            </w:tcBorders>
            <w:noWrap/>
            <w:vAlign w:val="bottom"/>
            <w:hideMark/>
          </w:tcPr>
          <w:p w14:paraId="6305745D"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8.57</w:t>
            </w:r>
          </w:p>
        </w:tc>
        <w:tc>
          <w:tcPr>
            <w:tcW w:w="2613" w:type="dxa"/>
            <w:tcBorders>
              <w:top w:val="nil"/>
              <w:left w:val="nil"/>
              <w:bottom w:val="single" w:sz="4" w:space="0" w:color="auto"/>
              <w:right w:val="single" w:sz="4" w:space="0" w:color="auto"/>
            </w:tcBorders>
            <w:vAlign w:val="bottom"/>
          </w:tcPr>
          <w:p w14:paraId="3F36B8B6" w14:textId="279BCE1A"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64470EAC" w14:textId="3158EED1"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44BDC9F4" w14:textId="77777777" w:rsidR="00F2070E" w:rsidRPr="00EA0C14" w:rsidRDefault="00F2070E" w:rsidP="00F2070E">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Microbiology</w:t>
            </w:r>
          </w:p>
        </w:tc>
        <w:tc>
          <w:tcPr>
            <w:tcW w:w="993" w:type="dxa"/>
            <w:tcBorders>
              <w:top w:val="nil"/>
              <w:left w:val="nil"/>
              <w:bottom w:val="single" w:sz="4" w:space="0" w:color="auto"/>
              <w:right w:val="single" w:sz="4" w:space="0" w:color="auto"/>
            </w:tcBorders>
            <w:noWrap/>
            <w:vAlign w:val="bottom"/>
            <w:hideMark/>
          </w:tcPr>
          <w:p w14:paraId="3FF973C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FDA6BF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96D7737"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7835C8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6582C32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6485638A"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6C48A40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39CAC81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60FE0C6A"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0D2F226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2613" w:type="dxa"/>
            <w:tcBorders>
              <w:top w:val="nil"/>
              <w:left w:val="nil"/>
              <w:bottom w:val="single" w:sz="4" w:space="0" w:color="auto"/>
              <w:right w:val="single" w:sz="4" w:space="0" w:color="auto"/>
            </w:tcBorders>
            <w:vAlign w:val="bottom"/>
          </w:tcPr>
          <w:p w14:paraId="3BCE937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64560669" w14:textId="7EFBA693"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150ACD1B" w14:textId="18B5035D"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xml:space="preserve">Lumbar </w:t>
            </w:r>
            <w:r w:rsidR="00015970" w:rsidRPr="00EA0C14">
              <w:rPr>
                <w:rFonts w:ascii="Aptos Narrow" w:eastAsia="Times New Roman" w:hAnsi="Aptos Narrow" w:cs="Times New Roman"/>
                <w:color w:val="000000"/>
                <w:kern w:val="0"/>
                <w:sz w:val="16"/>
                <w:szCs w:val="16"/>
                <w:lang w:eastAsia="en-KE"/>
                <w14:ligatures w14:val="none"/>
              </w:rPr>
              <w:t>puncture</w:t>
            </w:r>
          </w:p>
        </w:tc>
        <w:tc>
          <w:tcPr>
            <w:tcW w:w="993" w:type="dxa"/>
            <w:tcBorders>
              <w:top w:val="nil"/>
              <w:left w:val="nil"/>
              <w:bottom w:val="single" w:sz="4" w:space="0" w:color="auto"/>
              <w:right w:val="single" w:sz="4" w:space="0" w:color="auto"/>
            </w:tcBorders>
            <w:noWrap/>
            <w:vAlign w:val="bottom"/>
            <w:hideMark/>
          </w:tcPr>
          <w:p w14:paraId="5A6B3882"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5E63B9CD"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32DBE0DD"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500.00</w:t>
            </w:r>
          </w:p>
        </w:tc>
        <w:tc>
          <w:tcPr>
            <w:tcW w:w="850" w:type="dxa"/>
            <w:tcBorders>
              <w:top w:val="nil"/>
              <w:left w:val="nil"/>
              <w:bottom w:val="single" w:sz="4" w:space="0" w:color="auto"/>
              <w:right w:val="single" w:sz="4" w:space="0" w:color="auto"/>
            </w:tcBorders>
            <w:noWrap/>
            <w:vAlign w:val="bottom"/>
            <w:hideMark/>
          </w:tcPr>
          <w:p w14:paraId="384E4DA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1200.00</w:t>
            </w:r>
          </w:p>
        </w:tc>
        <w:tc>
          <w:tcPr>
            <w:tcW w:w="851" w:type="dxa"/>
            <w:tcBorders>
              <w:top w:val="nil"/>
              <w:left w:val="nil"/>
              <w:bottom w:val="single" w:sz="4" w:space="0" w:color="auto"/>
              <w:right w:val="single" w:sz="4" w:space="0" w:color="auto"/>
            </w:tcBorders>
            <w:noWrap/>
            <w:vAlign w:val="bottom"/>
            <w:hideMark/>
          </w:tcPr>
          <w:p w14:paraId="2F05276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73C5754E"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793217D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11C9592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254F94CD"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1108.20</w:t>
            </w:r>
          </w:p>
        </w:tc>
        <w:tc>
          <w:tcPr>
            <w:tcW w:w="1417" w:type="dxa"/>
            <w:tcBorders>
              <w:top w:val="nil"/>
              <w:left w:val="nil"/>
              <w:bottom w:val="single" w:sz="4" w:space="0" w:color="auto"/>
              <w:right w:val="single" w:sz="4" w:space="0" w:color="auto"/>
            </w:tcBorders>
            <w:noWrap/>
            <w:vAlign w:val="bottom"/>
            <w:hideMark/>
          </w:tcPr>
          <w:p w14:paraId="790C34E4"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8.57</w:t>
            </w:r>
          </w:p>
        </w:tc>
        <w:tc>
          <w:tcPr>
            <w:tcW w:w="2613" w:type="dxa"/>
            <w:tcBorders>
              <w:top w:val="nil"/>
              <w:left w:val="nil"/>
              <w:bottom w:val="single" w:sz="4" w:space="0" w:color="auto"/>
              <w:right w:val="single" w:sz="4" w:space="0" w:color="auto"/>
            </w:tcBorders>
            <w:vAlign w:val="bottom"/>
          </w:tcPr>
          <w:p w14:paraId="173242A7" w14:textId="3BD2C725"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2B65D5F5" w14:textId="7E33ADD9"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5340E673"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Blood Culture</w:t>
            </w:r>
          </w:p>
        </w:tc>
        <w:tc>
          <w:tcPr>
            <w:tcW w:w="993" w:type="dxa"/>
            <w:tcBorders>
              <w:top w:val="nil"/>
              <w:left w:val="nil"/>
              <w:bottom w:val="single" w:sz="4" w:space="0" w:color="auto"/>
              <w:right w:val="single" w:sz="4" w:space="0" w:color="auto"/>
            </w:tcBorders>
            <w:noWrap/>
            <w:vAlign w:val="bottom"/>
            <w:hideMark/>
          </w:tcPr>
          <w:p w14:paraId="7BD5B0B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2000.00</w:t>
            </w:r>
          </w:p>
        </w:tc>
        <w:tc>
          <w:tcPr>
            <w:tcW w:w="850" w:type="dxa"/>
            <w:tcBorders>
              <w:top w:val="nil"/>
              <w:left w:val="nil"/>
              <w:bottom w:val="single" w:sz="4" w:space="0" w:color="auto"/>
              <w:right w:val="single" w:sz="4" w:space="0" w:color="auto"/>
            </w:tcBorders>
            <w:noWrap/>
            <w:vAlign w:val="bottom"/>
            <w:hideMark/>
          </w:tcPr>
          <w:p w14:paraId="4FE9BF7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1500.00</w:t>
            </w:r>
          </w:p>
        </w:tc>
        <w:tc>
          <w:tcPr>
            <w:tcW w:w="851" w:type="dxa"/>
            <w:tcBorders>
              <w:top w:val="nil"/>
              <w:left w:val="nil"/>
              <w:bottom w:val="single" w:sz="4" w:space="0" w:color="auto"/>
              <w:right w:val="single" w:sz="4" w:space="0" w:color="auto"/>
            </w:tcBorders>
            <w:noWrap/>
            <w:vAlign w:val="bottom"/>
            <w:hideMark/>
          </w:tcPr>
          <w:p w14:paraId="55620CDE"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2500.00</w:t>
            </w:r>
          </w:p>
        </w:tc>
        <w:tc>
          <w:tcPr>
            <w:tcW w:w="850" w:type="dxa"/>
            <w:tcBorders>
              <w:top w:val="nil"/>
              <w:left w:val="nil"/>
              <w:bottom w:val="single" w:sz="4" w:space="0" w:color="auto"/>
              <w:right w:val="single" w:sz="4" w:space="0" w:color="auto"/>
            </w:tcBorders>
            <w:noWrap/>
            <w:vAlign w:val="bottom"/>
            <w:hideMark/>
          </w:tcPr>
          <w:p w14:paraId="2D94910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2000.00</w:t>
            </w:r>
          </w:p>
        </w:tc>
        <w:tc>
          <w:tcPr>
            <w:tcW w:w="851" w:type="dxa"/>
            <w:tcBorders>
              <w:top w:val="nil"/>
              <w:left w:val="nil"/>
              <w:bottom w:val="single" w:sz="4" w:space="0" w:color="auto"/>
              <w:right w:val="single" w:sz="4" w:space="0" w:color="auto"/>
            </w:tcBorders>
            <w:noWrap/>
            <w:vAlign w:val="bottom"/>
            <w:hideMark/>
          </w:tcPr>
          <w:p w14:paraId="378D182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3AE4831C"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6B869512"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1000.00</w:t>
            </w:r>
          </w:p>
        </w:tc>
        <w:tc>
          <w:tcPr>
            <w:tcW w:w="708" w:type="dxa"/>
            <w:tcBorders>
              <w:top w:val="nil"/>
              <w:left w:val="nil"/>
              <w:bottom w:val="single" w:sz="4" w:space="0" w:color="auto"/>
              <w:right w:val="single" w:sz="4" w:space="0" w:color="auto"/>
            </w:tcBorders>
            <w:noWrap/>
            <w:vAlign w:val="bottom"/>
            <w:hideMark/>
          </w:tcPr>
          <w:p w14:paraId="2511D3D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3D74762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1741.46</w:t>
            </w:r>
          </w:p>
        </w:tc>
        <w:tc>
          <w:tcPr>
            <w:tcW w:w="1417" w:type="dxa"/>
            <w:tcBorders>
              <w:top w:val="nil"/>
              <w:left w:val="nil"/>
              <w:bottom w:val="single" w:sz="4" w:space="0" w:color="auto"/>
              <w:right w:val="single" w:sz="4" w:space="0" w:color="auto"/>
            </w:tcBorders>
            <w:noWrap/>
            <w:vAlign w:val="bottom"/>
            <w:hideMark/>
          </w:tcPr>
          <w:p w14:paraId="37E6C6C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13.47</w:t>
            </w:r>
          </w:p>
        </w:tc>
        <w:tc>
          <w:tcPr>
            <w:tcW w:w="2613" w:type="dxa"/>
            <w:tcBorders>
              <w:top w:val="nil"/>
              <w:left w:val="nil"/>
              <w:bottom w:val="single" w:sz="4" w:space="0" w:color="auto"/>
              <w:right w:val="single" w:sz="4" w:space="0" w:color="auto"/>
            </w:tcBorders>
            <w:vAlign w:val="bottom"/>
          </w:tcPr>
          <w:p w14:paraId="1FA14BFB" w14:textId="395315A8"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135D2B99" w14:textId="09EC9043"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7CCDDAE9" w14:textId="77777777" w:rsidR="00F2070E" w:rsidRPr="00EA0C14" w:rsidRDefault="00F2070E" w:rsidP="00F2070E">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X-Ray</w:t>
            </w:r>
          </w:p>
        </w:tc>
        <w:tc>
          <w:tcPr>
            <w:tcW w:w="993" w:type="dxa"/>
            <w:tcBorders>
              <w:top w:val="nil"/>
              <w:left w:val="nil"/>
              <w:bottom w:val="single" w:sz="4" w:space="0" w:color="auto"/>
              <w:right w:val="single" w:sz="4" w:space="0" w:color="auto"/>
            </w:tcBorders>
            <w:noWrap/>
            <w:vAlign w:val="bottom"/>
            <w:hideMark/>
          </w:tcPr>
          <w:p w14:paraId="005424B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371154E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EF3D6C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B83478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65B67C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0BA8E21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68F6209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454CF5F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69687D5C"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689E137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2613" w:type="dxa"/>
            <w:tcBorders>
              <w:top w:val="nil"/>
              <w:left w:val="nil"/>
              <w:bottom w:val="single" w:sz="4" w:space="0" w:color="auto"/>
              <w:right w:val="single" w:sz="4" w:space="0" w:color="auto"/>
            </w:tcBorders>
            <w:vAlign w:val="bottom"/>
          </w:tcPr>
          <w:p w14:paraId="5367170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498B0546" w14:textId="34EB6CB1"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785E59F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Chest</w:t>
            </w:r>
          </w:p>
        </w:tc>
        <w:tc>
          <w:tcPr>
            <w:tcW w:w="993" w:type="dxa"/>
            <w:tcBorders>
              <w:top w:val="nil"/>
              <w:left w:val="nil"/>
              <w:bottom w:val="single" w:sz="4" w:space="0" w:color="auto"/>
              <w:right w:val="single" w:sz="4" w:space="0" w:color="auto"/>
            </w:tcBorders>
            <w:noWrap/>
            <w:vAlign w:val="bottom"/>
            <w:hideMark/>
          </w:tcPr>
          <w:p w14:paraId="56AEE46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0E7C09D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1" w:type="dxa"/>
            <w:tcBorders>
              <w:top w:val="nil"/>
              <w:left w:val="nil"/>
              <w:bottom w:val="single" w:sz="4" w:space="0" w:color="auto"/>
              <w:right w:val="single" w:sz="4" w:space="0" w:color="auto"/>
            </w:tcBorders>
            <w:noWrap/>
            <w:vAlign w:val="bottom"/>
            <w:hideMark/>
          </w:tcPr>
          <w:p w14:paraId="47919A0D"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1040.00</w:t>
            </w:r>
          </w:p>
        </w:tc>
        <w:tc>
          <w:tcPr>
            <w:tcW w:w="850" w:type="dxa"/>
            <w:tcBorders>
              <w:top w:val="nil"/>
              <w:left w:val="nil"/>
              <w:bottom w:val="single" w:sz="4" w:space="0" w:color="auto"/>
              <w:right w:val="single" w:sz="4" w:space="0" w:color="auto"/>
            </w:tcBorders>
            <w:noWrap/>
            <w:vAlign w:val="bottom"/>
            <w:hideMark/>
          </w:tcPr>
          <w:p w14:paraId="37CFB99E"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851" w:type="dxa"/>
            <w:tcBorders>
              <w:top w:val="nil"/>
              <w:left w:val="nil"/>
              <w:bottom w:val="single" w:sz="4" w:space="0" w:color="auto"/>
              <w:right w:val="single" w:sz="4" w:space="0" w:color="auto"/>
            </w:tcBorders>
            <w:noWrap/>
            <w:vAlign w:val="bottom"/>
            <w:hideMark/>
          </w:tcPr>
          <w:p w14:paraId="3710B485"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550.00</w:t>
            </w:r>
          </w:p>
        </w:tc>
        <w:tc>
          <w:tcPr>
            <w:tcW w:w="850" w:type="dxa"/>
            <w:tcBorders>
              <w:top w:val="nil"/>
              <w:left w:val="nil"/>
              <w:bottom w:val="single" w:sz="4" w:space="0" w:color="auto"/>
              <w:right w:val="single" w:sz="4" w:space="0" w:color="auto"/>
            </w:tcBorders>
            <w:noWrap/>
            <w:vAlign w:val="bottom"/>
            <w:hideMark/>
          </w:tcPr>
          <w:p w14:paraId="16EA2F2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311FC70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400.00</w:t>
            </w:r>
          </w:p>
        </w:tc>
        <w:tc>
          <w:tcPr>
            <w:tcW w:w="708" w:type="dxa"/>
            <w:tcBorders>
              <w:top w:val="nil"/>
              <w:left w:val="nil"/>
              <w:bottom w:val="single" w:sz="4" w:space="0" w:color="auto"/>
              <w:right w:val="single" w:sz="4" w:space="0" w:color="auto"/>
            </w:tcBorders>
            <w:noWrap/>
            <w:vAlign w:val="bottom"/>
            <w:hideMark/>
          </w:tcPr>
          <w:p w14:paraId="2B234BE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3897DE7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443.22</w:t>
            </w:r>
          </w:p>
        </w:tc>
        <w:tc>
          <w:tcPr>
            <w:tcW w:w="1417" w:type="dxa"/>
            <w:tcBorders>
              <w:top w:val="nil"/>
              <w:left w:val="nil"/>
              <w:bottom w:val="single" w:sz="4" w:space="0" w:color="auto"/>
              <w:right w:val="single" w:sz="4" w:space="0" w:color="auto"/>
            </w:tcBorders>
            <w:noWrap/>
            <w:vAlign w:val="bottom"/>
            <w:hideMark/>
          </w:tcPr>
          <w:p w14:paraId="353EE95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3.43</w:t>
            </w:r>
          </w:p>
        </w:tc>
        <w:tc>
          <w:tcPr>
            <w:tcW w:w="2613" w:type="dxa"/>
            <w:tcBorders>
              <w:top w:val="nil"/>
              <w:left w:val="nil"/>
              <w:bottom w:val="single" w:sz="4" w:space="0" w:color="auto"/>
              <w:right w:val="single" w:sz="4" w:space="0" w:color="auto"/>
            </w:tcBorders>
            <w:vAlign w:val="bottom"/>
          </w:tcPr>
          <w:p w14:paraId="46B59386" w14:textId="217F1D99"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55309E5E" w14:textId="3EE9519F"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755637A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Wrist</w:t>
            </w:r>
          </w:p>
        </w:tc>
        <w:tc>
          <w:tcPr>
            <w:tcW w:w="993" w:type="dxa"/>
            <w:tcBorders>
              <w:top w:val="nil"/>
              <w:left w:val="nil"/>
              <w:bottom w:val="single" w:sz="4" w:space="0" w:color="auto"/>
              <w:right w:val="single" w:sz="4" w:space="0" w:color="auto"/>
            </w:tcBorders>
            <w:noWrap/>
            <w:vAlign w:val="bottom"/>
            <w:hideMark/>
          </w:tcPr>
          <w:p w14:paraId="07A0F63B"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4512E7B6"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1" w:type="dxa"/>
            <w:tcBorders>
              <w:top w:val="nil"/>
              <w:left w:val="nil"/>
              <w:bottom w:val="single" w:sz="4" w:space="0" w:color="auto"/>
              <w:right w:val="single" w:sz="4" w:space="0" w:color="auto"/>
            </w:tcBorders>
            <w:noWrap/>
            <w:vAlign w:val="bottom"/>
            <w:hideMark/>
          </w:tcPr>
          <w:p w14:paraId="0150066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7611D29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4C7CCE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00CC98F"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59D2E4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1A05C7B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151AE50A"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664.92</w:t>
            </w:r>
          </w:p>
        </w:tc>
        <w:tc>
          <w:tcPr>
            <w:tcW w:w="1417" w:type="dxa"/>
            <w:tcBorders>
              <w:top w:val="nil"/>
              <w:left w:val="nil"/>
              <w:bottom w:val="single" w:sz="4" w:space="0" w:color="auto"/>
              <w:right w:val="single" w:sz="4" w:space="0" w:color="auto"/>
            </w:tcBorders>
            <w:noWrap/>
            <w:vAlign w:val="bottom"/>
            <w:hideMark/>
          </w:tcPr>
          <w:p w14:paraId="43D172D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5.14</w:t>
            </w:r>
          </w:p>
        </w:tc>
        <w:tc>
          <w:tcPr>
            <w:tcW w:w="2613" w:type="dxa"/>
            <w:tcBorders>
              <w:top w:val="nil"/>
              <w:left w:val="nil"/>
              <w:bottom w:val="single" w:sz="4" w:space="0" w:color="auto"/>
              <w:right w:val="single" w:sz="4" w:space="0" w:color="auto"/>
            </w:tcBorders>
            <w:vAlign w:val="bottom"/>
          </w:tcPr>
          <w:p w14:paraId="17ED27B7"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7B155A7E" w14:textId="001960FD"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45384F52"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Others</w:t>
            </w:r>
          </w:p>
        </w:tc>
        <w:tc>
          <w:tcPr>
            <w:tcW w:w="993" w:type="dxa"/>
            <w:tcBorders>
              <w:top w:val="nil"/>
              <w:left w:val="nil"/>
              <w:bottom w:val="single" w:sz="4" w:space="0" w:color="auto"/>
              <w:right w:val="single" w:sz="4" w:space="0" w:color="auto"/>
            </w:tcBorders>
            <w:noWrap/>
            <w:vAlign w:val="bottom"/>
            <w:hideMark/>
          </w:tcPr>
          <w:p w14:paraId="1C47C81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800.00</w:t>
            </w:r>
          </w:p>
        </w:tc>
        <w:tc>
          <w:tcPr>
            <w:tcW w:w="850" w:type="dxa"/>
            <w:tcBorders>
              <w:top w:val="nil"/>
              <w:left w:val="nil"/>
              <w:bottom w:val="single" w:sz="4" w:space="0" w:color="auto"/>
              <w:right w:val="single" w:sz="4" w:space="0" w:color="auto"/>
            </w:tcBorders>
            <w:noWrap/>
            <w:vAlign w:val="bottom"/>
            <w:hideMark/>
          </w:tcPr>
          <w:p w14:paraId="08D40941"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600.00</w:t>
            </w:r>
          </w:p>
        </w:tc>
        <w:tc>
          <w:tcPr>
            <w:tcW w:w="851" w:type="dxa"/>
            <w:tcBorders>
              <w:top w:val="nil"/>
              <w:left w:val="nil"/>
              <w:bottom w:val="single" w:sz="4" w:space="0" w:color="auto"/>
              <w:right w:val="single" w:sz="4" w:space="0" w:color="auto"/>
            </w:tcBorders>
            <w:noWrap/>
            <w:vAlign w:val="bottom"/>
            <w:hideMark/>
          </w:tcPr>
          <w:p w14:paraId="4973AF7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1040.00</w:t>
            </w:r>
          </w:p>
        </w:tc>
        <w:tc>
          <w:tcPr>
            <w:tcW w:w="850" w:type="dxa"/>
            <w:tcBorders>
              <w:top w:val="nil"/>
              <w:left w:val="nil"/>
              <w:bottom w:val="single" w:sz="4" w:space="0" w:color="auto"/>
              <w:right w:val="single" w:sz="4" w:space="0" w:color="auto"/>
            </w:tcBorders>
            <w:noWrap/>
            <w:vAlign w:val="bottom"/>
            <w:hideMark/>
          </w:tcPr>
          <w:p w14:paraId="76206D6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512198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326B304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5280FE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7CF5D66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470F0FE0"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901.34</w:t>
            </w:r>
          </w:p>
        </w:tc>
        <w:tc>
          <w:tcPr>
            <w:tcW w:w="1417" w:type="dxa"/>
            <w:tcBorders>
              <w:top w:val="nil"/>
              <w:left w:val="nil"/>
              <w:bottom w:val="single" w:sz="4" w:space="0" w:color="auto"/>
              <w:right w:val="single" w:sz="4" w:space="0" w:color="auto"/>
            </w:tcBorders>
            <w:noWrap/>
            <w:vAlign w:val="bottom"/>
            <w:hideMark/>
          </w:tcPr>
          <w:p w14:paraId="27E0EDF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6.97</w:t>
            </w:r>
          </w:p>
        </w:tc>
        <w:tc>
          <w:tcPr>
            <w:tcW w:w="2613" w:type="dxa"/>
            <w:tcBorders>
              <w:top w:val="nil"/>
              <w:left w:val="nil"/>
              <w:bottom w:val="single" w:sz="4" w:space="0" w:color="auto"/>
              <w:right w:val="single" w:sz="4" w:space="0" w:color="auto"/>
            </w:tcBorders>
            <w:vAlign w:val="bottom"/>
          </w:tcPr>
          <w:p w14:paraId="68AA84A7" w14:textId="0C9E2AC6"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5CD4CAB2" w14:textId="70AFE417"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7D3D7E18" w14:textId="77777777" w:rsidR="00F2070E" w:rsidRPr="00EA0C14" w:rsidRDefault="00F2070E" w:rsidP="00F2070E">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Urine</w:t>
            </w:r>
          </w:p>
        </w:tc>
        <w:tc>
          <w:tcPr>
            <w:tcW w:w="993" w:type="dxa"/>
            <w:tcBorders>
              <w:top w:val="nil"/>
              <w:left w:val="nil"/>
              <w:bottom w:val="single" w:sz="4" w:space="0" w:color="auto"/>
              <w:right w:val="single" w:sz="4" w:space="0" w:color="auto"/>
            </w:tcBorders>
            <w:noWrap/>
            <w:vAlign w:val="bottom"/>
            <w:hideMark/>
          </w:tcPr>
          <w:p w14:paraId="3B1B555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2A5660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3E483E0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7480C62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0B3E625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734F88D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D413C6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5AB814E9"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2A50AE9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7446D7E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2613" w:type="dxa"/>
            <w:tcBorders>
              <w:top w:val="nil"/>
              <w:left w:val="nil"/>
              <w:bottom w:val="single" w:sz="4" w:space="0" w:color="auto"/>
              <w:right w:val="single" w:sz="4" w:space="0" w:color="auto"/>
            </w:tcBorders>
            <w:vAlign w:val="bottom"/>
          </w:tcPr>
          <w:p w14:paraId="26CE43A3"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467A784D" w14:textId="520592AA"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6A710785" w14:textId="26CDA49E" w:rsidR="00F2070E" w:rsidRPr="00EA0C14" w:rsidRDefault="00015970"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Urinalysis</w:t>
            </w:r>
          </w:p>
        </w:tc>
        <w:tc>
          <w:tcPr>
            <w:tcW w:w="993" w:type="dxa"/>
            <w:tcBorders>
              <w:top w:val="nil"/>
              <w:left w:val="nil"/>
              <w:bottom w:val="single" w:sz="4" w:space="0" w:color="auto"/>
              <w:right w:val="single" w:sz="4" w:space="0" w:color="auto"/>
            </w:tcBorders>
            <w:noWrap/>
            <w:vAlign w:val="bottom"/>
            <w:hideMark/>
          </w:tcPr>
          <w:p w14:paraId="0D3A78FF"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174095E5"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300.00</w:t>
            </w:r>
          </w:p>
        </w:tc>
        <w:tc>
          <w:tcPr>
            <w:tcW w:w="851" w:type="dxa"/>
            <w:tcBorders>
              <w:top w:val="nil"/>
              <w:left w:val="nil"/>
              <w:bottom w:val="single" w:sz="4" w:space="0" w:color="auto"/>
              <w:right w:val="single" w:sz="4" w:space="0" w:color="auto"/>
            </w:tcBorders>
            <w:noWrap/>
            <w:vAlign w:val="bottom"/>
            <w:hideMark/>
          </w:tcPr>
          <w:p w14:paraId="23C34211"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14CA51C8"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851" w:type="dxa"/>
            <w:tcBorders>
              <w:top w:val="nil"/>
              <w:left w:val="nil"/>
              <w:bottom w:val="single" w:sz="4" w:space="0" w:color="auto"/>
              <w:right w:val="single" w:sz="4" w:space="0" w:color="auto"/>
            </w:tcBorders>
            <w:noWrap/>
            <w:vAlign w:val="bottom"/>
            <w:hideMark/>
          </w:tcPr>
          <w:p w14:paraId="30B023B3"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850" w:type="dxa"/>
            <w:tcBorders>
              <w:top w:val="nil"/>
              <w:left w:val="nil"/>
              <w:bottom w:val="single" w:sz="4" w:space="0" w:color="auto"/>
              <w:right w:val="single" w:sz="4" w:space="0" w:color="auto"/>
            </w:tcBorders>
            <w:noWrap/>
            <w:vAlign w:val="bottom"/>
            <w:hideMark/>
          </w:tcPr>
          <w:p w14:paraId="70564CC9"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150.00</w:t>
            </w:r>
          </w:p>
        </w:tc>
        <w:tc>
          <w:tcPr>
            <w:tcW w:w="851" w:type="dxa"/>
            <w:tcBorders>
              <w:top w:val="nil"/>
              <w:left w:val="nil"/>
              <w:bottom w:val="single" w:sz="4" w:space="0" w:color="auto"/>
              <w:right w:val="single" w:sz="4" w:space="0" w:color="auto"/>
            </w:tcBorders>
            <w:noWrap/>
            <w:vAlign w:val="bottom"/>
            <w:hideMark/>
          </w:tcPr>
          <w:p w14:paraId="39CCB52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200.00</w:t>
            </w:r>
          </w:p>
        </w:tc>
        <w:tc>
          <w:tcPr>
            <w:tcW w:w="708" w:type="dxa"/>
            <w:tcBorders>
              <w:top w:val="nil"/>
              <w:left w:val="nil"/>
              <w:bottom w:val="single" w:sz="4" w:space="0" w:color="auto"/>
              <w:right w:val="single" w:sz="4" w:space="0" w:color="auto"/>
            </w:tcBorders>
            <w:noWrap/>
            <w:vAlign w:val="bottom"/>
            <w:hideMark/>
          </w:tcPr>
          <w:p w14:paraId="7D4E7600"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74947BDE"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197.89</w:t>
            </w:r>
          </w:p>
        </w:tc>
        <w:tc>
          <w:tcPr>
            <w:tcW w:w="1417" w:type="dxa"/>
            <w:tcBorders>
              <w:top w:val="nil"/>
              <w:left w:val="nil"/>
              <w:bottom w:val="single" w:sz="4" w:space="0" w:color="auto"/>
              <w:right w:val="single" w:sz="4" w:space="0" w:color="auto"/>
            </w:tcBorders>
            <w:noWrap/>
            <w:vAlign w:val="bottom"/>
            <w:hideMark/>
          </w:tcPr>
          <w:p w14:paraId="7F60FA97" w14:textId="77777777" w:rsidR="00F2070E" w:rsidRPr="00EA0C14" w:rsidRDefault="00F2070E" w:rsidP="00F2070E">
            <w:pPr>
              <w:spacing w:after="0"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1.53</w:t>
            </w:r>
          </w:p>
        </w:tc>
        <w:tc>
          <w:tcPr>
            <w:tcW w:w="2613" w:type="dxa"/>
            <w:tcBorders>
              <w:top w:val="nil"/>
              <w:left w:val="nil"/>
              <w:bottom w:val="single" w:sz="4" w:space="0" w:color="auto"/>
              <w:right w:val="single" w:sz="4" w:space="0" w:color="auto"/>
            </w:tcBorders>
            <w:vAlign w:val="bottom"/>
          </w:tcPr>
          <w:p w14:paraId="3AD8646A" w14:textId="49838528"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Public health facilities in 2023</w:t>
            </w:r>
          </w:p>
        </w:tc>
      </w:tr>
      <w:tr w:rsidR="00EA0C14" w:rsidRPr="00EA0C14" w14:paraId="566D62FE" w14:textId="1A911C7D" w:rsidTr="00EA0C14">
        <w:trPr>
          <w:trHeight w:hRule="exact" w:val="227"/>
        </w:trPr>
        <w:tc>
          <w:tcPr>
            <w:tcW w:w="1696" w:type="dxa"/>
            <w:tcBorders>
              <w:top w:val="nil"/>
              <w:left w:val="single" w:sz="4" w:space="0" w:color="auto"/>
              <w:bottom w:val="single" w:sz="4" w:space="0" w:color="auto"/>
              <w:right w:val="single" w:sz="4" w:space="0" w:color="auto"/>
            </w:tcBorders>
            <w:noWrap/>
            <w:vAlign w:val="bottom"/>
            <w:hideMark/>
          </w:tcPr>
          <w:p w14:paraId="63660F24" w14:textId="77777777" w:rsidR="00F2070E" w:rsidRPr="00EA0C14" w:rsidRDefault="00F2070E" w:rsidP="00F2070E">
            <w:pPr>
              <w:spacing w:after="0" w:line="240" w:lineRule="auto"/>
              <w:rPr>
                <w:rFonts w:ascii="Aptos Narrow" w:eastAsia="Times New Roman" w:hAnsi="Aptos Narrow" w:cs="Times New Roman"/>
                <w:b/>
                <w:bCs/>
                <w:color w:val="000000"/>
                <w:kern w:val="0"/>
                <w:sz w:val="16"/>
                <w:szCs w:val="16"/>
                <w:lang w:eastAsia="en-KE"/>
                <w14:ligatures w14:val="none"/>
              </w:rPr>
            </w:pPr>
            <w:r w:rsidRPr="00EA0C14">
              <w:rPr>
                <w:rFonts w:ascii="Aptos Narrow" w:eastAsia="Times New Roman" w:hAnsi="Aptos Narrow" w:cs="Times New Roman"/>
                <w:b/>
                <w:bCs/>
                <w:color w:val="000000"/>
                <w:kern w:val="0"/>
                <w:sz w:val="16"/>
                <w:szCs w:val="16"/>
                <w:lang w:eastAsia="en-KE"/>
                <w14:ligatures w14:val="none"/>
              </w:rPr>
              <w:t>TB Test</w:t>
            </w:r>
          </w:p>
        </w:tc>
        <w:tc>
          <w:tcPr>
            <w:tcW w:w="993" w:type="dxa"/>
            <w:tcBorders>
              <w:top w:val="nil"/>
              <w:left w:val="nil"/>
              <w:bottom w:val="single" w:sz="4" w:space="0" w:color="auto"/>
              <w:right w:val="single" w:sz="4" w:space="0" w:color="auto"/>
            </w:tcBorders>
            <w:noWrap/>
            <w:vAlign w:val="bottom"/>
            <w:hideMark/>
          </w:tcPr>
          <w:p w14:paraId="5D5FCAD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3EF68AFA"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133E7AFB"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F00A0B6"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3622426E"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B5B4768"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7CF4BA1"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46953A14"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410151F7"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1417" w:type="dxa"/>
            <w:tcBorders>
              <w:top w:val="nil"/>
              <w:left w:val="nil"/>
              <w:bottom w:val="single" w:sz="4" w:space="0" w:color="auto"/>
              <w:right w:val="single" w:sz="4" w:space="0" w:color="auto"/>
            </w:tcBorders>
            <w:noWrap/>
            <w:vAlign w:val="bottom"/>
            <w:hideMark/>
          </w:tcPr>
          <w:p w14:paraId="6AB254D5"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2613" w:type="dxa"/>
            <w:tcBorders>
              <w:top w:val="nil"/>
              <w:left w:val="nil"/>
              <w:bottom w:val="single" w:sz="4" w:space="0" w:color="auto"/>
              <w:right w:val="single" w:sz="4" w:space="0" w:color="auto"/>
            </w:tcBorders>
            <w:vAlign w:val="bottom"/>
          </w:tcPr>
          <w:p w14:paraId="4BFEA30D" w14:textId="77777777" w:rsidR="00F2070E" w:rsidRPr="00EA0C14" w:rsidRDefault="00F2070E" w:rsidP="00F2070E">
            <w:pPr>
              <w:spacing w:after="0" w:line="240" w:lineRule="auto"/>
              <w:rPr>
                <w:rFonts w:ascii="Aptos Narrow" w:eastAsia="Times New Roman" w:hAnsi="Aptos Narrow" w:cs="Times New Roman"/>
                <w:color w:val="000000"/>
                <w:kern w:val="0"/>
                <w:sz w:val="16"/>
                <w:szCs w:val="16"/>
                <w:lang w:eastAsia="en-KE"/>
                <w14:ligatures w14:val="none"/>
              </w:rPr>
            </w:pPr>
          </w:p>
        </w:tc>
      </w:tr>
      <w:tr w:rsidR="00EA0C14" w:rsidRPr="00EA0C14" w14:paraId="66912BCF" w14:textId="02C21A0B" w:rsidTr="00EA0C14">
        <w:trPr>
          <w:trHeight w:hRule="exact" w:val="454"/>
        </w:trPr>
        <w:tc>
          <w:tcPr>
            <w:tcW w:w="1696" w:type="dxa"/>
            <w:tcBorders>
              <w:top w:val="nil"/>
              <w:left w:val="single" w:sz="4" w:space="0" w:color="auto"/>
              <w:bottom w:val="single" w:sz="4" w:space="0" w:color="auto"/>
              <w:right w:val="single" w:sz="4" w:space="0" w:color="auto"/>
            </w:tcBorders>
            <w:noWrap/>
            <w:vAlign w:val="bottom"/>
            <w:hideMark/>
          </w:tcPr>
          <w:p w14:paraId="3D7B8E87" w14:textId="77777777"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Mantoux</w:t>
            </w:r>
          </w:p>
        </w:tc>
        <w:tc>
          <w:tcPr>
            <w:tcW w:w="993" w:type="dxa"/>
            <w:tcBorders>
              <w:top w:val="nil"/>
              <w:left w:val="nil"/>
              <w:bottom w:val="single" w:sz="4" w:space="0" w:color="auto"/>
              <w:right w:val="single" w:sz="4" w:space="0" w:color="auto"/>
            </w:tcBorders>
            <w:noWrap/>
            <w:vAlign w:val="bottom"/>
            <w:hideMark/>
          </w:tcPr>
          <w:p w14:paraId="4817AC3B" w14:textId="77777777"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F372F72" w14:textId="77777777"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1324045B" w14:textId="77777777"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67C7C5A9" w14:textId="77777777"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75F6E3D8" w14:textId="77777777"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B8FD48D" w14:textId="77777777"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77D9DB18" w14:textId="77777777"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 </w:t>
            </w:r>
          </w:p>
        </w:tc>
        <w:tc>
          <w:tcPr>
            <w:tcW w:w="708" w:type="dxa"/>
            <w:tcBorders>
              <w:top w:val="nil"/>
              <w:left w:val="nil"/>
              <w:bottom w:val="single" w:sz="4" w:space="0" w:color="auto"/>
              <w:right w:val="single" w:sz="4" w:space="0" w:color="auto"/>
            </w:tcBorders>
            <w:noWrap/>
            <w:vAlign w:val="bottom"/>
            <w:hideMark/>
          </w:tcPr>
          <w:p w14:paraId="7BB7188F" w14:textId="706F13C4" w:rsidR="00F2070E" w:rsidRPr="00EA0C14" w:rsidRDefault="00F2070E" w:rsidP="00F2070E">
            <w:pPr>
              <w:spacing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1115.2</w:t>
            </w:r>
          </w:p>
        </w:tc>
        <w:tc>
          <w:tcPr>
            <w:tcW w:w="1418" w:type="dxa"/>
            <w:tcBorders>
              <w:top w:val="nil"/>
              <w:left w:val="nil"/>
              <w:bottom w:val="single" w:sz="4" w:space="0" w:color="auto"/>
              <w:right w:val="single" w:sz="4" w:space="0" w:color="auto"/>
            </w:tcBorders>
            <w:noWrap/>
            <w:vAlign w:val="bottom"/>
            <w:hideMark/>
          </w:tcPr>
          <w:p w14:paraId="0B7E6E06" w14:textId="77777777" w:rsidR="00F2070E" w:rsidRPr="00EA0C14" w:rsidRDefault="00F2070E" w:rsidP="00F2070E">
            <w:pPr>
              <w:spacing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1115.25</w:t>
            </w:r>
          </w:p>
        </w:tc>
        <w:tc>
          <w:tcPr>
            <w:tcW w:w="1417" w:type="dxa"/>
            <w:tcBorders>
              <w:top w:val="nil"/>
              <w:left w:val="nil"/>
              <w:bottom w:val="single" w:sz="4" w:space="0" w:color="auto"/>
              <w:right w:val="single" w:sz="4" w:space="0" w:color="auto"/>
            </w:tcBorders>
            <w:noWrap/>
            <w:vAlign w:val="bottom"/>
            <w:hideMark/>
          </w:tcPr>
          <w:p w14:paraId="0C4FA59D" w14:textId="77777777" w:rsidR="00F2070E" w:rsidRPr="00EA0C14" w:rsidRDefault="00F2070E" w:rsidP="00F2070E">
            <w:pPr>
              <w:spacing w:line="240" w:lineRule="auto"/>
              <w:jc w:val="right"/>
              <w:rPr>
                <w:rFonts w:ascii="Aptos Narrow" w:eastAsia="Times New Roman" w:hAnsi="Aptos Narrow" w:cs="Times New Roman"/>
                <w:color w:val="000000"/>
                <w:kern w:val="0"/>
                <w:sz w:val="16"/>
                <w:szCs w:val="16"/>
                <w:lang w:eastAsia="en-KE"/>
                <w14:ligatures w14:val="none"/>
              </w:rPr>
            </w:pPr>
            <w:r w:rsidRPr="00EA0C14">
              <w:rPr>
                <w:rFonts w:ascii="Aptos Narrow" w:eastAsia="Times New Roman" w:hAnsi="Aptos Narrow" w:cs="Times New Roman"/>
                <w:color w:val="000000"/>
                <w:kern w:val="0"/>
                <w:sz w:val="16"/>
                <w:szCs w:val="16"/>
                <w:lang w:eastAsia="en-KE"/>
                <w14:ligatures w14:val="none"/>
              </w:rPr>
              <w:t>8.63</w:t>
            </w:r>
          </w:p>
        </w:tc>
        <w:tc>
          <w:tcPr>
            <w:tcW w:w="2613" w:type="dxa"/>
            <w:tcBorders>
              <w:top w:val="nil"/>
              <w:left w:val="nil"/>
              <w:bottom w:val="single" w:sz="4" w:space="0" w:color="auto"/>
              <w:right w:val="single" w:sz="4" w:space="0" w:color="auto"/>
            </w:tcBorders>
            <w:vAlign w:val="bottom"/>
          </w:tcPr>
          <w:p w14:paraId="6B6DD62F" w14:textId="496C73B3" w:rsidR="00F2070E" w:rsidRPr="00EA0C14" w:rsidRDefault="00F2070E" w:rsidP="00F2070E">
            <w:pPr>
              <w:spacing w:line="240" w:lineRule="auto"/>
              <w:rPr>
                <w:rFonts w:ascii="Aptos Narrow" w:eastAsia="Times New Roman" w:hAnsi="Aptos Narrow" w:cs="Times New Roman"/>
                <w:color w:val="000000"/>
                <w:kern w:val="0"/>
                <w:sz w:val="16"/>
                <w:szCs w:val="16"/>
                <w:lang w:eastAsia="en-KE"/>
                <w14:ligatures w14:val="none"/>
              </w:rPr>
            </w:pPr>
            <w:r w:rsidRPr="00EA0C14">
              <w:rPr>
                <w:rFonts w:ascii="Aptos Narrow" w:hAnsi="Aptos Narrow"/>
                <w:color w:val="000000"/>
                <w:sz w:val="16"/>
                <w:szCs w:val="16"/>
              </w:rPr>
              <w:t>https://cerbalancetafrica.ke/media/yj4k0so1/plk-price-catalogue-2022.pdf</w:t>
            </w:r>
          </w:p>
        </w:tc>
      </w:tr>
    </w:tbl>
    <w:p w14:paraId="6DD898D6" w14:textId="544C8092" w:rsidR="00AD73F2" w:rsidRPr="00AD73F2" w:rsidRDefault="00AD73F2" w:rsidP="00AD73F2">
      <w:pPr>
        <w:rPr>
          <w:i/>
          <w:iCs/>
          <w:sz w:val="18"/>
          <w:szCs w:val="18"/>
        </w:rPr>
      </w:pPr>
      <w:r w:rsidRPr="00AD73F2">
        <w:rPr>
          <w:i/>
          <w:iCs/>
          <w:sz w:val="18"/>
          <w:szCs w:val="18"/>
        </w:rPr>
        <w:t>Hospital 1: Kakamega County Referral Hospital, Hospital 2: Machakos Level 5 Hospital, Hospital 3: Bungoma County Referral Hospital, Hospital 4: JOOTRH, Hospital 5: Mama Lucy K Hospital, Hospital 6: Kitale County Hospital, Hospital 7: Kisumu County Hospital,</w:t>
      </w:r>
      <w:r>
        <w:rPr>
          <w:i/>
          <w:iCs/>
          <w:sz w:val="18"/>
          <w:szCs w:val="18"/>
        </w:rPr>
        <w:t xml:space="preserve"> and</w:t>
      </w:r>
      <w:r w:rsidRPr="00AD73F2">
        <w:rPr>
          <w:i/>
          <w:iCs/>
          <w:sz w:val="18"/>
          <w:szCs w:val="18"/>
        </w:rPr>
        <w:t xml:space="preserve"> </w:t>
      </w:r>
      <w:r>
        <w:rPr>
          <w:i/>
          <w:iCs/>
          <w:sz w:val="18"/>
          <w:szCs w:val="18"/>
        </w:rPr>
        <w:t>O</w:t>
      </w:r>
      <w:r w:rsidRPr="00AD73F2">
        <w:rPr>
          <w:i/>
          <w:iCs/>
          <w:sz w:val="18"/>
          <w:szCs w:val="18"/>
        </w:rPr>
        <w:t xml:space="preserve">thers: </w:t>
      </w:r>
      <w:proofErr w:type="spellStart"/>
      <w:r w:rsidR="00117862">
        <w:rPr>
          <w:i/>
          <w:iCs/>
          <w:sz w:val="18"/>
          <w:szCs w:val="18"/>
        </w:rPr>
        <w:t>Cerba</w:t>
      </w:r>
      <w:proofErr w:type="spellEnd"/>
      <w:r w:rsidR="00117862">
        <w:rPr>
          <w:i/>
          <w:iCs/>
          <w:sz w:val="18"/>
          <w:szCs w:val="18"/>
        </w:rPr>
        <w:t xml:space="preserve"> </w:t>
      </w:r>
      <w:r w:rsidRPr="00AD73F2">
        <w:rPr>
          <w:i/>
          <w:iCs/>
          <w:sz w:val="18"/>
          <w:szCs w:val="18"/>
        </w:rPr>
        <w:t>Lancet</w:t>
      </w:r>
      <w:r w:rsidR="00117862">
        <w:rPr>
          <w:i/>
          <w:iCs/>
          <w:sz w:val="18"/>
          <w:szCs w:val="18"/>
        </w:rPr>
        <w:t xml:space="preserve"> Kenya</w:t>
      </w:r>
      <w:r w:rsidRPr="00AD73F2">
        <w:rPr>
          <w:i/>
          <w:iCs/>
          <w:sz w:val="18"/>
          <w:szCs w:val="18"/>
        </w:rPr>
        <w:t>.</w:t>
      </w:r>
    </w:p>
    <w:p w14:paraId="1174715B" w14:textId="77777777" w:rsidR="002614B5" w:rsidRDefault="002614B5">
      <w:pPr>
        <w:rPr>
          <w:b/>
          <w:bCs/>
        </w:rPr>
        <w:sectPr w:rsidR="002614B5" w:rsidSect="002614B5">
          <w:pgSz w:w="16838" w:h="11906" w:orient="landscape"/>
          <w:pgMar w:top="1440" w:right="1440" w:bottom="1440" w:left="1440" w:header="709" w:footer="709" w:gutter="0"/>
          <w:cols w:space="708"/>
          <w:docGrid w:linePitch="360"/>
        </w:sectPr>
      </w:pPr>
    </w:p>
    <w:p w14:paraId="05ED8985" w14:textId="1320E672" w:rsidR="00FB09C1" w:rsidRDefault="002614B5" w:rsidP="00D93742">
      <w:pPr>
        <w:pStyle w:val="Heading2"/>
      </w:pPr>
      <w:r>
        <w:lastRenderedPageBreak/>
        <w:t>Appendix 3: Table containing the cost of blood transfusion from the survey</w:t>
      </w:r>
    </w:p>
    <w:p w14:paraId="70355683" w14:textId="7D5CBE57" w:rsidR="00FB09C1" w:rsidRPr="007F7439" w:rsidRDefault="00FB09C1" w:rsidP="00FB09C1">
      <w:pPr>
        <w:spacing w:after="0" w:line="240" w:lineRule="auto"/>
      </w:pPr>
      <w:r w:rsidRPr="007F7439">
        <w:t xml:space="preserve">Table S3: </w:t>
      </w:r>
      <w:r w:rsidR="009D4E67">
        <w:t>Survey-derived unit cost for blood transfusion</w:t>
      </w:r>
    </w:p>
    <w:tbl>
      <w:tblPr>
        <w:tblpPr w:leftFromText="180" w:rightFromText="180" w:vertAnchor="page" w:horzAnchor="margin" w:tblpY="2831"/>
        <w:tblW w:w="8458" w:type="dxa"/>
        <w:tblLook w:val="04A0" w:firstRow="1" w:lastRow="0" w:firstColumn="1" w:lastColumn="0" w:noHBand="0" w:noVBand="1"/>
      </w:tblPr>
      <w:tblGrid>
        <w:gridCol w:w="4215"/>
        <w:gridCol w:w="1414"/>
        <w:gridCol w:w="1414"/>
        <w:gridCol w:w="1415"/>
      </w:tblGrid>
      <w:tr w:rsidR="00D93742" w:rsidRPr="00CC26F1" w14:paraId="42616301" w14:textId="77777777" w:rsidTr="00D93742">
        <w:trPr>
          <w:trHeight w:val="313"/>
        </w:trPr>
        <w:tc>
          <w:tcPr>
            <w:tcW w:w="4215" w:type="dxa"/>
            <w:tcBorders>
              <w:top w:val="single" w:sz="4" w:space="0" w:color="auto"/>
              <w:left w:val="single" w:sz="4" w:space="0" w:color="auto"/>
              <w:bottom w:val="single" w:sz="4" w:space="0" w:color="auto"/>
              <w:right w:val="single" w:sz="4" w:space="0" w:color="auto"/>
            </w:tcBorders>
            <w:noWrap/>
            <w:vAlign w:val="bottom"/>
            <w:hideMark/>
          </w:tcPr>
          <w:p w14:paraId="6389D8BF"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 </w:t>
            </w:r>
          </w:p>
        </w:tc>
        <w:tc>
          <w:tcPr>
            <w:tcW w:w="1414" w:type="dxa"/>
            <w:tcBorders>
              <w:top w:val="single" w:sz="4" w:space="0" w:color="auto"/>
              <w:left w:val="nil"/>
              <w:bottom w:val="single" w:sz="4" w:space="0" w:color="auto"/>
              <w:right w:val="single" w:sz="4" w:space="0" w:color="auto"/>
            </w:tcBorders>
            <w:noWrap/>
            <w:vAlign w:val="bottom"/>
            <w:hideMark/>
          </w:tcPr>
          <w:p w14:paraId="3A4D036F" w14:textId="77777777" w:rsidR="00D93742" w:rsidRPr="00CC26F1" w:rsidRDefault="00D93742" w:rsidP="00D93742">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Hospital 1</w:t>
            </w:r>
            <w:r>
              <w:rPr>
                <w:rFonts w:ascii="Aptos Narrow" w:eastAsia="Times New Roman" w:hAnsi="Aptos Narrow" w:cs="Times New Roman"/>
                <w:b/>
                <w:bCs/>
                <w:color w:val="000000"/>
                <w:kern w:val="0"/>
                <w:sz w:val="22"/>
                <w:szCs w:val="22"/>
                <w:lang w:eastAsia="en-KE"/>
                <w14:ligatures w14:val="none"/>
              </w:rPr>
              <w:t xml:space="preserve"> (KES)</w:t>
            </w:r>
          </w:p>
        </w:tc>
        <w:tc>
          <w:tcPr>
            <w:tcW w:w="1414" w:type="dxa"/>
            <w:tcBorders>
              <w:top w:val="single" w:sz="4" w:space="0" w:color="auto"/>
              <w:left w:val="nil"/>
              <w:bottom w:val="single" w:sz="4" w:space="0" w:color="auto"/>
              <w:right w:val="single" w:sz="4" w:space="0" w:color="auto"/>
            </w:tcBorders>
            <w:noWrap/>
            <w:vAlign w:val="bottom"/>
            <w:hideMark/>
          </w:tcPr>
          <w:p w14:paraId="37899051" w14:textId="77777777" w:rsidR="00D93742" w:rsidRPr="00CC26F1" w:rsidRDefault="00D93742" w:rsidP="00D93742">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Hospital 2</w:t>
            </w:r>
            <w:r>
              <w:rPr>
                <w:rFonts w:ascii="Aptos Narrow" w:eastAsia="Times New Roman" w:hAnsi="Aptos Narrow" w:cs="Times New Roman"/>
                <w:b/>
                <w:bCs/>
                <w:color w:val="000000"/>
                <w:kern w:val="0"/>
                <w:sz w:val="22"/>
                <w:szCs w:val="22"/>
                <w:lang w:eastAsia="en-KE"/>
                <w14:ligatures w14:val="none"/>
              </w:rPr>
              <w:t xml:space="preserve"> (KES)</w:t>
            </w:r>
          </w:p>
        </w:tc>
        <w:tc>
          <w:tcPr>
            <w:tcW w:w="1415" w:type="dxa"/>
            <w:tcBorders>
              <w:top w:val="single" w:sz="4" w:space="0" w:color="auto"/>
              <w:left w:val="nil"/>
              <w:bottom w:val="single" w:sz="4" w:space="0" w:color="auto"/>
              <w:right w:val="single" w:sz="4" w:space="0" w:color="auto"/>
            </w:tcBorders>
            <w:noWrap/>
            <w:vAlign w:val="bottom"/>
            <w:hideMark/>
          </w:tcPr>
          <w:p w14:paraId="337248D8" w14:textId="77777777" w:rsidR="00D93742" w:rsidRPr="00CC26F1" w:rsidRDefault="00D93742" w:rsidP="00D93742">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Hospital 3</w:t>
            </w:r>
            <w:r>
              <w:rPr>
                <w:rFonts w:ascii="Aptos Narrow" w:eastAsia="Times New Roman" w:hAnsi="Aptos Narrow" w:cs="Times New Roman"/>
                <w:b/>
                <w:bCs/>
                <w:color w:val="000000"/>
                <w:kern w:val="0"/>
                <w:sz w:val="22"/>
                <w:szCs w:val="22"/>
                <w:lang w:eastAsia="en-KE"/>
                <w14:ligatures w14:val="none"/>
              </w:rPr>
              <w:t xml:space="preserve"> (KES)</w:t>
            </w:r>
          </w:p>
        </w:tc>
      </w:tr>
      <w:tr w:rsidR="00D93742" w:rsidRPr="00CC26F1" w14:paraId="074F8AC7" w14:textId="77777777" w:rsidTr="00D93742">
        <w:trPr>
          <w:trHeight w:val="313"/>
        </w:trPr>
        <w:tc>
          <w:tcPr>
            <w:tcW w:w="4215" w:type="dxa"/>
            <w:tcBorders>
              <w:top w:val="nil"/>
              <w:left w:val="single" w:sz="4" w:space="0" w:color="auto"/>
              <w:bottom w:val="single" w:sz="4" w:space="0" w:color="auto"/>
              <w:right w:val="single" w:sz="4" w:space="0" w:color="auto"/>
            </w:tcBorders>
            <w:noWrap/>
            <w:vAlign w:val="bottom"/>
            <w:hideMark/>
          </w:tcPr>
          <w:p w14:paraId="2D2003B8" w14:textId="77777777" w:rsidR="00D93742" w:rsidRPr="00CC26F1" w:rsidRDefault="00D93742" w:rsidP="00D93742">
            <w:pPr>
              <w:spacing w:after="0" w:line="240" w:lineRule="auto"/>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Cost of laboratory tests</w:t>
            </w:r>
          </w:p>
        </w:tc>
        <w:tc>
          <w:tcPr>
            <w:tcW w:w="1414" w:type="dxa"/>
            <w:tcBorders>
              <w:top w:val="nil"/>
              <w:left w:val="nil"/>
              <w:bottom w:val="single" w:sz="4" w:space="0" w:color="auto"/>
              <w:right w:val="single" w:sz="4" w:space="0" w:color="auto"/>
            </w:tcBorders>
            <w:noWrap/>
            <w:vAlign w:val="bottom"/>
            <w:hideMark/>
          </w:tcPr>
          <w:p w14:paraId="403B61F7"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500</w:t>
            </w:r>
          </w:p>
        </w:tc>
        <w:tc>
          <w:tcPr>
            <w:tcW w:w="1414" w:type="dxa"/>
            <w:tcBorders>
              <w:top w:val="nil"/>
              <w:left w:val="nil"/>
              <w:bottom w:val="single" w:sz="4" w:space="0" w:color="auto"/>
              <w:right w:val="single" w:sz="4" w:space="0" w:color="auto"/>
            </w:tcBorders>
            <w:noWrap/>
            <w:vAlign w:val="bottom"/>
            <w:hideMark/>
          </w:tcPr>
          <w:p w14:paraId="412A1C71"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500</w:t>
            </w:r>
          </w:p>
        </w:tc>
        <w:tc>
          <w:tcPr>
            <w:tcW w:w="1415" w:type="dxa"/>
            <w:tcBorders>
              <w:top w:val="nil"/>
              <w:left w:val="nil"/>
              <w:bottom w:val="single" w:sz="4" w:space="0" w:color="auto"/>
              <w:right w:val="single" w:sz="4" w:space="0" w:color="auto"/>
            </w:tcBorders>
            <w:noWrap/>
            <w:vAlign w:val="bottom"/>
            <w:hideMark/>
          </w:tcPr>
          <w:p w14:paraId="0792017B"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500</w:t>
            </w:r>
          </w:p>
        </w:tc>
      </w:tr>
      <w:tr w:rsidR="00D93742" w:rsidRPr="00CC26F1" w14:paraId="301F4C76" w14:textId="77777777" w:rsidTr="00D93742">
        <w:trPr>
          <w:trHeight w:val="323"/>
        </w:trPr>
        <w:tc>
          <w:tcPr>
            <w:tcW w:w="4215" w:type="dxa"/>
            <w:tcBorders>
              <w:top w:val="nil"/>
              <w:left w:val="single" w:sz="4" w:space="0" w:color="auto"/>
              <w:bottom w:val="nil"/>
              <w:right w:val="single" w:sz="4" w:space="0" w:color="auto"/>
            </w:tcBorders>
            <w:noWrap/>
            <w:vAlign w:val="bottom"/>
            <w:hideMark/>
          </w:tcPr>
          <w:p w14:paraId="118BA586" w14:textId="77777777" w:rsidR="00D93742" w:rsidRPr="00CC26F1" w:rsidRDefault="00D93742" w:rsidP="00D93742">
            <w:pPr>
              <w:spacing w:after="0" w:line="240" w:lineRule="auto"/>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Cost of consumables</w:t>
            </w:r>
          </w:p>
        </w:tc>
        <w:tc>
          <w:tcPr>
            <w:tcW w:w="1414" w:type="dxa"/>
            <w:tcBorders>
              <w:top w:val="nil"/>
              <w:left w:val="nil"/>
              <w:bottom w:val="nil"/>
              <w:right w:val="single" w:sz="4" w:space="0" w:color="auto"/>
            </w:tcBorders>
            <w:noWrap/>
            <w:vAlign w:val="bottom"/>
            <w:hideMark/>
          </w:tcPr>
          <w:p w14:paraId="3559C61E"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200</w:t>
            </w:r>
          </w:p>
        </w:tc>
        <w:tc>
          <w:tcPr>
            <w:tcW w:w="1414" w:type="dxa"/>
            <w:tcBorders>
              <w:top w:val="nil"/>
              <w:left w:val="nil"/>
              <w:bottom w:val="nil"/>
              <w:right w:val="single" w:sz="4" w:space="0" w:color="auto"/>
            </w:tcBorders>
            <w:noWrap/>
            <w:vAlign w:val="bottom"/>
            <w:hideMark/>
          </w:tcPr>
          <w:p w14:paraId="50124ED4"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500</w:t>
            </w:r>
          </w:p>
        </w:tc>
        <w:tc>
          <w:tcPr>
            <w:tcW w:w="1415" w:type="dxa"/>
            <w:tcBorders>
              <w:top w:val="nil"/>
              <w:left w:val="nil"/>
              <w:bottom w:val="nil"/>
              <w:right w:val="single" w:sz="4" w:space="0" w:color="auto"/>
            </w:tcBorders>
            <w:noWrap/>
            <w:vAlign w:val="bottom"/>
            <w:hideMark/>
          </w:tcPr>
          <w:p w14:paraId="6967045D"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500</w:t>
            </w:r>
          </w:p>
        </w:tc>
      </w:tr>
      <w:tr w:rsidR="00D93742" w:rsidRPr="00CC26F1" w14:paraId="5D61419A" w14:textId="77777777" w:rsidTr="00D93742">
        <w:trPr>
          <w:trHeight w:val="323"/>
        </w:trPr>
        <w:tc>
          <w:tcPr>
            <w:tcW w:w="4215" w:type="dxa"/>
            <w:tcBorders>
              <w:top w:val="single" w:sz="8" w:space="0" w:color="auto"/>
              <w:left w:val="single" w:sz="8" w:space="0" w:color="auto"/>
              <w:bottom w:val="single" w:sz="8" w:space="0" w:color="auto"/>
              <w:right w:val="single" w:sz="4" w:space="0" w:color="auto"/>
            </w:tcBorders>
            <w:noWrap/>
            <w:vAlign w:val="bottom"/>
            <w:hideMark/>
          </w:tcPr>
          <w:p w14:paraId="3BC51B31" w14:textId="77777777" w:rsidR="00D93742" w:rsidRPr="00CC26F1" w:rsidRDefault="00D93742" w:rsidP="00D93742">
            <w:pPr>
              <w:spacing w:after="0" w:line="240" w:lineRule="auto"/>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Total cost of blood transfusion</w:t>
            </w:r>
          </w:p>
        </w:tc>
        <w:tc>
          <w:tcPr>
            <w:tcW w:w="1414" w:type="dxa"/>
            <w:tcBorders>
              <w:top w:val="single" w:sz="8" w:space="0" w:color="auto"/>
              <w:left w:val="nil"/>
              <w:bottom w:val="single" w:sz="8" w:space="0" w:color="auto"/>
              <w:right w:val="single" w:sz="4" w:space="0" w:color="auto"/>
            </w:tcBorders>
            <w:noWrap/>
            <w:vAlign w:val="bottom"/>
            <w:hideMark/>
          </w:tcPr>
          <w:p w14:paraId="13B0F5DA"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700</w:t>
            </w:r>
          </w:p>
        </w:tc>
        <w:tc>
          <w:tcPr>
            <w:tcW w:w="1414" w:type="dxa"/>
            <w:tcBorders>
              <w:top w:val="single" w:sz="8" w:space="0" w:color="auto"/>
              <w:left w:val="nil"/>
              <w:bottom w:val="single" w:sz="8" w:space="0" w:color="auto"/>
              <w:right w:val="single" w:sz="4" w:space="0" w:color="auto"/>
            </w:tcBorders>
            <w:noWrap/>
            <w:vAlign w:val="bottom"/>
            <w:hideMark/>
          </w:tcPr>
          <w:p w14:paraId="06D477E0"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1000</w:t>
            </w:r>
          </w:p>
        </w:tc>
        <w:tc>
          <w:tcPr>
            <w:tcW w:w="1415" w:type="dxa"/>
            <w:tcBorders>
              <w:top w:val="single" w:sz="8" w:space="0" w:color="auto"/>
              <w:left w:val="nil"/>
              <w:bottom w:val="single" w:sz="8" w:space="0" w:color="auto"/>
              <w:right w:val="single" w:sz="8" w:space="0" w:color="auto"/>
            </w:tcBorders>
            <w:noWrap/>
            <w:vAlign w:val="bottom"/>
            <w:hideMark/>
          </w:tcPr>
          <w:p w14:paraId="20079163"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1000</w:t>
            </w:r>
          </w:p>
        </w:tc>
      </w:tr>
      <w:tr w:rsidR="00D93742" w:rsidRPr="00CC26F1" w14:paraId="6638FC54" w14:textId="77777777" w:rsidTr="00D93742">
        <w:trPr>
          <w:trHeight w:val="323"/>
        </w:trPr>
        <w:tc>
          <w:tcPr>
            <w:tcW w:w="4215" w:type="dxa"/>
            <w:tcBorders>
              <w:top w:val="nil"/>
              <w:left w:val="nil"/>
              <w:bottom w:val="nil"/>
              <w:right w:val="nil"/>
            </w:tcBorders>
            <w:noWrap/>
            <w:vAlign w:val="bottom"/>
            <w:hideMark/>
          </w:tcPr>
          <w:p w14:paraId="771EAB73" w14:textId="77777777" w:rsidR="00D93742" w:rsidRPr="00CC26F1" w:rsidRDefault="00D93742" w:rsidP="00D93742">
            <w:pPr>
              <w:spacing w:after="0" w:line="240" w:lineRule="auto"/>
              <w:jc w:val="center"/>
              <w:rPr>
                <w:rFonts w:ascii="Aptos Narrow" w:eastAsia="Times New Roman" w:hAnsi="Aptos Narrow" w:cs="Times New Roman"/>
                <w:color w:val="000000"/>
                <w:kern w:val="0"/>
                <w:sz w:val="22"/>
                <w:szCs w:val="22"/>
                <w:lang w:eastAsia="en-KE"/>
                <w14:ligatures w14:val="none"/>
              </w:rPr>
            </w:pPr>
          </w:p>
        </w:tc>
        <w:tc>
          <w:tcPr>
            <w:tcW w:w="1414" w:type="dxa"/>
            <w:tcBorders>
              <w:top w:val="nil"/>
              <w:left w:val="nil"/>
              <w:bottom w:val="nil"/>
              <w:right w:val="nil"/>
            </w:tcBorders>
            <w:noWrap/>
            <w:vAlign w:val="bottom"/>
            <w:hideMark/>
          </w:tcPr>
          <w:p w14:paraId="6EA45A4E"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c>
          <w:tcPr>
            <w:tcW w:w="1414" w:type="dxa"/>
            <w:tcBorders>
              <w:top w:val="nil"/>
              <w:left w:val="nil"/>
              <w:bottom w:val="nil"/>
              <w:right w:val="nil"/>
            </w:tcBorders>
            <w:noWrap/>
            <w:vAlign w:val="bottom"/>
            <w:hideMark/>
          </w:tcPr>
          <w:p w14:paraId="3229422C"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c>
          <w:tcPr>
            <w:tcW w:w="1415" w:type="dxa"/>
            <w:tcBorders>
              <w:top w:val="nil"/>
              <w:left w:val="nil"/>
              <w:bottom w:val="nil"/>
              <w:right w:val="nil"/>
            </w:tcBorders>
            <w:noWrap/>
            <w:vAlign w:val="bottom"/>
            <w:hideMark/>
          </w:tcPr>
          <w:p w14:paraId="73DC51BF"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r>
      <w:tr w:rsidR="00D93742" w:rsidRPr="00CC26F1" w14:paraId="79A078D6" w14:textId="77777777" w:rsidTr="00D93742">
        <w:trPr>
          <w:trHeight w:val="323"/>
        </w:trPr>
        <w:tc>
          <w:tcPr>
            <w:tcW w:w="4215" w:type="dxa"/>
            <w:tcBorders>
              <w:top w:val="single" w:sz="8" w:space="0" w:color="auto"/>
              <w:left w:val="single" w:sz="8" w:space="0" w:color="auto"/>
              <w:bottom w:val="single" w:sz="8" w:space="0" w:color="auto"/>
              <w:right w:val="nil"/>
            </w:tcBorders>
            <w:noWrap/>
            <w:vAlign w:val="bottom"/>
            <w:hideMark/>
          </w:tcPr>
          <w:p w14:paraId="33350ABE" w14:textId="77777777" w:rsidR="00D93742" w:rsidRPr="00CC26F1" w:rsidRDefault="00D93742" w:rsidP="00D93742">
            <w:pPr>
              <w:spacing w:after="0" w:line="240" w:lineRule="auto"/>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Median cost</w:t>
            </w:r>
            <w:r>
              <w:rPr>
                <w:rFonts w:ascii="Aptos Narrow" w:eastAsia="Times New Roman" w:hAnsi="Aptos Narrow" w:cs="Times New Roman"/>
                <w:b/>
                <w:bCs/>
                <w:color w:val="000000"/>
                <w:kern w:val="0"/>
                <w:sz w:val="22"/>
                <w:szCs w:val="22"/>
                <w:lang w:eastAsia="en-KE"/>
                <w14:ligatures w14:val="none"/>
              </w:rPr>
              <w:t xml:space="preserve"> (KES)</w:t>
            </w:r>
          </w:p>
        </w:tc>
        <w:tc>
          <w:tcPr>
            <w:tcW w:w="1414" w:type="dxa"/>
            <w:tcBorders>
              <w:top w:val="single" w:sz="8" w:space="0" w:color="auto"/>
              <w:left w:val="nil"/>
              <w:bottom w:val="single" w:sz="8" w:space="0" w:color="auto"/>
              <w:right w:val="single" w:sz="8" w:space="0" w:color="auto"/>
            </w:tcBorders>
            <w:noWrap/>
            <w:vAlign w:val="bottom"/>
            <w:hideMark/>
          </w:tcPr>
          <w:p w14:paraId="14E9E7E7" w14:textId="77777777" w:rsidR="00D93742" w:rsidRPr="00CC26F1" w:rsidRDefault="00D93742" w:rsidP="00D93742">
            <w:pPr>
              <w:spacing w:after="0" w:line="240" w:lineRule="auto"/>
              <w:jc w:val="right"/>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1000</w:t>
            </w:r>
          </w:p>
        </w:tc>
        <w:tc>
          <w:tcPr>
            <w:tcW w:w="1414" w:type="dxa"/>
            <w:tcBorders>
              <w:top w:val="nil"/>
              <w:left w:val="nil"/>
              <w:bottom w:val="nil"/>
              <w:right w:val="nil"/>
            </w:tcBorders>
            <w:noWrap/>
            <w:vAlign w:val="bottom"/>
            <w:hideMark/>
          </w:tcPr>
          <w:p w14:paraId="6C724A54" w14:textId="77777777" w:rsidR="00D93742" w:rsidRPr="00CC26F1" w:rsidRDefault="00D93742" w:rsidP="00D93742">
            <w:pPr>
              <w:spacing w:after="0" w:line="240" w:lineRule="auto"/>
              <w:jc w:val="right"/>
              <w:rPr>
                <w:rFonts w:ascii="Aptos Narrow" w:eastAsia="Times New Roman" w:hAnsi="Aptos Narrow" w:cs="Times New Roman"/>
                <w:color w:val="000000"/>
                <w:kern w:val="0"/>
                <w:sz w:val="22"/>
                <w:szCs w:val="22"/>
                <w:lang w:eastAsia="en-KE"/>
                <w14:ligatures w14:val="none"/>
              </w:rPr>
            </w:pPr>
          </w:p>
        </w:tc>
        <w:tc>
          <w:tcPr>
            <w:tcW w:w="1415" w:type="dxa"/>
            <w:tcBorders>
              <w:top w:val="nil"/>
              <w:left w:val="nil"/>
              <w:bottom w:val="nil"/>
              <w:right w:val="nil"/>
            </w:tcBorders>
            <w:noWrap/>
            <w:vAlign w:val="bottom"/>
            <w:hideMark/>
          </w:tcPr>
          <w:p w14:paraId="779A684E"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r>
      <w:tr w:rsidR="00D93742" w:rsidRPr="00CC26F1" w14:paraId="72C317F5" w14:textId="77777777" w:rsidTr="00D93742">
        <w:trPr>
          <w:trHeight w:val="323"/>
        </w:trPr>
        <w:tc>
          <w:tcPr>
            <w:tcW w:w="4215" w:type="dxa"/>
            <w:tcBorders>
              <w:top w:val="single" w:sz="8" w:space="0" w:color="auto"/>
              <w:left w:val="single" w:sz="8" w:space="0" w:color="auto"/>
              <w:bottom w:val="single" w:sz="8" w:space="0" w:color="auto"/>
              <w:right w:val="nil"/>
            </w:tcBorders>
            <w:noWrap/>
            <w:vAlign w:val="bottom"/>
          </w:tcPr>
          <w:p w14:paraId="1C48975D" w14:textId="77777777" w:rsidR="00D93742" w:rsidRPr="00CC26F1" w:rsidRDefault="00D93742" w:rsidP="00D93742">
            <w:pPr>
              <w:spacing w:after="0" w:line="240" w:lineRule="auto"/>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Median cost</w:t>
            </w:r>
            <w:r>
              <w:rPr>
                <w:rFonts w:ascii="Aptos Narrow" w:eastAsia="Times New Roman" w:hAnsi="Aptos Narrow" w:cs="Times New Roman"/>
                <w:b/>
                <w:bCs/>
                <w:color w:val="000000"/>
                <w:kern w:val="0"/>
                <w:sz w:val="22"/>
                <w:szCs w:val="22"/>
                <w:lang w:eastAsia="en-KE"/>
                <w14:ligatures w14:val="none"/>
              </w:rPr>
              <w:t xml:space="preserve"> (USD)</w:t>
            </w:r>
          </w:p>
        </w:tc>
        <w:tc>
          <w:tcPr>
            <w:tcW w:w="1414" w:type="dxa"/>
            <w:tcBorders>
              <w:top w:val="single" w:sz="8" w:space="0" w:color="auto"/>
              <w:left w:val="nil"/>
              <w:bottom w:val="single" w:sz="8" w:space="0" w:color="auto"/>
              <w:right w:val="single" w:sz="8" w:space="0" w:color="auto"/>
            </w:tcBorders>
            <w:noWrap/>
            <w:vAlign w:val="bottom"/>
          </w:tcPr>
          <w:p w14:paraId="27E39ABC" w14:textId="77777777" w:rsidR="00D93742" w:rsidRPr="00CC26F1" w:rsidRDefault="00D93742" w:rsidP="00D93742">
            <w:pPr>
              <w:spacing w:after="0" w:line="240" w:lineRule="auto"/>
              <w:jc w:val="right"/>
              <w:rPr>
                <w:rFonts w:ascii="Aptos Narrow" w:eastAsia="Times New Roman" w:hAnsi="Aptos Narrow" w:cs="Times New Roman"/>
                <w:color w:val="000000"/>
                <w:kern w:val="0"/>
                <w:sz w:val="22"/>
                <w:szCs w:val="22"/>
                <w:lang w:eastAsia="en-KE"/>
                <w14:ligatures w14:val="none"/>
              </w:rPr>
            </w:pPr>
            <w:r>
              <w:rPr>
                <w:rFonts w:ascii="Aptos Narrow" w:eastAsia="Times New Roman" w:hAnsi="Aptos Narrow" w:cs="Times New Roman"/>
                <w:color w:val="000000"/>
                <w:kern w:val="0"/>
                <w:sz w:val="22"/>
                <w:szCs w:val="22"/>
                <w:lang w:eastAsia="en-KE"/>
                <w14:ligatures w14:val="none"/>
              </w:rPr>
              <w:t>7.74</w:t>
            </w:r>
          </w:p>
        </w:tc>
        <w:tc>
          <w:tcPr>
            <w:tcW w:w="1414" w:type="dxa"/>
            <w:tcBorders>
              <w:top w:val="nil"/>
              <w:left w:val="nil"/>
              <w:bottom w:val="nil"/>
              <w:right w:val="nil"/>
            </w:tcBorders>
            <w:noWrap/>
            <w:vAlign w:val="bottom"/>
          </w:tcPr>
          <w:p w14:paraId="61B3F0DE" w14:textId="77777777" w:rsidR="00D93742" w:rsidRPr="00CC26F1" w:rsidRDefault="00D93742" w:rsidP="00D93742">
            <w:pPr>
              <w:spacing w:after="0" w:line="240" w:lineRule="auto"/>
              <w:jc w:val="right"/>
              <w:rPr>
                <w:rFonts w:ascii="Aptos Narrow" w:eastAsia="Times New Roman" w:hAnsi="Aptos Narrow" w:cs="Times New Roman"/>
                <w:color w:val="000000"/>
                <w:kern w:val="0"/>
                <w:sz w:val="22"/>
                <w:szCs w:val="22"/>
                <w:lang w:eastAsia="en-KE"/>
                <w14:ligatures w14:val="none"/>
              </w:rPr>
            </w:pPr>
          </w:p>
        </w:tc>
        <w:tc>
          <w:tcPr>
            <w:tcW w:w="1415" w:type="dxa"/>
            <w:tcBorders>
              <w:top w:val="nil"/>
              <w:left w:val="nil"/>
              <w:bottom w:val="nil"/>
              <w:right w:val="nil"/>
            </w:tcBorders>
            <w:noWrap/>
            <w:vAlign w:val="bottom"/>
          </w:tcPr>
          <w:p w14:paraId="4F2C54EE"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r>
      <w:tr w:rsidR="00D93742" w:rsidRPr="00CC26F1" w14:paraId="26221FF1" w14:textId="77777777" w:rsidTr="00D93742">
        <w:trPr>
          <w:trHeight w:val="323"/>
        </w:trPr>
        <w:tc>
          <w:tcPr>
            <w:tcW w:w="4215" w:type="dxa"/>
            <w:tcBorders>
              <w:top w:val="nil"/>
              <w:left w:val="nil"/>
              <w:bottom w:val="nil"/>
              <w:right w:val="nil"/>
            </w:tcBorders>
            <w:noWrap/>
            <w:vAlign w:val="bottom"/>
            <w:hideMark/>
          </w:tcPr>
          <w:p w14:paraId="417B089E"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c>
          <w:tcPr>
            <w:tcW w:w="1414" w:type="dxa"/>
            <w:tcBorders>
              <w:top w:val="nil"/>
              <w:left w:val="nil"/>
              <w:bottom w:val="nil"/>
              <w:right w:val="nil"/>
            </w:tcBorders>
            <w:noWrap/>
            <w:vAlign w:val="bottom"/>
            <w:hideMark/>
          </w:tcPr>
          <w:p w14:paraId="28065D8E"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c>
          <w:tcPr>
            <w:tcW w:w="1414" w:type="dxa"/>
            <w:tcBorders>
              <w:top w:val="nil"/>
              <w:left w:val="nil"/>
              <w:bottom w:val="nil"/>
              <w:right w:val="nil"/>
            </w:tcBorders>
            <w:noWrap/>
            <w:vAlign w:val="bottom"/>
            <w:hideMark/>
          </w:tcPr>
          <w:p w14:paraId="173FE75B"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c>
          <w:tcPr>
            <w:tcW w:w="1415" w:type="dxa"/>
            <w:tcBorders>
              <w:top w:val="nil"/>
              <w:left w:val="nil"/>
              <w:bottom w:val="nil"/>
              <w:right w:val="nil"/>
            </w:tcBorders>
            <w:noWrap/>
            <w:vAlign w:val="bottom"/>
            <w:hideMark/>
          </w:tcPr>
          <w:p w14:paraId="099B4E93" w14:textId="77777777" w:rsidR="00D93742" w:rsidRPr="00CC26F1" w:rsidRDefault="00D93742" w:rsidP="00D93742">
            <w:pPr>
              <w:spacing w:after="0" w:line="240" w:lineRule="auto"/>
              <w:rPr>
                <w:rFonts w:ascii="Times New Roman" w:eastAsia="Times New Roman" w:hAnsi="Times New Roman" w:cs="Times New Roman"/>
                <w:kern w:val="0"/>
                <w:sz w:val="20"/>
                <w:szCs w:val="20"/>
                <w:lang w:eastAsia="en-KE"/>
                <w14:ligatures w14:val="none"/>
              </w:rPr>
            </w:pPr>
          </w:p>
        </w:tc>
      </w:tr>
      <w:tr w:rsidR="00D93742" w:rsidRPr="00CC26F1" w14:paraId="2186395F" w14:textId="77777777" w:rsidTr="00D93742">
        <w:trPr>
          <w:trHeight w:val="313"/>
        </w:trPr>
        <w:tc>
          <w:tcPr>
            <w:tcW w:w="4215" w:type="dxa"/>
            <w:tcBorders>
              <w:top w:val="single" w:sz="8" w:space="0" w:color="auto"/>
              <w:left w:val="single" w:sz="8" w:space="0" w:color="auto"/>
              <w:bottom w:val="nil"/>
              <w:right w:val="nil"/>
            </w:tcBorders>
            <w:noWrap/>
            <w:vAlign w:val="bottom"/>
            <w:hideMark/>
          </w:tcPr>
          <w:p w14:paraId="06301F6B" w14:textId="77777777" w:rsidR="00D93742" w:rsidRPr="00CC26F1" w:rsidRDefault="00D93742" w:rsidP="00D93742">
            <w:pPr>
              <w:spacing w:after="0" w:line="240" w:lineRule="auto"/>
              <w:rPr>
                <w:rFonts w:ascii="Aptos Narrow" w:eastAsia="Times New Roman" w:hAnsi="Aptos Narrow" w:cs="Times New Roman"/>
                <w:b/>
                <w:bCs/>
                <w:color w:val="000000"/>
                <w:kern w:val="0"/>
                <w:sz w:val="22"/>
                <w:szCs w:val="22"/>
                <w:lang w:eastAsia="en-KE"/>
                <w14:ligatures w14:val="none"/>
              </w:rPr>
            </w:pPr>
            <w:r w:rsidRPr="00CC26F1">
              <w:rPr>
                <w:rFonts w:ascii="Aptos Narrow" w:eastAsia="Times New Roman" w:hAnsi="Aptos Narrow" w:cs="Times New Roman"/>
                <w:b/>
                <w:bCs/>
                <w:color w:val="000000"/>
                <w:kern w:val="0"/>
                <w:sz w:val="22"/>
                <w:szCs w:val="22"/>
                <w:lang w:eastAsia="en-KE"/>
                <w14:ligatures w14:val="none"/>
              </w:rPr>
              <w:t>Key</w:t>
            </w:r>
          </w:p>
        </w:tc>
        <w:tc>
          <w:tcPr>
            <w:tcW w:w="1414" w:type="dxa"/>
            <w:tcBorders>
              <w:top w:val="single" w:sz="8" w:space="0" w:color="auto"/>
              <w:left w:val="nil"/>
              <w:bottom w:val="nil"/>
              <w:right w:val="nil"/>
            </w:tcBorders>
            <w:noWrap/>
            <w:vAlign w:val="bottom"/>
            <w:hideMark/>
          </w:tcPr>
          <w:p w14:paraId="7F320E8E"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 </w:t>
            </w:r>
          </w:p>
        </w:tc>
        <w:tc>
          <w:tcPr>
            <w:tcW w:w="1414" w:type="dxa"/>
            <w:tcBorders>
              <w:top w:val="single" w:sz="8" w:space="0" w:color="auto"/>
              <w:left w:val="nil"/>
              <w:bottom w:val="nil"/>
              <w:right w:val="nil"/>
            </w:tcBorders>
            <w:noWrap/>
            <w:vAlign w:val="bottom"/>
            <w:hideMark/>
          </w:tcPr>
          <w:p w14:paraId="3E6550C0"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 </w:t>
            </w:r>
          </w:p>
        </w:tc>
        <w:tc>
          <w:tcPr>
            <w:tcW w:w="1415" w:type="dxa"/>
            <w:tcBorders>
              <w:top w:val="single" w:sz="8" w:space="0" w:color="auto"/>
              <w:left w:val="nil"/>
              <w:bottom w:val="nil"/>
              <w:right w:val="single" w:sz="8" w:space="0" w:color="auto"/>
            </w:tcBorders>
            <w:noWrap/>
            <w:vAlign w:val="bottom"/>
            <w:hideMark/>
          </w:tcPr>
          <w:p w14:paraId="4FD7B6A2"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 </w:t>
            </w:r>
          </w:p>
        </w:tc>
      </w:tr>
      <w:tr w:rsidR="00D93742" w:rsidRPr="00CC26F1" w14:paraId="722AF900" w14:textId="77777777" w:rsidTr="00D93742">
        <w:trPr>
          <w:trHeight w:val="313"/>
        </w:trPr>
        <w:tc>
          <w:tcPr>
            <w:tcW w:w="5629" w:type="dxa"/>
            <w:gridSpan w:val="2"/>
            <w:tcBorders>
              <w:top w:val="nil"/>
              <w:left w:val="single" w:sz="8" w:space="0" w:color="auto"/>
              <w:bottom w:val="nil"/>
              <w:right w:val="nil"/>
            </w:tcBorders>
            <w:noWrap/>
            <w:vAlign w:val="bottom"/>
            <w:hideMark/>
          </w:tcPr>
          <w:p w14:paraId="3553C728"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Hospital 1 = Port Reitz Sub County Hospital</w:t>
            </w:r>
          </w:p>
        </w:tc>
        <w:tc>
          <w:tcPr>
            <w:tcW w:w="1414" w:type="dxa"/>
            <w:tcBorders>
              <w:top w:val="nil"/>
              <w:left w:val="nil"/>
              <w:bottom w:val="nil"/>
              <w:right w:val="nil"/>
            </w:tcBorders>
            <w:noWrap/>
            <w:vAlign w:val="bottom"/>
            <w:hideMark/>
          </w:tcPr>
          <w:p w14:paraId="6A0C149B"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p>
        </w:tc>
        <w:tc>
          <w:tcPr>
            <w:tcW w:w="1415" w:type="dxa"/>
            <w:tcBorders>
              <w:top w:val="nil"/>
              <w:left w:val="nil"/>
              <w:bottom w:val="nil"/>
              <w:right w:val="single" w:sz="8" w:space="0" w:color="auto"/>
            </w:tcBorders>
            <w:noWrap/>
            <w:vAlign w:val="bottom"/>
            <w:hideMark/>
          </w:tcPr>
          <w:p w14:paraId="6C7F7EA9"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 </w:t>
            </w:r>
          </w:p>
        </w:tc>
      </w:tr>
      <w:tr w:rsidR="00D93742" w:rsidRPr="00CC26F1" w14:paraId="0012ACA5" w14:textId="77777777" w:rsidTr="00D93742">
        <w:trPr>
          <w:trHeight w:val="313"/>
        </w:trPr>
        <w:tc>
          <w:tcPr>
            <w:tcW w:w="8458" w:type="dxa"/>
            <w:gridSpan w:val="4"/>
            <w:tcBorders>
              <w:top w:val="nil"/>
              <w:left w:val="single" w:sz="8" w:space="0" w:color="auto"/>
              <w:bottom w:val="nil"/>
              <w:right w:val="single" w:sz="8" w:space="0" w:color="000000"/>
            </w:tcBorders>
            <w:noWrap/>
            <w:vAlign w:val="bottom"/>
            <w:hideMark/>
          </w:tcPr>
          <w:p w14:paraId="759F6C82"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Hospital 2 = Jaramogi Oginga Odinga Teaching and Referral Hospital</w:t>
            </w:r>
          </w:p>
        </w:tc>
      </w:tr>
      <w:tr w:rsidR="00D93742" w:rsidRPr="00CC26F1" w14:paraId="7707A508" w14:textId="77777777" w:rsidTr="00D93742">
        <w:trPr>
          <w:trHeight w:val="323"/>
        </w:trPr>
        <w:tc>
          <w:tcPr>
            <w:tcW w:w="5629" w:type="dxa"/>
            <w:gridSpan w:val="2"/>
            <w:tcBorders>
              <w:top w:val="nil"/>
              <w:left w:val="single" w:sz="8" w:space="0" w:color="auto"/>
              <w:bottom w:val="single" w:sz="8" w:space="0" w:color="auto"/>
              <w:right w:val="nil"/>
            </w:tcBorders>
            <w:noWrap/>
            <w:vAlign w:val="bottom"/>
            <w:hideMark/>
          </w:tcPr>
          <w:p w14:paraId="6775DB54"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Hospital 3 = Nyanyuki</w:t>
            </w:r>
            <w:r>
              <w:rPr>
                <w:rFonts w:ascii="Aptos Narrow" w:eastAsia="Times New Roman" w:hAnsi="Aptos Narrow" w:cs="Times New Roman"/>
                <w:color w:val="000000"/>
                <w:kern w:val="0"/>
                <w:sz w:val="22"/>
                <w:szCs w:val="22"/>
                <w:lang w:eastAsia="en-KE"/>
                <w14:ligatures w14:val="none"/>
              </w:rPr>
              <w:t xml:space="preserve"> Teaching and Referral </w:t>
            </w:r>
            <w:r w:rsidRPr="00CC26F1">
              <w:rPr>
                <w:rFonts w:ascii="Aptos Narrow" w:eastAsia="Times New Roman" w:hAnsi="Aptos Narrow" w:cs="Times New Roman"/>
                <w:color w:val="000000"/>
                <w:kern w:val="0"/>
                <w:sz w:val="22"/>
                <w:szCs w:val="22"/>
                <w:lang w:eastAsia="en-KE"/>
                <w14:ligatures w14:val="none"/>
              </w:rPr>
              <w:t>Hospital</w:t>
            </w:r>
          </w:p>
        </w:tc>
        <w:tc>
          <w:tcPr>
            <w:tcW w:w="1414" w:type="dxa"/>
            <w:tcBorders>
              <w:top w:val="nil"/>
              <w:left w:val="nil"/>
              <w:bottom w:val="single" w:sz="8" w:space="0" w:color="auto"/>
              <w:right w:val="nil"/>
            </w:tcBorders>
            <w:noWrap/>
            <w:vAlign w:val="bottom"/>
            <w:hideMark/>
          </w:tcPr>
          <w:p w14:paraId="2F6C17DC"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 </w:t>
            </w:r>
          </w:p>
        </w:tc>
        <w:tc>
          <w:tcPr>
            <w:tcW w:w="1415" w:type="dxa"/>
            <w:tcBorders>
              <w:top w:val="nil"/>
              <w:left w:val="nil"/>
              <w:bottom w:val="single" w:sz="8" w:space="0" w:color="auto"/>
              <w:right w:val="single" w:sz="8" w:space="0" w:color="auto"/>
            </w:tcBorders>
            <w:noWrap/>
            <w:vAlign w:val="bottom"/>
            <w:hideMark/>
          </w:tcPr>
          <w:p w14:paraId="60DC1B13" w14:textId="77777777" w:rsidR="00D93742" w:rsidRPr="00CC26F1" w:rsidRDefault="00D93742" w:rsidP="00D93742">
            <w:pPr>
              <w:spacing w:after="0" w:line="240" w:lineRule="auto"/>
              <w:rPr>
                <w:rFonts w:ascii="Aptos Narrow" w:eastAsia="Times New Roman" w:hAnsi="Aptos Narrow" w:cs="Times New Roman"/>
                <w:color w:val="000000"/>
                <w:kern w:val="0"/>
                <w:sz w:val="22"/>
                <w:szCs w:val="22"/>
                <w:lang w:eastAsia="en-KE"/>
                <w14:ligatures w14:val="none"/>
              </w:rPr>
            </w:pPr>
            <w:r w:rsidRPr="00CC26F1">
              <w:rPr>
                <w:rFonts w:ascii="Aptos Narrow" w:eastAsia="Times New Roman" w:hAnsi="Aptos Narrow" w:cs="Times New Roman"/>
                <w:color w:val="000000"/>
                <w:kern w:val="0"/>
                <w:sz w:val="22"/>
                <w:szCs w:val="22"/>
                <w:lang w:eastAsia="en-KE"/>
                <w14:ligatures w14:val="none"/>
              </w:rPr>
              <w:t> </w:t>
            </w:r>
          </w:p>
        </w:tc>
      </w:tr>
    </w:tbl>
    <w:p w14:paraId="51340DF2" w14:textId="77777777" w:rsidR="005D53B0" w:rsidRDefault="005D53B0" w:rsidP="00AD73F2">
      <w:pPr>
        <w:rPr>
          <w:b/>
          <w:bCs/>
        </w:rPr>
      </w:pPr>
    </w:p>
    <w:p w14:paraId="276D8B4E" w14:textId="77777777" w:rsidR="005D53B0" w:rsidRDefault="005D53B0" w:rsidP="00AD73F2">
      <w:pPr>
        <w:rPr>
          <w:b/>
          <w:bCs/>
        </w:rPr>
      </w:pPr>
    </w:p>
    <w:p w14:paraId="20689D0A" w14:textId="77777777" w:rsidR="005D53B0" w:rsidRDefault="005D53B0" w:rsidP="00AD73F2">
      <w:pPr>
        <w:rPr>
          <w:b/>
          <w:bCs/>
        </w:rPr>
      </w:pPr>
    </w:p>
    <w:p w14:paraId="5F9224E8" w14:textId="77777777" w:rsidR="005D53B0" w:rsidRDefault="005D53B0" w:rsidP="00AD73F2">
      <w:pPr>
        <w:rPr>
          <w:b/>
          <w:bCs/>
        </w:rPr>
      </w:pPr>
    </w:p>
    <w:p w14:paraId="59014B77" w14:textId="77777777" w:rsidR="005D53B0" w:rsidRDefault="005D53B0" w:rsidP="00AD73F2">
      <w:pPr>
        <w:rPr>
          <w:b/>
          <w:bCs/>
        </w:rPr>
      </w:pPr>
    </w:p>
    <w:p w14:paraId="4F77EFDD" w14:textId="77777777" w:rsidR="005D53B0" w:rsidRDefault="005D53B0" w:rsidP="00AD73F2">
      <w:pPr>
        <w:rPr>
          <w:b/>
          <w:bCs/>
        </w:rPr>
      </w:pPr>
    </w:p>
    <w:p w14:paraId="679D6279" w14:textId="26C17C7A" w:rsidR="00237FC2" w:rsidRDefault="00237FC2" w:rsidP="00AD73F2">
      <w:pPr>
        <w:rPr>
          <w:b/>
          <w:bCs/>
        </w:rPr>
      </w:pPr>
    </w:p>
    <w:p w14:paraId="25EC57A0" w14:textId="77777777" w:rsidR="005D53B0" w:rsidRDefault="005D53B0">
      <w:pPr>
        <w:rPr>
          <w:b/>
          <w:bCs/>
        </w:rPr>
        <w:sectPr w:rsidR="005D53B0" w:rsidSect="005D53B0">
          <w:pgSz w:w="11906" w:h="16838"/>
          <w:pgMar w:top="1440" w:right="1440" w:bottom="1440" w:left="1440" w:header="709" w:footer="709" w:gutter="0"/>
          <w:cols w:space="708"/>
          <w:docGrid w:linePitch="360"/>
        </w:sectPr>
      </w:pPr>
    </w:p>
    <w:p w14:paraId="49176D57" w14:textId="1FC915E5" w:rsidR="00A92C79" w:rsidRDefault="00A92C79" w:rsidP="00D93742">
      <w:pPr>
        <w:pStyle w:val="Heading2"/>
      </w:pPr>
      <w:r w:rsidRPr="0096553D">
        <w:lastRenderedPageBreak/>
        <w:t xml:space="preserve">Appendix </w:t>
      </w:r>
      <w:r w:rsidR="005D53B0">
        <w:t>4</w:t>
      </w:r>
      <w:r>
        <w:t>: Table containing staff times from survey.</w:t>
      </w:r>
    </w:p>
    <w:p w14:paraId="7850927A" w14:textId="3BD183A2" w:rsidR="009D4E67" w:rsidRPr="00605A40" w:rsidRDefault="00605A40" w:rsidP="00A92C79">
      <w:r w:rsidRPr="00605A40">
        <w:t>Table S4</w:t>
      </w:r>
      <w:r>
        <w:t>:</w:t>
      </w:r>
      <w:r w:rsidR="00F336F8">
        <w:t xml:space="preserve"> Expert </w:t>
      </w:r>
      <w:r w:rsidR="00D93742">
        <w:t>opinion-based</w:t>
      </w:r>
      <w:r w:rsidR="00F336F8">
        <w:t xml:space="preserve"> estimates of staff ti</w:t>
      </w:r>
      <w:r w:rsidR="00B85742">
        <w:t>me per cadre</w:t>
      </w:r>
    </w:p>
    <w:tbl>
      <w:tblPr>
        <w:tblpPr w:leftFromText="180" w:rightFromText="180" w:vertAnchor="text" w:horzAnchor="margin" w:tblpY="5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7"/>
        <w:gridCol w:w="1088"/>
        <w:gridCol w:w="800"/>
        <w:gridCol w:w="877"/>
        <w:gridCol w:w="854"/>
        <w:gridCol w:w="901"/>
        <w:gridCol w:w="899"/>
      </w:tblGrid>
      <w:tr w:rsidR="00A92C79" w:rsidRPr="00AD73F2" w14:paraId="2D9550C2" w14:textId="77777777" w:rsidTr="003910D7">
        <w:trPr>
          <w:trHeight w:val="290"/>
        </w:trPr>
        <w:tc>
          <w:tcPr>
            <w:tcW w:w="1991" w:type="pct"/>
            <w:noWrap/>
            <w:vAlign w:val="bottom"/>
            <w:hideMark/>
          </w:tcPr>
          <w:p w14:paraId="22CA74A7" w14:textId="77777777" w:rsidR="00A92C79" w:rsidRPr="00AD73F2" w:rsidRDefault="00A92C79" w:rsidP="00C271BF">
            <w:pPr>
              <w:spacing w:after="0" w:line="240" w:lineRule="auto"/>
              <w:jc w:val="center"/>
              <w:rPr>
                <w:rFonts w:ascii="Aptos Narrow" w:eastAsia="Times New Roman" w:hAnsi="Aptos Narrow" w:cs="Times New Roman"/>
                <w:b/>
                <w:bCs/>
                <w:color w:val="000000"/>
                <w:kern w:val="0"/>
                <w:sz w:val="22"/>
                <w:szCs w:val="22"/>
                <w:lang w:eastAsia="en-KE"/>
                <w14:ligatures w14:val="none"/>
              </w:rPr>
            </w:pPr>
            <w:r>
              <w:rPr>
                <w:rFonts w:ascii="Aptos Narrow" w:eastAsia="Times New Roman" w:hAnsi="Aptos Narrow" w:cs="Times New Roman"/>
                <w:b/>
                <w:bCs/>
                <w:color w:val="000000"/>
                <w:kern w:val="0"/>
                <w:sz w:val="22"/>
                <w:szCs w:val="22"/>
                <w:lang w:eastAsia="en-KE"/>
                <w14:ligatures w14:val="none"/>
              </w:rPr>
              <w:t>Cadre</w:t>
            </w:r>
          </w:p>
        </w:tc>
        <w:tc>
          <w:tcPr>
            <w:tcW w:w="604" w:type="pct"/>
            <w:noWrap/>
            <w:vAlign w:val="bottom"/>
            <w:hideMark/>
          </w:tcPr>
          <w:p w14:paraId="4BEA0089" w14:textId="77777777" w:rsidR="00A92C79" w:rsidRPr="00AD73F2" w:rsidRDefault="00A92C79" w:rsidP="00C271B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AD73F2">
              <w:rPr>
                <w:rFonts w:ascii="Aptos Narrow" w:eastAsia="Times New Roman" w:hAnsi="Aptos Narrow" w:cs="Times New Roman"/>
                <w:b/>
                <w:bCs/>
                <w:color w:val="000000"/>
                <w:kern w:val="0"/>
                <w:sz w:val="22"/>
                <w:szCs w:val="22"/>
                <w:lang w:eastAsia="en-KE"/>
                <w14:ligatures w14:val="none"/>
              </w:rPr>
              <w:t>Unit</w:t>
            </w:r>
          </w:p>
        </w:tc>
        <w:tc>
          <w:tcPr>
            <w:tcW w:w="444" w:type="pct"/>
            <w:noWrap/>
            <w:vAlign w:val="bottom"/>
            <w:hideMark/>
          </w:tcPr>
          <w:p w14:paraId="6B2367C0" w14:textId="77777777" w:rsidR="00A92C79" w:rsidRPr="00AD73F2" w:rsidRDefault="00A92C79" w:rsidP="00C271B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AD73F2">
              <w:rPr>
                <w:rFonts w:ascii="Aptos Narrow" w:eastAsia="Times New Roman" w:hAnsi="Aptos Narrow" w:cs="Times New Roman"/>
                <w:b/>
                <w:bCs/>
                <w:color w:val="000000"/>
                <w:kern w:val="0"/>
                <w:sz w:val="22"/>
                <w:szCs w:val="22"/>
                <w:lang w:eastAsia="en-KE"/>
                <w14:ligatures w14:val="none"/>
              </w:rPr>
              <w:t>Staff 1</w:t>
            </w:r>
          </w:p>
        </w:tc>
        <w:tc>
          <w:tcPr>
            <w:tcW w:w="487" w:type="pct"/>
            <w:noWrap/>
            <w:vAlign w:val="bottom"/>
            <w:hideMark/>
          </w:tcPr>
          <w:p w14:paraId="485024BD" w14:textId="77777777" w:rsidR="00A92C79" w:rsidRPr="00AD73F2" w:rsidRDefault="00A92C79" w:rsidP="00C271B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AD73F2">
              <w:rPr>
                <w:rFonts w:ascii="Aptos Narrow" w:eastAsia="Times New Roman" w:hAnsi="Aptos Narrow" w:cs="Times New Roman"/>
                <w:b/>
                <w:bCs/>
                <w:color w:val="000000"/>
                <w:kern w:val="0"/>
                <w:sz w:val="22"/>
                <w:szCs w:val="22"/>
                <w:lang w:eastAsia="en-KE"/>
                <w14:ligatures w14:val="none"/>
              </w:rPr>
              <w:t>Staff 2</w:t>
            </w:r>
          </w:p>
        </w:tc>
        <w:tc>
          <w:tcPr>
            <w:tcW w:w="474" w:type="pct"/>
            <w:noWrap/>
            <w:vAlign w:val="bottom"/>
            <w:hideMark/>
          </w:tcPr>
          <w:p w14:paraId="459E4764" w14:textId="77777777" w:rsidR="00A92C79" w:rsidRPr="00AD73F2" w:rsidRDefault="00A92C79" w:rsidP="00C271B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AD73F2">
              <w:rPr>
                <w:rFonts w:ascii="Aptos Narrow" w:eastAsia="Times New Roman" w:hAnsi="Aptos Narrow" w:cs="Times New Roman"/>
                <w:b/>
                <w:bCs/>
                <w:color w:val="000000"/>
                <w:kern w:val="0"/>
                <w:sz w:val="22"/>
                <w:szCs w:val="22"/>
                <w:lang w:eastAsia="en-KE"/>
                <w14:ligatures w14:val="none"/>
              </w:rPr>
              <w:t>Staff 3</w:t>
            </w:r>
          </w:p>
        </w:tc>
        <w:tc>
          <w:tcPr>
            <w:tcW w:w="500" w:type="pct"/>
            <w:tcBorders>
              <w:right w:val="single" w:sz="12" w:space="0" w:color="auto"/>
            </w:tcBorders>
          </w:tcPr>
          <w:p w14:paraId="6425B446" w14:textId="77777777" w:rsidR="00A92C79" w:rsidRPr="00AD73F2" w:rsidRDefault="00A92C79" w:rsidP="00C271BF">
            <w:pPr>
              <w:spacing w:after="0" w:line="240" w:lineRule="auto"/>
              <w:jc w:val="center"/>
              <w:rPr>
                <w:rFonts w:ascii="Aptos Narrow" w:eastAsia="Times New Roman" w:hAnsi="Aptos Narrow" w:cs="Times New Roman"/>
                <w:b/>
                <w:bCs/>
                <w:color w:val="000000"/>
                <w:kern w:val="0"/>
                <w:sz w:val="22"/>
                <w:szCs w:val="22"/>
                <w:lang w:eastAsia="en-KE"/>
                <w14:ligatures w14:val="none"/>
              </w:rPr>
            </w:pPr>
            <w:r>
              <w:rPr>
                <w:rFonts w:ascii="Aptos Narrow" w:eastAsia="Times New Roman" w:hAnsi="Aptos Narrow" w:cs="Times New Roman"/>
                <w:b/>
                <w:bCs/>
                <w:color w:val="000000"/>
                <w:kern w:val="0"/>
                <w:sz w:val="22"/>
                <w:szCs w:val="22"/>
                <w:lang w:eastAsia="en-KE"/>
                <w14:ligatures w14:val="none"/>
              </w:rPr>
              <w:t>Staff 4</w:t>
            </w:r>
          </w:p>
        </w:tc>
        <w:tc>
          <w:tcPr>
            <w:tcW w:w="499" w:type="pct"/>
            <w:tcBorders>
              <w:top w:val="single" w:sz="12" w:space="0" w:color="auto"/>
              <w:left w:val="single" w:sz="12" w:space="0" w:color="auto"/>
              <w:right w:val="single" w:sz="12" w:space="0" w:color="auto"/>
            </w:tcBorders>
            <w:noWrap/>
            <w:vAlign w:val="bottom"/>
            <w:hideMark/>
          </w:tcPr>
          <w:p w14:paraId="1581BF51" w14:textId="77777777" w:rsidR="00A92C79" w:rsidRPr="00AD73F2" w:rsidRDefault="00A92C79" w:rsidP="00C271B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AD73F2">
              <w:rPr>
                <w:rFonts w:ascii="Aptos Narrow" w:eastAsia="Times New Roman" w:hAnsi="Aptos Narrow" w:cs="Times New Roman"/>
                <w:b/>
                <w:bCs/>
                <w:color w:val="000000"/>
                <w:kern w:val="0"/>
                <w:sz w:val="22"/>
                <w:szCs w:val="22"/>
                <w:lang w:eastAsia="en-KE"/>
                <w14:ligatures w14:val="none"/>
              </w:rPr>
              <w:t>Mean</w:t>
            </w:r>
          </w:p>
        </w:tc>
      </w:tr>
      <w:tr w:rsidR="00A92C79" w:rsidRPr="00AD73F2" w14:paraId="22C19EC8" w14:textId="77777777" w:rsidTr="003910D7">
        <w:trPr>
          <w:trHeight w:val="290"/>
        </w:trPr>
        <w:tc>
          <w:tcPr>
            <w:tcW w:w="1991" w:type="pct"/>
            <w:shd w:val="clear" w:color="000000" w:fill="FFFFFF"/>
            <w:noWrap/>
            <w:vAlign w:val="bottom"/>
            <w:hideMark/>
          </w:tcPr>
          <w:p w14:paraId="5447DD2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Specialist time (first visit)</w:t>
            </w:r>
          </w:p>
        </w:tc>
        <w:tc>
          <w:tcPr>
            <w:tcW w:w="604" w:type="pct"/>
            <w:shd w:val="clear" w:color="000000" w:fill="FFFFFF"/>
            <w:noWrap/>
            <w:vAlign w:val="bottom"/>
            <w:hideMark/>
          </w:tcPr>
          <w:p w14:paraId="63FBB6E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sidRPr="00AD73F2">
              <w:rPr>
                <w:rFonts w:ascii="Aptos Narrow" w:eastAsia="Times New Roman" w:hAnsi="Aptos Narrow" w:cs="Times New Roman"/>
                <w:color w:val="000000"/>
                <w:kern w:val="0"/>
                <w:sz w:val="22"/>
                <w:szCs w:val="22"/>
                <w:lang w:eastAsia="en-KE"/>
                <w14:ligatures w14:val="none"/>
              </w:rPr>
              <w:t>Minutes</w:t>
            </w:r>
          </w:p>
        </w:tc>
        <w:tc>
          <w:tcPr>
            <w:tcW w:w="444" w:type="pct"/>
            <w:shd w:val="clear" w:color="000000" w:fill="FFFFFF"/>
            <w:noWrap/>
            <w:vAlign w:val="bottom"/>
            <w:hideMark/>
          </w:tcPr>
          <w:p w14:paraId="4AA462F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30</w:t>
            </w:r>
          </w:p>
        </w:tc>
        <w:tc>
          <w:tcPr>
            <w:tcW w:w="487" w:type="pct"/>
            <w:shd w:val="clear" w:color="000000" w:fill="FFFFFF"/>
            <w:noWrap/>
            <w:vAlign w:val="bottom"/>
            <w:hideMark/>
          </w:tcPr>
          <w:p w14:paraId="1F751CD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15</w:t>
            </w:r>
          </w:p>
        </w:tc>
        <w:tc>
          <w:tcPr>
            <w:tcW w:w="474" w:type="pct"/>
            <w:shd w:val="clear" w:color="000000" w:fill="FFFFFF"/>
            <w:noWrap/>
            <w:vAlign w:val="bottom"/>
            <w:hideMark/>
          </w:tcPr>
          <w:p w14:paraId="6ADFEA52"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w:t>
            </w:r>
          </w:p>
        </w:tc>
        <w:tc>
          <w:tcPr>
            <w:tcW w:w="500" w:type="pct"/>
            <w:tcBorders>
              <w:right w:val="single" w:sz="12" w:space="0" w:color="auto"/>
            </w:tcBorders>
            <w:shd w:val="clear" w:color="000000" w:fill="FFFFFF"/>
            <w:vAlign w:val="bottom"/>
          </w:tcPr>
          <w:p w14:paraId="2B2D4EEA"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w:t>
            </w:r>
          </w:p>
        </w:tc>
        <w:tc>
          <w:tcPr>
            <w:tcW w:w="499" w:type="pct"/>
            <w:tcBorders>
              <w:left w:val="single" w:sz="12" w:space="0" w:color="auto"/>
              <w:right w:val="single" w:sz="12" w:space="0" w:color="auto"/>
            </w:tcBorders>
            <w:shd w:val="clear" w:color="000000" w:fill="FFFFFF"/>
            <w:noWrap/>
            <w:vAlign w:val="bottom"/>
            <w:hideMark/>
          </w:tcPr>
          <w:p w14:paraId="04393C0E"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21</w:t>
            </w:r>
          </w:p>
        </w:tc>
      </w:tr>
      <w:tr w:rsidR="00A92C79" w:rsidRPr="00AD73F2" w14:paraId="09576F73" w14:textId="77777777" w:rsidTr="003910D7">
        <w:trPr>
          <w:trHeight w:val="290"/>
        </w:trPr>
        <w:tc>
          <w:tcPr>
            <w:tcW w:w="1991" w:type="pct"/>
            <w:shd w:val="clear" w:color="000000" w:fill="FFFFFF"/>
            <w:noWrap/>
            <w:vAlign w:val="bottom"/>
            <w:hideMark/>
          </w:tcPr>
          <w:p w14:paraId="78F5333F"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Specialist time (subsequent visit)</w:t>
            </w:r>
          </w:p>
        </w:tc>
        <w:tc>
          <w:tcPr>
            <w:tcW w:w="604" w:type="pct"/>
            <w:shd w:val="clear" w:color="000000" w:fill="FFFFFF"/>
            <w:noWrap/>
            <w:vAlign w:val="bottom"/>
            <w:hideMark/>
          </w:tcPr>
          <w:p w14:paraId="71BBFADC"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sidRPr="00AD73F2">
              <w:rPr>
                <w:rFonts w:ascii="Aptos Narrow" w:eastAsia="Times New Roman" w:hAnsi="Aptos Narrow" w:cs="Times New Roman"/>
                <w:color w:val="000000"/>
                <w:kern w:val="0"/>
                <w:sz w:val="22"/>
                <w:szCs w:val="22"/>
                <w:lang w:eastAsia="en-KE"/>
                <w14:ligatures w14:val="none"/>
              </w:rPr>
              <w:t>Minutes</w:t>
            </w:r>
          </w:p>
        </w:tc>
        <w:tc>
          <w:tcPr>
            <w:tcW w:w="444" w:type="pct"/>
            <w:shd w:val="clear" w:color="000000" w:fill="FFFFFF"/>
            <w:noWrap/>
            <w:vAlign w:val="bottom"/>
            <w:hideMark/>
          </w:tcPr>
          <w:p w14:paraId="5393B73E"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w:t>
            </w:r>
          </w:p>
        </w:tc>
        <w:tc>
          <w:tcPr>
            <w:tcW w:w="487" w:type="pct"/>
            <w:shd w:val="clear" w:color="000000" w:fill="FFFFFF"/>
            <w:noWrap/>
            <w:vAlign w:val="bottom"/>
            <w:hideMark/>
          </w:tcPr>
          <w:p w14:paraId="64E99FF6"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15</w:t>
            </w:r>
          </w:p>
        </w:tc>
        <w:tc>
          <w:tcPr>
            <w:tcW w:w="474" w:type="pct"/>
            <w:shd w:val="clear" w:color="000000" w:fill="FFFFFF"/>
            <w:noWrap/>
            <w:vAlign w:val="bottom"/>
            <w:hideMark/>
          </w:tcPr>
          <w:p w14:paraId="71AA836B"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w:t>
            </w:r>
          </w:p>
        </w:tc>
        <w:tc>
          <w:tcPr>
            <w:tcW w:w="500" w:type="pct"/>
            <w:tcBorders>
              <w:right w:val="single" w:sz="12" w:space="0" w:color="auto"/>
            </w:tcBorders>
            <w:shd w:val="clear" w:color="000000" w:fill="FFFFFF"/>
            <w:vAlign w:val="bottom"/>
          </w:tcPr>
          <w:p w14:paraId="3580A50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c>
          <w:tcPr>
            <w:tcW w:w="499" w:type="pct"/>
            <w:tcBorders>
              <w:left w:val="single" w:sz="12" w:space="0" w:color="auto"/>
              <w:right w:val="single" w:sz="12" w:space="0" w:color="auto"/>
            </w:tcBorders>
            <w:shd w:val="clear" w:color="000000" w:fill="FFFFFF"/>
            <w:noWrap/>
            <w:vAlign w:val="bottom"/>
            <w:hideMark/>
          </w:tcPr>
          <w:p w14:paraId="2347821E"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16</w:t>
            </w:r>
          </w:p>
        </w:tc>
      </w:tr>
      <w:tr w:rsidR="00A92C79" w:rsidRPr="00AD73F2" w14:paraId="56844052" w14:textId="77777777" w:rsidTr="003910D7">
        <w:trPr>
          <w:trHeight w:val="290"/>
        </w:trPr>
        <w:tc>
          <w:tcPr>
            <w:tcW w:w="1991" w:type="pct"/>
            <w:shd w:val="clear" w:color="000000" w:fill="FFFFFF"/>
            <w:noWrap/>
            <w:vAlign w:val="bottom"/>
            <w:hideMark/>
          </w:tcPr>
          <w:p w14:paraId="7A5B4B3E"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Medical officer (First visit)</w:t>
            </w:r>
          </w:p>
        </w:tc>
        <w:tc>
          <w:tcPr>
            <w:tcW w:w="604" w:type="pct"/>
            <w:shd w:val="clear" w:color="000000" w:fill="FFFFFF"/>
            <w:noWrap/>
            <w:vAlign w:val="bottom"/>
            <w:hideMark/>
          </w:tcPr>
          <w:p w14:paraId="1B6279C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sidRPr="00AD73F2">
              <w:rPr>
                <w:rFonts w:ascii="Aptos Narrow" w:eastAsia="Times New Roman" w:hAnsi="Aptos Narrow" w:cs="Times New Roman"/>
                <w:color w:val="000000"/>
                <w:kern w:val="0"/>
                <w:sz w:val="22"/>
                <w:szCs w:val="22"/>
                <w:lang w:eastAsia="en-KE"/>
                <w14:ligatures w14:val="none"/>
              </w:rPr>
              <w:t>Minutes</w:t>
            </w:r>
          </w:p>
        </w:tc>
        <w:tc>
          <w:tcPr>
            <w:tcW w:w="444" w:type="pct"/>
            <w:shd w:val="clear" w:color="000000" w:fill="FFFFFF"/>
            <w:noWrap/>
            <w:vAlign w:val="bottom"/>
            <w:hideMark/>
          </w:tcPr>
          <w:p w14:paraId="2BE631F1"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c>
          <w:tcPr>
            <w:tcW w:w="487" w:type="pct"/>
            <w:shd w:val="clear" w:color="000000" w:fill="FFFFFF"/>
            <w:noWrap/>
            <w:vAlign w:val="bottom"/>
            <w:hideMark/>
          </w:tcPr>
          <w:p w14:paraId="3916A6F2"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c>
          <w:tcPr>
            <w:tcW w:w="474" w:type="pct"/>
            <w:shd w:val="clear" w:color="000000" w:fill="FFFFFF"/>
            <w:noWrap/>
            <w:vAlign w:val="bottom"/>
            <w:hideMark/>
          </w:tcPr>
          <w:p w14:paraId="350F54D3"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c>
          <w:tcPr>
            <w:tcW w:w="500" w:type="pct"/>
            <w:tcBorders>
              <w:right w:val="single" w:sz="12" w:space="0" w:color="auto"/>
            </w:tcBorders>
            <w:shd w:val="clear" w:color="000000" w:fill="FFFFFF"/>
            <w:vAlign w:val="bottom"/>
          </w:tcPr>
          <w:p w14:paraId="2836045C"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w:t>
            </w:r>
          </w:p>
        </w:tc>
        <w:tc>
          <w:tcPr>
            <w:tcW w:w="499" w:type="pct"/>
            <w:tcBorders>
              <w:left w:val="single" w:sz="12" w:space="0" w:color="auto"/>
              <w:right w:val="single" w:sz="12" w:space="0" w:color="auto"/>
            </w:tcBorders>
            <w:shd w:val="clear" w:color="000000" w:fill="FFFFFF"/>
            <w:noWrap/>
            <w:vAlign w:val="bottom"/>
            <w:hideMark/>
          </w:tcPr>
          <w:p w14:paraId="3B5211DE"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r>
      <w:tr w:rsidR="00A92C79" w:rsidRPr="00AD73F2" w14:paraId="2A52F62A" w14:textId="77777777" w:rsidTr="003910D7">
        <w:trPr>
          <w:trHeight w:val="290"/>
        </w:trPr>
        <w:tc>
          <w:tcPr>
            <w:tcW w:w="1991" w:type="pct"/>
            <w:shd w:val="clear" w:color="000000" w:fill="FFFFFF"/>
            <w:noWrap/>
            <w:vAlign w:val="bottom"/>
            <w:hideMark/>
          </w:tcPr>
          <w:p w14:paraId="2AA47F5A"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Medical officer (subsequent visit)</w:t>
            </w:r>
          </w:p>
        </w:tc>
        <w:tc>
          <w:tcPr>
            <w:tcW w:w="604" w:type="pct"/>
            <w:shd w:val="clear" w:color="000000" w:fill="FFFFFF"/>
            <w:noWrap/>
            <w:vAlign w:val="bottom"/>
            <w:hideMark/>
          </w:tcPr>
          <w:p w14:paraId="03B67950"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sidRPr="00AD73F2">
              <w:rPr>
                <w:rFonts w:ascii="Aptos Narrow" w:eastAsia="Times New Roman" w:hAnsi="Aptos Narrow" w:cs="Times New Roman"/>
                <w:color w:val="000000"/>
                <w:kern w:val="0"/>
                <w:sz w:val="22"/>
                <w:szCs w:val="22"/>
                <w:lang w:eastAsia="en-KE"/>
                <w14:ligatures w14:val="none"/>
              </w:rPr>
              <w:t>Minutes</w:t>
            </w:r>
          </w:p>
        </w:tc>
        <w:tc>
          <w:tcPr>
            <w:tcW w:w="444" w:type="pct"/>
            <w:shd w:val="clear" w:color="000000" w:fill="FFFFFF"/>
            <w:noWrap/>
            <w:vAlign w:val="bottom"/>
            <w:hideMark/>
          </w:tcPr>
          <w:p w14:paraId="0A58AED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5</w:t>
            </w:r>
          </w:p>
        </w:tc>
        <w:tc>
          <w:tcPr>
            <w:tcW w:w="487" w:type="pct"/>
            <w:shd w:val="clear" w:color="000000" w:fill="FFFFFF"/>
            <w:noWrap/>
            <w:vAlign w:val="bottom"/>
            <w:hideMark/>
          </w:tcPr>
          <w:p w14:paraId="0737E0C6"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5</w:t>
            </w:r>
          </w:p>
        </w:tc>
        <w:tc>
          <w:tcPr>
            <w:tcW w:w="474" w:type="pct"/>
            <w:shd w:val="clear" w:color="000000" w:fill="FFFFFF"/>
            <w:noWrap/>
            <w:vAlign w:val="bottom"/>
            <w:hideMark/>
          </w:tcPr>
          <w:p w14:paraId="05B6B2AC"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5</w:t>
            </w:r>
          </w:p>
        </w:tc>
        <w:tc>
          <w:tcPr>
            <w:tcW w:w="500" w:type="pct"/>
            <w:tcBorders>
              <w:right w:val="single" w:sz="12" w:space="0" w:color="auto"/>
            </w:tcBorders>
            <w:shd w:val="clear" w:color="000000" w:fill="FFFFFF"/>
            <w:vAlign w:val="bottom"/>
          </w:tcPr>
          <w:p w14:paraId="4CF12070"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w:t>
            </w:r>
          </w:p>
        </w:tc>
        <w:tc>
          <w:tcPr>
            <w:tcW w:w="499" w:type="pct"/>
            <w:tcBorders>
              <w:left w:val="single" w:sz="12" w:space="0" w:color="auto"/>
              <w:right w:val="single" w:sz="12" w:space="0" w:color="auto"/>
            </w:tcBorders>
            <w:shd w:val="clear" w:color="000000" w:fill="FFFFFF"/>
            <w:noWrap/>
            <w:vAlign w:val="bottom"/>
            <w:hideMark/>
          </w:tcPr>
          <w:p w14:paraId="59764C1E"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5</w:t>
            </w:r>
          </w:p>
        </w:tc>
      </w:tr>
      <w:tr w:rsidR="00A92C79" w:rsidRPr="00AD73F2" w14:paraId="52503572" w14:textId="77777777" w:rsidTr="003910D7">
        <w:trPr>
          <w:trHeight w:val="290"/>
        </w:trPr>
        <w:tc>
          <w:tcPr>
            <w:tcW w:w="1991" w:type="pct"/>
            <w:shd w:val="clear" w:color="000000" w:fill="FFFFFF"/>
            <w:noWrap/>
            <w:vAlign w:val="bottom"/>
            <w:hideMark/>
          </w:tcPr>
          <w:p w14:paraId="4BBA65E0"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Clinical officer  (first visit)</w:t>
            </w:r>
          </w:p>
        </w:tc>
        <w:tc>
          <w:tcPr>
            <w:tcW w:w="604" w:type="pct"/>
            <w:shd w:val="clear" w:color="000000" w:fill="FFFFFF"/>
            <w:noWrap/>
            <w:vAlign w:val="bottom"/>
            <w:hideMark/>
          </w:tcPr>
          <w:p w14:paraId="48E31A31"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sidRPr="00AD73F2">
              <w:rPr>
                <w:rFonts w:ascii="Aptos Narrow" w:eastAsia="Times New Roman" w:hAnsi="Aptos Narrow" w:cs="Times New Roman"/>
                <w:color w:val="000000"/>
                <w:kern w:val="0"/>
                <w:sz w:val="22"/>
                <w:szCs w:val="22"/>
                <w:lang w:eastAsia="en-KE"/>
                <w14:ligatures w14:val="none"/>
              </w:rPr>
              <w:t>Minutes</w:t>
            </w:r>
          </w:p>
        </w:tc>
        <w:tc>
          <w:tcPr>
            <w:tcW w:w="444" w:type="pct"/>
            <w:shd w:val="clear" w:color="000000" w:fill="FFFFFF"/>
            <w:noWrap/>
            <w:vAlign w:val="bottom"/>
            <w:hideMark/>
          </w:tcPr>
          <w:p w14:paraId="4B709F2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15</w:t>
            </w:r>
          </w:p>
        </w:tc>
        <w:tc>
          <w:tcPr>
            <w:tcW w:w="487" w:type="pct"/>
            <w:shd w:val="clear" w:color="000000" w:fill="FFFFFF"/>
            <w:noWrap/>
            <w:vAlign w:val="bottom"/>
            <w:hideMark/>
          </w:tcPr>
          <w:p w14:paraId="3A962403"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c>
          <w:tcPr>
            <w:tcW w:w="474" w:type="pct"/>
            <w:shd w:val="clear" w:color="000000" w:fill="FFFFFF"/>
            <w:noWrap/>
            <w:vAlign w:val="bottom"/>
            <w:hideMark/>
          </w:tcPr>
          <w:p w14:paraId="2CF04B33"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c>
          <w:tcPr>
            <w:tcW w:w="500" w:type="pct"/>
            <w:tcBorders>
              <w:right w:val="single" w:sz="12" w:space="0" w:color="auto"/>
            </w:tcBorders>
            <w:shd w:val="clear" w:color="000000" w:fill="FFFFFF"/>
            <w:vAlign w:val="bottom"/>
          </w:tcPr>
          <w:p w14:paraId="1981C1A4"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w:t>
            </w:r>
          </w:p>
        </w:tc>
        <w:tc>
          <w:tcPr>
            <w:tcW w:w="499" w:type="pct"/>
            <w:tcBorders>
              <w:left w:val="single" w:sz="12" w:space="0" w:color="auto"/>
              <w:right w:val="single" w:sz="12" w:space="0" w:color="auto"/>
            </w:tcBorders>
            <w:shd w:val="clear" w:color="000000" w:fill="FFFFFF"/>
            <w:noWrap/>
            <w:vAlign w:val="bottom"/>
            <w:hideMark/>
          </w:tcPr>
          <w:p w14:paraId="21EE6973"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11</w:t>
            </w:r>
          </w:p>
        </w:tc>
      </w:tr>
      <w:tr w:rsidR="00A92C79" w:rsidRPr="00AD73F2" w14:paraId="5C7761E3" w14:textId="77777777" w:rsidTr="003910D7">
        <w:trPr>
          <w:trHeight w:val="290"/>
        </w:trPr>
        <w:tc>
          <w:tcPr>
            <w:tcW w:w="1991" w:type="pct"/>
            <w:shd w:val="clear" w:color="000000" w:fill="FFFFFF"/>
            <w:noWrap/>
            <w:vAlign w:val="bottom"/>
            <w:hideMark/>
          </w:tcPr>
          <w:p w14:paraId="6A1F39FE"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Clinical officer (subsequent visit)</w:t>
            </w:r>
          </w:p>
        </w:tc>
        <w:tc>
          <w:tcPr>
            <w:tcW w:w="604" w:type="pct"/>
            <w:shd w:val="clear" w:color="000000" w:fill="FFFFFF"/>
            <w:noWrap/>
            <w:vAlign w:val="bottom"/>
            <w:hideMark/>
          </w:tcPr>
          <w:p w14:paraId="4B00AE79"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sidRPr="00AD73F2">
              <w:rPr>
                <w:rFonts w:ascii="Aptos Narrow" w:eastAsia="Times New Roman" w:hAnsi="Aptos Narrow" w:cs="Times New Roman"/>
                <w:color w:val="000000"/>
                <w:kern w:val="0"/>
                <w:sz w:val="22"/>
                <w:szCs w:val="22"/>
                <w:lang w:eastAsia="en-KE"/>
                <w14:ligatures w14:val="none"/>
              </w:rPr>
              <w:t>Minutes</w:t>
            </w:r>
          </w:p>
        </w:tc>
        <w:tc>
          <w:tcPr>
            <w:tcW w:w="444" w:type="pct"/>
            <w:shd w:val="clear" w:color="000000" w:fill="FFFFFF"/>
            <w:noWrap/>
            <w:vAlign w:val="bottom"/>
            <w:hideMark/>
          </w:tcPr>
          <w:p w14:paraId="743232B1"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15</w:t>
            </w:r>
          </w:p>
        </w:tc>
        <w:tc>
          <w:tcPr>
            <w:tcW w:w="487" w:type="pct"/>
            <w:shd w:val="clear" w:color="000000" w:fill="FFFFFF"/>
            <w:noWrap/>
            <w:vAlign w:val="bottom"/>
            <w:hideMark/>
          </w:tcPr>
          <w:p w14:paraId="44CFAF3B"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5</w:t>
            </w:r>
          </w:p>
        </w:tc>
        <w:tc>
          <w:tcPr>
            <w:tcW w:w="474" w:type="pct"/>
            <w:shd w:val="clear" w:color="000000" w:fill="FFFFFF"/>
            <w:noWrap/>
            <w:vAlign w:val="bottom"/>
            <w:hideMark/>
          </w:tcPr>
          <w:p w14:paraId="6E8238E2"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c>
          <w:tcPr>
            <w:tcW w:w="500" w:type="pct"/>
            <w:tcBorders>
              <w:right w:val="single" w:sz="12" w:space="0" w:color="auto"/>
            </w:tcBorders>
            <w:shd w:val="clear" w:color="000000" w:fill="FFFFFF"/>
            <w:vAlign w:val="bottom"/>
          </w:tcPr>
          <w:p w14:paraId="14CD16C3"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w:t>
            </w:r>
          </w:p>
        </w:tc>
        <w:tc>
          <w:tcPr>
            <w:tcW w:w="499" w:type="pct"/>
            <w:tcBorders>
              <w:left w:val="single" w:sz="12" w:space="0" w:color="auto"/>
              <w:right w:val="single" w:sz="12" w:space="0" w:color="auto"/>
            </w:tcBorders>
            <w:shd w:val="clear" w:color="000000" w:fill="FFFFFF"/>
            <w:noWrap/>
            <w:vAlign w:val="bottom"/>
            <w:hideMark/>
          </w:tcPr>
          <w:p w14:paraId="1AEEF69B"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9</w:t>
            </w:r>
          </w:p>
        </w:tc>
      </w:tr>
      <w:tr w:rsidR="00A92C79" w:rsidRPr="00AD73F2" w14:paraId="6E373E15" w14:textId="77777777" w:rsidTr="003910D7">
        <w:trPr>
          <w:trHeight w:val="290"/>
        </w:trPr>
        <w:tc>
          <w:tcPr>
            <w:tcW w:w="1991" w:type="pct"/>
            <w:shd w:val="clear" w:color="000000" w:fill="FFFFFF"/>
            <w:noWrap/>
            <w:vAlign w:val="bottom"/>
            <w:hideMark/>
          </w:tcPr>
          <w:p w14:paraId="6AF3298A"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Nurse time per day with patient</w:t>
            </w:r>
          </w:p>
        </w:tc>
        <w:tc>
          <w:tcPr>
            <w:tcW w:w="604" w:type="pct"/>
            <w:shd w:val="clear" w:color="000000" w:fill="FFFFFF"/>
            <w:noWrap/>
            <w:vAlign w:val="bottom"/>
            <w:hideMark/>
          </w:tcPr>
          <w:p w14:paraId="0D8D7870"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sidRPr="00AD73F2">
              <w:rPr>
                <w:rFonts w:ascii="Aptos Narrow" w:eastAsia="Times New Roman" w:hAnsi="Aptos Narrow" w:cs="Times New Roman"/>
                <w:color w:val="000000"/>
                <w:kern w:val="0"/>
                <w:sz w:val="22"/>
                <w:szCs w:val="22"/>
                <w:lang w:eastAsia="en-KE"/>
                <w14:ligatures w14:val="none"/>
              </w:rPr>
              <w:t>Minutes</w:t>
            </w:r>
          </w:p>
        </w:tc>
        <w:tc>
          <w:tcPr>
            <w:tcW w:w="444" w:type="pct"/>
            <w:shd w:val="clear" w:color="000000" w:fill="FFFFFF"/>
            <w:noWrap/>
            <w:vAlign w:val="bottom"/>
            <w:hideMark/>
          </w:tcPr>
          <w:p w14:paraId="07522A59"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60</w:t>
            </w:r>
          </w:p>
        </w:tc>
        <w:tc>
          <w:tcPr>
            <w:tcW w:w="487" w:type="pct"/>
            <w:shd w:val="clear" w:color="000000" w:fill="FFFFFF"/>
            <w:noWrap/>
            <w:vAlign w:val="bottom"/>
            <w:hideMark/>
          </w:tcPr>
          <w:p w14:paraId="762F3AA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64</w:t>
            </w:r>
          </w:p>
        </w:tc>
        <w:tc>
          <w:tcPr>
            <w:tcW w:w="474" w:type="pct"/>
            <w:shd w:val="clear" w:color="000000" w:fill="FFFFFF"/>
            <w:noWrap/>
            <w:vAlign w:val="bottom"/>
            <w:hideMark/>
          </w:tcPr>
          <w:p w14:paraId="0CE9D37D"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30</w:t>
            </w:r>
          </w:p>
        </w:tc>
        <w:tc>
          <w:tcPr>
            <w:tcW w:w="500" w:type="pct"/>
            <w:tcBorders>
              <w:right w:val="single" w:sz="12" w:space="0" w:color="auto"/>
            </w:tcBorders>
            <w:shd w:val="clear" w:color="000000" w:fill="FFFFFF"/>
            <w:vAlign w:val="bottom"/>
          </w:tcPr>
          <w:p w14:paraId="01632C85"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w:t>
            </w:r>
          </w:p>
        </w:tc>
        <w:tc>
          <w:tcPr>
            <w:tcW w:w="499" w:type="pct"/>
            <w:tcBorders>
              <w:left w:val="single" w:sz="12" w:space="0" w:color="auto"/>
              <w:right w:val="single" w:sz="12" w:space="0" w:color="auto"/>
            </w:tcBorders>
            <w:shd w:val="clear" w:color="000000" w:fill="FFFFFF"/>
            <w:noWrap/>
            <w:vAlign w:val="bottom"/>
            <w:hideMark/>
          </w:tcPr>
          <w:p w14:paraId="54AF9014"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49</w:t>
            </w:r>
          </w:p>
        </w:tc>
      </w:tr>
      <w:tr w:rsidR="00A92C79" w:rsidRPr="00AD73F2" w14:paraId="55DBD72F" w14:textId="77777777" w:rsidTr="003910D7">
        <w:trPr>
          <w:trHeight w:val="290"/>
        </w:trPr>
        <w:tc>
          <w:tcPr>
            <w:tcW w:w="1991" w:type="pct"/>
            <w:shd w:val="clear" w:color="000000" w:fill="FFFFFF"/>
            <w:noWrap/>
            <w:vAlign w:val="bottom"/>
            <w:hideMark/>
          </w:tcPr>
          <w:p w14:paraId="5855A9BB"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 xml:space="preserve">Nutritionist </w:t>
            </w:r>
          </w:p>
        </w:tc>
        <w:tc>
          <w:tcPr>
            <w:tcW w:w="604" w:type="pct"/>
            <w:shd w:val="clear" w:color="000000" w:fill="FFFFFF"/>
            <w:noWrap/>
            <w:vAlign w:val="bottom"/>
            <w:hideMark/>
          </w:tcPr>
          <w:p w14:paraId="695D5FBF"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sidRPr="00AD73F2">
              <w:rPr>
                <w:rFonts w:ascii="Aptos Narrow" w:eastAsia="Times New Roman" w:hAnsi="Aptos Narrow" w:cs="Times New Roman"/>
                <w:color w:val="000000"/>
                <w:kern w:val="0"/>
                <w:sz w:val="22"/>
                <w:szCs w:val="22"/>
                <w:lang w:eastAsia="en-KE"/>
                <w14:ligatures w14:val="none"/>
              </w:rPr>
              <w:t>Minutes</w:t>
            </w:r>
          </w:p>
        </w:tc>
        <w:tc>
          <w:tcPr>
            <w:tcW w:w="444" w:type="pct"/>
            <w:shd w:val="clear" w:color="000000" w:fill="FFFFFF"/>
            <w:noWrap/>
            <w:vAlign w:val="bottom"/>
            <w:hideMark/>
          </w:tcPr>
          <w:p w14:paraId="3E2F030B"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w:t>
            </w:r>
          </w:p>
        </w:tc>
        <w:tc>
          <w:tcPr>
            <w:tcW w:w="487" w:type="pct"/>
            <w:shd w:val="clear" w:color="000000" w:fill="FFFFFF"/>
            <w:noWrap/>
            <w:vAlign w:val="bottom"/>
            <w:hideMark/>
          </w:tcPr>
          <w:p w14:paraId="2C94A2FA"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w:t>
            </w:r>
          </w:p>
        </w:tc>
        <w:tc>
          <w:tcPr>
            <w:tcW w:w="474" w:type="pct"/>
            <w:shd w:val="clear" w:color="000000" w:fill="FFFFFF"/>
            <w:noWrap/>
            <w:vAlign w:val="bottom"/>
            <w:hideMark/>
          </w:tcPr>
          <w:p w14:paraId="5D3D0C76"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w:t>
            </w:r>
          </w:p>
        </w:tc>
        <w:tc>
          <w:tcPr>
            <w:tcW w:w="500" w:type="pct"/>
            <w:tcBorders>
              <w:right w:val="single" w:sz="12" w:space="0" w:color="auto"/>
            </w:tcBorders>
            <w:shd w:val="clear" w:color="000000" w:fill="FFFFFF"/>
            <w:vAlign w:val="bottom"/>
          </w:tcPr>
          <w:p w14:paraId="0A13FB30"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w:t>
            </w:r>
          </w:p>
        </w:tc>
        <w:tc>
          <w:tcPr>
            <w:tcW w:w="499" w:type="pct"/>
            <w:tcBorders>
              <w:left w:val="single" w:sz="12" w:space="0" w:color="auto"/>
              <w:bottom w:val="single" w:sz="12" w:space="0" w:color="auto"/>
              <w:right w:val="single" w:sz="12" w:space="0" w:color="auto"/>
            </w:tcBorders>
            <w:shd w:val="clear" w:color="000000" w:fill="FFFFFF"/>
            <w:noWrap/>
            <w:vAlign w:val="bottom"/>
            <w:hideMark/>
          </w:tcPr>
          <w:p w14:paraId="3B981EA1" w14:textId="77777777" w:rsidR="00A92C79" w:rsidRPr="00AD73F2" w:rsidRDefault="00A92C79" w:rsidP="00C271B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w:t>
            </w:r>
          </w:p>
        </w:tc>
      </w:tr>
    </w:tbl>
    <w:p w14:paraId="5E466974" w14:textId="77777777" w:rsidR="00A92C79" w:rsidRDefault="00A92C79" w:rsidP="00AD73F2">
      <w:pPr>
        <w:rPr>
          <w:b/>
          <w:bCs/>
        </w:rPr>
      </w:pPr>
    </w:p>
    <w:p w14:paraId="4C60D077" w14:textId="77777777" w:rsidR="00A92C79" w:rsidRDefault="00A92C79">
      <w:pPr>
        <w:rPr>
          <w:b/>
          <w:bCs/>
        </w:rPr>
      </w:pPr>
      <w:r>
        <w:rPr>
          <w:b/>
          <w:bCs/>
        </w:rPr>
        <w:br w:type="page"/>
      </w:r>
    </w:p>
    <w:p w14:paraId="14911ED3" w14:textId="27145E56" w:rsidR="00CD22D7" w:rsidRDefault="00CD22D7" w:rsidP="00D93742">
      <w:pPr>
        <w:pStyle w:val="Heading2"/>
      </w:pPr>
      <w:r w:rsidRPr="0096553D">
        <w:lastRenderedPageBreak/>
        <w:t xml:space="preserve">Appendix </w:t>
      </w:r>
      <w:r w:rsidR="00EE40B7">
        <w:t>5</w:t>
      </w:r>
      <w:r>
        <w:t xml:space="preserve">: </w:t>
      </w:r>
      <w:r w:rsidRPr="004E61F5">
        <w:t xml:space="preserve">Justification for </w:t>
      </w:r>
      <w:r w:rsidR="00300431">
        <w:t>s</w:t>
      </w:r>
      <w:r w:rsidRPr="004E61F5">
        <w:t xml:space="preserve">election of </w:t>
      </w:r>
      <w:r w:rsidR="00300431">
        <w:t>r</w:t>
      </w:r>
      <w:r w:rsidRPr="004E61F5">
        <w:t xml:space="preserve">eference </w:t>
      </w:r>
      <w:r w:rsidR="00300431">
        <w:t>c</w:t>
      </w:r>
      <w:r w:rsidRPr="004E61F5">
        <w:t xml:space="preserve">ategories in </w:t>
      </w:r>
      <w:r w:rsidR="00300431">
        <w:t>s</w:t>
      </w:r>
      <w:r w:rsidRPr="004E61F5">
        <w:t xml:space="preserve">ubgroup </w:t>
      </w:r>
    </w:p>
    <w:tbl>
      <w:tblPr>
        <w:tblpPr w:leftFromText="180" w:rightFromText="180" w:vertAnchor="page" w:horzAnchor="margin" w:tblpY="2825"/>
        <w:tblW w:w="854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73"/>
        <w:gridCol w:w="2145"/>
        <w:gridCol w:w="4027"/>
      </w:tblGrid>
      <w:tr w:rsidR="003910D7" w:rsidRPr="00A54D51" w14:paraId="0A7009BE" w14:textId="77777777" w:rsidTr="003910D7">
        <w:trPr>
          <w:trHeight w:val="295"/>
        </w:trPr>
        <w:tc>
          <w:tcPr>
            <w:tcW w:w="2373" w:type="dxa"/>
            <w:noWrap/>
            <w:vAlign w:val="center"/>
            <w:hideMark/>
          </w:tcPr>
          <w:p w14:paraId="63C4DF9D" w14:textId="77777777" w:rsidR="003910D7" w:rsidRPr="00A54D51" w:rsidRDefault="003910D7" w:rsidP="003910D7">
            <w:pPr>
              <w:spacing w:after="0" w:line="240" w:lineRule="auto"/>
              <w:rPr>
                <w:rFonts w:ascii="Calibri" w:eastAsia="Times New Roman" w:hAnsi="Calibri" w:cs="Calibri"/>
                <w:b/>
                <w:bCs/>
                <w:kern w:val="0"/>
                <w:sz w:val="22"/>
                <w:szCs w:val="22"/>
                <w:lang w:eastAsia="en-KE"/>
                <w14:ligatures w14:val="none"/>
              </w:rPr>
            </w:pPr>
            <w:r w:rsidRPr="00A54D51">
              <w:rPr>
                <w:rFonts w:ascii="Calibri" w:eastAsia="Times New Roman" w:hAnsi="Calibri" w:cs="Calibri"/>
                <w:b/>
                <w:bCs/>
                <w:kern w:val="0"/>
                <w:sz w:val="22"/>
                <w:szCs w:val="22"/>
                <w:lang w:eastAsia="en-KE"/>
                <w14:ligatures w14:val="none"/>
              </w:rPr>
              <w:t>Subgroup</w:t>
            </w:r>
          </w:p>
        </w:tc>
        <w:tc>
          <w:tcPr>
            <w:tcW w:w="2145" w:type="dxa"/>
            <w:noWrap/>
            <w:vAlign w:val="center"/>
            <w:hideMark/>
          </w:tcPr>
          <w:p w14:paraId="12C37197" w14:textId="77777777" w:rsidR="003910D7" w:rsidRPr="00A54D51" w:rsidRDefault="003910D7" w:rsidP="003910D7">
            <w:pPr>
              <w:spacing w:after="0" w:line="240" w:lineRule="auto"/>
              <w:rPr>
                <w:rFonts w:ascii="Calibri" w:eastAsia="Times New Roman" w:hAnsi="Calibri" w:cs="Calibri"/>
                <w:b/>
                <w:bCs/>
                <w:kern w:val="0"/>
                <w:sz w:val="22"/>
                <w:szCs w:val="22"/>
                <w:lang w:eastAsia="en-KE"/>
                <w14:ligatures w14:val="none"/>
              </w:rPr>
            </w:pPr>
            <w:r w:rsidRPr="00A54D51">
              <w:rPr>
                <w:rFonts w:ascii="Calibri" w:eastAsia="Times New Roman" w:hAnsi="Calibri" w:cs="Calibri"/>
                <w:b/>
                <w:bCs/>
                <w:kern w:val="0"/>
                <w:sz w:val="22"/>
                <w:szCs w:val="22"/>
                <w:lang w:eastAsia="en-KE"/>
                <w14:ligatures w14:val="none"/>
              </w:rPr>
              <w:t>Reference Category</w:t>
            </w:r>
          </w:p>
        </w:tc>
        <w:tc>
          <w:tcPr>
            <w:tcW w:w="4027" w:type="dxa"/>
            <w:noWrap/>
            <w:vAlign w:val="center"/>
            <w:hideMark/>
          </w:tcPr>
          <w:p w14:paraId="6EE96261" w14:textId="77777777" w:rsidR="003910D7" w:rsidRPr="00A54D51" w:rsidRDefault="003910D7" w:rsidP="003910D7">
            <w:pPr>
              <w:spacing w:after="0" w:line="240" w:lineRule="auto"/>
              <w:rPr>
                <w:rFonts w:ascii="Calibri" w:eastAsia="Times New Roman" w:hAnsi="Calibri" w:cs="Calibri"/>
                <w:b/>
                <w:bCs/>
                <w:kern w:val="0"/>
                <w:sz w:val="22"/>
                <w:szCs w:val="22"/>
                <w:lang w:eastAsia="en-KE"/>
                <w14:ligatures w14:val="none"/>
              </w:rPr>
            </w:pPr>
            <w:r w:rsidRPr="00A54D51">
              <w:rPr>
                <w:rFonts w:ascii="Calibri" w:eastAsia="Times New Roman" w:hAnsi="Calibri" w:cs="Calibri"/>
                <w:b/>
                <w:bCs/>
                <w:kern w:val="0"/>
                <w:sz w:val="22"/>
                <w:szCs w:val="22"/>
                <w:lang w:eastAsia="en-KE"/>
                <w14:ligatures w14:val="none"/>
              </w:rPr>
              <w:t>Justification Summary</w:t>
            </w:r>
          </w:p>
        </w:tc>
      </w:tr>
      <w:tr w:rsidR="003910D7" w:rsidRPr="00A54D51" w14:paraId="21432563" w14:textId="77777777" w:rsidTr="003910D7">
        <w:trPr>
          <w:trHeight w:val="295"/>
        </w:trPr>
        <w:tc>
          <w:tcPr>
            <w:tcW w:w="2373" w:type="dxa"/>
            <w:noWrap/>
            <w:vAlign w:val="center"/>
            <w:hideMark/>
          </w:tcPr>
          <w:p w14:paraId="07328416"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Gender</w:t>
            </w:r>
          </w:p>
        </w:tc>
        <w:tc>
          <w:tcPr>
            <w:tcW w:w="2145" w:type="dxa"/>
            <w:noWrap/>
            <w:vAlign w:val="center"/>
            <w:hideMark/>
          </w:tcPr>
          <w:p w14:paraId="3801ED1A"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Female</w:t>
            </w:r>
          </w:p>
        </w:tc>
        <w:tc>
          <w:tcPr>
            <w:tcW w:w="4027" w:type="dxa"/>
            <w:noWrap/>
            <w:vAlign w:val="center"/>
            <w:hideMark/>
          </w:tcPr>
          <w:p w14:paraId="3CF1BF42"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Common practice in health studies</w:t>
            </w:r>
          </w:p>
        </w:tc>
      </w:tr>
      <w:tr w:rsidR="003910D7" w:rsidRPr="00A54D51" w14:paraId="794981D5" w14:textId="77777777" w:rsidTr="003910D7">
        <w:trPr>
          <w:trHeight w:val="295"/>
        </w:trPr>
        <w:tc>
          <w:tcPr>
            <w:tcW w:w="2373" w:type="dxa"/>
            <w:noWrap/>
            <w:vAlign w:val="center"/>
            <w:hideMark/>
          </w:tcPr>
          <w:p w14:paraId="27FE1BB6"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Age-group</w:t>
            </w:r>
          </w:p>
        </w:tc>
        <w:tc>
          <w:tcPr>
            <w:tcW w:w="2145" w:type="dxa"/>
            <w:noWrap/>
            <w:vAlign w:val="center"/>
            <w:hideMark/>
          </w:tcPr>
          <w:p w14:paraId="5A79D94D"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Pr>
                <w:rFonts w:ascii="Calibri" w:eastAsia="Times New Roman" w:hAnsi="Calibri" w:cs="Calibri"/>
                <w:kern w:val="0"/>
                <w:sz w:val="22"/>
                <w:szCs w:val="22"/>
                <w:lang w:eastAsia="en-KE"/>
                <w14:ligatures w14:val="none"/>
              </w:rPr>
              <w:t>Under 1 year</w:t>
            </w:r>
          </w:p>
        </w:tc>
        <w:tc>
          <w:tcPr>
            <w:tcW w:w="4027" w:type="dxa"/>
            <w:noWrap/>
            <w:vAlign w:val="center"/>
            <w:hideMark/>
          </w:tcPr>
          <w:p w14:paraId="0F92440E"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Focus on vulnerable younger children</w:t>
            </w:r>
          </w:p>
        </w:tc>
      </w:tr>
      <w:tr w:rsidR="003910D7" w:rsidRPr="00A54D51" w14:paraId="7104EB6C" w14:textId="77777777" w:rsidTr="003910D7">
        <w:trPr>
          <w:trHeight w:val="295"/>
        </w:trPr>
        <w:tc>
          <w:tcPr>
            <w:tcW w:w="2373" w:type="dxa"/>
            <w:noWrap/>
            <w:vAlign w:val="center"/>
            <w:hideMark/>
          </w:tcPr>
          <w:p w14:paraId="1406C3CA"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Geographical setting</w:t>
            </w:r>
          </w:p>
        </w:tc>
        <w:tc>
          <w:tcPr>
            <w:tcW w:w="2145" w:type="dxa"/>
            <w:noWrap/>
            <w:vAlign w:val="center"/>
            <w:hideMark/>
          </w:tcPr>
          <w:p w14:paraId="6291D627"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Rural</w:t>
            </w:r>
          </w:p>
        </w:tc>
        <w:tc>
          <w:tcPr>
            <w:tcW w:w="4027" w:type="dxa"/>
            <w:noWrap/>
            <w:vAlign w:val="center"/>
            <w:hideMark/>
          </w:tcPr>
          <w:p w14:paraId="0FD171BC"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Standard in health economic</w:t>
            </w:r>
            <w:r>
              <w:rPr>
                <w:rFonts w:ascii="Calibri" w:eastAsia="Times New Roman" w:hAnsi="Calibri" w:cs="Calibri"/>
                <w:kern w:val="0"/>
                <w:sz w:val="22"/>
                <w:szCs w:val="22"/>
                <w:lang w:eastAsia="en-KE"/>
                <w14:ligatures w14:val="none"/>
              </w:rPr>
              <w:t xml:space="preserve"> studies done in LMIC</w:t>
            </w:r>
          </w:p>
        </w:tc>
      </w:tr>
      <w:tr w:rsidR="003910D7" w:rsidRPr="00A54D51" w14:paraId="750E21DA" w14:textId="77777777" w:rsidTr="003910D7">
        <w:trPr>
          <w:trHeight w:val="295"/>
        </w:trPr>
        <w:tc>
          <w:tcPr>
            <w:tcW w:w="2373" w:type="dxa"/>
            <w:noWrap/>
            <w:vAlign w:val="center"/>
          </w:tcPr>
          <w:p w14:paraId="64C87BED"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Pr>
                <w:rFonts w:ascii="Calibri" w:eastAsia="Times New Roman" w:hAnsi="Calibri" w:cs="Calibri"/>
                <w:kern w:val="0"/>
                <w:sz w:val="22"/>
                <w:szCs w:val="22"/>
                <w:lang w:eastAsia="en-KE"/>
                <w14:ligatures w14:val="none"/>
              </w:rPr>
              <w:t>Hospital Level</w:t>
            </w:r>
          </w:p>
        </w:tc>
        <w:tc>
          <w:tcPr>
            <w:tcW w:w="2145" w:type="dxa"/>
            <w:noWrap/>
            <w:vAlign w:val="center"/>
          </w:tcPr>
          <w:p w14:paraId="7A47304D"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Pr>
                <w:rFonts w:ascii="Calibri" w:eastAsia="Times New Roman" w:hAnsi="Calibri" w:cs="Calibri"/>
                <w:kern w:val="0"/>
                <w:sz w:val="22"/>
                <w:szCs w:val="22"/>
                <w:lang w:eastAsia="en-KE"/>
                <w14:ligatures w14:val="none"/>
              </w:rPr>
              <w:t>Level 5</w:t>
            </w:r>
          </w:p>
        </w:tc>
        <w:tc>
          <w:tcPr>
            <w:tcW w:w="4027" w:type="dxa"/>
            <w:noWrap/>
            <w:vAlign w:val="center"/>
          </w:tcPr>
          <w:p w14:paraId="1814E7D2" w14:textId="77777777" w:rsidR="003910D7" w:rsidRDefault="003910D7" w:rsidP="003910D7">
            <w:pPr>
              <w:spacing w:after="0" w:line="240" w:lineRule="auto"/>
              <w:rPr>
                <w:rFonts w:ascii="Calibri" w:eastAsia="Times New Roman" w:hAnsi="Calibri" w:cs="Calibri"/>
                <w:kern w:val="0"/>
                <w:sz w:val="22"/>
                <w:szCs w:val="22"/>
                <w:lang w:eastAsia="en-KE"/>
                <w14:ligatures w14:val="none"/>
              </w:rPr>
            </w:pPr>
            <w:r>
              <w:rPr>
                <w:rFonts w:ascii="Calibri" w:eastAsia="Times New Roman" w:hAnsi="Calibri" w:cs="Calibri"/>
                <w:kern w:val="0"/>
                <w:sz w:val="22"/>
                <w:szCs w:val="22"/>
                <w:lang w:eastAsia="en-KE"/>
                <w14:ligatures w14:val="none"/>
              </w:rPr>
              <w:t>The largest group</w:t>
            </w:r>
          </w:p>
        </w:tc>
      </w:tr>
      <w:tr w:rsidR="003910D7" w:rsidRPr="00A54D51" w14:paraId="2807171C" w14:textId="77777777" w:rsidTr="003910D7">
        <w:trPr>
          <w:trHeight w:val="295"/>
        </w:trPr>
        <w:tc>
          <w:tcPr>
            <w:tcW w:w="2373" w:type="dxa"/>
            <w:noWrap/>
            <w:vAlign w:val="center"/>
            <w:hideMark/>
          </w:tcPr>
          <w:p w14:paraId="3A359BBC"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Referral status</w:t>
            </w:r>
          </w:p>
        </w:tc>
        <w:tc>
          <w:tcPr>
            <w:tcW w:w="2145" w:type="dxa"/>
            <w:noWrap/>
            <w:vAlign w:val="center"/>
            <w:hideMark/>
          </w:tcPr>
          <w:p w14:paraId="35A458BC"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Not referred</w:t>
            </w:r>
          </w:p>
        </w:tc>
        <w:tc>
          <w:tcPr>
            <w:tcW w:w="4027" w:type="dxa"/>
            <w:noWrap/>
            <w:vAlign w:val="center"/>
            <w:hideMark/>
          </w:tcPr>
          <w:p w14:paraId="7CECEB2D"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Pr>
                <w:rFonts w:ascii="Calibri" w:eastAsia="Times New Roman" w:hAnsi="Calibri" w:cs="Calibri"/>
                <w:kern w:val="0"/>
                <w:sz w:val="22"/>
                <w:szCs w:val="22"/>
                <w:lang w:eastAsia="en-KE"/>
                <w14:ligatures w14:val="none"/>
              </w:rPr>
              <w:t>The larger</w:t>
            </w:r>
            <w:r w:rsidRPr="00A54D51">
              <w:rPr>
                <w:rFonts w:ascii="Calibri" w:eastAsia="Times New Roman" w:hAnsi="Calibri" w:cs="Calibri"/>
                <w:kern w:val="0"/>
                <w:sz w:val="22"/>
                <w:szCs w:val="22"/>
                <w:lang w:eastAsia="en-KE"/>
                <w14:ligatures w14:val="none"/>
              </w:rPr>
              <w:t xml:space="preserve"> group</w:t>
            </w:r>
          </w:p>
        </w:tc>
      </w:tr>
      <w:tr w:rsidR="003910D7" w:rsidRPr="00A54D51" w14:paraId="246B2048" w14:textId="77777777" w:rsidTr="003910D7">
        <w:trPr>
          <w:trHeight w:val="295"/>
        </w:trPr>
        <w:tc>
          <w:tcPr>
            <w:tcW w:w="2373" w:type="dxa"/>
            <w:noWrap/>
            <w:vAlign w:val="center"/>
            <w:hideMark/>
          </w:tcPr>
          <w:p w14:paraId="330E4718"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Diagnosis</w:t>
            </w:r>
          </w:p>
        </w:tc>
        <w:tc>
          <w:tcPr>
            <w:tcW w:w="2145" w:type="dxa"/>
            <w:noWrap/>
            <w:vAlign w:val="center"/>
            <w:hideMark/>
          </w:tcPr>
          <w:p w14:paraId="45CA26DB"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Pr>
                <w:rFonts w:ascii="Calibri" w:eastAsia="Times New Roman" w:hAnsi="Calibri" w:cs="Calibri"/>
                <w:kern w:val="0"/>
                <w:sz w:val="22"/>
                <w:szCs w:val="22"/>
                <w:lang w:eastAsia="en-KE"/>
                <w14:ligatures w14:val="none"/>
              </w:rPr>
              <w:t>Measles</w:t>
            </w:r>
            <w:r w:rsidRPr="00A54D51">
              <w:rPr>
                <w:rFonts w:ascii="Calibri" w:eastAsia="Times New Roman" w:hAnsi="Calibri" w:cs="Calibri"/>
                <w:kern w:val="0"/>
                <w:sz w:val="22"/>
                <w:szCs w:val="22"/>
                <w:lang w:eastAsia="en-KE"/>
                <w14:ligatures w14:val="none"/>
              </w:rPr>
              <w:t xml:space="preserve"> only</w:t>
            </w:r>
          </w:p>
        </w:tc>
        <w:tc>
          <w:tcPr>
            <w:tcW w:w="4027" w:type="dxa"/>
            <w:noWrap/>
            <w:vAlign w:val="center"/>
            <w:hideMark/>
          </w:tcPr>
          <w:p w14:paraId="77416FCE"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Simplest case</w:t>
            </w:r>
            <w:r>
              <w:rPr>
                <w:rFonts w:ascii="Calibri" w:eastAsia="Times New Roman" w:hAnsi="Calibri" w:cs="Calibri"/>
                <w:kern w:val="0"/>
                <w:sz w:val="22"/>
                <w:szCs w:val="22"/>
                <w:lang w:eastAsia="en-KE"/>
                <w14:ligatures w14:val="none"/>
              </w:rPr>
              <w:t>s</w:t>
            </w:r>
            <w:r w:rsidRPr="00A54D51">
              <w:rPr>
                <w:rFonts w:ascii="Calibri" w:eastAsia="Times New Roman" w:hAnsi="Calibri" w:cs="Calibri"/>
                <w:kern w:val="0"/>
                <w:sz w:val="22"/>
                <w:szCs w:val="22"/>
                <w:lang w:eastAsia="en-KE"/>
                <w14:ligatures w14:val="none"/>
              </w:rPr>
              <w:t xml:space="preserve"> for comparison</w:t>
            </w:r>
          </w:p>
        </w:tc>
      </w:tr>
      <w:tr w:rsidR="003910D7" w:rsidRPr="00A54D51" w14:paraId="16EB6CD2" w14:textId="77777777" w:rsidTr="003910D7">
        <w:trPr>
          <w:trHeight w:val="295"/>
        </w:trPr>
        <w:tc>
          <w:tcPr>
            <w:tcW w:w="2373" w:type="dxa"/>
            <w:noWrap/>
            <w:vAlign w:val="center"/>
            <w:hideMark/>
          </w:tcPr>
          <w:p w14:paraId="3CC23A1B"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sidRPr="00A54D51">
              <w:rPr>
                <w:rFonts w:ascii="Calibri" w:eastAsia="Times New Roman" w:hAnsi="Calibri" w:cs="Calibri"/>
                <w:kern w:val="0"/>
                <w:sz w:val="22"/>
                <w:szCs w:val="22"/>
                <w:lang w:eastAsia="en-KE"/>
                <w14:ligatures w14:val="none"/>
              </w:rPr>
              <w:t>County</w:t>
            </w:r>
          </w:p>
        </w:tc>
        <w:tc>
          <w:tcPr>
            <w:tcW w:w="2145" w:type="dxa"/>
            <w:noWrap/>
            <w:vAlign w:val="center"/>
            <w:hideMark/>
          </w:tcPr>
          <w:p w14:paraId="023BF062"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Pr>
                <w:rFonts w:ascii="Calibri" w:eastAsia="Times New Roman" w:hAnsi="Calibri" w:cs="Calibri"/>
                <w:kern w:val="0"/>
                <w:sz w:val="22"/>
                <w:szCs w:val="22"/>
                <w:lang w:eastAsia="en-KE"/>
                <w14:ligatures w14:val="none"/>
              </w:rPr>
              <w:t>Nairobi</w:t>
            </w:r>
          </w:p>
        </w:tc>
        <w:tc>
          <w:tcPr>
            <w:tcW w:w="4027" w:type="dxa"/>
            <w:noWrap/>
            <w:vAlign w:val="center"/>
            <w:hideMark/>
          </w:tcPr>
          <w:p w14:paraId="50819985" w14:textId="77777777" w:rsidR="003910D7" w:rsidRPr="00A54D51" w:rsidRDefault="003910D7" w:rsidP="003910D7">
            <w:pPr>
              <w:spacing w:after="0" w:line="240" w:lineRule="auto"/>
              <w:rPr>
                <w:rFonts w:ascii="Calibri" w:eastAsia="Times New Roman" w:hAnsi="Calibri" w:cs="Calibri"/>
                <w:kern w:val="0"/>
                <w:sz w:val="22"/>
                <w:szCs w:val="22"/>
                <w:lang w:eastAsia="en-KE"/>
                <w14:ligatures w14:val="none"/>
              </w:rPr>
            </w:pPr>
            <w:r>
              <w:rPr>
                <w:rFonts w:ascii="Calibri" w:eastAsia="Times New Roman" w:hAnsi="Calibri" w:cs="Calibri"/>
                <w:kern w:val="0"/>
                <w:sz w:val="22"/>
                <w:szCs w:val="22"/>
                <w:lang w:eastAsia="en-KE"/>
                <w14:ligatures w14:val="none"/>
              </w:rPr>
              <w:t>County with the l</w:t>
            </w:r>
            <w:r w:rsidRPr="00A54D51">
              <w:rPr>
                <w:rFonts w:ascii="Calibri" w:eastAsia="Times New Roman" w:hAnsi="Calibri" w:cs="Calibri"/>
                <w:kern w:val="0"/>
                <w:sz w:val="22"/>
                <w:szCs w:val="22"/>
                <w:lang w:eastAsia="en-KE"/>
                <w14:ligatures w14:val="none"/>
              </w:rPr>
              <w:t>argest sample size for stability</w:t>
            </w:r>
          </w:p>
        </w:tc>
      </w:tr>
    </w:tbl>
    <w:p w14:paraId="57BDE158" w14:textId="648753F7" w:rsidR="00B85742" w:rsidRPr="00933AC9" w:rsidRDefault="00933AC9" w:rsidP="00CD22D7">
      <w:r w:rsidRPr="00933AC9">
        <w:t>Table</w:t>
      </w:r>
      <w:r>
        <w:t xml:space="preserve"> S5: </w:t>
      </w:r>
      <w:r w:rsidR="00E43F6F">
        <w:t>Justification for selection of r</w:t>
      </w:r>
      <w:r>
        <w:t xml:space="preserve">eference categories </w:t>
      </w:r>
    </w:p>
    <w:p w14:paraId="57575C94" w14:textId="748FFAA9" w:rsidR="00CD22D7" w:rsidRDefault="00CD22D7">
      <w:pPr>
        <w:rPr>
          <w:b/>
          <w:bCs/>
        </w:rPr>
      </w:pPr>
      <w:r>
        <w:rPr>
          <w:b/>
          <w:bCs/>
        </w:rPr>
        <w:br w:type="page"/>
      </w:r>
    </w:p>
    <w:p w14:paraId="2FD66BA6" w14:textId="77777777" w:rsidR="006410CC" w:rsidRDefault="006410CC" w:rsidP="006410CC">
      <w:pPr>
        <w:rPr>
          <w:b/>
          <w:bCs/>
        </w:rPr>
        <w:sectPr w:rsidR="006410CC" w:rsidSect="00786184">
          <w:pgSz w:w="11906" w:h="16838"/>
          <w:pgMar w:top="1440" w:right="1440" w:bottom="1440" w:left="1440" w:header="709" w:footer="709" w:gutter="0"/>
          <w:cols w:space="708"/>
          <w:docGrid w:linePitch="360"/>
        </w:sectPr>
      </w:pPr>
    </w:p>
    <w:p w14:paraId="079D214D" w14:textId="537DD804" w:rsidR="006410CC" w:rsidRDefault="006410CC" w:rsidP="003910D7">
      <w:pPr>
        <w:pStyle w:val="Heading2"/>
      </w:pPr>
      <w:r w:rsidRPr="00F45822">
        <w:lastRenderedPageBreak/>
        <w:t xml:space="preserve">Appendix </w:t>
      </w:r>
      <w:r w:rsidR="000E208C">
        <w:t>6</w:t>
      </w:r>
      <w:r w:rsidRPr="00F45822">
        <w:t>:</w:t>
      </w:r>
      <w:r>
        <w:t xml:space="preserve"> Adjusted staff time estimates</w:t>
      </w:r>
    </w:p>
    <w:p w14:paraId="26F12293" w14:textId="4267E419" w:rsidR="00E43F6F" w:rsidRPr="003D1B23" w:rsidRDefault="003D1B23" w:rsidP="006410CC">
      <w:r w:rsidRPr="003D1B23">
        <w:t>Table S6</w:t>
      </w:r>
      <w:r>
        <w:t>: Adjusted staff time estimates</w:t>
      </w:r>
    </w:p>
    <w:tbl>
      <w:tblPr>
        <w:tblW w:w="5007" w:type="pct"/>
        <w:tblInd w:w="-10" w:type="dxa"/>
        <w:tblLayout w:type="fixed"/>
        <w:tblLook w:val="04A0" w:firstRow="1" w:lastRow="0" w:firstColumn="1" w:lastColumn="0" w:noHBand="0" w:noVBand="1"/>
      </w:tblPr>
      <w:tblGrid>
        <w:gridCol w:w="3264"/>
        <w:gridCol w:w="1390"/>
        <w:gridCol w:w="2331"/>
        <w:gridCol w:w="2325"/>
        <w:gridCol w:w="2325"/>
        <w:gridCol w:w="2323"/>
      </w:tblGrid>
      <w:tr w:rsidR="006410CC" w:rsidRPr="00F45822" w14:paraId="174786E4" w14:textId="77777777" w:rsidTr="00000B2F">
        <w:trPr>
          <w:trHeight w:val="270"/>
        </w:trPr>
        <w:tc>
          <w:tcPr>
            <w:tcW w:w="1169" w:type="pct"/>
            <w:tcBorders>
              <w:top w:val="single" w:sz="8" w:space="0" w:color="auto"/>
              <w:left w:val="single" w:sz="8" w:space="0" w:color="auto"/>
              <w:bottom w:val="single" w:sz="8" w:space="0" w:color="auto"/>
              <w:right w:val="single" w:sz="4" w:space="0" w:color="auto"/>
            </w:tcBorders>
            <w:noWrap/>
            <w:vAlign w:val="bottom"/>
            <w:hideMark/>
          </w:tcPr>
          <w:p w14:paraId="32133D26" w14:textId="77777777" w:rsidR="006410CC" w:rsidRPr="00F45822" w:rsidRDefault="006410CC" w:rsidP="00000B2F">
            <w:pPr>
              <w:spacing w:after="0" w:line="240" w:lineRule="auto"/>
              <w:rPr>
                <w:rFonts w:ascii="Aptos Narrow" w:eastAsia="Times New Roman" w:hAnsi="Aptos Narrow" w:cs="Times New Roman"/>
                <w:b/>
                <w:bCs/>
                <w:color w:val="000000"/>
                <w:kern w:val="0"/>
                <w:sz w:val="22"/>
                <w:szCs w:val="22"/>
                <w:lang w:eastAsia="en-KE"/>
                <w14:ligatures w14:val="none"/>
              </w:rPr>
            </w:pPr>
            <w:r w:rsidRPr="00F45822">
              <w:rPr>
                <w:rFonts w:ascii="Aptos Narrow" w:eastAsia="Times New Roman" w:hAnsi="Aptos Narrow" w:cs="Times New Roman"/>
                <w:b/>
                <w:bCs/>
                <w:color w:val="000000"/>
                <w:kern w:val="0"/>
                <w:sz w:val="22"/>
                <w:szCs w:val="22"/>
                <w:lang w:eastAsia="en-KE"/>
                <w14:ligatures w14:val="none"/>
              </w:rPr>
              <w:t>Cadre of Staff</w:t>
            </w:r>
          </w:p>
        </w:tc>
        <w:tc>
          <w:tcPr>
            <w:tcW w:w="498" w:type="pct"/>
            <w:tcBorders>
              <w:top w:val="single" w:sz="8" w:space="0" w:color="auto"/>
              <w:left w:val="nil"/>
              <w:bottom w:val="single" w:sz="8" w:space="0" w:color="auto"/>
              <w:right w:val="single" w:sz="4" w:space="0" w:color="auto"/>
            </w:tcBorders>
            <w:noWrap/>
            <w:vAlign w:val="bottom"/>
            <w:hideMark/>
          </w:tcPr>
          <w:p w14:paraId="271D9ACC" w14:textId="77777777" w:rsidR="006410CC" w:rsidRPr="00F45822" w:rsidRDefault="006410CC" w:rsidP="00000B2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F45822">
              <w:rPr>
                <w:rFonts w:ascii="Aptos Narrow" w:eastAsia="Times New Roman" w:hAnsi="Aptos Narrow" w:cs="Times New Roman"/>
                <w:b/>
                <w:bCs/>
                <w:color w:val="000000"/>
                <w:kern w:val="0"/>
                <w:sz w:val="22"/>
                <w:szCs w:val="22"/>
                <w:lang w:eastAsia="en-KE"/>
                <w14:ligatures w14:val="none"/>
              </w:rPr>
              <w:t xml:space="preserve">Base Case </w:t>
            </w:r>
            <w:r>
              <w:rPr>
                <w:rFonts w:ascii="Aptos Narrow" w:eastAsia="Times New Roman" w:hAnsi="Aptos Narrow" w:cs="Times New Roman"/>
                <w:b/>
                <w:bCs/>
                <w:color w:val="000000"/>
                <w:kern w:val="0"/>
                <w:sz w:val="22"/>
                <w:szCs w:val="22"/>
                <w:lang w:eastAsia="en-KE"/>
                <w14:ligatures w14:val="none"/>
              </w:rPr>
              <w:t>(minutes)</w:t>
            </w:r>
          </w:p>
        </w:tc>
        <w:tc>
          <w:tcPr>
            <w:tcW w:w="835" w:type="pct"/>
            <w:tcBorders>
              <w:top w:val="single" w:sz="8" w:space="0" w:color="auto"/>
              <w:left w:val="nil"/>
              <w:bottom w:val="single" w:sz="8" w:space="0" w:color="auto"/>
              <w:right w:val="single" w:sz="4" w:space="0" w:color="auto"/>
            </w:tcBorders>
            <w:noWrap/>
            <w:vAlign w:val="bottom"/>
            <w:hideMark/>
          </w:tcPr>
          <w:p w14:paraId="35C83C3B" w14:textId="77777777" w:rsidR="006410CC" w:rsidRDefault="006410CC" w:rsidP="00000B2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F45822">
              <w:rPr>
                <w:rFonts w:ascii="Aptos Narrow" w:eastAsia="Times New Roman" w:hAnsi="Aptos Narrow" w:cs="Times New Roman"/>
                <w:b/>
                <w:bCs/>
                <w:color w:val="000000"/>
                <w:kern w:val="0"/>
                <w:sz w:val="22"/>
                <w:szCs w:val="22"/>
                <w:lang w:eastAsia="en-KE"/>
                <w14:ligatures w14:val="none"/>
              </w:rPr>
              <w:t>Average Number of healthcare workers at a level 5 hospital</w:t>
            </w:r>
            <w:r>
              <w:rPr>
                <w:rFonts w:ascii="Aptos Narrow" w:eastAsia="Times New Roman" w:hAnsi="Aptos Narrow" w:cs="Times New Roman"/>
                <w:b/>
                <w:bCs/>
                <w:color w:val="000000"/>
                <w:kern w:val="0"/>
                <w:sz w:val="22"/>
                <w:szCs w:val="22"/>
                <w:lang w:eastAsia="en-KE"/>
                <w14:ligatures w14:val="none"/>
              </w:rPr>
              <w:t xml:space="preserve"> [</w:t>
            </w:r>
            <w:r w:rsidRPr="00F45822">
              <w:rPr>
                <w:rFonts w:ascii="Aptos Narrow" w:eastAsia="Times New Roman" w:hAnsi="Aptos Narrow" w:cs="Times New Roman"/>
                <w:b/>
                <w:bCs/>
                <w:color w:val="000000"/>
                <w:kern w:val="0"/>
                <w:sz w:val="22"/>
                <w:szCs w:val="22"/>
                <w:lang w:eastAsia="en-KE"/>
                <w14:ligatures w14:val="none"/>
              </w:rPr>
              <w:t>KHFA</w:t>
            </w:r>
            <w:r>
              <w:rPr>
                <w:rFonts w:ascii="Aptos Narrow" w:eastAsia="Times New Roman" w:hAnsi="Aptos Narrow" w:cs="Times New Roman"/>
                <w:b/>
                <w:bCs/>
                <w:color w:val="000000"/>
                <w:kern w:val="0"/>
                <w:sz w:val="22"/>
                <w:szCs w:val="22"/>
                <w:lang w:eastAsia="en-KE"/>
                <w14:ligatures w14:val="none"/>
              </w:rPr>
              <w:t xml:space="preserve">] </w:t>
            </w:r>
          </w:p>
          <w:p w14:paraId="5DBB7F25" w14:textId="77777777" w:rsidR="006410CC" w:rsidRPr="00F45822" w:rsidRDefault="006410CC" w:rsidP="00000B2F">
            <w:pPr>
              <w:spacing w:after="0" w:line="240" w:lineRule="auto"/>
              <w:jc w:val="center"/>
              <w:rPr>
                <w:rFonts w:ascii="Aptos Narrow" w:eastAsia="Times New Roman" w:hAnsi="Aptos Narrow" w:cs="Times New Roman"/>
                <w:b/>
                <w:bCs/>
                <w:color w:val="000000"/>
                <w:kern w:val="0"/>
                <w:sz w:val="22"/>
                <w:szCs w:val="22"/>
                <w:lang w:eastAsia="en-KE"/>
                <w14:ligatures w14:val="none"/>
              </w:rPr>
            </w:pPr>
            <w:r>
              <w:rPr>
                <w:rFonts w:ascii="Aptos Narrow" w:eastAsia="Times New Roman" w:hAnsi="Aptos Narrow" w:cs="Times New Roman"/>
                <w:b/>
                <w:bCs/>
                <w:color w:val="000000"/>
                <w:kern w:val="0"/>
                <w:sz w:val="22"/>
                <w:szCs w:val="22"/>
                <w:lang w:eastAsia="en-KE"/>
                <w14:ligatures w14:val="none"/>
              </w:rPr>
              <w:t>(Number of staff)</w:t>
            </w:r>
          </w:p>
        </w:tc>
        <w:tc>
          <w:tcPr>
            <w:tcW w:w="833" w:type="pct"/>
            <w:tcBorders>
              <w:top w:val="single" w:sz="8" w:space="0" w:color="auto"/>
              <w:left w:val="nil"/>
              <w:bottom w:val="single" w:sz="8" w:space="0" w:color="auto"/>
              <w:right w:val="single" w:sz="4" w:space="0" w:color="auto"/>
            </w:tcBorders>
            <w:noWrap/>
            <w:vAlign w:val="bottom"/>
            <w:hideMark/>
          </w:tcPr>
          <w:p w14:paraId="7D0994DD" w14:textId="77777777" w:rsidR="006410CC" w:rsidRPr="00F45822" w:rsidRDefault="006410CC" w:rsidP="00000B2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F45822">
              <w:rPr>
                <w:rFonts w:ascii="Aptos Narrow" w:eastAsia="Times New Roman" w:hAnsi="Aptos Narrow" w:cs="Times New Roman"/>
                <w:b/>
                <w:bCs/>
                <w:color w:val="000000"/>
                <w:kern w:val="0"/>
                <w:sz w:val="22"/>
                <w:szCs w:val="22"/>
                <w:lang w:eastAsia="en-KE"/>
                <w14:ligatures w14:val="none"/>
              </w:rPr>
              <w:t>Norms and Standards</w:t>
            </w:r>
            <w:r>
              <w:rPr>
                <w:rFonts w:ascii="Aptos Narrow" w:eastAsia="Times New Roman" w:hAnsi="Aptos Narrow" w:cs="Times New Roman"/>
                <w:b/>
                <w:bCs/>
                <w:color w:val="000000"/>
                <w:kern w:val="0"/>
                <w:sz w:val="22"/>
                <w:szCs w:val="22"/>
                <w:lang w:eastAsia="en-KE"/>
                <w14:ligatures w14:val="none"/>
              </w:rPr>
              <w:t xml:space="preserve"> (Number of staff)</w:t>
            </w:r>
          </w:p>
        </w:tc>
        <w:tc>
          <w:tcPr>
            <w:tcW w:w="833" w:type="pct"/>
            <w:tcBorders>
              <w:top w:val="single" w:sz="8" w:space="0" w:color="auto"/>
              <w:left w:val="nil"/>
              <w:bottom w:val="single" w:sz="8" w:space="0" w:color="auto"/>
              <w:right w:val="single" w:sz="4" w:space="0" w:color="auto"/>
            </w:tcBorders>
            <w:noWrap/>
            <w:vAlign w:val="bottom"/>
            <w:hideMark/>
          </w:tcPr>
          <w:p w14:paraId="73A0EE19" w14:textId="77777777" w:rsidR="006410CC" w:rsidRPr="00F45822" w:rsidRDefault="006410CC" w:rsidP="00000B2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F45822">
              <w:rPr>
                <w:rFonts w:ascii="Aptos Narrow" w:eastAsia="Times New Roman" w:hAnsi="Aptos Narrow" w:cs="Times New Roman"/>
                <w:b/>
                <w:bCs/>
                <w:color w:val="000000"/>
                <w:kern w:val="0"/>
                <w:sz w:val="22"/>
                <w:szCs w:val="22"/>
                <w:lang w:eastAsia="en-KE"/>
                <w14:ligatures w14:val="none"/>
              </w:rPr>
              <w:t>Adjustment Factor (Norms and Standards/Average KHFA)</w:t>
            </w:r>
          </w:p>
        </w:tc>
        <w:tc>
          <w:tcPr>
            <w:tcW w:w="833" w:type="pct"/>
            <w:tcBorders>
              <w:top w:val="single" w:sz="8" w:space="0" w:color="auto"/>
              <w:left w:val="nil"/>
              <w:bottom w:val="single" w:sz="8" w:space="0" w:color="auto"/>
              <w:right w:val="single" w:sz="8" w:space="0" w:color="auto"/>
            </w:tcBorders>
            <w:noWrap/>
            <w:vAlign w:val="bottom"/>
            <w:hideMark/>
          </w:tcPr>
          <w:p w14:paraId="7FDB332F" w14:textId="77777777" w:rsidR="006410CC" w:rsidRPr="00F45822" w:rsidRDefault="006410CC" w:rsidP="00000B2F">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F45822">
              <w:rPr>
                <w:rFonts w:ascii="Aptos Narrow" w:eastAsia="Times New Roman" w:hAnsi="Aptos Narrow" w:cs="Times New Roman"/>
                <w:b/>
                <w:bCs/>
                <w:color w:val="000000"/>
                <w:kern w:val="0"/>
                <w:sz w:val="22"/>
                <w:szCs w:val="22"/>
                <w:lang w:eastAsia="en-KE"/>
                <w14:ligatures w14:val="none"/>
              </w:rPr>
              <w:t>Adjusted Value</w:t>
            </w:r>
            <w:r>
              <w:rPr>
                <w:rFonts w:ascii="Aptos Narrow" w:eastAsia="Times New Roman" w:hAnsi="Aptos Narrow" w:cs="Times New Roman"/>
                <w:b/>
                <w:bCs/>
                <w:color w:val="000000"/>
                <w:kern w:val="0"/>
                <w:sz w:val="22"/>
                <w:szCs w:val="22"/>
                <w:lang w:eastAsia="en-KE"/>
                <w14:ligatures w14:val="none"/>
              </w:rPr>
              <w:t xml:space="preserve"> (minutes)</w:t>
            </w:r>
          </w:p>
        </w:tc>
      </w:tr>
      <w:tr w:rsidR="006410CC" w:rsidRPr="00F45822" w14:paraId="5E76FAA0" w14:textId="77777777" w:rsidTr="00000B2F">
        <w:trPr>
          <w:trHeight w:val="290"/>
        </w:trPr>
        <w:tc>
          <w:tcPr>
            <w:tcW w:w="1169" w:type="pct"/>
            <w:tcBorders>
              <w:top w:val="nil"/>
              <w:left w:val="single" w:sz="4" w:space="0" w:color="auto"/>
              <w:bottom w:val="single" w:sz="4" w:space="0" w:color="auto"/>
              <w:right w:val="single" w:sz="4" w:space="0" w:color="auto"/>
            </w:tcBorders>
            <w:shd w:val="clear" w:color="000000" w:fill="FFFFFF"/>
            <w:noWrap/>
            <w:vAlign w:val="bottom"/>
            <w:hideMark/>
          </w:tcPr>
          <w:p w14:paraId="2E0E9333" w14:textId="77777777" w:rsidR="006410CC" w:rsidRPr="00F45822" w:rsidRDefault="006410CC" w:rsidP="00000B2F">
            <w:pPr>
              <w:spacing w:after="0" w:line="240" w:lineRule="auto"/>
              <w:rPr>
                <w:rFonts w:ascii="Aptos Narrow" w:eastAsia="Times New Roman" w:hAnsi="Aptos Narrow" w:cs="Times New Roman"/>
                <w:color w:val="000000"/>
                <w:kern w:val="0"/>
                <w:sz w:val="22"/>
                <w:szCs w:val="22"/>
                <w:lang w:eastAsia="en-KE"/>
                <w14:ligatures w14:val="none"/>
              </w:rPr>
            </w:pPr>
            <w:proofErr w:type="spellStart"/>
            <w:r w:rsidRPr="00F45822">
              <w:rPr>
                <w:rFonts w:ascii="Aptos Narrow" w:eastAsia="Times New Roman" w:hAnsi="Aptos Narrow" w:cs="Times New Roman"/>
                <w:color w:val="000000"/>
                <w:kern w:val="0"/>
                <w:sz w:val="22"/>
                <w:szCs w:val="22"/>
                <w:lang w:eastAsia="en-KE"/>
                <w14:ligatures w14:val="none"/>
              </w:rPr>
              <w:t>Pediatrician</w:t>
            </w:r>
            <w:proofErr w:type="spellEnd"/>
            <w:r w:rsidRPr="00F45822">
              <w:rPr>
                <w:rFonts w:ascii="Aptos Narrow" w:eastAsia="Times New Roman" w:hAnsi="Aptos Narrow" w:cs="Times New Roman"/>
                <w:color w:val="000000"/>
                <w:kern w:val="0"/>
                <w:sz w:val="22"/>
                <w:szCs w:val="22"/>
                <w:lang w:eastAsia="en-KE"/>
                <w14:ligatures w14:val="none"/>
              </w:rPr>
              <w:t xml:space="preserve"> (first visit)</w:t>
            </w:r>
          </w:p>
        </w:tc>
        <w:tc>
          <w:tcPr>
            <w:tcW w:w="498" w:type="pct"/>
            <w:tcBorders>
              <w:top w:val="nil"/>
              <w:left w:val="nil"/>
              <w:bottom w:val="single" w:sz="4" w:space="0" w:color="auto"/>
              <w:right w:val="single" w:sz="4" w:space="0" w:color="auto"/>
            </w:tcBorders>
            <w:noWrap/>
            <w:vAlign w:val="bottom"/>
            <w:hideMark/>
          </w:tcPr>
          <w:p w14:paraId="0031D21D"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21</w:t>
            </w:r>
          </w:p>
        </w:tc>
        <w:tc>
          <w:tcPr>
            <w:tcW w:w="835" w:type="pct"/>
            <w:tcBorders>
              <w:top w:val="nil"/>
              <w:left w:val="nil"/>
              <w:bottom w:val="single" w:sz="4" w:space="0" w:color="auto"/>
              <w:right w:val="single" w:sz="4" w:space="0" w:color="auto"/>
            </w:tcBorders>
            <w:noWrap/>
            <w:vAlign w:val="bottom"/>
            <w:hideMark/>
          </w:tcPr>
          <w:p w14:paraId="12565A0F"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2.3</w:t>
            </w:r>
          </w:p>
        </w:tc>
        <w:tc>
          <w:tcPr>
            <w:tcW w:w="833" w:type="pct"/>
            <w:tcBorders>
              <w:top w:val="nil"/>
              <w:left w:val="nil"/>
              <w:bottom w:val="single" w:sz="4" w:space="0" w:color="auto"/>
              <w:right w:val="single" w:sz="4" w:space="0" w:color="auto"/>
            </w:tcBorders>
            <w:noWrap/>
            <w:vAlign w:val="bottom"/>
            <w:hideMark/>
          </w:tcPr>
          <w:p w14:paraId="15C9BBC8"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9.0</w:t>
            </w:r>
          </w:p>
        </w:tc>
        <w:tc>
          <w:tcPr>
            <w:tcW w:w="833" w:type="pct"/>
            <w:tcBorders>
              <w:top w:val="nil"/>
              <w:left w:val="nil"/>
              <w:bottom w:val="single" w:sz="4" w:space="0" w:color="auto"/>
              <w:right w:val="single" w:sz="4" w:space="0" w:color="auto"/>
            </w:tcBorders>
            <w:noWrap/>
            <w:vAlign w:val="bottom"/>
            <w:hideMark/>
          </w:tcPr>
          <w:p w14:paraId="7735B0B1"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3.91</w:t>
            </w:r>
          </w:p>
        </w:tc>
        <w:tc>
          <w:tcPr>
            <w:tcW w:w="833" w:type="pct"/>
            <w:tcBorders>
              <w:top w:val="nil"/>
              <w:left w:val="nil"/>
              <w:bottom w:val="single" w:sz="4" w:space="0" w:color="auto"/>
              <w:right w:val="single" w:sz="4" w:space="0" w:color="auto"/>
            </w:tcBorders>
            <w:noWrap/>
            <w:vAlign w:val="bottom"/>
            <w:hideMark/>
          </w:tcPr>
          <w:p w14:paraId="61C85BCF"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81</w:t>
            </w:r>
          </w:p>
        </w:tc>
      </w:tr>
      <w:tr w:rsidR="006410CC" w:rsidRPr="00F45822" w14:paraId="1CB6AF34" w14:textId="77777777" w:rsidTr="00000B2F">
        <w:trPr>
          <w:trHeight w:val="290"/>
        </w:trPr>
        <w:tc>
          <w:tcPr>
            <w:tcW w:w="1169" w:type="pct"/>
            <w:tcBorders>
              <w:top w:val="nil"/>
              <w:left w:val="single" w:sz="4" w:space="0" w:color="auto"/>
              <w:bottom w:val="single" w:sz="4" w:space="0" w:color="auto"/>
              <w:right w:val="single" w:sz="4" w:space="0" w:color="auto"/>
            </w:tcBorders>
            <w:shd w:val="clear" w:color="000000" w:fill="FFFFFF"/>
            <w:noWrap/>
            <w:vAlign w:val="bottom"/>
            <w:hideMark/>
          </w:tcPr>
          <w:p w14:paraId="1579B195" w14:textId="77777777" w:rsidR="006410CC" w:rsidRPr="00F45822" w:rsidRDefault="006410CC" w:rsidP="00000B2F">
            <w:pPr>
              <w:spacing w:after="0" w:line="240" w:lineRule="auto"/>
              <w:rPr>
                <w:rFonts w:ascii="Aptos Narrow" w:eastAsia="Times New Roman" w:hAnsi="Aptos Narrow" w:cs="Times New Roman"/>
                <w:color w:val="000000"/>
                <w:kern w:val="0"/>
                <w:sz w:val="22"/>
                <w:szCs w:val="22"/>
                <w:lang w:eastAsia="en-KE"/>
                <w14:ligatures w14:val="none"/>
              </w:rPr>
            </w:pPr>
            <w:proofErr w:type="spellStart"/>
            <w:r w:rsidRPr="00F45822">
              <w:rPr>
                <w:rFonts w:ascii="Aptos Narrow" w:eastAsia="Times New Roman" w:hAnsi="Aptos Narrow" w:cs="Times New Roman"/>
                <w:color w:val="000000"/>
                <w:kern w:val="0"/>
                <w:sz w:val="22"/>
                <w:szCs w:val="22"/>
                <w:lang w:eastAsia="en-KE"/>
                <w14:ligatures w14:val="none"/>
              </w:rPr>
              <w:t>Pediatrician</w:t>
            </w:r>
            <w:proofErr w:type="spellEnd"/>
            <w:r w:rsidRPr="00F45822">
              <w:rPr>
                <w:rFonts w:ascii="Aptos Narrow" w:eastAsia="Times New Roman" w:hAnsi="Aptos Narrow" w:cs="Times New Roman"/>
                <w:color w:val="000000"/>
                <w:kern w:val="0"/>
                <w:sz w:val="22"/>
                <w:szCs w:val="22"/>
                <w:lang w:eastAsia="en-KE"/>
                <w14:ligatures w14:val="none"/>
              </w:rPr>
              <w:t xml:space="preserve"> (subsequent visit)</w:t>
            </w:r>
          </w:p>
        </w:tc>
        <w:tc>
          <w:tcPr>
            <w:tcW w:w="498" w:type="pct"/>
            <w:tcBorders>
              <w:top w:val="nil"/>
              <w:left w:val="nil"/>
              <w:bottom w:val="single" w:sz="4" w:space="0" w:color="auto"/>
              <w:right w:val="single" w:sz="4" w:space="0" w:color="auto"/>
            </w:tcBorders>
            <w:noWrap/>
            <w:vAlign w:val="bottom"/>
            <w:hideMark/>
          </w:tcPr>
          <w:p w14:paraId="789E525B"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16</w:t>
            </w:r>
          </w:p>
        </w:tc>
        <w:tc>
          <w:tcPr>
            <w:tcW w:w="835" w:type="pct"/>
            <w:tcBorders>
              <w:top w:val="nil"/>
              <w:left w:val="nil"/>
              <w:bottom w:val="single" w:sz="4" w:space="0" w:color="auto"/>
              <w:right w:val="single" w:sz="4" w:space="0" w:color="auto"/>
            </w:tcBorders>
            <w:noWrap/>
            <w:vAlign w:val="bottom"/>
            <w:hideMark/>
          </w:tcPr>
          <w:p w14:paraId="6CCA53DC"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2.3</w:t>
            </w:r>
          </w:p>
        </w:tc>
        <w:tc>
          <w:tcPr>
            <w:tcW w:w="833" w:type="pct"/>
            <w:tcBorders>
              <w:top w:val="nil"/>
              <w:left w:val="nil"/>
              <w:bottom w:val="single" w:sz="4" w:space="0" w:color="auto"/>
              <w:right w:val="single" w:sz="4" w:space="0" w:color="auto"/>
            </w:tcBorders>
            <w:noWrap/>
            <w:vAlign w:val="bottom"/>
            <w:hideMark/>
          </w:tcPr>
          <w:p w14:paraId="290000DB"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9.0</w:t>
            </w:r>
          </w:p>
        </w:tc>
        <w:tc>
          <w:tcPr>
            <w:tcW w:w="833" w:type="pct"/>
            <w:tcBorders>
              <w:top w:val="nil"/>
              <w:left w:val="nil"/>
              <w:bottom w:val="single" w:sz="4" w:space="0" w:color="auto"/>
              <w:right w:val="single" w:sz="4" w:space="0" w:color="auto"/>
            </w:tcBorders>
            <w:noWrap/>
            <w:vAlign w:val="bottom"/>
            <w:hideMark/>
          </w:tcPr>
          <w:p w14:paraId="002D94A0"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3.91</w:t>
            </w:r>
          </w:p>
        </w:tc>
        <w:tc>
          <w:tcPr>
            <w:tcW w:w="833" w:type="pct"/>
            <w:tcBorders>
              <w:top w:val="nil"/>
              <w:left w:val="nil"/>
              <w:bottom w:val="single" w:sz="4" w:space="0" w:color="auto"/>
              <w:right w:val="single" w:sz="4" w:space="0" w:color="auto"/>
            </w:tcBorders>
            <w:noWrap/>
            <w:vAlign w:val="bottom"/>
            <w:hideMark/>
          </w:tcPr>
          <w:p w14:paraId="6FAB610A"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61</w:t>
            </w:r>
          </w:p>
        </w:tc>
      </w:tr>
      <w:tr w:rsidR="006410CC" w:rsidRPr="00F45822" w14:paraId="3B05B2B6" w14:textId="77777777" w:rsidTr="00000B2F">
        <w:trPr>
          <w:trHeight w:val="290"/>
        </w:trPr>
        <w:tc>
          <w:tcPr>
            <w:tcW w:w="1169" w:type="pct"/>
            <w:tcBorders>
              <w:top w:val="nil"/>
              <w:left w:val="single" w:sz="4" w:space="0" w:color="auto"/>
              <w:bottom w:val="single" w:sz="4" w:space="0" w:color="auto"/>
              <w:right w:val="single" w:sz="4" w:space="0" w:color="auto"/>
            </w:tcBorders>
            <w:shd w:val="clear" w:color="000000" w:fill="FFFFFF"/>
            <w:noWrap/>
            <w:vAlign w:val="bottom"/>
            <w:hideMark/>
          </w:tcPr>
          <w:p w14:paraId="276C156A" w14:textId="77777777" w:rsidR="006410CC" w:rsidRPr="00F45822" w:rsidRDefault="006410CC" w:rsidP="00000B2F">
            <w:pPr>
              <w:spacing w:after="0" w:line="240" w:lineRule="auto"/>
              <w:rPr>
                <w:rFonts w:ascii="Aptos Narrow" w:eastAsia="Times New Roman" w:hAnsi="Aptos Narrow" w:cs="Times New Roman"/>
                <w:color w:val="000000"/>
                <w:kern w:val="0"/>
                <w:sz w:val="22"/>
                <w:szCs w:val="22"/>
                <w:lang w:eastAsia="en-KE"/>
                <w14:ligatures w14:val="none"/>
              </w:rPr>
            </w:pPr>
            <w:r w:rsidRPr="00F45822">
              <w:rPr>
                <w:rFonts w:ascii="Aptos Narrow" w:eastAsia="Times New Roman" w:hAnsi="Aptos Narrow" w:cs="Times New Roman"/>
                <w:color w:val="000000"/>
                <w:kern w:val="0"/>
                <w:sz w:val="22"/>
                <w:szCs w:val="22"/>
                <w:lang w:eastAsia="en-KE"/>
                <w14:ligatures w14:val="none"/>
              </w:rPr>
              <w:t>Medical officer (First visit)</w:t>
            </w:r>
          </w:p>
        </w:tc>
        <w:tc>
          <w:tcPr>
            <w:tcW w:w="498" w:type="pct"/>
            <w:tcBorders>
              <w:top w:val="nil"/>
              <w:left w:val="nil"/>
              <w:bottom w:val="single" w:sz="4" w:space="0" w:color="auto"/>
              <w:right w:val="single" w:sz="4" w:space="0" w:color="auto"/>
            </w:tcBorders>
            <w:noWrap/>
            <w:vAlign w:val="bottom"/>
            <w:hideMark/>
          </w:tcPr>
          <w:p w14:paraId="787E4DD5"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c>
          <w:tcPr>
            <w:tcW w:w="835" w:type="pct"/>
            <w:tcBorders>
              <w:top w:val="nil"/>
              <w:left w:val="nil"/>
              <w:bottom w:val="single" w:sz="4" w:space="0" w:color="auto"/>
              <w:right w:val="single" w:sz="4" w:space="0" w:color="auto"/>
            </w:tcBorders>
            <w:noWrap/>
            <w:vAlign w:val="bottom"/>
            <w:hideMark/>
          </w:tcPr>
          <w:p w14:paraId="207CEBC7"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23.1</w:t>
            </w:r>
          </w:p>
        </w:tc>
        <w:tc>
          <w:tcPr>
            <w:tcW w:w="833" w:type="pct"/>
            <w:tcBorders>
              <w:top w:val="nil"/>
              <w:left w:val="nil"/>
              <w:bottom w:val="single" w:sz="4" w:space="0" w:color="auto"/>
              <w:right w:val="single" w:sz="4" w:space="0" w:color="auto"/>
            </w:tcBorders>
            <w:noWrap/>
            <w:vAlign w:val="bottom"/>
            <w:hideMark/>
          </w:tcPr>
          <w:p w14:paraId="736DED75"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45.0</w:t>
            </w:r>
          </w:p>
        </w:tc>
        <w:tc>
          <w:tcPr>
            <w:tcW w:w="833" w:type="pct"/>
            <w:tcBorders>
              <w:top w:val="nil"/>
              <w:left w:val="nil"/>
              <w:bottom w:val="single" w:sz="4" w:space="0" w:color="auto"/>
              <w:right w:val="single" w:sz="4" w:space="0" w:color="auto"/>
            </w:tcBorders>
            <w:noWrap/>
            <w:vAlign w:val="bottom"/>
            <w:hideMark/>
          </w:tcPr>
          <w:p w14:paraId="5B3B9C3C"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1.95</w:t>
            </w:r>
          </w:p>
        </w:tc>
        <w:tc>
          <w:tcPr>
            <w:tcW w:w="833" w:type="pct"/>
            <w:tcBorders>
              <w:top w:val="nil"/>
              <w:left w:val="nil"/>
              <w:bottom w:val="single" w:sz="4" w:space="0" w:color="auto"/>
              <w:right w:val="single" w:sz="4" w:space="0" w:color="auto"/>
            </w:tcBorders>
            <w:noWrap/>
            <w:vAlign w:val="bottom"/>
            <w:hideMark/>
          </w:tcPr>
          <w:p w14:paraId="18E59805"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19</w:t>
            </w:r>
          </w:p>
        </w:tc>
      </w:tr>
      <w:tr w:rsidR="006410CC" w:rsidRPr="00F45822" w14:paraId="20D33EF3" w14:textId="77777777" w:rsidTr="00000B2F">
        <w:trPr>
          <w:trHeight w:val="290"/>
        </w:trPr>
        <w:tc>
          <w:tcPr>
            <w:tcW w:w="1169" w:type="pct"/>
            <w:tcBorders>
              <w:top w:val="nil"/>
              <w:left w:val="single" w:sz="4" w:space="0" w:color="auto"/>
              <w:bottom w:val="single" w:sz="4" w:space="0" w:color="auto"/>
              <w:right w:val="single" w:sz="4" w:space="0" w:color="auto"/>
            </w:tcBorders>
            <w:shd w:val="clear" w:color="000000" w:fill="FFFFFF"/>
            <w:noWrap/>
            <w:vAlign w:val="bottom"/>
            <w:hideMark/>
          </w:tcPr>
          <w:p w14:paraId="64A5C11D" w14:textId="77777777" w:rsidR="006410CC" w:rsidRPr="00F45822" w:rsidRDefault="006410CC" w:rsidP="00000B2F">
            <w:pPr>
              <w:spacing w:after="0" w:line="240" w:lineRule="auto"/>
              <w:rPr>
                <w:rFonts w:ascii="Aptos Narrow" w:eastAsia="Times New Roman" w:hAnsi="Aptos Narrow" w:cs="Times New Roman"/>
                <w:color w:val="000000"/>
                <w:kern w:val="0"/>
                <w:sz w:val="22"/>
                <w:szCs w:val="22"/>
                <w:lang w:eastAsia="en-KE"/>
                <w14:ligatures w14:val="none"/>
              </w:rPr>
            </w:pPr>
            <w:r w:rsidRPr="00F45822">
              <w:rPr>
                <w:rFonts w:ascii="Aptos Narrow" w:eastAsia="Times New Roman" w:hAnsi="Aptos Narrow" w:cs="Times New Roman"/>
                <w:color w:val="000000"/>
                <w:kern w:val="0"/>
                <w:sz w:val="22"/>
                <w:szCs w:val="22"/>
                <w:lang w:eastAsia="en-KE"/>
                <w14:ligatures w14:val="none"/>
              </w:rPr>
              <w:t>Medical officer (subsequent visit)</w:t>
            </w:r>
          </w:p>
        </w:tc>
        <w:tc>
          <w:tcPr>
            <w:tcW w:w="498" w:type="pct"/>
            <w:tcBorders>
              <w:top w:val="nil"/>
              <w:left w:val="nil"/>
              <w:bottom w:val="single" w:sz="4" w:space="0" w:color="auto"/>
              <w:right w:val="single" w:sz="4" w:space="0" w:color="auto"/>
            </w:tcBorders>
            <w:noWrap/>
            <w:vAlign w:val="bottom"/>
            <w:hideMark/>
          </w:tcPr>
          <w:p w14:paraId="45EE5CF0"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5</w:t>
            </w:r>
          </w:p>
        </w:tc>
        <w:tc>
          <w:tcPr>
            <w:tcW w:w="835" w:type="pct"/>
            <w:tcBorders>
              <w:top w:val="nil"/>
              <w:left w:val="nil"/>
              <w:bottom w:val="single" w:sz="4" w:space="0" w:color="auto"/>
              <w:right w:val="single" w:sz="4" w:space="0" w:color="auto"/>
            </w:tcBorders>
            <w:noWrap/>
            <w:vAlign w:val="bottom"/>
            <w:hideMark/>
          </w:tcPr>
          <w:p w14:paraId="64703023"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23.1</w:t>
            </w:r>
          </w:p>
        </w:tc>
        <w:tc>
          <w:tcPr>
            <w:tcW w:w="833" w:type="pct"/>
            <w:tcBorders>
              <w:top w:val="nil"/>
              <w:left w:val="nil"/>
              <w:bottom w:val="single" w:sz="4" w:space="0" w:color="auto"/>
              <w:right w:val="single" w:sz="4" w:space="0" w:color="auto"/>
            </w:tcBorders>
            <w:noWrap/>
            <w:vAlign w:val="bottom"/>
            <w:hideMark/>
          </w:tcPr>
          <w:p w14:paraId="3EF39D76"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45.0</w:t>
            </w:r>
          </w:p>
        </w:tc>
        <w:tc>
          <w:tcPr>
            <w:tcW w:w="833" w:type="pct"/>
            <w:tcBorders>
              <w:top w:val="nil"/>
              <w:left w:val="nil"/>
              <w:bottom w:val="single" w:sz="4" w:space="0" w:color="auto"/>
              <w:right w:val="single" w:sz="4" w:space="0" w:color="auto"/>
            </w:tcBorders>
            <w:noWrap/>
            <w:vAlign w:val="bottom"/>
            <w:hideMark/>
          </w:tcPr>
          <w:p w14:paraId="22EC7D2E"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1.95</w:t>
            </w:r>
          </w:p>
        </w:tc>
        <w:tc>
          <w:tcPr>
            <w:tcW w:w="833" w:type="pct"/>
            <w:tcBorders>
              <w:top w:val="nil"/>
              <w:left w:val="nil"/>
              <w:bottom w:val="single" w:sz="4" w:space="0" w:color="auto"/>
              <w:right w:val="single" w:sz="4" w:space="0" w:color="auto"/>
            </w:tcBorders>
            <w:noWrap/>
            <w:vAlign w:val="bottom"/>
            <w:hideMark/>
          </w:tcPr>
          <w:p w14:paraId="658B01DC"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r>
      <w:tr w:rsidR="006410CC" w:rsidRPr="00F45822" w14:paraId="16B4618E" w14:textId="77777777" w:rsidTr="00000B2F">
        <w:trPr>
          <w:trHeight w:val="290"/>
        </w:trPr>
        <w:tc>
          <w:tcPr>
            <w:tcW w:w="1169" w:type="pct"/>
            <w:tcBorders>
              <w:top w:val="nil"/>
              <w:left w:val="single" w:sz="4" w:space="0" w:color="auto"/>
              <w:bottom w:val="single" w:sz="4" w:space="0" w:color="auto"/>
              <w:right w:val="single" w:sz="4" w:space="0" w:color="auto"/>
            </w:tcBorders>
            <w:shd w:val="clear" w:color="000000" w:fill="FFFFFF"/>
            <w:noWrap/>
            <w:vAlign w:val="bottom"/>
            <w:hideMark/>
          </w:tcPr>
          <w:p w14:paraId="6322A493" w14:textId="77777777" w:rsidR="006410CC" w:rsidRPr="00F45822" w:rsidRDefault="006410CC" w:rsidP="00000B2F">
            <w:pPr>
              <w:spacing w:after="0" w:line="240" w:lineRule="auto"/>
              <w:rPr>
                <w:rFonts w:ascii="Aptos Narrow" w:eastAsia="Times New Roman" w:hAnsi="Aptos Narrow" w:cs="Times New Roman"/>
                <w:color w:val="000000"/>
                <w:kern w:val="0"/>
                <w:sz w:val="22"/>
                <w:szCs w:val="22"/>
                <w:lang w:eastAsia="en-KE"/>
                <w14:ligatures w14:val="none"/>
              </w:rPr>
            </w:pPr>
            <w:r w:rsidRPr="00F45822">
              <w:rPr>
                <w:rFonts w:ascii="Aptos Narrow" w:eastAsia="Times New Roman" w:hAnsi="Aptos Narrow" w:cs="Times New Roman"/>
                <w:color w:val="000000"/>
                <w:kern w:val="0"/>
                <w:sz w:val="22"/>
                <w:szCs w:val="22"/>
                <w:lang w:eastAsia="en-KE"/>
                <w14:ligatures w14:val="none"/>
              </w:rPr>
              <w:t>Clinical officer (first visit)</w:t>
            </w:r>
          </w:p>
        </w:tc>
        <w:tc>
          <w:tcPr>
            <w:tcW w:w="498" w:type="pct"/>
            <w:tcBorders>
              <w:top w:val="nil"/>
              <w:left w:val="nil"/>
              <w:bottom w:val="single" w:sz="4" w:space="0" w:color="auto"/>
              <w:right w:val="single" w:sz="4" w:space="0" w:color="auto"/>
            </w:tcBorders>
            <w:noWrap/>
            <w:vAlign w:val="bottom"/>
            <w:hideMark/>
          </w:tcPr>
          <w:p w14:paraId="4310935D"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11</w:t>
            </w:r>
          </w:p>
        </w:tc>
        <w:tc>
          <w:tcPr>
            <w:tcW w:w="835" w:type="pct"/>
            <w:tcBorders>
              <w:top w:val="nil"/>
              <w:left w:val="nil"/>
              <w:bottom w:val="single" w:sz="4" w:space="0" w:color="auto"/>
              <w:right w:val="single" w:sz="4" w:space="0" w:color="auto"/>
            </w:tcBorders>
            <w:noWrap/>
            <w:vAlign w:val="bottom"/>
            <w:hideMark/>
          </w:tcPr>
          <w:p w14:paraId="6DF22934"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35.3</w:t>
            </w:r>
          </w:p>
        </w:tc>
        <w:tc>
          <w:tcPr>
            <w:tcW w:w="833" w:type="pct"/>
            <w:tcBorders>
              <w:top w:val="nil"/>
              <w:left w:val="nil"/>
              <w:bottom w:val="single" w:sz="4" w:space="0" w:color="auto"/>
              <w:right w:val="single" w:sz="4" w:space="0" w:color="auto"/>
            </w:tcBorders>
            <w:noWrap/>
            <w:vAlign w:val="bottom"/>
            <w:hideMark/>
          </w:tcPr>
          <w:p w14:paraId="7E23A899"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30.0</w:t>
            </w:r>
          </w:p>
        </w:tc>
        <w:tc>
          <w:tcPr>
            <w:tcW w:w="833" w:type="pct"/>
            <w:tcBorders>
              <w:top w:val="nil"/>
              <w:left w:val="nil"/>
              <w:bottom w:val="single" w:sz="4" w:space="0" w:color="auto"/>
              <w:right w:val="single" w:sz="4" w:space="0" w:color="auto"/>
            </w:tcBorders>
            <w:noWrap/>
            <w:vAlign w:val="bottom"/>
            <w:hideMark/>
          </w:tcPr>
          <w:p w14:paraId="3907E766"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0.85</w:t>
            </w:r>
          </w:p>
        </w:tc>
        <w:tc>
          <w:tcPr>
            <w:tcW w:w="833" w:type="pct"/>
            <w:tcBorders>
              <w:top w:val="nil"/>
              <w:left w:val="nil"/>
              <w:bottom w:val="single" w:sz="4" w:space="0" w:color="auto"/>
              <w:right w:val="single" w:sz="4" w:space="0" w:color="auto"/>
            </w:tcBorders>
            <w:noWrap/>
            <w:vAlign w:val="bottom"/>
            <w:hideMark/>
          </w:tcPr>
          <w:p w14:paraId="7F450A98"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w:t>
            </w:r>
          </w:p>
        </w:tc>
      </w:tr>
      <w:tr w:rsidR="006410CC" w:rsidRPr="00F45822" w14:paraId="1200BAA7" w14:textId="77777777" w:rsidTr="00000B2F">
        <w:trPr>
          <w:trHeight w:val="290"/>
        </w:trPr>
        <w:tc>
          <w:tcPr>
            <w:tcW w:w="1169" w:type="pct"/>
            <w:tcBorders>
              <w:top w:val="nil"/>
              <w:left w:val="single" w:sz="4" w:space="0" w:color="auto"/>
              <w:bottom w:val="single" w:sz="4" w:space="0" w:color="auto"/>
              <w:right w:val="single" w:sz="4" w:space="0" w:color="auto"/>
            </w:tcBorders>
            <w:shd w:val="clear" w:color="000000" w:fill="FFFFFF"/>
            <w:noWrap/>
            <w:vAlign w:val="bottom"/>
            <w:hideMark/>
          </w:tcPr>
          <w:p w14:paraId="210F53A3" w14:textId="77777777" w:rsidR="006410CC" w:rsidRPr="00F45822" w:rsidRDefault="006410CC" w:rsidP="00000B2F">
            <w:pPr>
              <w:spacing w:after="0" w:line="240" w:lineRule="auto"/>
              <w:rPr>
                <w:rFonts w:ascii="Aptos Narrow" w:eastAsia="Times New Roman" w:hAnsi="Aptos Narrow" w:cs="Times New Roman"/>
                <w:color w:val="000000"/>
                <w:kern w:val="0"/>
                <w:sz w:val="22"/>
                <w:szCs w:val="22"/>
                <w:lang w:eastAsia="en-KE"/>
                <w14:ligatures w14:val="none"/>
              </w:rPr>
            </w:pPr>
            <w:r w:rsidRPr="00F45822">
              <w:rPr>
                <w:rFonts w:ascii="Aptos Narrow" w:eastAsia="Times New Roman" w:hAnsi="Aptos Narrow" w:cs="Times New Roman"/>
                <w:color w:val="000000"/>
                <w:kern w:val="0"/>
                <w:sz w:val="22"/>
                <w:szCs w:val="22"/>
                <w:lang w:eastAsia="en-KE"/>
                <w14:ligatures w14:val="none"/>
              </w:rPr>
              <w:t>Clinical officer (subsequent visit)</w:t>
            </w:r>
          </w:p>
        </w:tc>
        <w:tc>
          <w:tcPr>
            <w:tcW w:w="498" w:type="pct"/>
            <w:tcBorders>
              <w:top w:val="nil"/>
              <w:left w:val="nil"/>
              <w:bottom w:val="single" w:sz="4" w:space="0" w:color="auto"/>
              <w:right w:val="single" w:sz="4" w:space="0" w:color="auto"/>
            </w:tcBorders>
            <w:noWrap/>
            <w:vAlign w:val="bottom"/>
            <w:hideMark/>
          </w:tcPr>
          <w:p w14:paraId="64085FE4"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9</w:t>
            </w:r>
          </w:p>
        </w:tc>
        <w:tc>
          <w:tcPr>
            <w:tcW w:w="835" w:type="pct"/>
            <w:tcBorders>
              <w:top w:val="nil"/>
              <w:left w:val="nil"/>
              <w:bottom w:val="single" w:sz="4" w:space="0" w:color="auto"/>
              <w:right w:val="single" w:sz="4" w:space="0" w:color="auto"/>
            </w:tcBorders>
            <w:noWrap/>
            <w:vAlign w:val="bottom"/>
            <w:hideMark/>
          </w:tcPr>
          <w:p w14:paraId="30539934"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35.3</w:t>
            </w:r>
          </w:p>
        </w:tc>
        <w:tc>
          <w:tcPr>
            <w:tcW w:w="833" w:type="pct"/>
            <w:tcBorders>
              <w:top w:val="nil"/>
              <w:left w:val="nil"/>
              <w:bottom w:val="single" w:sz="4" w:space="0" w:color="auto"/>
              <w:right w:val="single" w:sz="4" w:space="0" w:color="auto"/>
            </w:tcBorders>
            <w:noWrap/>
            <w:vAlign w:val="bottom"/>
            <w:hideMark/>
          </w:tcPr>
          <w:p w14:paraId="12291E89"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30.0</w:t>
            </w:r>
          </w:p>
        </w:tc>
        <w:tc>
          <w:tcPr>
            <w:tcW w:w="833" w:type="pct"/>
            <w:tcBorders>
              <w:top w:val="nil"/>
              <w:left w:val="nil"/>
              <w:bottom w:val="single" w:sz="4" w:space="0" w:color="auto"/>
              <w:right w:val="single" w:sz="4" w:space="0" w:color="auto"/>
            </w:tcBorders>
            <w:noWrap/>
            <w:vAlign w:val="bottom"/>
            <w:hideMark/>
          </w:tcPr>
          <w:p w14:paraId="4E851B8D"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0.85</w:t>
            </w:r>
          </w:p>
        </w:tc>
        <w:tc>
          <w:tcPr>
            <w:tcW w:w="833" w:type="pct"/>
            <w:tcBorders>
              <w:top w:val="nil"/>
              <w:left w:val="nil"/>
              <w:bottom w:val="single" w:sz="4" w:space="0" w:color="auto"/>
              <w:right w:val="single" w:sz="4" w:space="0" w:color="auto"/>
            </w:tcBorders>
            <w:noWrap/>
            <w:vAlign w:val="bottom"/>
            <w:hideMark/>
          </w:tcPr>
          <w:p w14:paraId="637EC963"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8</w:t>
            </w:r>
          </w:p>
        </w:tc>
      </w:tr>
      <w:tr w:rsidR="006410CC" w:rsidRPr="00F45822" w14:paraId="0E05209D" w14:textId="77777777" w:rsidTr="00000B2F">
        <w:trPr>
          <w:trHeight w:val="290"/>
        </w:trPr>
        <w:tc>
          <w:tcPr>
            <w:tcW w:w="1169" w:type="pct"/>
            <w:tcBorders>
              <w:top w:val="nil"/>
              <w:left w:val="single" w:sz="4" w:space="0" w:color="auto"/>
              <w:bottom w:val="single" w:sz="4" w:space="0" w:color="auto"/>
              <w:right w:val="single" w:sz="4" w:space="0" w:color="auto"/>
            </w:tcBorders>
            <w:noWrap/>
            <w:vAlign w:val="bottom"/>
            <w:hideMark/>
          </w:tcPr>
          <w:p w14:paraId="41054A6C" w14:textId="77777777" w:rsidR="006410CC" w:rsidRPr="00F45822" w:rsidRDefault="006410CC" w:rsidP="00000B2F">
            <w:pPr>
              <w:spacing w:after="0" w:line="240" w:lineRule="auto"/>
              <w:rPr>
                <w:rFonts w:ascii="Aptos Narrow" w:eastAsia="Times New Roman" w:hAnsi="Aptos Narrow" w:cs="Times New Roman"/>
                <w:color w:val="000000"/>
                <w:kern w:val="0"/>
                <w:sz w:val="22"/>
                <w:szCs w:val="22"/>
                <w:lang w:eastAsia="en-KE"/>
                <w14:ligatures w14:val="none"/>
              </w:rPr>
            </w:pPr>
            <w:r w:rsidRPr="00F45822">
              <w:rPr>
                <w:rFonts w:ascii="Aptos Narrow" w:eastAsia="Times New Roman" w:hAnsi="Aptos Narrow" w:cs="Times New Roman"/>
                <w:color w:val="000000"/>
                <w:kern w:val="0"/>
                <w:sz w:val="22"/>
                <w:szCs w:val="22"/>
                <w:lang w:eastAsia="en-KE"/>
                <w14:ligatures w14:val="none"/>
              </w:rPr>
              <w:t>Nurse</w:t>
            </w:r>
          </w:p>
        </w:tc>
        <w:tc>
          <w:tcPr>
            <w:tcW w:w="498" w:type="pct"/>
            <w:tcBorders>
              <w:top w:val="nil"/>
              <w:left w:val="nil"/>
              <w:bottom w:val="single" w:sz="4" w:space="0" w:color="auto"/>
              <w:right w:val="single" w:sz="4" w:space="0" w:color="auto"/>
            </w:tcBorders>
            <w:noWrap/>
            <w:vAlign w:val="bottom"/>
            <w:hideMark/>
          </w:tcPr>
          <w:p w14:paraId="0304DC17"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49</w:t>
            </w:r>
          </w:p>
        </w:tc>
        <w:tc>
          <w:tcPr>
            <w:tcW w:w="835" w:type="pct"/>
            <w:tcBorders>
              <w:top w:val="nil"/>
              <w:left w:val="nil"/>
              <w:bottom w:val="single" w:sz="4" w:space="0" w:color="auto"/>
              <w:right w:val="single" w:sz="4" w:space="0" w:color="auto"/>
            </w:tcBorders>
            <w:noWrap/>
            <w:vAlign w:val="bottom"/>
            <w:hideMark/>
          </w:tcPr>
          <w:p w14:paraId="6C7C2370"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19.8</w:t>
            </w:r>
          </w:p>
        </w:tc>
        <w:tc>
          <w:tcPr>
            <w:tcW w:w="833" w:type="pct"/>
            <w:tcBorders>
              <w:top w:val="nil"/>
              <w:left w:val="nil"/>
              <w:bottom w:val="single" w:sz="4" w:space="0" w:color="auto"/>
              <w:right w:val="single" w:sz="4" w:space="0" w:color="auto"/>
            </w:tcBorders>
            <w:noWrap/>
            <w:vAlign w:val="bottom"/>
            <w:hideMark/>
          </w:tcPr>
          <w:p w14:paraId="71686BA9"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20.0</w:t>
            </w:r>
          </w:p>
        </w:tc>
        <w:tc>
          <w:tcPr>
            <w:tcW w:w="833" w:type="pct"/>
            <w:tcBorders>
              <w:top w:val="nil"/>
              <w:left w:val="nil"/>
              <w:bottom w:val="single" w:sz="4" w:space="0" w:color="auto"/>
              <w:right w:val="single" w:sz="4" w:space="0" w:color="auto"/>
            </w:tcBorders>
            <w:noWrap/>
            <w:vAlign w:val="bottom"/>
            <w:hideMark/>
          </w:tcPr>
          <w:p w14:paraId="4DF7196C"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1.01</w:t>
            </w:r>
          </w:p>
        </w:tc>
        <w:tc>
          <w:tcPr>
            <w:tcW w:w="833" w:type="pct"/>
            <w:tcBorders>
              <w:top w:val="nil"/>
              <w:left w:val="nil"/>
              <w:bottom w:val="single" w:sz="4" w:space="0" w:color="auto"/>
              <w:right w:val="single" w:sz="4" w:space="0" w:color="auto"/>
            </w:tcBorders>
            <w:noWrap/>
            <w:vAlign w:val="bottom"/>
            <w:hideMark/>
          </w:tcPr>
          <w:p w14:paraId="1B9714C9"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49</w:t>
            </w:r>
          </w:p>
        </w:tc>
      </w:tr>
      <w:tr w:rsidR="006410CC" w:rsidRPr="00F45822" w14:paraId="3E106771" w14:textId="77777777" w:rsidTr="00000B2F">
        <w:trPr>
          <w:trHeight w:val="290"/>
        </w:trPr>
        <w:tc>
          <w:tcPr>
            <w:tcW w:w="1169" w:type="pct"/>
            <w:tcBorders>
              <w:top w:val="nil"/>
              <w:left w:val="single" w:sz="4" w:space="0" w:color="auto"/>
              <w:bottom w:val="single" w:sz="4" w:space="0" w:color="auto"/>
              <w:right w:val="single" w:sz="4" w:space="0" w:color="auto"/>
            </w:tcBorders>
            <w:noWrap/>
            <w:vAlign w:val="bottom"/>
            <w:hideMark/>
          </w:tcPr>
          <w:p w14:paraId="75C0E659" w14:textId="77777777" w:rsidR="006410CC" w:rsidRPr="00F45822" w:rsidRDefault="006410CC" w:rsidP="00000B2F">
            <w:pPr>
              <w:spacing w:after="0" w:line="240" w:lineRule="auto"/>
              <w:rPr>
                <w:rFonts w:ascii="Aptos Narrow" w:eastAsia="Times New Roman" w:hAnsi="Aptos Narrow" w:cs="Times New Roman"/>
                <w:color w:val="000000"/>
                <w:kern w:val="0"/>
                <w:sz w:val="22"/>
                <w:szCs w:val="22"/>
                <w:lang w:eastAsia="en-KE"/>
                <w14:ligatures w14:val="none"/>
              </w:rPr>
            </w:pPr>
            <w:r w:rsidRPr="00F45822">
              <w:rPr>
                <w:rFonts w:ascii="Aptos Narrow" w:eastAsia="Times New Roman" w:hAnsi="Aptos Narrow" w:cs="Times New Roman"/>
                <w:color w:val="000000"/>
                <w:kern w:val="0"/>
                <w:sz w:val="22"/>
                <w:szCs w:val="22"/>
                <w:lang w:eastAsia="en-KE"/>
                <w14:ligatures w14:val="none"/>
              </w:rPr>
              <w:t>Nutritionist</w:t>
            </w:r>
          </w:p>
        </w:tc>
        <w:tc>
          <w:tcPr>
            <w:tcW w:w="498" w:type="pct"/>
            <w:tcBorders>
              <w:top w:val="nil"/>
              <w:left w:val="nil"/>
              <w:bottom w:val="single" w:sz="4" w:space="0" w:color="auto"/>
              <w:right w:val="single" w:sz="4" w:space="0" w:color="auto"/>
            </w:tcBorders>
            <w:noWrap/>
            <w:vAlign w:val="bottom"/>
            <w:hideMark/>
          </w:tcPr>
          <w:p w14:paraId="0451D0D5"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20</w:t>
            </w:r>
          </w:p>
        </w:tc>
        <w:tc>
          <w:tcPr>
            <w:tcW w:w="835" w:type="pct"/>
            <w:tcBorders>
              <w:top w:val="nil"/>
              <w:left w:val="nil"/>
              <w:bottom w:val="single" w:sz="4" w:space="0" w:color="auto"/>
              <w:right w:val="single" w:sz="4" w:space="0" w:color="auto"/>
            </w:tcBorders>
            <w:noWrap/>
            <w:vAlign w:val="bottom"/>
            <w:hideMark/>
          </w:tcPr>
          <w:p w14:paraId="51C52F74"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5.9</w:t>
            </w:r>
          </w:p>
        </w:tc>
        <w:tc>
          <w:tcPr>
            <w:tcW w:w="833" w:type="pct"/>
            <w:tcBorders>
              <w:top w:val="nil"/>
              <w:left w:val="nil"/>
              <w:bottom w:val="single" w:sz="4" w:space="0" w:color="auto"/>
              <w:right w:val="single" w:sz="4" w:space="0" w:color="auto"/>
            </w:tcBorders>
            <w:noWrap/>
            <w:vAlign w:val="bottom"/>
            <w:hideMark/>
          </w:tcPr>
          <w:p w14:paraId="14BA5833"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5.0</w:t>
            </w:r>
          </w:p>
        </w:tc>
        <w:tc>
          <w:tcPr>
            <w:tcW w:w="833" w:type="pct"/>
            <w:tcBorders>
              <w:top w:val="nil"/>
              <w:left w:val="nil"/>
              <w:bottom w:val="single" w:sz="4" w:space="0" w:color="auto"/>
              <w:right w:val="single" w:sz="4" w:space="0" w:color="auto"/>
            </w:tcBorders>
            <w:noWrap/>
            <w:vAlign w:val="bottom"/>
            <w:hideMark/>
          </w:tcPr>
          <w:p w14:paraId="4BD654F3"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0.85</w:t>
            </w:r>
          </w:p>
        </w:tc>
        <w:tc>
          <w:tcPr>
            <w:tcW w:w="833" w:type="pct"/>
            <w:tcBorders>
              <w:top w:val="nil"/>
              <w:left w:val="nil"/>
              <w:bottom w:val="single" w:sz="4" w:space="0" w:color="auto"/>
              <w:right w:val="single" w:sz="4" w:space="0" w:color="auto"/>
            </w:tcBorders>
            <w:noWrap/>
            <w:vAlign w:val="bottom"/>
            <w:hideMark/>
          </w:tcPr>
          <w:p w14:paraId="7885BF7F" w14:textId="77777777" w:rsidR="006410CC" w:rsidRPr="00F45822" w:rsidRDefault="006410CC" w:rsidP="00000B2F">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17</w:t>
            </w:r>
          </w:p>
        </w:tc>
      </w:tr>
    </w:tbl>
    <w:p w14:paraId="75B5A895" w14:textId="77777777" w:rsidR="006410CC" w:rsidRDefault="006410CC" w:rsidP="00284C5D">
      <w:pPr>
        <w:rPr>
          <w:b/>
          <w:bCs/>
        </w:rPr>
      </w:pPr>
    </w:p>
    <w:p w14:paraId="4FEC82BD" w14:textId="77777777" w:rsidR="006410CC" w:rsidRDefault="006410CC">
      <w:pPr>
        <w:rPr>
          <w:b/>
          <w:bCs/>
        </w:rPr>
        <w:sectPr w:rsidR="006410CC" w:rsidSect="006410CC">
          <w:pgSz w:w="16838" w:h="11906" w:orient="landscape"/>
          <w:pgMar w:top="1440" w:right="1440" w:bottom="1440" w:left="1440" w:header="709" w:footer="709" w:gutter="0"/>
          <w:cols w:space="708"/>
          <w:docGrid w:linePitch="360"/>
        </w:sectPr>
      </w:pPr>
    </w:p>
    <w:p w14:paraId="48B6C452" w14:textId="4E3EB5F9" w:rsidR="004A004E" w:rsidRDefault="004A004E" w:rsidP="0011668D">
      <w:pPr>
        <w:pStyle w:val="Heading2"/>
      </w:pPr>
      <w:r w:rsidRPr="00C7071B">
        <w:lastRenderedPageBreak/>
        <w:t xml:space="preserve">Appendix </w:t>
      </w:r>
      <w:r>
        <w:t>7</w:t>
      </w:r>
      <w:r w:rsidRPr="00C7071B">
        <w:t xml:space="preserve">: Detailed </w:t>
      </w:r>
      <w:r w:rsidR="00F85F9F">
        <w:t>m</w:t>
      </w:r>
      <w:r w:rsidRPr="00C7071B">
        <w:t xml:space="preserve">ethodology for </w:t>
      </w:r>
      <w:r w:rsidR="00F85F9F">
        <w:t>catastrophic healthcare expenditure a</w:t>
      </w:r>
      <w:r w:rsidRPr="00C7071B">
        <w:t>nalysis</w:t>
      </w:r>
    </w:p>
    <w:p w14:paraId="25FA7B1E" w14:textId="1080953B" w:rsidR="00023F92" w:rsidRDefault="00B13682" w:rsidP="004A004E">
      <w:pPr>
        <w:spacing w:after="0"/>
      </w:pPr>
      <w:r>
        <w:t xml:space="preserve">The methodology </w:t>
      </w:r>
      <w:r w:rsidR="00133B4A">
        <w:t>for</w:t>
      </w:r>
      <w:r>
        <w:t xml:space="preserve"> the CHE analysis</w:t>
      </w:r>
      <w:r w:rsidR="00D72DD2">
        <w:t xml:space="preserve"> was directly adapted from </w:t>
      </w:r>
      <w:r w:rsidR="00293D40">
        <w:t>that proposed by</w:t>
      </w:r>
      <w:r w:rsidR="00D57CA1">
        <w:t xml:space="preserve"> </w:t>
      </w:r>
      <w:r w:rsidR="00293D40">
        <w:t>Mandaliya et al. and</w:t>
      </w:r>
      <w:r w:rsidR="00133B4A">
        <w:t xml:space="preserve"> is</w:t>
      </w:r>
      <w:r>
        <w:t xml:space="preserve"> detailed in this section </w:t>
      </w:r>
      <w:r w:rsidR="00023F92">
        <w:fldChar w:fldCharType="begin"/>
      </w:r>
      <w:r w:rsidR="00015970">
        <w:instrText xml:space="preserve"> ADDIN ZOTERO_ITEM CSL_CITATION {"citationID":"ZlYkqWfY","properties":{"formattedCitation":"[1]","plainCitation":"[1]","noteIndex":0},"citationItems":[{"id":1651,"uris":["http://zotero.org/users/14984526/items/583QZF3V"],"itemData":{"id":1651,"type":"article","abstract":"Abstract\nTyphoid remains endemic in many low and middle-income countries, with the highest incidence reported in children under 15 years. No published study has estimated the cost of hospitalized paediatric typhoid cases in Kenya. This analysis estimated the direct medical, direct non-medical, and indirect costs from the healthcare provider and societal perspectives and assessed the proportion of households that would experience catastrophic health expenditure (CHE) due to the disease.\n\nPatient-level data on hospitalized children with typhoid were drawn from 16 public hospitals that are part of the Clinical Information Network (CIN) in Kenya. A cost-of-illness analysis was conducted. Resource quantities were extracted from CIN data, and unit costs were obtained from price lists, surveys and expert interviews. All costs were converted to 2025 KES and USD. A simulation-based catastrophic health expenditure analysis was conducted. One-way sensitivity analysis varied hospital bed, staff, non-medical and indirect costs.\n\nMedian cost per unique admission was USD 79.68 from the provider and USD 96.95 from the societal perspective. Staff costs accounted for up to 55% of societal costs, while hospital-bed costs accounted for up to 15%. Productivity loss represented 12% of societal costs. In the sensitivity analysis, adjusting staff time increased the median cost by 89% for the provider perspective and 74% for the societal perspective. Conversely, varying median daily bed charges between the 25th and 75th percentiles altered the cost of treatment by -9% to 5% for the provider and -5% to 5% for the societal perspectives. CHE incidence rose as the share paid out-of-pocket increased and house wealth declined, mainly impacting rural and poorer households.\n\nTyphoid imposes a substantial economic burden among hospitalized children in Kenya, driven mainly by staff and hospital-bed costs. The findings of this study can guide policymakers in reducing strain on health services and the financial burden on families.","DOI":"10.64898/2025.12.10.25341952","language":"en","license":"http://creativecommons.org/licenses/by/4.0/","publisher":"medRxiv preprint","source":"DOI.org (Crossref)","title":"Economic Burden of Typhoid among Hospitalized Children in Kenya","URL":"http://medrxiv.org/lookup/doi/10.64898/2025.12.10.25341952","author":[{"family":"Mandaliya","given":"Prashant"},{"family":"Orangi","given":"Stacey"},{"family":"Waluke","given":"Isaac"},{"family":"Okech","given":"Franklin"},{"family":"Masiye","given":"Felix"},{"family":"Onwujekwe","given":"Obinna"},{"family":"Chola","given":"Lumbwe"},{"family":"Barasa","given":"Edwine"}],"accessed":{"date-parts":[["2025",12,13]]},"issued":{"date-parts":[["2025",12,11]]}}}],"schema":"https://github.com/citation-style-language/schema/raw/master/csl-citation.json"} </w:instrText>
      </w:r>
      <w:r w:rsidR="00023F92">
        <w:fldChar w:fldCharType="separate"/>
      </w:r>
      <w:r w:rsidR="00015970" w:rsidRPr="00015970">
        <w:rPr>
          <w:rFonts w:ascii="Aptos" w:hAnsi="Aptos"/>
        </w:rPr>
        <w:t>[1]</w:t>
      </w:r>
      <w:r w:rsidR="00023F92">
        <w:fldChar w:fldCharType="end"/>
      </w:r>
      <w:r w:rsidR="00023F92">
        <w:t xml:space="preserve">. </w:t>
      </w:r>
    </w:p>
    <w:p w14:paraId="01AD2CA3" w14:textId="77777777" w:rsidR="00023F92" w:rsidRDefault="00023F92" w:rsidP="004A004E">
      <w:pPr>
        <w:spacing w:after="0"/>
      </w:pPr>
    </w:p>
    <w:p w14:paraId="274B7179" w14:textId="6CBD6C2C" w:rsidR="00550B36" w:rsidRDefault="00023F92" w:rsidP="004A004E">
      <w:pPr>
        <w:spacing w:after="0"/>
      </w:pPr>
      <w:r>
        <w:t>T</w:t>
      </w:r>
      <w:r w:rsidR="004A004E">
        <w:t xml:space="preserve">he incidence of catastrophic health expenditure (CHE) for each patient </w:t>
      </w:r>
      <w:r>
        <w:t xml:space="preserve">was estimated by </w:t>
      </w:r>
      <w:r w:rsidR="004A004E">
        <w:t xml:space="preserve">using a simulation-based approach. </w:t>
      </w:r>
      <w:r w:rsidR="001E73BD">
        <w:t xml:space="preserve">Thirty unique scenarios </w:t>
      </w:r>
      <w:r w:rsidR="00BF36E7">
        <w:t xml:space="preserve">for urban and rural settings </w:t>
      </w:r>
      <w:r w:rsidR="001E73BD">
        <w:t>were generated</w:t>
      </w:r>
      <w:r w:rsidR="00BA3D6F">
        <w:t xml:space="preserve"> by</w:t>
      </w:r>
      <w:r w:rsidR="001E73BD">
        <w:t xml:space="preserve"> varying the </w:t>
      </w:r>
      <w:r w:rsidR="00F77D44">
        <w:t xml:space="preserve">possible amount of the total cost </w:t>
      </w:r>
      <w:r w:rsidR="00BA3D6F">
        <w:t xml:space="preserve">a patient’s household could have </w:t>
      </w:r>
      <w:r w:rsidR="004A004E">
        <w:t>paid out of pocket (OOP) and the wealth quintile the household would belong to</w:t>
      </w:r>
      <w:r w:rsidR="00545354">
        <w:t xml:space="preserve">, and </w:t>
      </w:r>
      <w:r w:rsidR="0011186B">
        <w:t>individual</w:t>
      </w:r>
      <w:r w:rsidR="00545354">
        <w:t xml:space="preserve"> </w:t>
      </w:r>
      <w:r w:rsidR="00550B36">
        <w:t>patient</w:t>
      </w:r>
      <w:r w:rsidR="0011186B">
        <w:t>s</w:t>
      </w:r>
      <w:r w:rsidR="00550B36">
        <w:t xml:space="preserve"> </w:t>
      </w:r>
      <w:r w:rsidR="0011186B">
        <w:t>were</w:t>
      </w:r>
      <w:r w:rsidR="00550B36">
        <w:t xml:space="preserve"> </w:t>
      </w:r>
      <w:r w:rsidR="00E31423">
        <w:t xml:space="preserve">then </w:t>
      </w:r>
      <w:r w:rsidR="00550B36">
        <w:t>simulated across each scenario</w:t>
      </w:r>
      <w:r w:rsidR="004A004E">
        <w:t xml:space="preserve">. </w:t>
      </w:r>
      <w:r w:rsidR="00F746BE">
        <w:t>If a patient’s household was determined to have incurred CHE</w:t>
      </w:r>
      <w:r w:rsidR="00FB5229">
        <w:t xml:space="preserve">, then it was scored </w:t>
      </w:r>
      <w:r w:rsidR="00A35B5D">
        <w:t>one</w:t>
      </w:r>
      <w:r w:rsidR="00FB5229">
        <w:t xml:space="preserve">, otherwise </w:t>
      </w:r>
      <w:r w:rsidR="00A35B5D">
        <w:t>zero. The number of households that could have incurred CHE w</w:t>
      </w:r>
      <w:r w:rsidR="00973BBE">
        <w:t>ere</w:t>
      </w:r>
      <w:r w:rsidR="00A35B5D">
        <w:t xml:space="preserve"> summed across each scenario</w:t>
      </w:r>
      <w:r w:rsidR="00BF36E7">
        <w:t>.</w:t>
      </w:r>
    </w:p>
    <w:p w14:paraId="24668792" w14:textId="04EEBED3" w:rsidR="00973BBE" w:rsidRDefault="00973BBE" w:rsidP="004A004E">
      <w:pPr>
        <w:spacing w:after="0"/>
      </w:pPr>
    </w:p>
    <w:p w14:paraId="26966531" w14:textId="1C960F84" w:rsidR="004A004E" w:rsidRDefault="00AF301C" w:rsidP="004A004E">
      <w:pPr>
        <w:spacing w:after="0"/>
      </w:pPr>
      <w:r>
        <w:t>Standard</w:t>
      </w:r>
      <w:r w:rsidR="006D09FE">
        <w:t xml:space="preserve"> CHE analysis utili</w:t>
      </w:r>
      <w:r w:rsidR="00713F60">
        <w:t>s</w:t>
      </w:r>
      <w:r w:rsidR="006D09FE">
        <w:t>e</w:t>
      </w:r>
      <w:r w:rsidR="00AA1037">
        <w:t xml:space="preserve">s patient level data </w:t>
      </w:r>
      <w:r w:rsidR="00765363">
        <w:t>for both</w:t>
      </w:r>
      <w:r w:rsidR="00AA1037">
        <w:t xml:space="preserve"> OOP expenditure and </w:t>
      </w:r>
      <w:r w:rsidR="004A004E">
        <w:t xml:space="preserve">non-food household expenditure </w:t>
      </w:r>
      <w:r w:rsidR="00AA1037">
        <w:fldChar w:fldCharType="begin"/>
      </w:r>
      <w:r w:rsidR="00015970">
        <w:instrText xml:space="preserve"> ADDIN ZOTERO_ITEM CSL_CITATION {"citationID":"EPSbRI9Z","properties":{"formattedCitation":"[2]","plainCitation":"[2]","noteIndex":0},"citationItems":[{"id":836,"uris":["http://zotero.org/users/14984526/items/KSMLSFFF"],"itemData":{"id":836,"type":"article-journal","container-title":"The Lancet","DOI":"10.1016/S0140-6736(03)13861-5","ISSN":"0140-6736, 1474-547X","issue":"9378","journalAbbreviation":"The Lancet","language":"English","note":"publisher: Elsevier\nPMID: 12867110","page":"111-117","source":"www.thelancet.com","title":"Household catastrophic health expenditure: a multicountry analysis","title-short":"Household catastrophic health expenditure","volume":"362","author":[{"family":"Xu","given":"Ke"},{"family":"Evans","given":"David B."},{"family":"Kawabata","given":"Kei"},{"family":"Zeramdini","given":"Riadh"},{"family":"Klavus","given":"Jan"},{"family":"Murray","given":"Christopher JL"}],"issued":{"date-parts":[["2003",7,12]]}}}],"schema":"https://github.com/citation-style-language/schema/raw/master/csl-citation.json"} </w:instrText>
      </w:r>
      <w:r w:rsidR="00AA1037">
        <w:fldChar w:fldCharType="separate"/>
      </w:r>
      <w:r w:rsidR="00015970" w:rsidRPr="00015970">
        <w:rPr>
          <w:rFonts w:ascii="Aptos" w:hAnsi="Aptos"/>
        </w:rPr>
        <w:t>[2]</w:t>
      </w:r>
      <w:r w:rsidR="00AA1037">
        <w:fldChar w:fldCharType="end"/>
      </w:r>
      <w:r w:rsidR="004A004E">
        <w:t xml:space="preserve">. As patient level data </w:t>
      </w:r>
      <w:r w:rsidR="00C77D02">
        <w:t xml:space="preserve">for </w:t>
      </w:r>
      <w:r w:rsidR="00526A36">
        <w:t>the</w:t>
      </w:r>
      <w:r w:rsidR="009C3B4E">
        <w:t>se parameters were unavailable</w:t>
      </w:r>
      <w:r w:rsidR="004A004E">
        <w:t xml:space="preserve">, </w:t>
      </w:r>
      <w:r w:rsidR="00A84D03">
        <w:t xml:space="preserve">the </w:t>
      </w:r>
      <w:r w:rsidR="003F4B17">
        <w:t>values</w:t>
      </w:r>
      <w:r w:rsidR="00A84D03">
        <w:t xml:space="preserve"> were derived</w:t>
      </w:r>
      <w:r w:rsidR="003F4B17">
        <w:t xml:space="preserve"> </w:t>
      </w:r>
      <w:r w:rsidR="004A004E">
        <w:t xml:space="preserve">using data obtained from national surveys and published literature. </w:t>
      </w:r>
      <w:r w:rsidR="00A84D03">
        <w:t>Specifically, f</w:t>
      </w:r>
      <w:r w:rsidR="00702A8F">
        <w:t>or non-food household expenditure (NFHE)</w:t>
      </w:r>
      <w:r w:rsidR="00AB7EA4">
        <w:t xml:space="preserve">, </w:t>
      </w:r>
      <w:r w:rsidR="00BF6717">
        <w:t>the secondary sources were used to calculate the value, while for OOP expenditure</w:t>
      </w:r>
      <w:r w:rsidR="00A23C74">
        <w:t xml:space="preserve">, </w:t>
      </w:r>
      <w:r w:rsidR="00F85578">
        <w:t xml:space="preserve">the </w:t>
      </w:r>
      <w:r w:rsidR="00F0154B">
        <w:t>proportion</w:t>
      </w:r>
      <w:r w:rsidR="00F85578">
        <w:t xml:space="preserve"> of treatment costs that could have been </w:t>
      </w:r>
      <w:r w:rsidR="00750372">
        <w:t xml:space="preserve">paid OOP were </w:t>
      </w:r>
      <w:r w:rsidR="001B34C8">
        <w:t>varied between 20-100%</w:t>
      </w:r>
      <w:r w:rsidR="00510479">
        <w:t>.</w:t>
      </w:r>
      <w:r w:rsidR="00F85578">
        <w:t xml:space="preserve"> </w:t>
      </w:r>
      <w:r w:rsidR="00A23C74">
        <w:t xml:space="preserve"> </w:t>
      </w:r>
      <w:r w:rsidR="004A004E">
        <w:t xml:space="preserve">All monetary values obtained from literature were first converted to </w:t>
      </w:r>
      <w:r w:rsidR="00510479">
        <w:t xml:space="preserve">their </w:t>
      </w:r>
      <w:r w:rsidR="004A004E">
        <w:t>2025 KES equivalents.</w:t>
      </w:r>
    </w:p>
    <w:p w14:paraId="263A6E99" w14:textId="77777777" w:rsidR="004A004E" w:rsidRDefault="004A004E" w:rsidP="004A004E">
      <w:pPr>
        <w:spacing w:after="0"/>
      </w:pPr>
    </w:p>
    <w:p w14:paraId="2AB1A5AC" w14:textId="33885D38" w:rsidR="004A004E" w:rsidRDefault="004A004E" w:rsidP="004A004E">
      <w:pPr>
        <w:spacing w:after="0"/>
        <w:rPr>
          <w:b/>
          <w:bCs/>
        </w:rPr>
      </w:pPr>
      <w:r w:rsidRPr="0097496D">
        <w:rPr>
          <w:b/>
          <w:bCs/>
        </w:rPr>
        <w:t xml:space="preserve">1. </w:t>
      </w:r>
      <w:r w:rsidR="00F63E2F">
        <w:rPr>
          <w:b/>
          <w:bCs/>
        </w:rPr>
        <w:t>Calculating projected</w:t>
      </w:r>
      <w:r w:rsidRPr="0097496D">
        <w:rPr>
          <w:b/>
          <w:bCs/>
        </w:rPr>
        <w:t xml:space="preserve"> </w:t>
      </w:r>
      <w:r>
        <w:rPr>
          <w:b/>
          <w:bCs/>
        </w:rPr>
        <w:t>out-of-pocket expenditure</w:t>
      </w:r>
    </w:p>
    <w:p w14:paraId="7C2D72E6" w14:textId="4F6EAD7D" w:rsidR="004A004E" w:rsidRDefault="004A004E" w:rsidP="004A004E">
      <w:pPr>
        <w:spacing w:after="0"/>
        <w:rPr>
          <w:rFonts w:eastAsiaTheme="minorEastAsia"/>
        </w:rPr>
      </w:pPr>
      <w:r>
        <w:rPr>
          <w:rFonts w:eastAsiaTheme="minorEastAsia"/>
        </w:rPr>
        <w:t xml:space="preserve">To </w:t>
      </w:r>
      <w:r w:rsidR="00F63E2F">
        <w:rPr>
          <w:rFonts w:eastAsiaTheme="minorEastAsia"/>
        </w:rPr>
        <w:t>estimate</w:t>
      </w:r>
      <w:r>
        <w:rPr>
          <w:rFonts w:eastAsiaTheme="minorEastAsia"/>
        </w:rPr>
        <w:t xml:space="preserve"> the total OOP amount paid by each patient (p) we first obtained the total cost for each patient: </w:t>
      </w:r>
    </w:p>
    <w:p w14:paraId="769DE354" w14:textId="77777777" w:rsidR="004A004E" w:rsidRDefault="004A004E" w:rsidP="004A004E">
      <w:pPr>
        <w:spacing w:after="0"/>
        <w:rPr>
          <w:rFonts w:eastAsiaTheme="minorEastAsia"/>
        </w:rPr>
      </w:pPr>
    </w:p>
    <w:p w14:paraId="2226FE6F" w14:textId="1D7F402A" w:rsidR="004A004E" w:rsidRDefault="00000000" w:rsidP="004A004E">
      <w:pPr>
        <w:spacing w:after="0"/>
        <w:jc w:val="cente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TotalCost</m:t>
              </m:r>
            </m:e>
            <m:sub>
              <m:r>
                <w:rPr>
                  <w:rFonts w:ascii="Cambria Math" w:eastAsiaTheme="minorEastAsia" w:hAnsi="Cambria Math"/>
                </w:rPr>
                <m:t>p</m:t>
              </m:r>
            </m:sub>
          </m:sSub>
          <m:r>
            <w:rPr>
              <w:rFonts w:ascii="Cambria Math" w:eastAsiaTheme="minorEastAsia" w:hAnsi="Cambria Math"/>
            </w:rPr>
            <m:t xml:space="preserve"> = </m:t>
          </m:r>
          <m:sSub>
            <m:sSubPr>
              <m:ctrlPr>
                <w:rPr>
                  <w:rFonts w:ascii="Cambria Math" w:eastAsiaTheme="minorEastAsia" w:hAnsi="Cambria Math"/>
                  <w:i/>
                  <w:iCs/>
                </w:rPr>
              </m:ctrlPr>
            </m:sSubPr>
            <m:e>
              <m:r>
                <w:rPr>
                  <w:rFonts w:ascii="Cambria Math" w:eastAsiaTheme="minorEastAsia" w:hAnsi="Cambria Math"/>
                </w:rPr>
                <m:t>DirectMedicalCost</m:t>
              </m:r>
            </m:e>
            <m:sub>
              <m:r>
                <w:rPr>
                  <w:rFonts w:ascii="Cambria Math" w:eastAsiaTheme="minorEastAsia" w:hAnsi="Cambria Math"/>
                </w:rPr>
                <m:t>p</m:t>
              </m:r>
            </m:sub>
          </m:sSub>
          <m:r>
            <w:rPr>
              <w:rFonts w:ascii="Cambria Math" w:eastAsiaTheme="minorEastAsia" w:hAnsi="Cambria Math"/>
              <w:vertAlign w:val="subscript"/>
            </w:rPr>
            <m:t xml:space="preserve"> </m:t>
          </m:r>
          <m:r>
            <w:rPr>
              <w:rFonts w:ascii="Cambria Math" w:eastAsiaTheme="minorEastAsia" w:hAnsi="Cambria Math"/>
            </w:rPr>
            <m:t xml:space="preserve">+ </m:t>
          </m:r>
          <m:sSub>
            <m:sSubPr>
              <m:ctrlPr>
                <w:rPr>
                  <w:rFonts w:ascii="Cambria Math" w:eastAsiaTheme="minorEastAsia" w:hAnsi="Cambria Math"/>
                  <w:i/>
                  <w:iCs/>
                </w:rPr>
              </m:ctrlPr>
            </m:sSubPr>
            <m:e>
              <m:r>
                <w:rPr>
                  <w:rFonts w:ascii="Cambria Math" w:eastAsiaTheme="minorEastAsia" w:hAnsi="Cambria Math"/>
                </w:rPr>
                <m:t>DirectNonMedicalCost</m:t>
              </m:r>
            </m:e>
            <m:sub>
              <m:r>
                <w:rPr>
                  <w:rFonts w:ascii="Cambria Math" w:eastAsiaTheme="minorEastAsia" w:hAnsi="Cambria Math"/>
                </w:rPr>
                <m:t>p</m:t>
              </m:r>
            </m:sub>
          </m:sSub>
        </m:oMath>
      </m:oMathPara>
    </w:p>
    <w:p w14:paraId="4CFBB7F9" w14:textId="77777777" w:rsidR="004A004E" w:rsidRPr="00C4458B" w:rsidRDefault="004A004E" w:rsidP="004A004E">
      <w:pPr>
        <w:spacing w:after="0"/>
        <w:jc w:val="center"/>
        <w:rPr>
          <w:rFonts w:eastAsiaTheme="minorEastAsia"/>
          <w:i/>
          <w:iCs/>
        </w:rPr>
      </w:pPr>
    </w:p>
    <w:p w14:paraId="3FC6C0B8" w14:textId="0BDD5709" w:rsidR="004A004E" w:rsidRDefault="00F835CC" w:rsidP="004A004E">
      <w:pPr>
        <w:spacing w:after="0"/>
        <w:rPr>
          <w:rFonts w:eastAsiaTheme="minorEastAsia"/>
        </w:rPr>
      </w:pPr>
      <w:r w:rsidRPr="00F835CC">
        <w:rPr>
          <w:rFonts w:eastAsiaTheme="minorEastAsia"/>
        </w:rPr>
        <w:t>For each OOP share scenario, the projected expenditure was calculated as:</w:t>
      </w:r>
    </w:p>
    <w:p w14:paraId="11EB58EE" w14:textId="77777777" w:rsidR="00F835CC" w:rsidRPr="00F835CC" w:rsidRDefault="00F835CC" w:rsidP="004A004E">
      <w:pPr>
        <w:spacing w:after="0"/>
        <w:rPr>
          <w:rFonts w:eastAsiaTheme="minorEastAsia"/>
        </w:rPr>
      </w:pPr>
    </w:p>
    <w:p w14:paraId="46DC3AEB" w14:textId="67F2D5DA" w:rsidR="004A004E" w:rsidRPr="00C07502" w:rsidRDefault="00000000" w:rsidP="004A004E">
      <w:pPr>
        <w:spacing w:after="0"/>
        <w:jc w:val="center"/>
        <w:rPr>
          <w:rFonts w:eastAsiaTheme="minorEastAsia"/>
          <w:i/>
          <w:iCs/>
          <w:vertAlign w:val="subscript"/>
        </w:rPr>
      </w:pPr>
      <m:oMathPara>
        <m:oMath>
          <m:sSub>
            <m:sSubPr>
              <m:ctrlPr>
                <w:rPr>
                  <w:rFonts w:ascii="Cambria Math" w:eastAsiaTheme="minorEastAsia" w:hAnsi="Cambria Math"/>
                  <w:i/>
                  <w:iCs/>
                </w:rPr>
              </m:ctrlPr>
            </m:sSubPr>
            <m:e>
              <m:r>
                <w:rPr>
                  <w:rFonts w:ascii="Cambria Math" w:eastAsiaTheme="minorEastAsia" w:hAnsi="Cambria Math"/>
                </w:rPr>
                <m:t>OOP</m:t>
              </m:r>
            </m:e>
            <m:sub>
              <m:r>
                <w:rPr>
                  <w:rFonts w:ascii="Cambria Math" w:eastAsiaTheme="minorEastAsia" w:hAnsi="Cambria Math"/>
                  <w:vertAlign w:val="subscript"/>
                </w:rPr>
                <m:t>p,s</m:t>
              </m:r>
            </m:sub>
          </m:sSub>
          <m:r>
            <w:rPr>
              <w:rFonts w:ascii="Cambria Math" w:eastAsiaTheme="minorEastAsia" w:hAnsi="Cambria Math"/>
            </w:rPr>
            <m:t xml:space="preserve">= </m:t>
          </m:r>
          <m:sSub>
            <m:sSubPr>
              <m:ctrlPr>
                <w:rPr>
                  <w:rFonts w:ascii="Cambria Math" w:eastAsiaTheme="minorEastAsia" w:hAnsi="Cambria Math"/>
                  <w:i/>
                  <w:iCs/>
                </w:rPr>
              </m:ctrlPr>
            </m:sSubPr>
            <m:e>
              <m:r>
                <w:rPr>
                  <w:rFonts w:ascii="Cambria Math" w:eastAsiaTheme="minorEastAsia" w:hAnsi="Cambria Math"/>
                </w:rPr>
                <m:t>TotalCost</m:t>
              </m:r>
            </m:e>
            <m:sub>
              <m:r>
                <w:rPr>
                  <w:rFonts w:ascii="Cambria Math" w:eastAsiaTheme="minorEastAsia" w:hAnsi="Cambria Math"/>
                </w:rPr>
                <m:t>p</m:t>
              </m:r>
            </m:sub>
          </m:sSub>
          <m:r>
            <w:rPr>
              <w:rFonts w:ascii="Cambria Math" w:eastAsiaTheme="minorEastAsia" w:hAnsi="Cambria Math"/>
            </w:rPr>
            <m:t xml:space="preserve"> × Share</m:t>
          </m:r>
          <m:r>
            <w:rPr>
              <w:rFonts w:ascii="Cambria Math" w:eastAsiaTheme="minorEastAsia" w:hAnsi="Cambria Math"/>
              <w:vertAlign w:val="subscript"/>
            </w:rPr>
            <m:t>s</m:t>
          </m:r>
        </m:oMath>
      </m:oMathPara>
    </w:p>
    <w:p w14:paraId="09CD2EAE" w14:textId="77777777" w:rsidR="004A004E" w:rsidRDefault="004A004E" w:rsidP="004A004E">
      <w:pPr>
        <w:spacing w:after="0"/>
        <w:rPr>
          <w:rFonts w:eastAsiaTheme="minorEastAsia"/>
        </w:rPr>
      </w:pPr>
    </w:p>
    <w:p w14:paraId="1F846C81" w14:textId="3B351DB1" w:rsidR="004A004E" w:rsidRDefault="00A917FA" w:rsidP="004A004E">
      <w:pPr>
        <w:spacing w:after="0"/>
        <w:rPr>
          <w:rFonts w:eastAsiaTheme="minorEastAsia"/>
        </w:rPr>
      </w:pPr>
      <w:r>
        <w:rPr>
          <w:rFonts w:eastAsiaTheme="minorEastAsia"/>
        </w:rPr>
        <w:t>T</w:t>
      </w:r>
      <w:r w:rsidR="007F08C8">
        <w:rPr>
          <w:rFonts w:eastAsiaTheme="minorEastAsia"/>
        </w:rPr>
        <w:t>he</w:t>
      </w:r>
      <w:r>
        <w:rPr>
          <w:rFonts w:eastAsiaTheme="minorEastAsia"/>
        </w:rPr>
        <w:t xml:space="preserve"> specific</w:t>
      </w:r>
      <w:r w:rsidR="007F08C8">
        <w:rPr>
          <w:rFonts w:eastAsiaTheme="minorEastAsia"/>
        </w:rPr>
        <w:t xml:space="preserve"> </w:t>
      </w:r>
      <w:r w:rsidR="004A004E">
        <w:rPr>
          <w:rFonts w:eastAsiaTheme="minorEastAsia"/>
          <w:i/>
          <w:iCs/>
        </w:rPr>
        <w:t>Share</w:t>
      </w:r>
      <w:r w:rsidR="004A004E">
        <w:rPr>
          <w:rFonts w:eastAsiaTheme="minorEastAsia"/>
          <w:i/>
          <w:iCs/>
          <w:vertAlign w:val="subscript"/>
        </w:rPr>
        <w:t>s</w:t>
      </w:r>
      <w:r w:rsidR="004A004E">
        <w:rPr>
          <w:rFonts w:eastAsiaTheme="minorEastAsia"/>
          <w:i/>
          <w:iCs/>
        </w:rPr>
        <w:t xml:space="preserve"> </w:t>
      </w:r>
      <w:r w:rsidR="004A004E">
        <w:rPr>
          <w:rFonts w:ascii="Cambria Math" w:eastAsiaTheme="minorEastAsia" w:hAnsi="Cambria Math" w:cs="Cambria Math"/>
        </w:rPr>
        <w:t xml:space="preserve">values were </w:t>
      </w:r>
      <w:r w:rsidR="004A004E" w:rsidRPr="004C4465">
        <w:rPr>
          <w:rFonts w:eastAsiaTheme="minorEastAsia"/>
        </w:rPr>
        <w:t>0.20,</w:t>
      </w:r>
      <w:r w:rsidR="004A004E">
        <w:rPr>
          <w:rFonts w:eastAsiaTheme="minorEastAsia"/>
        </w:rPr>
        <w:t xml:space="preserve"> 0.242, </w:t>
      </w:r>
      <w:r w:rsidR="004A004E" w:rsidRPr="004C4465">
        <w:rPr>
          <w:rFonts w:eastAsiaTheme="minorEastAsia"/>
        </w:rPr>
        <w:t>0.40,</w:t>
      </w:r>
      <w:r w:rsidR="004A004E">
        <w:rPr>
          <w:rFonts w:eastAsiaTheme="minorEastAsia"/>
        </w:rPr>
        <w:t xml:space="preserve"> </w:t>
      </w:r>
      <w:r w:rsidR="004A004E" w:rsidRPr="004C4465">
        <w:rPr>
          <w:rFonts w:eastAsiaTheme="minorEastAsia"/>
        </w:rPr>
        <w:t>0.60,</w:t>
      </w:r>
      <w:r w:rsidR="004A004E">
        <w:rPr>
          <w:rFonts w:eastAsiaTheme="minorEastAsia"/>
        </w:rPr>
        <w:t xml:space="preserve"> </w:t>
      </w:r>
      <w:r w:rsidR="004A004E" w:rsidRPr="004C4465">
        <w:rPr>
          <w:rFonts w:eastAsiaTheme="minorEastAsia"/>
        </w:rPr>
        <w:t>0.80,</w:t>
      </w:r>
      <w:r w:rsidR="004A004E">
        <w:rPr>
          <w:rFonts w:eastAsiaTheme="minorEastAsia"/>
        </w:rPr>
        <w:t xml:space="preserve"> and </w:t>
      </w:r>
      <w:r w:rsidR="004A004E" w:rsidRPr="004C4465">
        <w:rPr>
          <w:rFonts w:eastAsiaTheme="minorEastAsia"/>
        </w:rPr>
        <w:t>1.00</w:t>
      </w:r>
      <w:r w:rsidR="004A004E">
        <w:rPr>
          <w:rFonts w:eastAsiaTheme="minorEastAsia"/>
        </w:rPr>
        <w:t xml:space="preserve">. The </w:t>
      </w:r>
      <w:r>
        <w:rPr>
          <w:rFonts w:eastAsiaTheme="minorEastAsia"/>
        </w:rPr>
        <w:t xml:space="preserve">value of </w:t>
      </w:r>
      <w:r w:rsidR="004A004E">
        <w:rPr>
          <w:rFonts w:eastAsiaTheme="minorEastAsia"/>
        </w:rPr>
        <w:t xml:space="preserve">0.242 </w:t>
      </w:r>
      <w:r>
        <w:rPr>
          <w:rFonts w:eastAsiaTheme="minorEastAsia"/>
        </w:rPr>
        <w:t xml:space="preserve">was chosen as a baseline, as this is </w:t>
      </w:r>
      <w:r w:rsidR="00F102F5">
        <w:rPr>
          <w:rFonts w:eastAsiaTheme="minorEastAsia"/>
        </w:rPr>
        <w:t xml:space="preserve">the currently </w:t>
      </w:r>
      <w:r w:rsidR="004A004E">
        <w:rPr>
          <w:rFonts w:eastAsiaTheme="minorEastAsia"/>
        </w:rPr>
        <w:t xml:space="preserve">reported average OOP health expenditure </w:t>
      </w:r>
      <w:r w:rsidR="00F102F5">
        <w:rPr>
          <w:rFonts w:eastAsiaTheme="minorEastAsia"/>
        </w:rPr>
        <w:t>for</w:t>
      </w:r>
      <w:r w:rsidR="004A004E">
        <w:rPr>
          <w:rFonts w:eastAsiaTheme="minorEastAsia"/>
        </w:rPr>
        <w:t xml:space="preserve"> Kenya </w:t>
      </w:r>
      <w:r w:rsidR="004A004E">
        <w:fldChar w:fldCharType="begin"/>
      </w:r>
      <w:r w:rsidR="00015970">
        <w:instrText xml:space="preserve"> ADDIN ZOTERO_ITEM CSL_CITATION {"citationID":"o2Q7PDUa","properties":{"formattedCitation":"[3]","plainCitation":"[3]","noteIndex":0},"citationItems":[{"id":838,"uris":["http://zotero.org/users/14984526/items/LP4LZE6A"],"itemData":{"id":838,"type":"webpage","abstract":"Free and open access to global development data","container-title":"World Bank Open Data","language":"en","title":"World Bank Open Data - Out-of-pocket expenditure (% of current health expenditure) - Kenya","URL":"https://data.worldbank.org/indicator/SH.XPD.OOPC.CH.ZS?locations=KE","author":[{"literal":"World Bank Group"}],"accessed":{"date-parts":[["2025",10,6]]},"issued":{"date-parts":[["2025"]]}}}],"schema":"https://github.com/citation-style-language/schema/raw/master/csl-citation.json"} </w:instrText>
      </w:r>
      <w:r w:rsidR="004A004E">
        <w:fldChar w:fldCharType="separate"/>
      </w:r>
      <w:r w:rsidR="00015970" w:rsidRPr="00015970">
        <w:rPr>
          <w:rFonts w:ascii="Aptos" w:hAnsi="Aptos"/>
        </w:rPr>
        <w:t>[3]</w:t>
      </w:r>
      <w:r w:rsidR="004A004E">
        <w:fldChar w:fldCharType="end"/>
      </w:r>
      <w:r w:rsidR="004A004E">
        <w:rPr>
          <w:rFonts w:eastAsiaTheme="minorEastAsia"/>
        </w:rPr>
        <w:t>.</w:t>
      </w:r>
    </w:p>
    <w:p w14:paraId="3643598B" w14:textId="77777777" w:rsidR="004A004E" w:rsidRDefault="004A004E" w:rsidP="004A004E">
      <w:pPr>
        <w:spacing w:after="0"/>
      </w:pPr>
    </w:p>
    <w:p w14:paraId="50CF0AAD" w14:textId="77777777" w:rsidR="004A004E" w:rsidRPr="0097496D" w:rsidRDefault="004A004E" w:rsidP="004A004E">
      <w:pPr>
        <w:spacing w:after="0"/>
        <w:rPr>
          <w:b/>
          <w:bCs/>
        </w:rPr>
      </w:pPr>
      <w:r>
        <w:rPr>
          <w:b/>
          <w:bCs/>
        </w:rPr>
        <w:t>2</w:t>
      </w:r>
      <w:r w:rsidRPr="0097496D">
        <w:rPr>
          <w:b/>
          <w:bCs/>
        </w:rPr>
        <w:t>. Estimation of annual non-food household expenditure</w:t>
      </w:r>
    </w:p>
    <w:p w14:paraId="31D97F3E" w14:textId="01A16D88" w:rsidR="004A004E" w:rsidRDefault="004A004E" w:rsidP="004A004E">
      <w:pPr>
        <w:spacing w:after="0"/>
      </w:pPr>
      <w:r>
        <w:t>The</w:t>
      </w:r>
      <w:r w:rsidR="00D646FE">
        <w:t xml:space="preserve"> denominator, which is</w:t>
      </w:r>
      <w:r>
        <w:t xml:space="preserve"> </w:t>
      </w:r>
      <w:r w:rsidR="00D646FE">
        <w:t xml:space="preserve">the </w:t>
      </w:r>
      <w:r>
        <w:t>annual NFHE</w:t>
      </w:r>
      <w:r w:rsidR="0064458B">
        <w:t>, was determined</w:t>
      </w:r>
      <w:r>
        <w:t xml:space="preserve"> for each wealth quintile (q) as per the steps described below:</w:t>
      </w:r>
    </w:p>
    <w:p w14:paraId="2FEC3027" w14:textId="77777777" w:rsidR="004A004E" w:rsidRPr="009D000D" w:rsidRDefault="004A004E" w:rsidP="004A004E">
      <w:pPr>
        <w:spacing w:after="0"/>
        <w:rPr>
          <w:b/>
          <w:bCs/>
        </w:rPr>
      </w:pPr>
      <w:r w:rsidRPr="009D000D">
        <w:rPr>
          <w:b/>
          <w:bCs/>
        </w:rPr>
        <w:lastRenderedPageBreak/>
        <w:t>Step 1: Mean adult equivalent</w:t>
      </w:r>
      <w:r>
        <w:rPr>
          <w:b/>
          <w:bCs/>
        </w:rPr>
        <w:t xml:space="preserve"> (AE)</w:t>
      </w:r>
      <w:r w:rsidRPr="009D000D">
        <w:rPr>
          <w:b/>
          <w:bCs/>
        </w:rPr>
        <w:t xml:space="preserve"> expenditure</w:t>
      </w:r>
    </w:p>
    <w:p w14:paraId="13001439" w14:textId="2B63E343" w:rsidR="004A004E" w:rsidRDefault="00677881" w:rsidP="004A004E">
      <w:pPr>
        <w:spacing w:after="0"/>
      </w:pPr>
      <w:r>
        <w:t>T</w:t>
      </w:r>
      <w:r w:rsidR="004A004E" w:rsidRPr="009D000D">
        <w:t xml:space="preserve">he mean </w:t>
      </w:r>
      <w:r w:rsidR="004A004E">
        <w:t>adult equivalent (AE)</w:t>
      </w:r>
      <w:r w:rsidR="004A004E" w:rsidRPr="009D000D">
        <w:t xml:space="preserve"> expenditure</w:t>
      </w:r>
      <w:r w:rsidR="004A004E">
        <w:t xml:space="preserve"> and its percentage shared for each quintile for both urban and rural </w:t>
      </w:r>
      <w:r>
        <w:t>areas</w:t>
      </w:r>
      <w:r w:rsidR="004A004E" w:rsidRPr="009D000D">
        <w:t xml:space="preserve"> </w:t>
      </w:r>
      <w:r w:rsidR="00CC198A">
        <w:t xml:space="preserve">were sourced </w:t>
      </w:r>
      <w:r w:rsidR="004A004E" w:rsidRPr="009D000D">
        <w:t xml:space="preserve">from the </w:t>
      </w:r>
      <w:r w:rsidR="004A004E" w:rsidRPr="00235E12">
        <w:t xml:space="preserve">Kenya Poverty Report </w:t>
      </w:r>
      <w:r w:rsidR="004A004E">
        <w:t xml:space="preserve">2022 </w:t>
      </w:r>
      <w:r w:rsidR="004A004E" w:rsidRPr="00235E12">
        <w:fldChar w:fldCharType="begin"/>
      </w:r>
      <w:r w:rsidR="00015970">
        <w:instrText xml:space="preserve"> ADDIN ZOTERO_ITEM CSL_CITATION {"citationID":"OeFcumbM","properties":{"formattedCitation":"[4]","plainCitation":"[4]","noteIndex":0},"citationItems":[{"id":839,"uris":["http://zotero.org/users/14984526/items/FVAMXCBZ"],"itemData":{"id":839,"type":"report","event-place":"Nairobi, Kenya","publisher":"Kenya National Bureau of Statistics (KNBS)","publisher-place":"Nairobi, Kenya","title":"The Kenya Poverty Report 2022","URL":"https://www.knbs.or.ke/wp-content/uploads/2024/10/The-Kenya-Poverty-Report-2022.pdf","author":[{"literal":"Kenya National Bureau of Statistics"}],"issued":{"date-parts":[["2024"]]}}}],"schema":"https://github.com/citation-style-language/schema/raw/master/csl-citation.json"} </w:instrText>
      </w:r>
      <w:r w:rsidR="004A004E" w:rsidRPr="00235E12">
        <w:fldChar w:fldCharType="separate"/>
      </w:r>
      <w:r w:rsidR="00015970" w:rsidRPr="00015970">
        <w:rPr>
          <w:rFonts w:ascii="Aptos" w:hAnsi="Aptos"/>
        </w:rPr>
        <w:t>[4]</w:t>
      </w:r>
      <w:r w:rsidR="004A004E" w:rsidRPr="00235E12">
        <w:fldChar w:fldCharType="end"/>
      </w:r>
      <w:r w:rsidR="004A004E">
        <w:t xml:space="preserve">. </w:t>
      </w:r>
      <w:r w:rsidR="00CC198A">
        <w:t>M</w:t>
      </w:r>
      <w:r w:rsidR="004A004E">
        <w:t xml:space="preserve">ean AE expenditure </w:t>
      </w:r>
      <w:r w:rsidR="004A004E" w:rsidRPr="00235E12">
        <w:t>was distributed across</w:t>
      </w:r>
      <w:r w:rsidR="004A004E">
        <w:t xml:space="preserve"> </w:t>
      </w:r>
      <w:r w:rsidR="004A004E" w:rsidRPr="00235E12">
        <w:t>quintiles (Q1–Q5)</w:t>
      </w:r>
      <w:r w:rsidR="004A004E" w:rsidRPr="009D000D">
        <w:t xml:space="preserve"> </w:t>
      </w:r>
      <w:r w:rsidR="004A004E">
        <w:t xml:space="preserve">by multiplying the mean total AE </w:t>
      </w:r>
      <w:r w:rsidR="002E5F7B">
        <w:t>with</w:t>
      </w:r>
      <w:r w:rsidR="004A004E">
        <w:t xml:space="preserve"> </w:t>
      </w:r>
      <w:r w:rsidR="004A004E" w:rsidRPr="009D000D">
        <w:t xml:space="preserve">the reported quintile </w:t>
      </w:r>
      <w:r w:rsidR="004A004E">
        <w:t xml:space="preserve">percentage </w:t>
      </w:r>
      <w:r w:rsidR="004A004E" w:rsidRPr="009D000D">
        <w:t>shares. The value for each quintile</w:t>
      </w:r>
      <w:r w:rsidR="004A004E">
        <w:t xml:space="preserve"> (q)</w:t>
      </w:r>
      <w:r w:rsidR="004A004E" w:rsidRPr="009D000D">
        <w:t xml:space="preserve"> was calculated as:</w:t>
      </w:r>
    </w:p>
    <w:p w14:paraId="05149033" w14:textId="77777777" w:rsidR="004A004E" w:rsidRDefault="004A004E" w:rsidP="004A004E">
      <w:pPr>
        <w:spacing w:after="0"/>
      </w:pPr>
    </w:p>
    <w:p w14:paraId="00EC9E91" w14:textId="050BDEB5" w:rsidR="004A004E" w:rsidRPr="00AF09DC" w:rsidRDefault="00000000" w:rsidP="004A004E">
      <w:pPr>
        <w:spacing w:after="0"/>
        <w:jc w:val="cente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AE</m:t>
              </m:r>
            </m:e>
            <m:sub>
              <m:r>
                <w:rPr>
                  <w:rFonts w:ascii="Cambria Math" w:eastAsiaTheme="minorEastAsia" w:hAnsi="Cambria Math"/>
                </w:rPr>
                <m:t>q</m:t>
              </m:r>
            </m:sub>
          </m:sSub>
          <m:r>
            <w:rPr>
              <w:rFonts w:ascii="Cambria Math" w:eastAsiaTheme="minorEastAsia" w:hAnsi="Cambria Math"/>
            </w:rPr>
            <m:t xml:space="preserve"> = </m:t>
          </m:r>
          <m:sSub>
            <m:sSubPr>
              <m:ctrlPr>
                <w:rPr>
                  <w:rFonts w:ascii="Cambria Math" w:eastAsiaTheme="minorEastAsia" w:hAnsi="Cambria Math"/>
                  <w:i/>
                  <w:iCs/>
                </w:rPr>
              </m:ctrlPr>
            </m:sSubPr>
            <m:e>
              <m:r>
                <w:rPr>
                  <w:rFonts w:ascii="Cambria Math" w:eastAsiaTheme="minorEastAsia" w:hAnsi="Cambria Math"/>
                </w:rPr>
                <m:t>AE</m:t>
              </m:r>
            </m:e>
            <m:sub>
              <m:r>
                <w:rPr>
                  <w:rFonts w:ascii="Cambria Math" w:eastAsiaTheme="minorEastAsia" w:hAnsi="Cambria Math"/>
                </w:rPr>
                <m:t>mean</m:t>
              </m:r>
            </m:sub>
          </m:sSub>
          <m:r>
            <w:rPr>
              <w:rFonts w:ascii="Cambria Math" w:eastAsiaTheme="minorEastAsia" w:hAnsi="Cambria Math"/>
            </w:rPr>
            <m:t xml:space="preserve"> × </m:t>
          </m:r>
          <m:d>
            <m:dPr>
              <m:ctrlPr>
                <w:rPr>
                  <w:rFonts w:ascii="Cambria Math" w:eastAsiaTheme="minorEastAsia" w:hAnsi="Cambria Math"/>
                  <w:i/>
                  <w:iCs/>
                </w:rPr>
              </m:ctrlPr>
            </m:dPr>
            <m:e>
              <m:f>
                <m:fPr>
                  <m:ctrlPr>
                    <w:rPr>
                      <w:rFonts w:ascii="Cambria Math" w:eastAsiaTheme="minorEastAsia" w:hAnsi="Cambria Math"/>
                      <w:i/>
                      <w:iCs/>
                      <w:vertAlign w:val="subscript"/>
                    </w:rPr>
                  </m:ctrlPr>
                </m:fPr>
                <m:num>
                  <m:sSub>
                    <m:sSubPr>
                      <m:ctrlPr>
                        <w:rPr>
                          <w:rFonts w:ascii="Cambria Math" w:eastAsiaTheme="minorEastAsia" w:hAnsi="Cambria Math"/>
                          <w:i/>
                          <w:iCs/>
                          <w:vertAlign w:val="subscript"/>
                        </w:rPr>
                      </m:ctrlPr>
                    </m:sSubPr>
                    <m:e>
                      <m:r>
                        <w:rPr>
                          <w:rFonts w:ascii="Cambria Math" w:eastAsiaTheme="minorEastAsia" w:hAnsi="Cambria Math"/>
                        </w:rPr>
                        <m:t>Proportion</m:t>
                      </m:r>
                    </m:e>
                    <m:sub>
                      <m:r>
                        <w:rPr>
                          <w:rFonts w:ascii="Cambria Math" w:eastAsiaTheme="minorEastAsia" w:hAnsi="Cambria Math"/>
                          <w:vertAlign w:val="subscript"/>
                        </w:rPr>
                        <m:t>q</m:t>
                      </m:r>
                    </m:sub>
                  </m:sSub>
                </m:num>
                <m:den>
                  <m:r>
                    <w:rPr>
                      <w:rFonts w:ascii="Cambria Math" w:eastAsiaTheme="minorEastAsia" w:hAnsi="Cambria Math"/>
                      <w:vertAlign w:val="subscript"/>
                    </w:rPr>
                    <m:t>20</m:t>
                  </m:r>
                </m:den>
              </m:f>
            </m:e>
          </m:d>
          <m:r>
            <w:rPr>
              <w:rFonts w:ascii="Cambria Math" w:eastAsiaTheme="minorEastAsia" w:hAnsi="Cambria Math"/>
              <w:vertAlign w:val="subscript"/>
            </w:rPr>
            <m:t xml:space="preserve"> </m:t>
          </m:r>
        </m:oMath>
      </m:oMathPara>
    </w:p>
    <w:p w14:paraId="108BD055" w14:textId="77777777" w:rsidR="004A004E" w:rsidRPr="0021719C" w:rsidRDefault="004A004E" w:rsidP="004A004E">
      <w:pPr>
        <w:spacing w:after="0"/>
        <w:ind w:left="720"/>
        <w:jc w:val="center"/>
        <w:rPr>
          <w:rFonts w:eastAsiaTheme="minorEastAsia"/>
          <w:i/>
          <w:iCs/>
        </w:rPr>
      </w:pPr>
    </w:p>
    <w:p w14:paraId="5EC4146F" w14:textId="77777777" w:rsidR="004A004E" w:rsidRDefault="004A004E" w:rsidP="004A004E">
      <w:pPr>
        <w:spacing w:after="0"/>
        <w:rPr>
          <w:rFonts w:eastAsiaTheme="minorEastAsia"/>
        </w:rPr>
      </w:pPr>
      <w:r w:rsidRPr="0021719C">
        <w:rPr>
          <w:rFonts w:eastAsiaTheme="minorEastAsia"/>
        </w:rPr>
        <w:t xml:space="preserve">where </w:t>
      </w:r>
      <w:proofErr w:type="spellStart"/>
      <w:r w:rsidRPr="0021719C">
        <w:rPr>
          <w:rFonts w:eastAsiaTheme="minorEastAsia"/>
          <w:i/>
          <w:iCs/>
        </w:rPr>
        <w:t>AE</w:t>
      </w:r>
      <w:r w:rsidRPr="0021719C">
        <w:rPr>
          <w:rFonts w:eastAsiaTheme="minorEastAsia"/>
          <w:i/>
          <w:iCs/>
          <w:vertAlign w:val="subscript"/>
        </w:rPr>
        <w:t>q</w:t>
      </w:r>
      <w:proofErr w:type="spellEnd"/>
      <w:r w:rsidRPr="0021719C">
        <w:rPr>
          <w:rFonts w:eastAsiaTheme="minorEastAsia"/>
        </w:rPr>
        <w:t xml:space="preserve"> </w:t>
      </w:r>
      <w:r>
        <w:rPr>
          <w:rFonts w:eastAsiaTheme="minorEastAsia"/>
        </w:rPr>
        <w:t>i</w:t>
      </w:r>
      <w:r w:rsidRPr="0021719C">
        <w:rPr>
          <w:rFonts w:eastAsiaTheme="minorEastAsia"/>
        </w:rPr>
        <w:t xml:space="preserve">s the mean AE expenditure for quintile </w:t>
      </w:r>
      <w:r w:rsidRPr="001E3CFF">
        <w:rPr>
          <w:rFonts w:eastAsiaTheme="minorEastAsia"/>
          <w:i/>
          <w:iCs/>
        </w:rPr>
        <w:t>q</w:t>
      </w:r>
      <w:r w:rsidRPr="0021719C">
        <w:rPr>
          <w:rFonts w:eastAsiaTheme="minorEastAsia"/>
        </w:rPr>
        <w:t xml:space="preserve">, and </w:t>
      </w:r>
      <w:proofErr w:type="spellStart"/>
      <w:r>
        <w:rPr>
          <w:rFonts w:eastAsiaTheme="minorEastAsia"/>
          <w:i/>
          <w:iCs/>
        </w:rPr>
        <w:t>Proportion</w:t>
      </w:r>
      <w:r w:rsidRPr="001E3CFF">
        <w:rPr>
          <w:rFonts w:eastAsiaTheme="minorEastAsia"/>
          <w:i/>
          <w:iCs/>
          <w:vertAlign w:val="subscript"/>
        </w:rPr>
        <w:t>q</w:t>
      </w:r>
      <w:proofErr w:type="spellEnd"/>
      <w:r w:rsidRPr="001E3CFF">
        <w:rPr>
          <w:rFonts w:eastAsiaTheme="minorEastAsia"/>
        </w:rPr>
        <w:t xml:space="preserve"> </w:t>
      </w:r>
      <w:r>
        <w:rPr>
          <w:rFonts w:eastAsiaTheme="minorEastAsia"/>
        </w:rPr>
        <w:t>i</w:t>
      </w:r>
      <w:r w:rsidRPr="0021719C">
        <w:rPr>
          <w:rFonts w:eastAsiaTheme="minorEastAsia"/>
        </w:rPr>
        <w:t xml:space="preserve">s the quintile’s </w:t>
      </w:r>
      <w:r>
        <w:rPr>
          <w:rFonts w:eastAsiaTheme="minorEastAsia"/>
        </w:rPr>
        <w:t>proportion</w:t>
      </w:r>
      <w:r w:rsidRPr="0021719C">
        <w:rPr>
          <w:rFonts w:eastAsiaTheme="minorEastAsia"/>
        </w:rPr>
        <w:t xml:space="preserve"> of total expenditure. </w:t>
      </w:r>
    </w:p>
    <w:p w14:paraId="2350DD93" w14:textId="77777777" w:rsidR="004A004E" w:rsidRPr="0021719C" w:rsidRDefault="004A004E" w:rsidP="004A004E">
      <w:pPr>
        <w:spacing w:after="0"/>
        <w:rPr>
          <w:rFonts w:eastAsiaTheme="minorEastAsia"/>
        </w:rPr>
      </w:pPr>
    </w:p>
    <w:p w14:paraId="70511A21" w14:textId="6DFC5949" w:rsidR="004A004E" w:rsidRPr="003E630C" w:rsidRDefault="004A004E" w:rsidP="004A004E">
      <w:pPr>
        <w:spacing w:after="0"/>
        <w:rPr>
          <w:rFonts w:eastAsiaTheme="minorEastAsia"/>
          <w:b/>
          <w:bCs/>
        </w:rPr>
      </w:pPr>
      <w:r w:rsidRPr="003E630C">
        <w:rPr>
          <w:rFonts w:eastAsiaTheme="minorEastAsia"/>
          <w:b/>
          <w:bCs/>
        </w:rPr>
        <w:t xml:space="preserve">Step 2: </w:t>
      </w:r>
      <w:r w:rsidR="00343A0D">
        <w:rPr>
          <w:rFonts w:eastAsiaTheme="minorEastAsia"/>
          <w:b/>
          <w:bCs/>
        </w:rPr>
        <w:t>Non-food adult equivalent expenditure</w:t>
      </w:r>
    </w:p>
    <w:p w14:paraId="726459FF" w14:textId="76773B0B" w:rsidR="004A004E" w:rsidRPr="00CC6D43" w:rsidRDefault="004A004E" w:rsidP="004A004E">
      <w:pPr>
        <w:spacing w:after="0"/>
      </w:pPr>
      <w:r>
        <w:rPr>
          <w:rFonts w:eastAsiaTheme="minorEastAsia"/>
        </w:rPr>
        <w:t>N</w:t>
      </w:r>
      <w:r w:rsidRPr="0021719C">
        <w:rPr>
          <w:rFonts w:eastAsiaTheme="minorEastAsia"/>
        </w:rPr>
        <w:t>on-food AE expenditure</w:t>
      </w:r>
      <w:r>
        <w:rPr>
          <w:rFonts w:eastAsiaTheme="minorEastAsia"/>
        </w:rPr>
        <w:t xml:space="preserve"> (NFAE) for each quintile was </w:t>
      </w:r>
      <w:r w:rsidR="00024452">
        <w:rPr>
          <w:rFonts w:eastAsiaTheme="minorEastAsia"/>
        </w:rPr>
        <w:t>calculated</w:t>
      </w:r>
      <w:r>
        <w:rPr>
          <w:rFonts w:eastAsiaTheme="minorEastAsia"/>
        </w:rPr>
        <w:t xml:space="preserve"> by multiplying the </w:t>
      </w:r>
      <w:r w:rsidR="00024452">
        <w:rPr>
          <w:rFonts w:eastAsiaTheme="minorEastAsia"/>
        </w:rPr>
        <w:t>resulting</w:t>
      </w:r>
      <w:r>
        <w:rPr>
          <w:rFonts w:eastAsiaTheme="minorEastAsia"/>
        </w:rPr>
        <w:t xml:space="preserve"> </w:t>
      </w:r>
      <w:proofErr w:type="spellStart"/>
      <w:r w:rsidRPr="001F797D">
        <w:rPr>
          <w:rFonts w:eastAsiaTheme="minorEastAsia"/>
          <w:i/>
          <w:iCs/>
        </w:rPr>
        <w:t>AE</w:t>
      </w:r>
      <w:r w:rsidRPr="001F797D">
        <w:rPr>
          <w:rFonts w:eastAsiaTheme="minorEastAsia"/>
          <w:i/>
          <w:iCs/>
          <w:vertAlign w:val="subscript"/>
        </w:rPr>
        <w:t>q</w:t>
      </w:r>
      <w:proofErr w:type="spellEnd"/>
      <w:r>
        <w:rPr>
          <w:rFonts w:eastAsiaTheme="minorEastAsia"/>
        </w:rPr>
        <w:t xml:space="preserve"> by the national average non-food expenditure percentage, obtained from the</w:t>
      </w:r>
      <w:r w:rsidRPr="009D000D">
        <w:t xml:space="preserve"> </w:t>
      </w:r>
      <w:r w:rsidRPr="00235E12">
        <w:t>Kenya Poverty Report</w:t>
      </w:r>
      <w:r>
        <w:t xml:space="preserve"> 2022</w:t>
      </w:r>
      <w:r w:rsidRPr="00235E12">
        <w:t xml:space="preserve"> </w:t>
      </w:r>
      <w:r w:rsidRPr="00235E12">
        <w:fldChar w:fldCharType="begin"/>
      </w:r>
      <w:r w:rsidR="00015970">
        <w:instrText xml:space="preserve"> ADDIN ZOTERO_ITEM CSL_CITATION {"citationID":"UoIzdJpF","properties":{"formattedCitation":"[4]","plainCitation":"[4]","noteIndex":0},"citationItems":[{"id":839,"uris":["http://zotero.org/users/14984526/items/FVAMXCBZ"],"itemData":{"id":839,"type":"report","event-place":"Nairobi, Kenya","publisher":"Kenya National Bureau of Statistics (KNBS)","publisher-place":"Nairobi, Kenya","title":"The Kenya Poverty Report 2022","URL":"https://www.knbs.or.ke/wp-content/uploads/2024/10/The-Kenya-Poverty-Report-2022.pdf","author":[{"literal":"Kenya National Bureau of Statistics"}],"issued":{"date-parts":[["2024"]]}}}],"schema":"https://github.com/citation-style-language/schema/raw/master/csl-citation.json"} </w:instrText>
      </w:r>
      <w:r w:rsidRPr="00235E12">
        <w:fldChar w:fldCharType="separate"/>
      </w:r>
      <w:r w:rsidR="00015970" w:rsidRPr="00015970">
        <w:rPr>
          <w:rFonts w:ascii="Aptos" w:hAnsi="Aptos"/>
        </w:rPr>
        <w:t>[4]</w:t>
      </w:r>
      <w:r w:rsidRPr="00235E12">
        <w:fldChar w:fldCharType="end"/>
      </w:r>
      <w:r w:rsidRPr="0021719C">
        <w:rPr>
          <w:rFonts w:eastAsiaTheme="minorEastAsia"/>
        </w:rPr>
        <w:t>:</w:t>
      </w:r>
    </w:p>
    <w:p w14:paraId="0EDD8F24" w14:textId="77777777" w:rsidR="004A004E" w:rsidRPr="0021719C" w:rsidRDefault="004A004E" w:rsidP="004A004E">
      <w:pPr>
        <w:spacing w:after="0"/>
        <w:rPr>
          <w:rFonts w:eastAsiaTheme="minorEastAsia"/>
        </w:rPr>
      </w:pPr>
    </w:p>
    <w:p w14:paraId="64C90329" w14:textId="435E07D7" w:rsidR="004A004E" w:rsidRDefault="00000000" w:rsidP="004A004E">
      <w:pPr>
        <w:spacing w:after="0"/>
        <w:jc w:val="cente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NFAE</m:t>
              </m:r>
            </m:e>
            <m:sub>
              <m:r>
                <w:rPr>
                  <w:rFonts w:ascii="Cambria Math" w:eastAsiaTheme="minorEastAsia" w:hAnsi="Cambria Math"/>
                </w:rPr>
                <m:t>q</m:t>
              </m:r>
            </m:sub>
          </m:sSub>
          <m:r>
            <w:rPr>
              <w:rFonts w:ascii="Cambria Math" w:eastAsiaTheme="minorEastAsia" w:hAnsi="Cambria Math"/>
              <w:vertAlign w:val="subscript"/>
            </w:rPr>
            <m:t xml:space="preserve"> </m:t>
          </m:r>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AE</m:t>
              </m:r>
            </m:e>
            <m:sub>
              <m:r>
                <w:rPr>
                  <w:rFonts w:ascii="Cambria Math" w:eastAsiaTheme="minorEastAsia" w:hAnsi="Cambria Math"/>
                </w:rPr>
                <m:t>q</m:t>
              </m:r>
            </m:sub>
          </m:sSub>
          <m:r>
            <w:rPr>
              <w:rFonts w:ascii="Cambria Math" w:eastAsiaTheme="minorEastAsia" w:hAnsi="Cambria Math"/>
            </w:rPr>
            <m:t xml:space="preserve"> × Non-food expenditure (%)</m:t>
          </m:r>
        </m:oMath>
      </m:oMathPara>
    </w:p>
    <w:p w14:paraId="0E8B26BF" w14:textId="77777777" w:rsidR="004A004E" w:rsidRDefault="004A004E" w:rsidP="004A004E">
      <w:pPr>
        <w:spacing w:after="0"/>
        <w:rPr>
          <w:rFonts w:eastAsiaTheme="minorEastAsia"/>
        </w:rPr>
      </w:pPr>
    </w:p>
    <w:p w14:paraId="0B5A219E" w14:textId="77777777" w:rsidR="004A004E" w:rsidRPr="00E630B2" w:rsidRDefault="004A004E" w:rsidP="004A004E">
      <w:pPr>
        <w:spacing w:after="0"/>
        <w:rPr>
          <w:rFonts w:eastAsiaTheme="minorEastAsia"/>
          <w:b/>
          <w:bCs/>
        </w:rPr>
      </w:pPr>
      <w:r w:rsidRPr="00E630B2">
        <w:rPr>
          <w:rFonts w:eastAsiaTheme="minorEastAsia"/>
          <w:b/>
          <w:bCs/>
        </w:rPr>
        <w:t>Step 3: Weighted</w:t>
      </w:r>
      <w:r>
        <w:rPr>
          <w:rFonts w:eastAsiaTheme="minorEastAsia"/>
          <w:b/>
          <w:bCs/>
        </w:rPr>
        <w:t xml:space="preserve"> </w:t>
      </w:r>
      <w:r w:rsidRPr="00E630B2">
        <w:rPr>
          <w:rFonts w:eastAsiaTheme="minorEastAsia"/>
          <w:b/>
          <w:bCs/>
        </w:rPr>
        <w:t>AE factor</w:t>
      </w:r>
    </w:p>
    <w:p w14:paraId="1BC84EAB" w14:textId="5B4298C6" w:rsidR="004A004E" w:rsidRDefault="00DB78FE" w:rsidP="004A004E">
      <w:pPr>
        <w:spacing w:after="0"/>
        <w:rPr>
          <w:rFonts w:eastAsiaTheme="minorEastAsia"/>
        </w:rPr>
      </w:pPr>
      <w:r w:rsidRPr="00DB78FE">
        <w:rPr>
          <w:rFonts w:eastAsiaTheme="minorEastAsia"/>
        </w:rPr>
        <w:t xml:space="preserve">To adjust for household composition, we applied adult equivalent weights to the national age-group proportions (0–4, 5–14, and 15+ years) derived from the </w:t>
      </w:r>
      <w:r w:rsidR="004A004E" w:rsidRPr="0021719C">
        <w:rPr>
          <w:rFonts w:eastAsiaTheme="minorEastAsia"/>
        </w:rPr>
        <w:t>2019 Kenya National Population and Housing Census</w:t>
      </w:r>
      <w:r w:rsidR="004A004E">
        <w:rPr>
          <w:rFonts w:eastAsiaTheme="minorEastAsia"/>
        </w:rPr>
        <w:t xml:space="preserve"> </w:t>
      </w:r>
      <w:r w:rsidR="004A004E">
        <w:rPr>
          <w:rFonts w:eastAsiaTheme="minorEastAsia"/>
        </w:rPr>
        <w:fldChar w:fldCharType="begin"/>
      </w:r>
      <w:r w:rsidR="00015970">
        <w:rPr>
          <w:rFonts w:eastAsiaTheme="minorEastAsia"/>
        </w:rPr>
        <w:instrText xml:space="preserve"> ADDIN ZOTERO_ITEM CSL_CITATION {"citationID":"hD6uUFsl","properties":{"formattedCitation":"[5]","plainCitation":"[5]","noteIndex":0},"citationItems":[{"id":27,"uris":["http://zotero.org/users/14984526/items/FSU394XZ"],"itemData":{"id":27,"type":"book","event-place":"Nairobi","ISBN":"978-9966-102-09-6","language":"en","note":"OCLC: 1193558624","publisher":"Kenya National Bureau of Statistics","publisher-place":"Nairobi","source":"Open WorldCat","title":"Kenya population and housing census","author":[{"literal":"Kenya National Bureau of Statistics"}],"issued":{"date-parts":[["2019"]]}}}],"schema":"https://github.com/citation-style-language/schema/raw/master/csl-citation.json"} </w:instrText>
      </w:r>
      <w:r w:rsidR="004A004E">
        <w:rPr>
          <w:rFonts w:eastAsiaTheme="minorEastAsia"/>
        </w:rPr>
        <w:fldChar w:fldCharType="separate"/>
      </w:r>
      <w:r w:rsidR="00015970" w:rsidRPr="00015970">
        <w:rPr>
          <w:rFonts w:ascii="Aptos" w:hAnsi="Aptos"/>
        </w:rPr>
        <w:t>[5]</w:t>
      </w:r>
      <w:r w:rsidR="004A004E">
        <w:rPr>
          <w:rFonts w:eastAsiaTheme="minorEastAsia"/>
        </w:rPr>
        <w:fldChar w:fldCharType="end"/>
      </w:r>
      <w:r w:rsidR="004A004E" w:rsidRPr="0021719C">
        <w:rPr>
          <w:rFonts w:eastAsiaTheme="minorEastAsia"/>
        </w:rPr>
        <w:t xml:space="preserve">, </w:t>
      </w:r>
      <w:r w:rsidR="004A004E">
        <w:rPr>
          <w:rFonts w:eastAsiaTheme="minorEastAsia"/>
        </w:rPr>
        <w:t>and</w:t>
      </w:r>
      <w:r w:rsidR="004A004E" w:rsidRPr="0021719C">
        <w:rPr>
          <w:rFonts w:eastAsiaTheme="minorEastAsia"/>
        </w:rPr>
        <w:t xml:space="preserve"> AE weights </w:t>
      </w:r>
      <w:r w:rsidR="004A004E">
        <w:rPr>
          <w:rFonts w:eastAsiaTheme="minorEastAsia"/>
        </w:rPr>
        <w:t xml:space="preserve">for each </w:t>
      </w:r>
      <w:r w:rsidR="004A004E" w:rsidRPr="0021719C">
        <w:rPr>
          <w:rFonts w:eastAsiaTheme="minorEastAsia"/>
        </w:rPr>
        <w:t>age group</w:t>
      </w:r>
      <w:r>
        <w:rPr>
          <w:rFonts w:eastAsiaTheme="minorEastAsia"/>
        </w:rPr>
        <w:t xml:space="preserve"> </w:t>
      </w:r>
      <w:r w:rsidR="004A004E" w:rsidRPr="0021719C">
        <w:rPr>
          <w:rFonts w:eastAsiaTheme="minorEastAsia"/>
        </w:rPr>
        <w:t>from the Kenya Poverty Report</w:t>
      </w:r>
      <w:r w:rsidR="004A004E">
        <w:rPr>
          <w:rFonts w:eastAsiaTheme="minorEastAsia"/>
        </w:rPr>
        <w:t xml:space="preserve"> 2022 </w:t>
      </w:r>
      <w:r w:rsidR="004A004E">
        <w:rPr>
          <w:rFonts w:eastAsiaTheme="minorEastAsia"/>
        </w:rPr>
        <w:fldChar w:fldCharType="begin"/>
      </w:r>
      <w:r w:rsidR="00015970">
        <w:rPr>
          <w:rFonts w:eastAsiaTheme="minorEastAsia"/>
        </w:rPr>
        <w:instrText xml:space="preserve"> ADDIN ZOTERO_ITEM CSL_CITATION {"citationID":"HlnIBtne","properties":{"formattedCitation":"[4]","plainCitation":"[4]","noteIndex":0},"citationItems":[{"id":839,"uris":["http://zotero.org/users/14984526/items/FVAMXCBZ"],"itemData":{"id":839,"type":"report","event-place":"Nairobi, Kenya","publisher":"Kenya National Bureau of Statistics (KNBS)","publisher-place":"Nairobi, Kenya","title":"The Kenya Poverty Report 2022","URL":"https://www.knbs.or.ke/wp-content/uploads/2024/10/The-Kenya-Poverty-Report-2022.pdf","author":[{"literal":"Kenya National Bureau of Statistics"}],"issued":{"date-parts":[["2024"]]}}}],"schema":"https://github.com/citation-style-language/schema/raw/master/csl-citation.json"} </w:instrText>
      </w:r>
      <w:r w:rsidR="004A004E">
        <w:rPr>
          <w:rFonts w:eastAsiaTheme="minorEastAsia"/>
        </w:rPr>
        <w:fldChar w:fldCharType="separate"/>
      </w:r>
      <w:r w:rsidR="00015970" w:rsidRPr="00015970">
        <w:rPr>
          <w:rFonts w:ascii="Aptos" w:hAnsi="Aptos"/>
        </w:rPr>
        <w:t>[4]</w:t>
      </w:r>
      <w:r w:rsidR="004A004E">
        <w:rPr>
          <w:rFonts w:eastAsiaTheme="minorEastAsia"/>
        </w:rPr>
        <w:fldChar w:fldCharType="end"/>
      </w:r>
      <w:r w:rsidR="004A004E" w:rsidRPr="0021719C">
        <w:rPr>
          <w:rFonts w:eastAsiaTheme="minorEastAsia"/>
        </w:rPr>
        <w:t xml:space="preserve">. </w:t>
      </w:r>
      <w:r w:rsidR="004A004E">
        <w:rPr>
          <w:rFonts w:eastAsiaTheme="minorEastAsia"/>
        </w:rPr>
        <w:t>A</w:t>
      </w:r>
      <w:r w:rsidR="004A004E" w:rsidRPr="0021719C">
        <w:rPr>
          <w:rFonts w:eastAsiaTheme="minorEastAsia"/>
        </w:rPr>
        <w:t xml:space="preserve"> weighted AE factor</w:t>
      </w:r>
      <w:r w:rsidR="004A004E">
        <w:rPr>
          <w:rFonts w:eastAsiaTheme="minorEastAsia"/>
        </w:rPr>
        <w:t xml:space="preserve"> (WAF)</w:t>
      </w:r>
      <w:r w:rsidR="004A004E" w:rsidRPr="0021719C">
        <w:rPr>
          <w:rFonts w:eastAsiaTheme="minorEastAsia"/>
        </w:rPr>
        <w:t xml:space="preserve"> was</w:t>
      </w:r>
      <w:r w:rsidR="004A004E">
        <w:rPr>
          <w:rFonts w:eastAsiaTheme="minorEastAsia"/>
        </w:rPr>
        <w:t xml:space="preserve"> calculated as</w:t>
      </w:r>
      <w:r w:rsidR="004A004E" w:rsidRPr="0021719C">
        <w:rPr>
          <w:rFonts w:eastAsiaTheme="minorEastAsia"/>
        </w:rPr>
        <w:t>:</w:t>
      </w:r>
    </w:p>
    <w:p w14:paraId="6E7EA64C" w14:textId="77777777" w:rsidR="004A004E" w:rsidRPr="0021719C" w:rsidRDefault="004A004E" w:rsidP="004A004E">
      <w:pPr>
        <w:spacing w:after="0"/>
        <w:rPr>
          <w:rFonts w:eastAsiaTheme="minorEastAsia"/>
        </w:rPr>
      </w:pPr>
    </w:p>
    <w:p w14:paraId="0BBEA9F3" w14:textId="5E9062E3" w:rsidR="004A004E" w:rsidRPr="002C51E1" w:rsidRDefault="009C6F88" w:rsidP="004A004E">
      <w:pPr>
        <w:spacing w:after="0"/>
        <w:rPr>
          <w:rFonts w:eastAsiaTheme="minorEastAsia"/>
          <w:i/>
          <w:iCs/>
        </w:rPr>
      </w:pPr>
      <m:oMathPara>
        <m:oMath>
          <m:r>
            <w:rPr>
              <w:rFonts w:ascii="Cambria Math" w:eastAsiaTheme="minorEastAsia" w:hAnsi="Cambria Math"/>
            </w:rPr>
            <m:t>WAF = (</m:t>
          </m:r>
          <m:sSub>
            <m:sSubPr>
              <m:ctrlPr>
                <w:rPr>
                  <w:rFonts w:ascii="Cambria Math" w:eastAsiaTheme="minorEastAsia" w:hAnsi="Cambria Math"/>
                  <w:i/>
                  <w:iCs/>
                </w:rPr>
              </m:ctrlPr>
            </m:sSubPr>
            <m:e>
              <m:r>
                <w:rPr>
                  <w:rFonts w:ascii="Cambria Math" w:eastAsiaTheme="minorEastAsia" w:hAnsi="Cambria Math"/>
                </w:rPr>
                <m:t>Weight</m:t>
              </m:r>
            </m:e>
            <m:sub>
              <m:r>
                <w:rPr>
                  <w:rFonts w:ascii="Cambria Math" w:eastAsiaTheme="minorEastAsia" w:hAnsi="Cambria Math"/>
                </w:rPr>
                <m:t>0-4</m:t>
              </m:r>
            </m:sub>
          </m:sSub>
          <m:r>
            <w:rPr>
              <w:rFonts w:ascii="Cambria Math" w:eastAsiaTheme="minorEastAsia" w:hAnsi="Cambria Math"/>
              <w:vertAlign w:val="subscript"/>
            </w:rPr>
            <m:t xml:space="preserve"> </m:t>
          </m:r>
          <m:r>
            <w:rPr>
              <w:rFonts w:ascii="Cambria Math" w:eastAsiaTheme="minorEastAsia" w:hAnsi="Cambria Math"/>
            </w:rPr>
            <m:t xml:space="preserve">× </m:t>
          </m:r>
          <m:sSub>
            <m:sSubPr>
              <m:ctrlPr>
                <w:rPr>
                  <w:rFonts w:ascii="Cambria Math" w:eastAsiaTheme="minorEastAsia" w:hAnsi="Cambria Math"/>
                  <w:i/>
                  <w:iCs/>
                </w:rPr>
              </m:ctrlPr>
            </m:sSubPr>
            <m:e>
              <m:r>
                <w:rPr>
                  <w:rFonts w:ascii="Cambria Math" w:eastAsiaTheme="minorEastAsia" w:hAnsi="Cambria Math"/>
                </w:rPr>
                <m:t>Proportion</m:t>
              </m:r>
            </m:e>
            <m:sub>
              <m:r>
                <w:rPr>
                  <w:rFonts w:ascii="Cambria Math" w:eastAsiaTheme="minorEastAsia" w:hAnsi="Cambria Math"/>
                </w:rPr>
                <m:t>0-4</m:t>
              </m:r>
            </m:sub>
          </m:sSub>
          <m:r>
            <w:rPr>
              <w:rFonts w:ascii="Cambria Math" w:eastAsiaTheme="minorEastAsia" w:hAnsi="Cambria Math"/>
            </w:rPr>
            <m:t>) + (</m:t>
          </m:r>
          <m:sSub>
            <m:sSubPr>
              <m:ctrlPr>
                <w:rPr>
                  <w:rFonts w:ascii="Cambria Math" w:eastAsiaTheme="minorEastAsia" w:hAnsi="Cambria Math"/>
                  <w:i/>
                  <w:iCs/>
                </w:rPr>
              </m:ctrlPr>
            </m:sSubPr>
            <m:e>
              <m:r>
                <w:rPr>
                  <w:rFonts w:ascii="Cambria Math" w:eastAsiaTheme="minorEastAsia" w:hAnsi="Cambria Math"/>
                </w:rPr>
                <m:t>Weight</m:t>
              </m:r>
            </m:e>
            <m:sub>
              <m:r>
                <w:rPr>
                  <w:rFonts w:ascii="Cambria Math" w:eastAsiaTheme="minorEastAsia" w:hAnsi="Cambria Math"/>
                </w:rPr>
                <m:t>5-14</m:t>
              </m:r>
            </m:sub>
          </m:sSub>
          <m:r>
            <w:rPr>
              <w:rFonts w:ascii="Cambria Math" w:eastAsiaTheme="minorEastAsia" w:hAnsi="Cambria Math"/>
            </w:rPr>
            <m:t xml:space="preserve"> × </m:t>
          </m:r>
          <m:sSub>
            <m:sSubPr>
              <m:ctrlPr>
                <w:rPr>
                  <w:rFonts w:ascii="Cambria Math" w:eastAsiaTheme="minorEastAsia" w:hAnsi="Cambria Math"/>
                  <w:i/>
                  <w:iCs/>
                </w:rPr>
              </m:ctrlPr>
            </m:sSubPr>
            <m:e>
              <m:r>
                <w:rPr>
                  <w:rFonts w:ascii="Cambria Math" w:eastAsiaTheme="minorEastAsia" w:hAnsi="Cambria Math"/>
                </w:rPr>
                <m:t>Proportion</m:t>
              </m:r>
            </m:e>
            <m:sub>
              <m:r>
                <w:rPr>
                  <w:rFonts w:ascii="Cambria Math" w:eastAsiaTheme="minorEastAsia" w:hAnsi="Cambria Math"/>
                </w:rPr>
                <m:t>5-14</m:t>
              </m:r>
            </m:sub>
          </m:sSub>
          <m:r>
            <w:rPr>
              <w:rFonts w:ascii="Cambria Math" w:eastAsiaTheme="minorEastAsia" w:hAnsi="Cambria Math"/>
            </w:rPr>
            <m:t>) + (</m:t>
          </m:r>
          <m:sSub>
            <m:sSubPr>
              <m:ctrlPr>
                <w:rPr>
                  <w:rFonts w:ascii="Cambria Math" w:eastAsiaTheme="minorEastAsia" w:hAnsi="Cambria Math"/>
                  <w:i/>
                  <w:iCs/>
                </w:rPr>
              </m:ctrlPr>
            </m:sSubPr>
            <m:e>
              <m:r>
                <w:rPr>
                  <w:rFonts w:ascii="Cambria Math" w:eastAsiaTheme="minorEastAsia" w:hAnsi="Cambria Math"/>
                </w:rPr>
                <m:t>Weight</m:t>
              </m:r>
            </m:e>
            <m:sub>
              <m:r>
                <w:rPr>
                  <w:rFonts w:ascii="Cambria Math" w:eastAsiaTheme="minorEastAsia" w:hAnsi="Cambria Math"/>
                </w:rPr>
                <m:t>15+</m:t>
              </m:r>
            </m:sub>
          </m:sSub>
          <m:r>
            <w:rPr>
              <w:rFonts w:ascii="Cambria Math" w:eastAsiaTheme="minorEastAsia" w:hAnsi="Cambria Math"/>
            </w:rPr>
            <m:t xml:space="preserve"> × P</m:t>
          </m:r>
          <m:sSub>
            <m:sSubPr>
              <m:ctrlPr>
                <w:rPr>
                  <w:rFonts w:ascii="Cambria Math" w:eastAsiaTheme="minorEastAsia" w:hAnsi="Cambria Math"/>
                  <w:i/>
                  <w:iCs/>
                </w:rPr>
              </m:ctrlPr>
            </m:sSubPr>
            <m:e>
              <m:r>
                <w:rPr>
                  <w:rFonts w:ascii="Cambria Math" w:eastAsiaTheme="minorEastAsia" w:hAnsi="Cambria Math"/>
                </w:rPr>
                <m:t>ropotion</m:t>
              </m:r>
            </m:e>
            <m:sub>
              <m:r>
                <w:rPr>
                  <w:rFonts w:ascii="Cambria Math" w:eastAsiaTheme="minorEastAsia" w:hAnsi="Cambria Math"/>
                </w:rPr>
                <m:t>15+</m:t>
              </m:r>
            </m:sub>
          </m:sSub>
          <m:r>
            <w:rPr>
              <w:rFonts w:ascii="Cambria Math" w:eastAsiaTheme="minorEastAsia" w:hAnsi="Cambria Math"/>
            </w:rPr>
            <m:t>)</m:t>
          </m:r>
        </m:oMath>
      </m:oMathPara>
    </w:p>
    <w:p w14:paraId="2C8A77F7" w14:textId="77777777" w:rsidR="004A004E" w:rsidRPr="0021719C" w:rsidRDefault="004A004E" w:rsidP="004A004E">
      <w:pPr>
        <w:spacing w:after="0"/>
        <w:rPr>
          <w:rFonts w:eastAsiaTheme="minorEastAsia"/>
        </w:rPr>
      </w:pPr>
    </w:p>
    <w:p w14:paraId="57290A68" w14:textId="77777777" w:rsidR="004A004E" w:rsidRPr="00E51D1B" w:rsidRDefault="004A004E" w:rsidP="004A004E">
      <w:pPr>
        <w:spacing w:after="0"/>
        <w:rPr>
          <w:rFonts w:eastAsiaTheme="minorEastAsia"/>
          <w:b/>
          <w:bCs/>
        </w:rPr>
      </w:pPr>
      <w:r w:rsidRPr="00E51D1B">
        <w:rPr>
          <w:rFonts w:eastAsiaTheme="minorEastAsia"/>
          <w:b/>
          <w:bCs/>
        </w:rPr>
        <w:t>Step 4: AE per household</w:t>
      </w:r>
    </w:p>
    <w:p w14:paraId="5C812327" w14:textId="7E99BCFC" w:rsidR="004A004E" w:rsidRDefault="00CB66D6" w:rsidP="004A004E">
      <w:pPr>
        <w:spacing w:after="0"/>
        <w:rPr>
          <w:rFonts w:eastAsiaTheme="minorEastAsia"/>
        </w:rPr>
      </w:pPr>
      <w:r>
        <w:rPr>
          <w:rFonts w:eastAsiaTheme="minorEastAsia"/>
        </w:rPr>
        <w:t>T</w:t>
      </w:r>
      <w:r w:rsidR="004A004E" w:rsidRPr="0021719C">
        <w:rPr>
          <w:rFonts w:eastAsiaTheme="minorEastAsia"/>
        </w:rPr>
        <w:t>he adult equivalent household size</w:t>
      </w:r>
      <w:r w:rsidR="004A004E">
        <w:rPr>
          <w:rFonts w:eastAsiaTheme="minorEastAsia"/>
        </w:rPr>
        <w:t xml:space="preserve"> (AE</w:t>
      </w:r>
      <w:r w:rsidR="004A004E">
        <w:rPr>
          <w:rFonts w:eastAsiaTheme="minorEastAsia"/>
          <w:vertAlign w:val="subscript"/>
        </w:rPr>
        <w:t>HH</w:t>
      </w:r>
      <w:r w:rsidR="004A004E">
        <w:rPr>
          <w:rFonts w:eastAsiaTheme="minorEastAsia"/>
        </w:rPr>
        <w:t>)</w:t>
      </w:r>
      <w:r>
        <w:rPr>
          <w:rFonts w:eastAsiaTheme="minorEastAsia"/>
        </w:rPr>
        <w:t xml:space="preserve"> was calculated as</w:t>
      </w:r>
      <w:r w:rsidR="004A004E" w:rsidRPr="0021719C">
        <w:rPr>
          <w:rFonts w:eastAsiaTheme="minorEastAsia"/>
        </w:rPr>
        <w:t>:</w:t>
      </w:r>
    </w:p>
    <w:p w14:paraId="612E742B" w14:textId="77777777" w:rsidR="004A004E" w:rsidRPr="0021719C" w:rsidRDefault="004A004E" w:rsidP="004A004E">
      <w:pPr>
        <w:spacing w:after="0"/>
        <w:rPr>
          <w:rFonts w:eastAsiaTheme="minorEastAsia"/>
        </w:rPr>
      </w:pPr>
    </w:p>
    <w:p w14:paraId="4E2B9021" w14:textId="3D279BF8" w:rsidR="004A004E" w:rsidRDefault="00000000" w:rsidP="004A004E">
      <w:pPr>
        <w:spacing w:after="0"/>
        <w:jc w:val="cente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AE</m:t>
              </m:r>
            </m:e>
            <m:sub>
              <m:r>
                <w:rPr>
                  <w:rFonts w:ascii="Cambria Math" w:eastAsiaTheme="minorEastAsia" w:hAnsi="Cambria Math"/>
                </w:rPr>
                <m:t>HH</m:t>
              </m:r>
            </m:sub>
          </m:sSub>
          <m:r>
            <w:rPr>
              <w:rFonts w:ascii="Cambria Math" w:eastAsiaTheme="minorEastAsia" w:hAnsi="Cambria Math"/>
            </w:rPr>
            <m:t xml:space="preserve"> = Household Size x WAF</m:t>
          </m:r>
        </m:oMath>
      </m:oMathPara>
    </w:p>
    <w:p w14:paraId="78451B26" w14:textId="77777777" w:rsidR="004A004E" w:rsidRDefault="004A004E" w:rsidP="004A004E">
      <w:pPr>
        <w:spacing w:after="0"/>
        <w:jc w:val="center"/>
        <w:rPr>
          <w:rFonts w:eastAsiaTheme="minorEastAsia"/>
          <w:i/>
          <w:iCs/>
        </w:rPr>
      </w:pPr>
    </w:p>
    <w:p w14:paraId="0E2F86DB" w14:textId="4FBDEFAE" w:rsidR="004A004E" w:rsidRDefault="004A004E" w:rsidP="004A004E">
      <w:pPr>
        <w:spacing w:after="0"/>
        <w:rPr>
          <w:rFonts w:eastAsiaTheme="minorEastAsia"/>
        </w:rPr>
      </w:pPr>
      <w:r>
        <w:rPr>
          <w:rFonts w:eastAsiaTheme="minorEastAsia"/>
        </w:rPr>
        <w:t xml:space="preserve">The average household size was obtained from the Kenya demographic and health survey </w:t>
      </w:r>
      <w:r w:rsidRPr="00121497">
        <w:rPr>
          <w:rFonts w:eastAsiaTheme="minorEastAsia"/>
        </w:rPr>
        <w:t xml:space="preserve">2022 </w:t>
      </w:r>
      <w:r w:rsidRPr="00121497">
        <w:rPr>
          <w:rFonts w:eastAsiaTheme="minorEastAsia"/>
        </w:rPr>
        <w:fldChar w:fldCharType="begin"/>
      </w:r>
      <w:r w:rsidR="00015970">
        <w:rPr>
          <w:rFonts w:eastAsiaTheme="minorEastAsia"/>
        </w:rPr>
        <w:instrText xml:space="preserve"> ADDIN ZOTERO_ITEM CSL_CITATION {"citationID":"YwncVT71","properties":{"formattedCitation":"[6]","plainCitation":"[6]","noteIndex":0},"citationItems":[{"id":846,"uris":["http://zotero.org/users/14984526/items/CUG8VIM9"],"itemData":{"id":846,"type":"book","event-place":"Nairobi, Kenya","ISBN":"978-9914-49-609-3","language":"eng","note":"OCLC: 1422541079","publisher":"Kenya Nationa Bureau of Statistics","publisher-place":"Nairobi, Kenya","source":"Open WorldCat","title":"Kenya demographic and health survey, 2022","author":[{"literal":"Kenya National Bureau of Statistics"}],"issued":{"date-parts":[["2023"]]}}}],"schema":"https://github.com/citation-style-language/schema/raw/master/csl-citation.json"} </w:instrText>
      </w:r>
      <w:r w:rsidRPr="00121497">
        <w:rPr>
          <w:rFonts w:eastAsiaTheme="minorEastAsia"/>
        </w:rPr>
        <w:fldChar w:fldCharType="separate"/>
      </w:r>
      <w:r w:rsidR="00015970" w:rsidRPr="00015970">
        <w:rPr>
          <w:rFonts w:ascii="Aptos" w:hAnsi="Aptos"/>
        </w:rPr>
        <w:t>[6]</w:t>
      </w:r>
      <w:r w:rsidRPr="00121497">
        <w:rPr>
          <w:rFonts w:eastAsiaTheme="minorEastAsia"/>
        </w:rPr>
        <w:fldChar w:fldCharType="end"/>
      </w:r>
      <w:r>
        <w:rPr>
          <w:rFonts w:eastAsiaTheme="minorEastAsia"/>
        </w:rPr>
        <w:t>.</w:t>
      </w:r>
    </w:p>
    <w:p w14:paraId="50553163" w14:textId="77777777" w:rsidR="004A004E" w:rsidRPr="00086C51" w:rsidRDefault="004A004E" w:rsidP="004A004E">
      <w:pPr>
        <w:spacing w:after="0"/>
        <w:rPr>
          <w:rFonts w:eastAsiaTheme="minorEastAsia"/>
        </w:rPr>
      </w:pPr>
    </w:p>
    <w:p w14:paraId="6F5474C9" w14:textId="77777777" w:rsidR="004A004E" w:rsidRPr="00C31688" w:rsidRDefault="004A004E" w:rsidP="004A004E">
      <w:pPr>
        <w:spacing w:after="0"/>
        <w:rPr>
          <w:rFonts w:eastAsiaTheme="minorEastAsia"/>
          <w:b/>
          <w:bCs/>
        </w:rPr>
      </w:pPr>
      <w:r w:rsidRPr="00C31688">
        <w:rPr>
          <w:rFonts w:eastAsiaTheme="minorEastAsia"/>
          <w:b/>
          <w:bCs/>
        </w:rPr>
        <w:t xml:space="preserve">Step 5: Monthly </w:t>
      </w:r>
      <w:r>
        <w:rPr>
          <w:rFonts w:eastAsiaTheme="minorEastAsia"/>
          <w:b/>
          <w:bCs/>
        </w:rPr>
        <w:t xml:space="preserve">and Annual </w:t>
      </w:r>
      <w:r w:rsidRPr="00C31688">
        <w:rPr>
          <w:rFonts w:eastAsiaTheme="minorEastAsia"/>
          <w:b/>
          <w:bCs/>
        </w:rPr>
        <w:t>non-food household expenditure</w:t>
      </w:r>
    </w:p>
    <w:p w14:paraId="16112A59" w14:textId="4ACC67FC" w:rsidR="004A004E" w:rsidRPr="0021719C" w:rsidRDefault="004A004E" w:rsidP="004A004E">
      <w:pPr>
        <w:spacing w:after="0"/>
        <w:rPr>
          <w:rFonts w:eastAsiaTheme="minorEastAsia"/>
        </w:rPr>
      </w:pPr>
      <w:r w:rsidRPr="0021719C">
        <w:rPr>
          <w:rFonts w:eastAsiaTheme="minorEastAsia"/>
        </w:rPr>
        <w:t xml:space="preserve">The </w:t>
      </w:r>
      <w:r>
        <w:rPr>
          <w:rFonts w:eastAsiaTheme="minorEastAsia"/>
        </w:rPr>
        <w:t xml:space="preserve">monthly NFHE </w:t>
      </w:r>
      <w:r w:rsidRPr="0021719C">
        <w:rPr>
          <w:rFonts w:eastAsiaTheme="minorEastAsia"/>
        </w:rPr>
        <w:t xml:space="preserve">was </w:t>
      </w:r>
      <w:r>
        <w:rPr>
          <w:rFonts w:eastAsiaTheme="minorEastAsia"/>
        </w:rPr>
        <w:t>calculated</w:t>
      </w:r>
      <w:r w:rsidRPr="0021719C">
        <w:rPr>
          <w:rFonts w:eastAsiaTheme="minorEastAsia"/>
        </w:rPr>
        <w:t xml:space="preserve"> </w:t>
      </w:r>
      <w:r w:rsidR="00401C4C">
        <w:rPr>
          <w:rFonts w:eastAsiaTheme="minorEastAsia"/>
        </w:rPr>
        <w:t>by geographical setting</w:t>
      </w:r>
      <w:r>
        <w:rPr>
          <w:rFonts w:eastAsiaTheme="minorEastAsia"/>
        </w:rPr>
        <w:t xml:space="preserve"> across the different wealth quintiles</w:t>
      </w:r>
      <w:r w:rsidRPr="0021719C">
        <w:rPr>
          <w:rFonts w:eastAsiaTheme="minorEastAsia"/>
        </w:rPr>
        <w:t>:</w:t>
      </w:r>
    </w:p>
    <w:p w14:paraId="2B925E64" w14:textId="77777777" w:rsidR="004A004E" w:rsidRDefault="004A004E" w:rsidP="004A004E">
      <w:pPr>
        <w:spacing w:after="0"/>
        <w:rPr>
          <w:rFonts w:eastAsiaTheme="minorEastAsia"/>
        </w:rPr>
      </w:pPr>
    </w:p>
    <w:p w14:paraId="293BF5CD" w14:textId="0943C2C1" w:rsidR="004A004E" w:rsidRPr="00B47F14" w:rsidRDefault="00000000" w:rsidP="004A004E">
      <w:pPr>
        <w:spacing w:after="0"/>
        <w:jc w:val="cente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NFHE</m:t>
              </m:r>
            </m:e>
            <m:sub>
              <m:r>
                <w:rPr>
                  <w:rFonts w:ascii="Cambria Math" w:eastAsiaTheme="minorEastAsia" w:hAnsi="Cambria Math"/>
                  <w:vertAlign w:val="subscript"/>
                </w:rPr>
                <m:t>monthly,q</m:t>
              </m:r>
            </m:sub>
          </m:sSub>
          <m:r>
            <w:rPr>
              <w:rFonts w:ascii="Cambria Math" w:eastAsiaTheme="minorEastAsia" w:hAnsi="Cambria Math"/>
            </w:rPr>
            <m:t xml:space="preserve"> = </m:t>
          </m:r>
          <m:sSub>
            <m:sSubPr>
              <m:ctrlPr>
                <w:rPr>
                  <w:rFonts w:ascii="Cambria Math" w:eastAsiaTheme="minorEastAsia" w:hAnsi="Cambria Math"/>
                  <w:i/>
                  <w:iCs/>
                </w:rPr>
              </m:ctrlPr>
            </m:sSubPr>
            <m:e>
              <m:r>
                <w:rPr>
                  <w:rFonts w:ascii="Cambria Math" w:eastAsiaTheme="minorEastAsia" w:hAnsi="Cambria Math"/>
                </w:rPr>
                <m:t>AE</m:t>
              </m:r>
            </m:e>
            <m:sub>
              <m:r>
                <w:rPr>
                  <w:rFonts w:ascii="Cambria Math" w:eastAsiaTheme="minorEastAsia" w:hAnsi="Cambria Math"/>
                </w:rPr>
                <m:t>HH</m:t>
              </m:r>
            </m:sub>
          </m:sSub>
          <m:r>
            <w:rPr>
              <w:rFonts w:ascii="Cambria Math" w:eastAsiaTheme="minorEastAsia" w:hAnsi="Cambria Math"/>
            </w:rPr>
            <m:t xml:space="preserve"> × </m:t>
          </m:r>
          <m:sSub>
            <m:sSubPr>
              <m:ctrlPr>
                <w:rPr>
                  <w:rFonts w:ascii="Cambria Math" w:eastAsiaTheme="minorEastAsia" w:hAnsi="Cambria Math"/>
                  <w:i/>
                  <w:iCs/>
                </w:rPr>
              </m:ctrlPr>
            </m:sSubPr>
            <m:e>
              <m:r>
                <w:rPr>
                  <w:rFonts w:ascii="Cambria Math" w:eastAsiaTheme="minorEastAsia" w:hAnsi="Cambria Math"/>
                </w:rPr>
                <m:t>NFAE</m:t>
              </m:r>
            </m:e>
            <m:sub>
              <m:r>
                <w:rPr>
                  <w:rFonts w:ascii="Cambria Math" w:eastAsiaTheme="minorEastAsia" w:hAnsi="Cambria Math"/>
                </w:rPr>
                <m:t>q</m:t>
              </m:r>
            </m:sub>
          </m:sSub>
        </m:oMath>
      </m:oMathPara>
    </w:p>
    <w:p w14:paraId="7A6BBA1C" w14:textId="77777777" w:rsidR="00401C4C" w:rsidRDefault="00401C4C" w:rsidP="004A004E">
      <w:pPr>
        <w:spacing w:after="0"/>
        <w:rPr>
          <w:rFonts w:eastAsiaTheme="minorEastAsia"/>
        </w:rPr>
      </w:pPr>
    </w:p>
    <w:p w14:paraId="7C517A48" w14:textId="0C45E7AC" w:rsidR="004A004E" w:rsidRDefault="00401C4C" w:rsidP="004A004E">
      <w:pPr>
        <w:spacing w:after="0"/>
        <w:rPr>
          <w:rFonts w:eastAsiaTheme="minorEastAsia"/>
        </w:rPr>
      </w:pPr>
      <w:r>
        <w:rPr>
          <w:rFonts w:eastAsiaTheme="minorEastAsia"/>
        </w:rPr>
        <w:t>Which was converted to the</w:t>
      </w:r>
      <w:r w:rsidR="004A004E">
        <w:rPr>
          <w:rFonts w:eastAsiaTheme="minorEastAsia"/>
        </w:rPr>
        <w:t xml:space="preserve"> annual NFHE:</w:t>
      </w:r>
    </w:p>
    <w:p w14:paraId="5CCD20EE" w14:textId="77777777" w:rsidR="004A004E" w:rsidRDefault="004A004E" w:rsidP="004A004E">
      <w:pPr>
        <w:spacing w:after="0"/>
        <w:rPr>
          <w:rFonts w:eastAsiaTheme="minorEastAsia"/>
        </w:rPr>
      </w:pPr>
    </w:p>
    <w:p w14:paraId="44751F34" w14:textId="1AF5275E" w:rsidR="004A004E" w:rsidRDefault="00000000" w:rsidP="004A004E">
      <w:pPr>
        <w:spacing w:after="0"/>
        <w:jc w:val="cente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NFHE</m:t>
              </m:r>
            </m:e>
            <m:sub>
              <m:r>
                <w:rPr>
                  <w:rFonts w:ascii="Cambria Math" w:eastAsiaTheme="minorEastAsia" w:hAnsi="Cambria Math"/>
                  <w:vertAlign w:val="subscript"/>
                </w:rPr>
                <m:t>annual,  q</m:t>
              </m:r>
            </m:sub>
          </m:sSub>
          <m:r>
            <w:rPr>
              <w:rFonts w:ascii="Cambria Math" w:eastAsiaTheme="minorEastAsia" w:hAnsi="Cambria Math"/>
            </w:rPr>
            <m:t xml:space="preserve"> = </m:t>
          </m:r>
          <m:sSub>
            <m:sSubPr>
              <m:ctrlPr>
                <w:rPr>
                  <w:rFonts w:ascii="Cambria Math" w:eastAsiaTheme="minorEastAsia" w:hAnsi="Cambria Math"/>
                  <w:i/>
                  <w:iCs/>
                </w:rPr>
              </m:ctrlPr>
            </m:sSubPr>
            <m:e>
              <m:r>
                <w:rPr>
                  <w:rFonts w:ascii="Cambria Math" w:eastAsiaTheme="minorEastAsia" w:hAnsi="Cambria Math"/>
                </w:rPr>
                <m:t>NFHE</m:t>
              </m:r>
            </m:e>
            <m:sub>
              <m:r>
                <w:rPr>
                  <w:rFonts w:ascii="Cambria Math" w:eastAsiaTheme="minorEastAsia" w:hAnsi="Cambria Math"/>
                  <w:vertAlign w:val="subscript"/>
                </w:rPr>
                <m:t>monthly,q</m:t>
              </m:r>
            </m:sub>
          </m:sSub>
          <m:r>
            <w:rPr>
              <w:rFonts w:ascii="Cambria Math" w:eastAsiaTheme="minorEastAsia" w:hAnsi="Cambria Math"/>
              <w:vertAlign w:val="subscript"/>
            </w:rPr>
            <m:t xml:space="preserve">  </m:t>
          </m:r>
          <m:r>
            <w:rPr>
              <w:rFonts w:ascii="Cambria Math" w:eastAsiaTheme="minorEastAsia" w:hAnsi="Cambria Math"/>
            </w:rPr>
            <m:t>× 12</m:t>
          </m:r>
        </m:oMath>
      </m:oMathPara>
    </w:p>
    <w:p w14:paraId="5C3AF870" w14:textId="77777777" w:rsidR="004A004E" w:rsidRDefault="004A004E" w:rsidP="004A004E">
      <w:pPr>
        <w:spacing w:after="0"/>
        <w:jc w:val="center"/>
        <w:rPr>
          <w:rFonts w:eastAsiaTheme="minorEastAsia"/>
          <w:i/>
          <w:iCs/>
        </w:rPr>
      </w:pPr>
    </w:p>
    <w:p w14:paraId="5804CB51" w14:textId="77777777" w:rsidR="004A004E" w:rsidRPr="005638A3" w:rsidRDefault="004A004E" w:rsidP="004A004E">
      <w:pPr>
        <w:spacing w:after="0"/>
        <w:rPr>
          <w:rFonts w:eastAsiaTheme="minorEastAsia"/>
        </w:rPr>
      </w:pPr>
    </w:p>
    <w:p w14:paraId="4AF8B778" w14:textId="77777777" w:rsidR="004A004E" w:rsidRPr="0028168C" w:rsidRDefault="004A004E" w:rsidP="004A004E">
      <w:pPr>
        <w:spacing w:after="0"/>
        <w:rPr>
          <w:rFonts w:eastAsiaTheme="minorEastAsia"/>
          <w:b/>
          <w:bCs/>
        </w:rPr>
      </w:pPr>
      <w:r>
        <w:rPr>
          <w:rFonts w:eastAsiaTheme="minorEastAsia"/>
          <w:b/>
          <w:bCs/>
        </w:rPr>
        <w:t xml:space="preserve">3. </w:t>
      </w:r>
      <w:r w:rsidRPr="00642885">
        <w:rPr>
          <w:rFonts w:eastAsiaTheme="minorEastAsia"/>
          <w:b/>
          <w:bCs/>
        </w:rPr>
        <w:t xml:space="preserve">Determination of catastrophic health expenditure (CHE) </w:t>
      </w:r>
    </w:p>
    <w:p w14:paraId="42A356A7" w14:textId="77777777" w:rsidR="004A004E" w:rsidRDefault="004A004E" w:rsidP="004A004E">
      <w:pPr>
        <w:spacing w:after="0"/>
        <w:rPr>
          <w:rFonts w:eastAsiaTheme="minorEastAsia"/>
        </w:rPr>
      </w:pPr>
      <w:r>
        <w:rPr>
          <w:rFonts w:eastAsiaTheme="minorEastAsia"/>
        </w:rPr>
        <w:t>We then calculated the CHE ratio (</w:t>
      </w:r>
      <w:proofErr w:type="spellStart"/>
      <w:r w:rsidRPr="002628A6">
        <w:rPr>
          <w:rFonts w:eastAsiaTheme="minorEastAsia"/>
          <w:i/>
          <w:iCs/>
        </w:rPr>
        <w:t>R</w:t>
      </w:r>
      <w:r>
        <w:rPr>
          <w:rFonts w:eastAsiaTheme="minorEastAsia"/>
          <w:i/>
          <w:iCs/>
          <w:vertAlign w:val="subscript"/>
        </w:rPr>
        <w:t>p,s</w:t>
      </w:r>
      <w:proofErr w:type="spellEnd"/>
      <w:r>
        <w:rPr>
          <w:rFonts w:eastAsiaTheme="minorEastAsia"/>
        </w:rPr>
        <w:t>) for each patient (</w:t>
      </w:r>
      <w:r w:rsidRPr="00661A61">
        <w:rPr>
          <w:rFonts w:eastAsiaTheme="minorEastAsia"/>
          <w:i/>
          <w:iCs/>
        </w:rPr>
        <w:t>p</w:t>
      </w:r>
      <w:r>
        <w:rPr>
          <w:rFonts w:eastAsiaTheme="minorEastAsia"/>
        </w:rPr>
        <w:t>) across the different unique scenarios as follows:</w:t>
      </w:r>
    </w:p>
    <w:p w14:paraId="0F401944" w14:textId="77777777" w:rsidR="004A004E" w:rsidRDefault="004A004E" w:rsidP="004A004E">
      <w:pPr>
        <w:spacing w:after="0"/>
        <w:jc w:val="center"/>
        <w:rPr>
          <w:rFonts w:eastAsiaTheme="minorEastAsia"/>
          <w:i/>
          <w:iCs/>
        </w:rPr>
      </w:pPr>
    </w:p>
    <w:p w14:paraId="2915FBF4" w14:textId="1A66C78D" w:rsidR="004A004E" w:rsidRPr="000737B7" w:rsidRDefault="00000000" w:rsidP="004A004E">
      <w:pPr>
        <w:spacing w:after="0"/>
        <w:jc w:val="center"/>
        <w:rPr>
          <w:rFonts w:ascii="Cambria Math" w:eastAsiaTheme="minorEastAsia" w:hAnsi="Cambria Math"/>
          <w:vertAlign w:val="subscript"/>
          <w:oMath/>
        </w:rPr>
      </w:pPr>
      <m:oMathPara>
        <m:oMath>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p,s</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OOP</m:t>
                  </m:r>
                </m:e>
                <m:sub>
                  <m:r>
                    <w:rPr>
                      <w:rFonts w:ascii="Cambria Math" w:eastAsiaTheme="minorEastAsia" w:hAnsi="Cambria Math"/>
                      <w:vertAlign w:val="subscript"/>
                    </w:rPr>
                    <m:t>p,s</m:t>
                  </m:r>
                </m:sub>
              </m:sSub>
            </m:num>
            <m:den>
              <m:sSub>
                <m:sSubPr>
                  <m:ctrlPr>
                    <w:rPr>
                      <w:rFonts w:ascii="Cambria Math" w:eastAsiaTheme="minorEastAsia" w:hAnsi="Cambria Math"/>
                      <w:i/>
                      <w:iCs/>
                    </w:rPr>
                  </m:ctrlPr>
                </m:sSubPr>
                <m:e>
                  <m:r>
                    <w:rPr>
                      <w:rFonts w:ascii="Cambria Math" w:eastAsiaTheme="minorEastAsia" w:hAnsi="Cambria Math"/>
                    </w:rPr>
                    <m:t>NFHE</m:t>
                  </m:r>
                </m:e>
                <m:sub>
                  <m:r>
                    <w:rPr>
                      <w:rFonts w:ascii="Cambria Math" w:eastAsiaTheme="minorEastAsia" w:hAnsi="Cambria Math"/>
                      <w:vertAlign w:val="subscript"/>
                    </w:rPr>
                    <m:t>annual,  q</m:t>
                  </m:r>
                </m:sub>
              </m:sSub>
            </m:den>
          </m:f>
          <m:r>
            <w:rPr>
              <w:rFonts w:ascii="Cambria Math" w:eastAsiaTheme="minorEastAsia" w:hAnsi="Cambria Math"/>
            </w:rPr>
            <m:t xml:space="preserve">   </m:t>
          </m:r>
        </m:oMath>
      </m:oMathPara>
    </w:p>
    <w:p w14:paraId="108B75F3" w14:textId="77777777" w:rsidR="004A004E" w:rsidRDefault="004A004E" w:rsidP="004A004E">
      <w:pPr>
        <w:spacing w:after="0"/>
        <w:jc w:val="center"/>
        <w:rPr>
          <w:rFonts w:eastAsiaTheme="minorEastAsia"/>
        </w:rPr>
      </w:pPr>
    </w:p>
    <w:p w14:paraId="5138A100" w14:textId="73D8199E" w:rsidR="004A004E" w:rsidRDefault="004A004E" w:rsidP="004A004E">
      <w:pPr>
        <w:spacing w:after="0"/>
        <w:rPr>
          <w:rFonts w:eastAsiaTheme="minorEastAsia"/>
        </w:rPr>
      </w:pPr>
      <w:r>
        <w:rPr>
          <w:rFonts w:eastAsiaTheme="minorEastAsia"/>
        </w:rPr>
        <w:t>A household was classified to have incurred CHE if</w:t>
      </w:r>
      <w:r w:rsidR="00524464">
        <w:rPr>
          <w:rFonts w:eastAsiaTheme="minorEastAsia"/>
        </w:rPr>
        <w:t>:</w:t>
      </w:r>
    </w:p>
    <w:p w14:paraId="04855FE9" w14:textId="77777777" w:rsidR="004A004E" w:rsidRDefault="004A004E" w:rsidP="004A004E">
      <w:pPr>
        <w:spacing w:after="0"/>
        <w:rPr>
          <w:rFonts w:eastAsiaTheme="minorEastAsia"/>
        </w:rPr>
      </w:pPr>
    </w:p>
    <w:p w14:paraId="0BBD1822" w14:textId="1D41C3ED" w:rsidR="004A004E" w:rsidRDefault="00000000" w:rsidP="004A004E">
      <w:pPr>
        <w:spacing w:after="0"/>
        <w:jc w:val="cente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p,s</m:t>
              </m:r>
            </m:sub>
          </m:sSub>
          <m:r>
            <w:rPr>
              <w:rFonts w:ascii="Cambria Math" w:eastAsiaTheme="minorEastAsia" w:hAnsi="Cambria Math"/>
              <w:vertAlign w:val="subscript"/>
            </w:rPr>
            <m:t xml:space="preserve"> </m:t>
          </m:r>
          <m:r>
            <w:rPr>
              <w:rFonts w:ascii="Cambria Math" w:eastAsiaTheme="minorEastAsia" w:hAnsi="Cambria Math"/>
            </w:rPr>
            <m:t>&gt; 0.4</m:t>
          </m:r>
        </m:oMath>
      </m:oMathPara>
    </w:p>
    <w:p w14:paraId="70538373" w14:textId="77777777" w:rsidR="004A004E" w:rsidRDefault="004A004E" w:rsidP="004A004E">
      <w:pPr>
        <w:spacing w:after="0"/>
        <w:rPr>
          <w:rFonts w:eastAsiaTheme="minorEastAsia"/>
          <w:i/>
          <w:iCs/>
        </w:rPr>
      </w:pPr>
    </w:p>
    <w:p w14:paraId="4EE6CE55" w14:textId="40274BEB" w:rsidR="004A004E" w:rsidRDefault="004A004E" w:rsidP="004A004E">
      <w:pPr>
        <w:spacing w:after="0"/>
        <w:rPr>
          <w:rFonts w:eastAsiaTheme="minorEastAsia"/>
        </w:rPr>
      </w:pPr>
      <w:r>
        <w:rPr>
          <w:rFonts w:eastAsiaTheme="minorEastAsia"/>
        </w:rPr>
        <w:t xml:space="preserve">The total number households experiencing CHE under each unique scenario were </w:t>
      </w:r>
      <w:r w:rsidR="00D45856">
        <w:rPr>
          <w:rFonts w:eastAsiaTheme="minorEastAsia"/>
        </w:rPr>
        <w:t>obtained the number of individual households experiencing CHE per scenario.</w:t>
      </w:r>
    </w:p>
    <w:p w14:paraId="078680F4" w14:textId="77777777" w:rsidR="004A004E" w:rsidRPr="00932259" w:rsidRDefault="004A004E" w:rsidP="004A004E">
      <w:pPr>
        <w:spacing w:after="0"/>
        <w:rPr>
          <w:rFonts w:eastAsiaTheme="minorEastAsia"/>
        </w:rPr>
      </w:pPr>
    </w:p>
    <w:p w14:paraId="442246C2" w14:textId="2CF30829" w:rsidR="008B1BC3" w:rsidRDefault="004A004E" w:rsidP="004A004E">
      <w:pPr>
        <w:spacing w:after="0"/>
        <w:rPr>
          <w:rFonts w:eastAsiaTheme="minorEastAsia"/>
        </w:rPr>
      </w:pPr>
      <w:r>
        <w:rPr>
          <w:rFonts w:eastAsiaTheme="minorEastAsia"/>
        </w:rPr>
        <w:t xml:space="preserve">Table </w:t>
      </w:r>
      <w:r w:rsidR="008B1BC3">
        <w:rPr>
          <w:rFonts w:eastAsiaTheme="minorEastAsia"/>
        </w:rPr>
        <w:t>S7</w:t>
      </w:r>
      <w:r>
        <w:rPr>
          <w:rFonts w:eastAsiaTheme="minorEastAsia"/>
        </w:rPr>
        <w:t xml:space="preserve"> lists the data sources for the parameters and Table </w:t>
      </w:r>
      <w:r w:rsidR="008B1BC3">
        <w:rPr>
          <w:rFonts w:eastAsiaTheme="minorEastAsia"/>
        </w:rPr>
        <w:t>S8</w:t>
      </w:r>
      <w:r>
        <w:rPr>
          <w:rFonts w:eastAsiaTheme="minorEastAsia"/>
        </w:rPr>
        <w:t xml:space="preserve"> </w:t>
      </w:r>
      <w:r w:rsidRPr="00712B11">
        <w:rPr>
          <w:rFonts w:eastAsiaTheme="minorEastAsia"/>
        </w:rPr>
        <w:t xml:space="preserve">summarizes the derived </w:t>
      </w:r>
      <w:r>
        <w:rPr>
          <w:rFonts w:eastAsiaTheme="minorEastAsia"/>
        </w:rPr>
        <w:t>NFHE</w:t>
      </w:r>
      <w:r w:rsidRPr="00712B11">
        <w:rPr>
          <w:rFonts w:eastAsiaTheme="minorEastAsia"/>
        </w:rPr>
        <w:t xml:space="preserve"> by quintile and </w:t>
      </w:r>
      <w:r>
        <w:rPr>
          <w:rFonts w:eastAsiaTheme="minorEastAsia"/>
        </w:rPr>
        <w:t xml:space="preserve">geographical setting. </w:t>
      </w:r>
    </w:p>
    <w:p w14:paraId="39D89CC1" w14:textId="77777777" w:rsidR="008B1BC3" w:rsidRDefault="008B1BC3" w:rsidP="004A004E">
      <w:pPr>
        <w:spacing w:after="0"/>
        <w:rPr>
          <w:rFonts w:eastAsiaTheme="minorEastAsia"/>
        </w:rPr>
      </w:pPr>
    </w:p>
    <w:p w14:paraId="63651725" w14:textId="2C73E907" w:rsidR="008B1BC3" w:rsidRDefault="008B1BC3" w:rsidP="004A004E">
      <w:pPr>
        <w:spacing w:after="0"/>
        <w:rPr>
          <w:rFonts w:eastAsiaTheme="minorEastAsia"/>
        </w:rPr>
      </w:pPr>
    </w:p>
    <w:p w14:paraId="018B96EB" w14:textId="77777777" w:rsidR="008B1BC3" w:rsidRDefault="008B1BC3" w:rsidP="004A004E">
      <w:pPr>
        <w:spacing w:after="0"/>
        <w:rPr>
          <w:rFonts w:eastAsiaTheme="minorEastAsia"/>
        </w:rPr>
      </w:pPr>
    </w:p>
    <w:p w14:paraId="461E24B6" w14:textId="77777777" w:rsidR="008B1BC3" w:rsidRDefault="008B1BC3" w:rsidP="004A004E">
      <w:pPr>
        <w:spacing w:after="0"/>
        <w:rPr>
          <w:rFonts w:eastAsiaTheme="minorEastAsia"/>
        </w:rPr>
      </w:pPr>
    </w:p>
    <w:p w14:paraId="1A299252" w14:textId="77777777" w:rsidR="008B1BC3" w:rsidRDefault="008B1BC3" w:rsidP="004A004E">
      <w:pPr>
        <w:spacing w:after="0"/>
        <w:rPr>
          <w:rFonts w:eastAsiaTheme="minorEastAsia"/>
        </w:rPr>
      </w:pPr>
    </w:p>
    <w:p w14:paraId="559EC56A" w14:textId="77777777" w:rsidR="008B1BC3" w:rsidRDefault="008B1BC3" w:rsidP="004A004E">
      <w:pPr>
        <w:spacing w:after="0"/>
        <w:rPr>
          <w:rFonts w:eastAsiaTheme="minorEastAsia"/>
        </w:rPr>
      </w:pPr>
    </w:p>
    <w:p w14:paraId="235E4E96" w14:textId="77777777" w:rsidR="008B1BC3" w:rsidRDefault="008B1BC3" w:rsidP="004A004E">
      <w:pPr>
        <w:spacing w:after="0"/>
        <w:rPr>
          <w:rFonts w:eastAsiaTheme="minorEastAsia"/>
        </w:rPr>
      </w:pPr>
    </w:p>
    <w:p w14:paraId="47D2610C" w14:textId="77777777" w:rsidR="008B1BC3" w:rsidRDefault="008B1BC3" w:rsidP="004A004E">
      <w:pPr>
        <w:spacing w:after="0"/>
        <w:rPr>
          <w:rFonts w:eastAsiaTheme="minorEastAsia"/>
        </w:rPr>
      </w:pPr>
    </w:p>
    <w:p w14:paraId="32685B18" w14:textId="77777777" w:rsidR="008B1BC3" w:rsidRDefault="008B1BC3" w:rsidP="004A004E">
      <w:pPr>
        <w:spacing w:after="0"/>
        <w:rPr>
          <w:rFonts w:eastAsiaTheme="minorEastAsia"/>
        </w:rPr>
      </w:pPr>
    </w:p>
    <w:p w14:paraId="64E11FB9" w14:textId="77777777" w:rsidR="008B1BC3" w:rsidRDefault="008B1BC3" w:rsidP="004A004E">
      <w:pPr>
        <w:spacing w:after="0"/>
        <w:rPr>
          <w:rFonts w:eastAsiaTheme="minorEastAsia"/>
        </w:rPr>
      </w:pPr>
    </w:p>
    <w:p w14:paraId="0B83F688" w14:textId="77777777" w:rsidR="008B1BC3" w:rsidRDefault="008B1BC3" w:rsidP="004A004E">
      <w:pPr>
        <w:spacing w:after="0"/>
        <w:rPr>
          <w:rFonts w:eastAsiaTheme="minorEastAsia"/>
        </w:rPr>
      </w:pPr>
    </w:p>
    <w:p w14:paraId="5F73A4A3" w14:textId="77777777" w:rsidR="008B1BC3" w:rsidRDefault="008B1BC3" w:rsidP="004A004E">
      <w:pPr>
        <w:spacing w:after="0"/>
        <w:rPr>
          <w:rFonts w:eastAsiaTheme="minorEastAsia"/>
        </w:rPr>
      </w:pPr>
    </w:p>
    <w:p w14:paraId="47613437" w14:textId="77777777" w:rsidR="004A004E" w:rsidRDefault="004A004E" w:rsidP="00284C5D">
      <w:pPr>
        <w:rPr>
          <w:b/>
          <w:bCs/>
        </w:rPr>
      </w:pPr>
    </w:p>
    <w:p w14:paraId="0B53984B" w14:textId="4E1C7165" w:rsidR="008B1BC3" w:rsidRDefault="004A004E" w:rsidP="00616BBA">
      <w:pPr>
        <w:rPr>
          <w:b/>
          <w:bCs/>
        </w:rPr>
        <w:sectPr w:rsidR="008B1BC3" w:rsidSect="00786184">
          <w:pgSz w:w="11906" w:h="16838"/>
          <w:pgMar w:top="1440" w:right="1440" w:bottom="1440" w:left="1440" w:header="709" w:footer="709" w:gutter="0"/>
          <w:cols w:space="708"/>
          <w:docGrid w:linePitch="360"/>
        </w:sectPr>
      </w:pPr>
      <w:r>
        <w:rPr>
          <w:b/>
          <w:bCs/>
        </w:rPr>
        <w:br w:type="page"/>
      </w:r>
    </w:p>
    <w:p w14:paraId="70E19ED4" w14:textId="77777777" w:rsidR="00616BBA" w:rsidRDefault="00616BBA" w:rsidP="00616BBA">
      <w:r>
        <w:lastRenderedPageBreak/>
        <w:t xml:space="preserve">Table S7: </w:t>
      </w:r>
      <w:r w:rsidRPr="00D06294">
        <w:t>Parameter inputs used to derive non-food household expenditure</w:t>
      </w:r>
    </w:p>
    <w:tbl>
      <w:tblPr>
        <w:tblpPr w:leftFromText="180" w:rightFromText="180" w:vertAnchor="page" w:horzAnchor="margin" w:tblpY="1951"/>
        <w:tblW w:w="13874" w:type="dxa"/>
        <w:tblLook w:val="04A0" w:firstRow="1" w:lastRow="0" w:firstColumn="1" w:lastColumn="0" w:noHBand="0" w:noVBand="1"/>
      </w:tblPr>
      <w:tblGrid>
        <w:gridCol w:w="3691"/>
        <w:gridCol w:w="1932"/>
        <w:gridCol w:w="2357"/>
        <w:gridCol w:w="1836"/>
        <w:gridCol w:w="4058"/>
      </w:tblGrid>
      <w:tr w:rsidR="00616BBA" w:rsidRPr="00D06294" w14:paraId="3CF5F526" w14:textId="77777777" w:rsidTr="005D1AEB">
        <w:trPr>
          <w:trHeight w:val="342"/>
        </w:trPr>
        <w:tc>
          <w:tcPr>
            <w:tcW w:w="3691" w:type="dxa"/>
            <w:tcBorders>
              <w:top w:val="single" w:sz="4" w:space="0" w:color="auto"/>
              <w:left w:val="single" w:sz="4" w:space="0" w:color="auto"/>
              <w:bottom w:val="single" w:sz="4" w:space="0" w:color="auto"/>
              <w:right w:val="single" w:sz="4" w:space="0" w:color="auto"/>
            </w:tcBorders>
            <w:vAlign w:val="center"/>
            <w:hideMark/>
          </w:tcPr>
          <w:p w14:paraId="1A972813"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Parameter name</w:t>
            </w:r>
          </w:p>
        </w:tc>
        <w:tc>
          <w:tcPr>
            <w:tcW w:w="1932" w:type="dxa"/>
            <w:tcBorders>
              <w:top w:val="single" w:sz="4" w:space="0" w:color="auto"/>
              <w:left w:val="nil"/>
              <w:bottom w:val="single" w:sz="4" w:space="0" w:color="auto"/>
              <w:right w:val="single" w:sz="4" w:space="0" w:color="auto"/>
            </w:tcBorders>
            <w:vAlign w:val="center"/>
            <w:hideMark/>
          </w:tcPr>
          <w:p w14:paraId="33E91A86"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Rural</w:t>
            </w:r>
          </w:p>
        </w:tc>
        <w:tc>
          <w:tcPr>
            <w:tcW w:w="2357" w:type="dxa"/>
            <w:tcBorders>
              <w:top w:val="single" w:sz="4" w:space="0" w:color="auto"/>
              <w:left w:val="nil"/>
              <w:bottom w:val="single" w:sz="4" w:space="0" w:color="auto"/>
              <w:right w:val="single" w:sz="4" w:space="0" w:color="auto"/>
            </w:tcBorders>
            <w:vAlign w:val="center"/>
            <w:hideMark/>
          </w:tcPr>
          <w:p w14:paraId="10AB544F"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Urban</w:t>
            </w:r>
          </w:p>
        </w:tc>
        <w:tc>
          <w:tcPr>
            <w:tcW w:w="1836" w:type="dxa"/>
            <w:tcBorders>
              <w:top w:val="single" w:sz="4" w:space="0" w:color="auto"/>
              <w:left w:val="nil"/>
              <w:bottom w:val="single" w:sz="4" w:space="0" w:color="auto"/>
              <w:right w:val="single" w:sz="4" w:space="0" w:color="auto"/>
            </w:tcBorders>
            <w:vAlign w:val="center"/>
            <w:hideMark/>
          </w:tcPr>
          <w:p w14:paraId="17CE1512"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Pr>
                <w:rFonts w:ascii="Aptos Narrow" w:eastAsia="Times New Roman" w:hAnsi="Aptos Narrow" w:cs="Times New Roman"/>
                <w:b/>
                <w:bCs/>
                <w:color w:val="000000"/>
                <w:kern w:val="0"/>
                <w:sz w:val="22"/>
                <w:szCs w:val="22"/>
                <w:lang w:eastAsia="en-KE"/>
                <w14:ligatures w14:val="none"/>
              </w:rPr>
              <w:t>Notes</w:t>
            </w:r>
          </w:p>
        </w:tc>
        <w:tc>
          <w:tcPr>
            <w:tcW w:w="4058" w:type="dxa"/>
            <w:tcBorders>
              <w:top w:val="single" w:sz="4" w:space="0" w:color="auto"/>
              <w:left w:val="nil"/>
              <w:bottom w:val="single" w:sz="4" w:space="0" w:color="auto"/>
              <w:right w:val="single" w:sz="4" w:space="0" w:color="auto"/>
            </w:tcBorders>
            <w:vAlign w:val="center"/>
            <w:hideMark/>
          </w:tcPr>
          <w:p w14:paraId="580B1A1F"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Source</w:t>
            </w:r>
          </w:p>
        </w:tc>
      </w:tr>
      <w:tr w:rsidR="00616BBA" w:rsidRPr="00D06294" w14:paraId="412C0FE8" w14:textId="77777777" w:rsidTr="005D1AEB">
        <w:trPr>
          <w:trHeight w:val="342"/>
        </w:trPr>
        <w:tc>
          <w:tcPr>
            <w:tcW w:w="3691" w:type="dxa"/>
            <w:tcBorders>
              <w:top w:val="nil"/>
              <w:left w:val="single" w:sz="4" w:space="0" w:color="auto"/>
              <w:bottom w:val="single" w:sz="4" w:space="0" w:color="auto"/>
              <w:right w:val="single" w:sz="4" w:space="0" w:color="auto"/>
            </w:tcBorders>
            <w:vAlign w:val="center"/>
            <w:hideMark/>
          </w:tcPr>
          <w:p w14:paraId="42CA7D22"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Mean AE expenditure (KES, 2025)</w:t>
            </w:r>
          </w:p>
        </w:tc>
        <w:tc>
          <w:tcPr>
            <w:tcW w:w="1932" w:type="dxa"/>
            <w:tcBorders>
              <w:top w:val="nil"/>
              <w:left w:val="nil"/>
              <w:bottom w:val="single" w:sz="4" w:space="0" w:color="auto"/>
              <w:right w:val="single" w:sz="4" w:space="0" w:color="auto"/>
            </w:tcBorders>
            <w:vAlign w:val="center"/>
            <w:hideMark/>
          </w:tcPr>
          <w:p w14:paraId="6D2F6262"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6,717</w:t>
            </w:r>
          </w:p>
        </w:tc>
        <w:tc>
          <w:tcPr>
            <w:tcW w:w="2357" w:type="dxa"/>
            <w:tcBorders>
              <w:top w:val="nil"/>
              <w:left w:val="nil"/>
              <w:bottom w:val="single" w:sz="4" w:space="0" w:color="auto"/>
              <w:right w:val="single" w:sz="4" w:space="0" w:color="auto"/>
            </w:tcBorders>
            <w:vAlign w:val="center"/>
            <w:hideMark/>
          </w:tcPr>
          <w:p w14:paraId="4DDE2C0F"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15,261</w:t>
            </w:r>
          </w:p>
        </w:tc>
        <w:tc>
          <w:tcPr>
            <w:tcW w:w="1836" w:type="dxa"/>
            <w:tcBorders>
              <w:top w:val="nil"/>
              <w:left w:val="nil"/>
              <w:bottom w:val="single" w:sz="4" w:space="0" w:color="auto"/>
              <w:right w:val="single" w:sz="4" w:space="0" w:color="auto"/>
            </w:tcBorders>
            <w:vAlign w:val="center"/>
            <w:hideMark/>
          </w:tcPr>
          <w:p w14:paraId="5F4D0900"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Converted reported value to 2025, KES.</w:t>
            </w:r>
          </w:p>
        </w:tc>
        <w:tc>
          <w:tcPr>
            <w:tcW w:w="4058" w:type="dxa"/>
            <w:tcBorders>
              <w:top w:val="nil"/>
              <w:left w:val="nil"/>
              <w:bottom w:val="single" w:sz="4" w:space="0" w:color="auto"/>
              <w:right w:val="single" w:sz="4" w:space="0" w:color="auto"/>
            </w:tcBorders>
            <w:vAlign w:val="center"/>
            <w:hideMark/>
          </w:tcPr>
          <w:p w14:paraId="295F1EC4" w14:textId="37162EF6" w:rsidR="00616BBA" w:rsidRPr="00580F6D"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580F6D">
              <w:rPr>
                <w:rFonts w:ascii="Aptos Narrow" w:eastAsia="Times New Roman" w:hAnsi="Aptos Narrow" w:cs="Times New Roman"/>
                <w:color w:val="000000"/>
                <w:kern w:val="0"/>
                <w:sz w:val="22"/>
                <w:szCs w:val="22"/>
                <w:lang w:eastAsia="en-KE"/>
                <w14:ligatures w14:val="none"/>
              </w:rPr>
              <w:t xml:space="preserve">Kenya Poverty Report 2022 </w:t>
            </w:r>
            <w:r w:rsidRPr="00580F6D">
              <w:rPr>
                <w:rFonts w:ascii="Aptos Narrow" w:eastAsia="Times New Roman" w:hAnsi="Aptos Narrow" w:cs="Times New Roman"/>
                <w:color w:val="000000"/>
                <w:kern w:val="0"/>
                <w:sz w:val="22"/>
                <w:szCs w:val="22"/>
                <w:lang w:eastAsia="en-KE"/>
                <w14:ligatures w14:val="none"/>
              </w:rPr>
              <w:fldChar w:fldCharType="begin"/>
            </w:r>
            <w:r w:rsidR="00015970">
              <w:rPr>
                <w:rFonts w:ascii="Aptos Narrow" w:eastAsia="Times New Roman" w:hAnsi="Aptos Narrow" w:cs="Times New Roman"/>
                <w:color w:val="000000"/>
                <w:kern w:val="0"/>
                <w:sz w:val="22"/>
                <w:szCs w:val="22"/>
                <w:lang w:eastAsia="en-KE"/>
                <w14:ligatures w14:val="none"/>
              </w:rPr>
              <w:instrText xml:space="preserve"> ADDIN ZOTERO_ITEM CSL_CITATION {"citationID":"WeDkjmr7","properties":{"formattedCitation":"[4]","plainCitation":"[4]","noteIndex":0},"citationItems":[{"id":839,"uris":["http://zotero.org/users/14984526/items/FVAMXCBZ"],"itemData":{"id":839,"type":"report","event-place":"Nairobi, Kenya","publisher":"Kenya National Bureau of Statistics (KNBS)","publisher-place":"Nairobi, Kenya","title":"The Kenya Poverty Report 2022","URL":"https://www.knbs.or.ke/wp-content/uploads/2024/10/The-Kenya-Poverty-Report-2022.pdf","author":[{"literal":"Kenya National Bureau of Statistics"}],"issued":{"date-parts":[["2024"]]}}}],"schema":"https://github.com/citation-style-language/schema/raw/master/csl-citation.json"} </w:instrText>
            </w:r>
            <w:r w:rsidRPr="00580F6D">
              <w:rPr>
                <w:rFonts w:ascii="Aptos Narrow" w:eastAsia="Times New Roman" w:hAnsi="Aptos Narrow" w:cs="Times New Roman"/>
                <w:color w:val="000000"/>
                <w:kern w:val="0"/>
                <w:sz w:val="22"/>
                <w:szCs w:val="22"/>
                <w:lang w:eastAsia="en-KE"/>
                <w14:ligatures w14:val="none"/>
              </w:rPr>
              <w:fldChar w:fldCharType="separate"/>
            </w:r>
            <w:r w:rsidR="00015970" w:rsidRPr="00015970">
              <w:rPr>
                <w:rFonts w:ascii="Aptos Narrow" w:hAnsi="Aptos Narrow"/>
                <w:sz w:val="22"/>
              </w:rPr>
              <w:t>[4]</w:t>
            </w:r>
            <w:r w:rsidRPr="00580F6D">
              <w:rPr>
                <w:rFonts w:ascii="Aptos Narrow" w:eastAsia="Times New Roman" w:hAnsi="Aptos Narrow" w:cs="Times New Roman"/>
                <w:color w:val="000000"/>
                <w:kern w:val="0"/>
                <w:sz w:val="22"/>
                <w:szCs w:val="22"/>
                <w:lang w:eastAsia="en-KE"/>
                <w14:ligatures w14:val="none"/>
              </w:rPr>
              <w:fldChar w:fldCharType="end"/>
            </w:r>
          </w:p>
        </w:tc>
      </w:tr>
      <w:tr w:rsidR="00616BBA" w:rsidRPr="00D06294" w14:paraId="64DD4C3F" w14:textId="77777777" w:rsidTr="005D1AEB">
        <w:trPr>
          <w:trHeight w:val="1028"/>
        </w:trPr>
        <w:tc>
          <w:tcPr>
            <w:tcW w:w="3691" w:type="dxa"/>
            <w:tcBorders>
              <w:top w:val="nil"/>
              <w:left w:val="single" w:sz="4" w:space="0" w:color="auto"/>
              <w:bottom w:val="single" w:sz="4" w:space="0" w:color="auto"/>
              <w:right w:val="single" w:sz="4" w:space="0" w:color="auto"/>
            </w:tcBorders>
            <w:vAlign w:val="center"/>
            <w:hideMark/>
          </w:tcPr>
          <w:p w14:paraId="526B14CA" w14:textId="77777777" w:rsidR="00616BBA"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 xml:space="preserve">Quintile shares of consumption (used to derive quintile means)  </w:t>
            </w:r>
          </w:p>
          <w:p w14:paraId="71097D98" w14:textId="77777777" w:rsidR="00616BBA" w:rsidRPr="00403687" w:rsidRDefault="00616BBA" w:rsidP="005D1AEB">
            <w:pPr>
              <w:spacing w:after="0" w:line="240" w:lineRule="auto"/>
              <w:jc w:val="center"/>
              <w:rPr>
                <w:rFonts w:ascii="Aptos Narrow" w:eastAsia="Times New Roman" w:hAnsi="Aptos Narrow" w:cs="Times New Roman"/>
                <w:b/>
                <w:bCs/>
                <w:i/>
                <w:iCs/>
                <w:color w:val="000000"/>
                <w:kern w:val="0"/>
                <w:sz w:val="22"/>
                <w:szCs w:val="22"/>
                <w:lang w:eastAsia="en-KE"/>
                <w14:ligatures w14:val="none"/>
              </w:rPr>
            </w:pPr>
            <w:r w:rsidRPr="00403687">
              <w:rPr>
                <w:rFonts w:ascii="Aptos Narrow" w:eastAsia="Times New Roman" w:hAnsi="Aptos Narrow" w:cs="Times New Roman"/>
                <w:i/>
                <w:iCs/>
                <w:color w:val="000000"/>
                <w:kern w:val="0"/>
                <w:sz w:val="22"/>
                <w:szCs w:val="22"/>
                <w:lang w:eastAsia="en-KE"/>
                <w14:ligatures w14:val="none"/>
              </w:rPr>
              <w:t xml:space="preserve">Poorest </w:t>
            </w:r>
            <w:r>
              <w:rPr>
                <w:rFonts w:ascii="Aptos Narrow" w:eastAsia="Times New Roman" w:hAnsi="Aptos Narrow" w:cs="Times New Roman"/>
                <w:i/>
                <w:iCs/>
                <w:color w:val="000000"/>
                <w:kern w:val="0"/>
                <w:sz w:val="22"/>
                <w:szCs w:val="22"/>
                <w:lang w:eastAsia="en-KE"/>
                <w14:ligatures w14:val="none"/>
              </w:rPr>
              <w:t xml:space="preserve">(Q1) </w:t>
            </w:r>
            <w:r w:rsidRPr="00403687">
              <w:rPr>
                <w:rFonts w:ascii="Aptos Narrow" w:eastAsia="Times New Roman" w:hAnsi="Aptos Narrow" w:cs="Times New Roman"/>
                <w:i/>
                <w:iCs/>
                <w:color w:val="000000"/>
                <w:kern w:val="0"/>
                <w:sz w:val="22"/>
                <w:szCs w:val="22"/>
                <w:lang w:eastAsia="en-KE"/>
                <w14:ligatures w14:val="none"/>
              </w:rPr>
              <w:t xml:space="preserve">to Richest </w:t>
            </w:r>
            <w:r>
              <w:rPr>
                <w:rFonts w:ascii="Aptos Narrow" w:eastAsia="Times New Roman" w:hAnsi="Aptos Narrow" w:cs="Times New Roman"/>
                <w:i/>
                <w:iCs/>
                <w:color w:val="000000"/>
                <w:kern w:val="0"/>
                <w:sz w:val="22"/>
                <w:szCs w:val="22"/>
                <w:lang w:eastAsia="en-KE"/>
                <w14:ligatures w14:val="none"/>
              </w:rPr>
              <w:t>(</w:t>
            </w:r>
            <w:r w:rsidRPr="00403687">
              <w:rPr>
                <w:rFonts w:ascii="Aptos Narrow" w:eastAsia="Times New Roman" w:hAnsi="Aptos Narrow" w:cs="Times New Roman"/>
                <w:i/>
                <w:iCs/>
                <w:color w:val="000000"/>
                <w:kern w:val="0"/>
                <w:sz w:val="22"/>
                <w:szCs w:val="22"/>
                <w:lang w:eastAsia="en-KE"/>
                <w14:ligatures w14:val="none"/>
              </w:rPr>
              <w:t>Q5)</w:t>
            </w:r>
          </w:p>
        </w:tc>
        <w:tc>
          <w:tcPr>
            <w:tcW w:w="1932" w:type="dxa"/>
            <w:tcBorders>
              <w:top w:val="nil"/>
              <w:left w:val="nil"/>
              <w:bottom w:val="single" w:sz="4" w:space="0" w:color="auto"/>
              <w:right w:val="single" w:sz="4" w:space="0" w:color="auto"/>
            </w:tcBorders>
            <w:vAlign w:val="center"/>
            <w:hideMark/>
          </w:tcPr>
          <w:p w14:paraId="142425DC"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 xml:space="preserve"> 8.5%, 11.4%, 14.4%, 20.4%, 45.3%</w:t>
            </w:r>
          </w:p>
        </w:tc>
        <w:tc>
          <w:tcPr>
            <w:tcW w:w="2357" w:type="dxa"/>
            <w:tcBorders>
              <w:top w:val="nil"/>
              <w:left w:val="nil"/>
              <w:bottom w:val="single" w:sz="4" w:space="0" w:color="auto"/>
              <w:right w:val="single" w:sz="4" w:space="0" w:color="auto"/>
            </w:tcBorders>
            <w:vAlign w:val="center"/>
            <w:hideMark/>
          </w:tcPr>
          <w:p w14:paraId="49CD234A"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3.7%, 11.5%, 15.9%, 25.5%, 43.4%</w:t>
            </w:r>
          </w:p>
        </w:tc>
        <w:tc>
          <w:tcPr>
            <w:tcW w:w="1836" w:type="dxa"/>
            <w:tcBorders>
              <w:top w:val="nil"/>
              <w:left w:val="nil"/>
              <w:bottom w:val="single" w:sz="4" w:space="0" w:color="auto"/>
              <w:right w:val="single" w:sz="4" w:space="0" w:color="auto"/>
            </w:tcBorders>
            <w:vAlign w:val="center"/>
            <w:hideMark/>
          </w:tcPr>
          <w:p w14:paraId="5DCFBAD4"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053F34E8" w14:textId="224C8036" w:rsidR="00616BBA" w:rsidRPr="00580F6D"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580F6D">
              <w:rPr>
                <w:rFonts w:ascii="Aptos Narrow" w:eastAsia="Times New Roman" w:hAnsi="Aptos Narrow" w:cs="Times New Roman"/>
                <w:color w:val="000000"/>
                <w:kern w:val="0"/>
                <w:sz w:val="22"/>
                <w:szCs w:val="22"/>
                <w:lang w:eastAsia="en-KE"/>
                <w14:ligatures w14:val="none"/>
              </w:rPr>
              <w:t xml:space="preserve">Kenya Poverty Report 2022 </w:t>
            </w:r>
            <w:r w:rsidRPr="00580F6D">
              <w:rPr>
                <w:rFonts w:ascii="Aptos Narrow" w:eastAsia="Times New Roman" w:hAnsi="Aptos Narrow" w:cs="Times New Roman"/>
                <w:color w:val="000000"/>
                <w:kern w:val="0"/>
                <w:sz w:val="22"/>
                <w:szCs w:val="22"/>
                <w:lang w:eastAsia="en-KE"/>
                <w14:ligatures w14:val="none"/>
              </w:rPr>
              <w:fldChar w:fldCharType="begin"/>
            </w:r>
            <w:r w:rsidR="00015970">
              <w:rPr>
                <w:rFonts w:ascii="Aptos Narrow" w:eastAsia="Times New Roman" w:hAnsi="Aptos Narrow" w:cs="Times New Roman"/>
                <w:color w:val="000000"/>
                <w:kern w:val="0"/>
                <w:sz w:val="22"/>
                <w:szCs w:val="22"/>
                <w:lang w:eastAsia="en-KE"/>
                <w14:ligatures w14:val="none"/>
              </w:rPr>
              <w:instrText xml:space="preserve"> ADDIN ZOTERO_ITEM CSL_CITATION {"citationID":"4NeMDUDU","properties":{"formattedCitation":"[4]","plainCitation":"[4]","noteIndex":0},"citationItems":[{"id":839,"uris":["http://zotero.org/users/14984526/items/FVAMXCBZ"],"itemData":{"id":839,"type":"report","event-place":"Nairobi, Kenya","publisher":"Kenya National Bureau of Statistics (KNBS)","publisher-place":"Nairobi, Kenya","title":"The Kenya Poverty Report 2022","URL":"https://www.knbs.or.ke/wp-content/uploads/2024/10/The-Kenya-Poverty-Report-2022.pdf","author":[{"literal":"Kenya National Bureau of Statistics"}],"issued":{"date-parts":[["2024"]]}}}],"schema":"https://github.com/citation-style-language/schema/raw/master/csl-citation.json"} </w:instrText>
            </w:r>
            <w:r w:rsidRPr="00580F6D">
              <w:rPr>
                <w:rFonts w:ascii="Aptos Narrow" w:eastAsia="Times New Roman" w:hAnsi="Aptos Narrow" w:cs="Times New Roman"/>
                <w:color w:val="000000"/>
                <w:kern w:val="0"/>
                <w:sz w:val="22"/>
                <w:szCs w:val="22"/>
                <w:lang w:eastAsia="en-KE"/>
                <w14:ligatures w14:val="none"/>
              </w:rPr>
              <w:fldChar w:fldCharType="separate"/>
            </w:r>
            <w:r w:rsidR="00015970" w:rsidRPr="00015970">
              <w:rPr>
                <w:rFonts w:ascii="Aptos Narrow" w:hAnsi="Aptos Narrow"/>
                <w:sz w:val="22"/>
              </w:rPr>
              <w:t>[4]</w:t>
            </w:r>
            <w:r w:rsidRPr="00580F6D">
              <w:rPr>
                <w:rFonts w:ascii="Aptos Narrow" w:eastAsia="Times New Roman" w:hAnsi="Aptos Narrow" w:cs="Times New Roman"/>
                <w:color w:val="000000"/>
                <w:kern w:val="0"/>
                <w:sz w:val="22"/>
                <w:szCs w:val="22"/>
                <w:lang w:eastAsia="en-KE"/>
                <w14:ligatures w14:val="none"/>
              </w:rPr>
              <w:fldChar w:fldCharType="end"/>
            </w:r>
          </w:p>
        </w:tc>
      </w:tr>
      <w:tr w:rsidR="00616BBA" w:rsidRPr="00D06294" w14:paraId="1E013E38" w14:textId="77777777" w:rsidTr="005D1AEB">
        <w:trPr>
          <w:trHeight w:val="342"/>
        </w:trPr>
        <w:tc>
          <w:tcPr>
            <w:tcW w:w="3691" w:type="dxa"/>
            <w:tcBorders>
              <w:top w:val="nil"/>
              <w:left w:val="single" w:sz="4" w:space="0" w:color="auto"/>
              <w:bottom w:val="single" w:sz="4" w:space="0" w:color="auto"/>
              <w:right w:val="single" w:sz="4" w:space="0" w:color="auto"/>
            </w:tcBorders>
            <w:vAlign w:val="center"/>
            <w:hideMark/>
          </w:tcPr>
          <w:p w14:paraId="18C2EDEC"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Non-food %</w:t>
            </w:r>
          </w:p>
        </w:tc>
        <w:tc>
          <w:tcPr>
            <w:tcW w:w="1932" w:type="dxa"/>
            <w:tcBorders>
              <w:top w:val="nil"/>
              <w:left w:val="nil"/>
              <w:bottom w:val="single" w:sz="4" w:space="0" w:color="auto"/>
              <w:right w:val="single" w:sz="4" w:space="0" w:color="auto"/>
            </w:tcBorders>
            <w:vAlign w:val="center"/>
            <w:hideMark/>
          </w:tcPr>
          <w:p w14:paraId="092E32D5"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34.2</w:t>
            </w:r>
          </w:p>
        </w:tc>
        <w:tc>
          <w:tcPr>
            <w:tcW w:w="2357" w:type="dxa"/>
            <w:tcBorders>
              <w:top w:val="nil"/>
              <w:left w:val="nil"/>
              <w:bottom w:val="single" w:sz="4" w:space="0" w:color="auto"/>
              <w:right w:val="single" w:sz="4" w:space="0" w:color="auto"/>
            </w:tcBorders>
            <w:vAlign w:val="center"/>
            <w:hideMark/>
          </w:tcPr>
          <w:p w14:paraId="4C60BC6B"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55.2</w:t>
            </w:r>
          </w:p>
        </w:tc>
        <w:tc>
          <w:tcPr>
            <w:tcW w:w="1836" w:type="dxa"/>
            <w:tcBorders>
              <w:top w:val="nil"/>
              <w:left w:val="nil"/>
              <w:bottom w:val="single" w:sz="4" w:space="0" w:color="auto"/>
              <w:right w:val="single" w:sz="4" w:space="0" w:color="auto"/>
            </w:tcBorders>
            <w:vAlign w:val="center"/>
            <w:hideMark/>
          </w:tcPr>
          <w:p w14:paraId="362920B3"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62D845F9" w14:textId="060885D9" w:rsidR="00616BBA" w:rsidRPr="00580F6D"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580F6D">
              <w:rPr>
                <w:rFonts w:ascii="Aptos Narrow" w:eastAsia="Times New Roman" w:hAnsi="Aptos Narrow" w:cs="Times New Roman"/>
                <w:color w:val="000000"/>
                <w:kern w:val="0"/>
                <w:sz w:val="22"/>
                <w:szCs w:val="22"/>
                <w:lang w:eastAsia="en-KE"/>
                <w14:ligatures w14:val="none"/>
              </w:rPr>
              <w:t xml:space="preserve">Kenya Poverty Report 2022 </w:t>
            </w:r>
            <w:r w:rsidRPr="00580F6D">
              <w:rPr>
                <w:rFonts w:ascii="Aptos Narrow" w:eastAsia="Times New Roman" w:hAnsi="Aptos Narrow" w:cs="Times New Roman"/>
                <w:color w:val="000000"/>
                <w:kern w:val="0"/>
                <w:sz w:val="22"/>
                <w:szCs w:val="22"/>
                <w:lang w:eastAsia="en-KE"/>
                <w14:ligatures w14:val="none"/>
              </w:rPr>
              <w:fldChar w:fldCharType="begin"/>
            </w:r>
            <w:r w:rsidR="00015970">
              <w:rPr>
                <w:rFonts w:ascii="Aptos Narrow" w:eastAsia="Times New Roman" w:hAnsi="Aptos Narrow" w:cs="Times New Roman"/>
                <w:color w:val="000000"/>
                <w:kern w:val="0"/>
                <w:sz w:val="22"/>
                <w:szCs w:val="22"/>
                <w:lang w:eastAsia="en-KE"/>
                <w14:ligatures w14:val="none"/>
              </w:rPr>
              <w:instrText xml:space="preserve"> ADDIN ZOTERO_ITEM CSL_CITATION {"citationID":"mbk1UjIt","properties":{"formattedCitation":"[4]","plainCitation":"[4]","noteIndex":0},"citationItems":[{"id":839,"uris":["http://zotero.org/users/14984526/items/FVAMXCBZ"],"itemData":{"id":839,"type":"report","event-place":"Nairobi, Kenya","publisher":"Kenya National Bureau of Statistics (KNBS)","publisher-place":"Nairobi, Kenya","title":"The Kenya Poverty Report 2022","URL":"https://www.knbs.or.ke/wp-content/uploads/2024/10/The-Kenya-Poverty-Report-2022.pdf","author":[{"literal":"Kenya National Bureau of Statistics"}],"issued":{"date-parts":[["2024"]]}}}],"schema":"https://github.com/citation-style-language/schema/raw/master/csl-citation.json"} </w:instrText>
            </w:r>
            <w:r w:rsidRPr="00580F6D">
              <w:rPr>
                <w:rFonts w:ascii="Aptos Narrow" w:eastAsia="Times New Roman" w:hAnsi="Aptos Narrow" w:cs="Times New Roman"/>
                <w:color w:val="000000"/>
                <w:kern w:val="0"/>
                <w:sz w:val="22"/>
                <w:szCs w:val="22"/>
                <w:lang w:eastAsia="en-KE"/>
                <w14:ligatures w14:val="none"/>
              </w:rPr>
              <w:fldChar w:fldCharType="separate"/>
            </w:r>
            <w:r w:rsidR="00015970" w:rsidRPr="00015970">
              <w:rPr>
                <w:rFonts w:ascii="Aptos Narrow" w:hAnsi="Aptos Narrow"/>
                <w:sz w:val="22"/>
              </w:rPr>
              <w:t>[4]</w:t>
            </w:r>
            <w:r w:rsidRPr="00580F6D">
              <w:rPr>
                <w:rFonts w:ascii="Aptos Narrow" w:eastAsia="Times New Roman" w:hAnsi="Aptos Narrow" w:cs="Times New Roman"/>
                <w:color w:val="000000"/>
                <w:kern w:val="0"/>
                <w:sz w:val="22"/>
                <w:szCs w:val="22"/>
                <w:lang w:eastAsia="en-KE"/>
                <w14:ligatures w14:val="none"/>
              </w:rPr>
              <w:fldChar w:fldCharType="end"/>
            </w:r>
          </w:p>
        </w:tc>
      </w:tr>
      <w:tr w:rsidR="00616BBA" w:rsidRPr="00D06294" w14:paraId="72B9D6A3" w14:textId="77777777" w:rsidTr="005D1AEB">
        <w:trPr>
          <w:trHeight w:val="342"/>
        </w:trPr>
        <w:tc>
          <w:tcPr>
            <w:tcW w:w="3691" w:type="dxa"/>
            <w:tcBorders>
              <w:top w:val="nil"/>
              <w:left w:val="single" w:sz="4" w:space="0" w:color="auto"/>
              <w:bottom w:val="single" w:sz="4" w:space="0" w:color="auto"/>
              <w:right w:val="single" w:sz="4" w:space="0" w:color="auto"/>
            </w:tcBorders>
            <w:vAlign w:val="center"/>
            <w:hideMark/>
          </w:tcPr>
          <w:p w14:paraId="30BCBF3D" w14:textId="77777777" w:rsidR="00616BBA"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 xml:space="preserve">Household (HH) size </w:t>
            </w:r>
          </w:p>
          <w:p w14:paraId="54015948"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(persons)</w:t>
            </w:r>
          </w:p>
        </w:tc>
        <w:tc>
          <w:tcPr>
            <w:tcW w:w="1932" w:type="dxa"/>
            <w:tcBorders>
              <w:top w:val="nil"/>
              <w:left w:val="nil"/>
              <w:bottom w:val="single" w:sz="4" w:space="0" w:color="auto"/>
              <w:right w:val="single" w:sz="4" w:space="0" w:color="auto"/>
            </w:tcBorders>
            <w:vAlign w:val="center"/>
            <w:hideMark/>
          </w:tcPr>
          <w:p w14:paraId="52CAFBFE"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4.41</w:t>
            </w:r>
          </w:p>
        </w:tc>
        <w:tc>
          <w:tcPr>
            <w:tcW w:w="2357" w:type="dxa"/>
            <w:tcBorders>
              <w:top w:val="nil"/>
              <w:left w:val="nil"/>
              <w:bottom w:val="single" w:sz="4" w:space="0" w:color="auto"/>
              <w:right w:val="single" w:sz="4" w:space="0" w:color="auto"/>
            </w:tcBorders>
            <w:vAlign w:val="center"/>
            <w:hideMark/>
          </w:tcPr>
          <w:p w14:paraId="50321B23"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3.12</w:t>
            </w:r>
          </w:p>
        </w:tc>
        <w:tc>
          <w:tcPr>
            <w:tcW w:w="1836" w:type="dxa"/>
            <w:tcBorders>
              <w:top w:val="nil"/>
              <w:left w:val="nil"/>
              <w:bottom w:val="single" w:sz="4" w:space="0" w:color="auto"/>
              <w:right w:val="single" w:sz="4" w:space="0" w:color="auto"/>
            </w:tcBorders>
            <w:vAlign w:val="center"/>
            <w:hideMark/>
          </w:tcPr>
          <w:p w14:paraId="2D47DBB7"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38C4D8B1" w14:textId="3AF04A1D" w:rsidR="00616BBA" w:rsidRPr="00580F6D"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580F6D">
              <w:rPr>
                <w:rFonts w:ascii="Aptos Narrow" w:eastAsia="Times New Roman" w:hAnsi="Aptos Narrow" w:cs="Times New Roman"/>
                <w:color w:val="000000"/>
                <w:kern w:val="0"/>
                <w:sz w:val="22"/>
                <w:szCs w:val="22"/>
                <w:lang w:eastAsia="en-KE"/>
                <w14:ligatures w14:val="none"/>
              </w:rPr>
              <w:t>Kenya demographic and health survey 2022</w:t>
            </w:r>
            <w:r>
              <w:rPr>
                <w:rFonts w:ascii="Aptos Narrow" w:eastAsia="Times New Roman" w:hAnsi="Aptos Narrow" w:cs="Times New Roman"/>
                <w:color w:val="000000"/>
                <w:kern w:val="0"/>
                <w:sz w:val="22"/>
                <w:szCs w:val="22"/>
                <w:lang w:eastAsia="en-KE"/>
                <w14:ligatures w14:val="none"/>
              </w:rPr>
              <w:t xml:space="preserve"> </w:t>
            </w:r>
            <w:r>
              <w:rPr>
                <w:rFonts w:ascii="Aptos Narrow" w:eastAsia="Times New Roman" w:hAnsi="Aptos Narrow" w:cs="Times New Roman"/>
                <w:color w:val="000000"/>
                <w:kern w:val="0"/>
                <w:sz w:val="22"/>
                <w:szCs w:val="22"/>
                <w:lang w:eastAsia="en-KE"/>
                <w14:ligatures w14:val="none"/>
              </w:rPr>
              <w:fldChar w:fldCharType="begin"/>
            </w:r>
            <w:r w:rsidR="00015970">
              <w:rPr>
                <w:rFonts w:ascii="Aptos Narrow" w:eastAsia="Times New Roman" w:hAnsi="Aptos Narrow" w:cs="Times New Roman"/>
                <w:color w:val="000000"/>
                <w:kern w:val="0"/>
                <w:sz w:val="22"/>
                <w:szCs w:val="22"/>
                <w:lang w:eastAsia="en-KE"/>
                <w14:ligatures w14:val="none"/>
              </w:rPr>
              <w:instrText xml:space="preserve"> ADDIN ZOTERO_ITEM CSL_CITATION {"citationID":"zMpzVhGx","properties":{"formattedCitation":"[6]","plainCitation":"[6]","noteIndex":0},"citationItems":[{"id":846,"uris":["http://zotero.org/users/14984526/items/CUG8VIM9"],"itemData":{"id":846,"type":"book","event-place":"Nairobi, Kenya","ISBN":"978-9914-49-609-3","language":"eng","note":"OCLC: 1422541079","publisher":"Kenya Nationa Bureau of Statistics","publisher-place":"Nairobi, Kenya","source":"Open WorldCat","title":"Kenya demographic and health survey, 2022","author":[{"literal":"Kenya National Bureau of Statistics"}],"issued":{"date-parts":[["2023"]]}}}],"schema":"https://github.com/citation-style-language/schema/raw/master/csl-citation.json"} </w:instrText>
            </w:r>
            <w:r>
              <w:rPr>
                <w:rFonts w:ascii="Aptos Narrow" w:eastAsia="Times New Roman" w:hAnsi="Aptos Narrow" w:cs="Times New Roman"/>
                <w:color w:val="000000"/>
                <w:kern w:val="0"/>
                <w:sz w:val="22"/>
                <w:szCs w:val="22"/>
                <w:lang w:eastAsia="en-KE"/>
                <w14:ligatures w14:val="none"/>
              </w:rPr>
              <w:fldChar w:fldCharType="separate"/>
            </w:r>
            <w:r w:rsidR="00015970" w:rsidRPr="00015970">
              <w:rPr>
                <w:rFonts w:ascii="Aptos Narrow" w:hAnsi="Aptos Narrow"/>
                <w:sz w:val="22"/>
              </w:rPr>
              <w:t>[6]</w:t>
            </w:r>
            <w:r>
              <w:rPr>
                <w:rFonts w:ascii="Aptos Narrow" w:eastAsia="Times New Roman" w:hAnsi="Aptos Narrow" w:cs="Times New Roman"/>
                <w:color w:val="000000"/>
                <w:kern w:val="0"/>
                <w:sz w:val="22"/>
                <w:szCs w:val="22"/>
                <w:lang w:eastAsia="en-KE"/>
                <w14:ligatures w14:val="none"/>
              </w:rPr>
              <w:fldChar w:fldCharType="end"/>
            </w:r>
          </w:p>
        </w:tc>
      </w:tr>
      <w:tr w:rsidR="00616BBA" w:rsidRPr="00D06294" w14:paraId="2679E331" w14:textId="77777777" w:rsidTr="005D1AEB">
        <w:trPr>
          <w:trHeight w:val="686"/>
        </w:trPr>
        <w:tc>
          <w:tcPr>
            <w:tcW w:w="3691" w:type="dxa"/>
            <w:tcBorders>
              <w:top w:val="nil"/>
              <w:left w:val="single" w:sz="4" w:space="0" w:color="auto"/>
              <w:bottom w:val="single" w:sz="4" w:space="0" w:color="auto"/>
              <w:right w:val="single" w:sz="4" w:space="0" w:color="auto"/>
            </w:tcBorders>
            <w:vAlign w:val="center"/>
            <w:hideMark/>
          </w:tcPr>
          <w:p w14:paraId="5E6C3156"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Pr>
                <w:rFonts w:ascii="Aptos Narrow" w:eastAsia="Times New Roman" w:hAnsi="Aptos Narrow" w:cs="Times New Roman"/>
                <w:b/>
                <w:bCs/>
                <w:color w:val="000000"/>
                <w:kern w:val="0"/>
                <w:sz w:val="22"/>
                <w:szCs w:val="22"/>
                <w:lang w:eastAsia="en-KE"/>
                <w14:ligatures w14:val="none"/>
              </w:rPr>
              <w:t xml:space="preserve">National </w:t>
            </w:r>
            <w:r w:rsidRPr="00D06294">
              <w:rPr>
                <w:rFonts w:ascii="Aptos Narrow" w:eastAsia="Times New Roman" w:hAnsi="Aptos Narrow" w:cs="Times New Roman"/>
                <w:b/>
                <w:bCs/>
                <w:color w:val="000000"/>
                <w:kern w:val="0"/>
                <w:sz w:val="22"/>
                <w:szCs w:val="22"/>
                <w:lang w:eastAsia="en-KE"/>
                <w14:ligatures w14:val="none"/>
              </w:rPr>
              <w:t xml:space="preserve">Age proportions by age group </w:t>
            </w:r>
            <w:r w:rsidRPr="00D06294">
              <w:rPr>
                <w:rFonts w:ascii="Aptos Narrow" w:eastAsia="Times New Roman" w:hAnsi="Aptos Narrow" w:cs="Times New Roman"/>
                <w:b/>
                <w:bCs/>
                <w:color w:val="000000"/>
                <w:kern w:val="0"/>
                <w:sz w:val="22"/>
                <w:szCs w:val="22"/>
                <w:lang w:eastAsia="en-KE"/>
                <w14:ligatures w14:val="none"/>
              </w:rPr>
              <w:br/>
              <w:t>(0–4 / 5–14 / 15+)</w:t>
            </w:r>
          </w:p>
        </w:tc>
        <w:tc>
          <w:tcPr>
            <w:tcW w:w="1932" w:type="dxa"/>
            <w:tcBorders>
              <w:top w:val="nil"/>
              <w:left w:val="nil"/>
              <w:bottom w:val="single" w:sz="4" w:space="0" w:color="auto"/>
              <w:right w:val="single" w:sz="4" w:space="0" w:color="auto"/>
            </w:tcBorders>
            <w:vAlign w:val="center"/>
            <w:hideMark/>
          </w:tcPr>
          <w:p w14:paraId="77AD8F79"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12.7 / 28.9 / 58.4</w:t>
            </w:r>
          </w:p>
        </w:tc>
        <w:tc>
          <w:tcPr>
            <w:tcW w:w="2357" w:type="dxa"/>
            <w:tcBorders>
              <w:top w:val="nil"/>
              <w:left w:val="nil"/>
              <w:bottom w:val="single" w:sz="4" w:space="0" w:color="auto"/>
              <w:right w:val="single" w:sz="4" w:space="0" w:color="auto"/>
            </w:tcBorders>
            <w:vAlign w:val="center"/>
            <w:hideMark/>
          </w:tcPr>
          <w:p w14:paraId="58660FFD"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12.3 / 20.8 / 66.9</w:t>
            </w:r>
          </w:p>
        </w:tc>
        <w:tc>
          <w:tcPr>
            <w:tcW w:w="1836" w:type="dxa"/>
            <w:tcBorders>
              <w:top w:val="nil"/>
              <w:left w:val="nil"/>
              <w:bottom w:val="single" w:sz="4" w:space="0" w:color="auto"/>
              <w:right w:val="single" w:sz="4" w:space="0" w:color="auto"/>
            </w:tcBorders>
            <w:vAlign w:val="center"/>
            <w:hideMark/>
          </w:tcPr>
          <w:p w14:paraId="5E8040A3"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793CA459" w14:textId="78D326B0" w:rsidR="00616BBA" w:rsidRPr="00580F6D"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580F6D">
              <w:rPr>
                <w:rFonts w:ascii="Aptos Narrow" w:eastAsia="Times New Roman" w:hAnsi="Aptos Narrow" w:cs="Times New Roman"/>
                <w:color w:val="000000"/>
                <w:kern w:val="0"/>
                <w:sz w:val="22"/>
                <w:szCs w:val="22"/>
                <w:lang w:eastAsia="en-KE"/>
                <w14:ligatures w14:val="none"/>
              </w:rPr>
              <w:t>2019 Kenya population and housing census</w:t>
            </w:r>
            <w:r>
              <w:rPr>
                <w:rFonts w:ascii="Aptos Narrow" w:eastAsia="Times New Roman" w:hAnsi="Aptos Narrow" w:cs="Times New Roman"/>
                <w:color w:val="000000"/>
                <w:kern w:val="0"/>
                <w:sz w:val="22"/>
                <w:szCs w:val="22"/>
                <w:lang w:eastAsia="en-KE"/>
                <w14:ligatures w14:val="none"/>
              </w:rPr>
              <w:t xml:space="preserve"> </w:t>
            </w:r>
            <w:r>
              <w:rPr>
                <w:rFonts w:ascii="Aptos Narrow" w:eastAsia="Times New Roman" w:hAnsi="Aptos Narrow" w:cs="Times New Roman"/>
                <w:color w:val="000000"/>
                <w:kern w:val="0"/>
                <w:sz w:val="22"/>
                <w:szCs w:val="22"/>
                <w:lang w:eastAsia="en-KE"/>
                <w14:ligatures w14:val="none"/>
              </w:rPr>
              <w:fldChar w:fldCharType="begin"/>
            </w:r>
            <w:r w:rsidR="00015970">
              <w:rPr>
                <w:rFonts w:ascii="Aptos Narrow" w:eastAsia="Times New Roman" w:hAnsi="Aptos Narrow" w:cs="Times New Roman"/>
                <w:color w:val="000000"/>
                <w:kern w:val="0"/>
                <w:sz w:val="22"/>
                <w:szCs w:val="22"/>
                <w:lang w:eastAsia="en-KE"/>
                <w14:ligatures w14:val="none"/>
              </w:rPr>
              <w:instrText xml:space="preserve"> ADDIN ZOTERO_ITEM CSL_CITATION {"citationID":"dkWz16Sv","properties":{"formattedCitation":"[5]","plainCitation":"[5]","noteIndex":0},"citationItems":[{"id":27,"uris":["http://zotero.org/users/14984526/items/FSU394XZ"],"itemData":{"id":27,"type":"book","event-place":"Nairobi","ISBN":"978-9966-102-09-6","language":"en","note":"OCLC: 1193558624","publisher":"Kenya National Bureau of Statistics","publisher-place":"Nairobi","source":"Open WorldCat","title":"Kenya population and housing census","author":[{"literal":"Kenya National Bureau of Statistics"}],"issued":{"date-parts":[["2019"]]}}}],"schema":"https://github.com/citation-style-language/schema/raw/master/csl-citation.json"} </w:instrText>
            </w:r>
            <w:r>
              <w:rPr>
                <w:rFonts w:ascii="Aptos Narrow" w:eastAsia="Times New Roman" w:hAnsi="Aptos Narrow" w:cs="Times New Roman"/>
                <w:color w:val="000000"/>
                <w:kern w:val="0"/>
                <w:sz w:val="22"/>
                <w:szCs w:val="22"/>
                <w:lang w:eastAsia="en-KE"/>
                <w14:ligatures w14:val="none"/>
              </w:rPr>
              <w:fldChar w:fldCharType="separate"/>
            </w:r>
            <w:r w:rsidR="00015970" w:rsidRPr="00015970">
              <w:rPr>
                <w:rFonts w:ascii="Aptos Narrow" w:hAnsi="Aptos Narrow"/>
                <w:sz w:val="22"/>
              </w:rPr>
              <w:t>[5]</w:t>
            </w:r>
            <w:r>
              <w:rPr>
                <w:rFonts w:ascii="Aptos Narrow" w:eastAsia="Times New Roman" w:hAnsi="Aptos Narrow" w:cs="Times New Roman"/>
                <w:color w:val="000000"/>
                <w:kern w:val="0"/>
                <w:sz w:val="22"/>
                <w:szCs w:val="22"/>
                <w:lang w:eastAsia="en-KE"/>
                <w14:ligatures w14:val="none"/>
              </w:rPr>
              <w:fldChar w:fldCharType="end"/>
            </w:r>
          </w:p>
        </w:tc>
      </w:tr>
      <w:tr w:rsidR="00616BBA" w:rsidRPr="00D06294" w14:paraId="1A325D70" w14:textId="77777777" w:rsidTr="005D1AEB">
        <w:trPr>
          <w:trHeight w:val="686"/>
        </w:trPr>
        <w:tc>
          <w:tcPr>
            <w:tcW w:w="3691" w:type="dxa"/>
            <w:tcBorders>
              <w:top w:val="nil"/>
              <w:left w:val="single" w:sz="4" w:space="0" w:color="auto"/>
              <w:bottom w:val="single" w:sz="4" w:space="0" w:color="auto"/>
              <w:right w:val="single" w:sz="4" w:space="0" w:color="auto"/>
            </w:tcBorders>
            <w:vAlign w:val="center"/>
            <w:hideMark/>
          </w:tcPr>
          <w:p w14:paraId="2D0DA831"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 xml:space="preserve">AE weights by age-group </w:t>
            </w:r>
            <w:r w:rsidRPr="00D06294">
              <w:rPr>
                <w:rFonts w:ascii="Aptos Narrow" w:eastAsia="Times New Roman" w:hAnsi="Aptos Narrow" w:cs="Times New Roman"/>
                <w:b/>
                <w:bCs/>
                <w:color w:val="000000"/>
                <w:kern w:val="0"/>
                <w:sz w:val="22"/>
                <w:szCs w:val="22"/>
                <w:lang w:eastAsia="en-KE"/>
                <w14:ligatures w14:val="none"/>
              </w:rPr>
              <w:br/>
              <w:t>(0–4 / 5–14 / 15+)</w:t>
            </w:r>
          </w:p>
        </w:tc>
        <w:tc>
          <w:tcPr>
            <w:tcW w:w="1932" w:type="dxa"/>
            <w:tcBorders>
              <w:top w:val="nil"/>
              <w:left w:val="nil"/>
              <w:bottom w:val="single" w:sz="4" w:space="0" w:color="auto"/>
              <w:right w:val="single" w:sz="4" w:space="0" w:color="auto"/>
            </w:tcBorders>
            <w:vAlign w:val="center"/>
            <w:hideMark/>
          </w:tcPr>
          <w:p w14:paraId="7FFA2E06"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0.24 / 0.65 / 1.0</w:t>
            </w:r>
          </w:p>
        </w:tc>
        <w:tc>
          <w:tcPr>
            <w:tcW w:w="2357" w:type="dxa"/>
            <w:tcBorders>
              <w:top w:val="nil"/>
              <w:left w:val="nil"/>
              <w:bottom w:val="single" w:sz="4" w:space="0" w:color="auto"/>
              <w:right w:val="single" w:sz="4" w:space="0" w:color="auto"/>
            </w:tcBorders>
            <w:vAlign w:val="center"/>
            <w:hideMark/>
          </w:tcPr>
          <w:p w14:paraId="3BC48E4C"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0.24 / 0.65 / 1.0</w:t>
            </w:r>
          </w:p>
        </w:tc>
        <w:tc>
          <w:tcPr>
            <w:tcW w:w="1836" w:type="dxa"/>
            <w:tcBorders>
              <w:top w:val="nil"/>
              <w:left w:val="nil"/>
              <w:bottom w:val="single" w:sz="4" w:space="0" w:color="auto"/>
              <w:right w:val="single" w:sz="4" w:space="0" w:color="auto"/>
            </w:tcBorders>
            <w:vAlign w:val="center"/>
            <w:hideMark/>
          </w:tcPr>
          <w:p w14:paraId="7E93C5A8"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0612CC40" w14:textId="010FE38F" w:rsidR="00616BBA" w:rsidRPr="00580F6D"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580F6D">
              <w:rPr>
                <w:rFonts w:ascii="Aptos Narrow" w:eastAsia="Times New Roman" w:hAnsi="Aptos Narrow" w:cs="Times New Roman"/>
                <w:color w:val="000000"/>
                <w:kern w:val="0"/>
                <w:sz w:val="22"/>
                <w:szCs w:val="22"/>
                <w:lang w:eastAsia="en-KE"/>
                <w14:ligatures w14:val="none"/>
              </w:rPr>
              <w:t xml:space="preserve">Kenya Poverty Report 2022 </w:t>
            </w:r>
            <w:r w:rsidRPr="00580F6D">
              <w:rPr>
                <w:rFonts w:ascii="Aptos Narrow" w:eastAsia="Times New Roman" w:hAnsi="Aptos Narrow" w:cs="Times New Roman"/>
                <w:color w:val="000000"/>
                <w:kern w:val="0"/>
                <w:sz w:val="22"/>
                <w:szCs w:val="22"/>
                <w:lang w:eastAsia="en-KE"/>
                <w14:ligatures w14:val="none"/>
              </w:rPr>
              <w:fldChar w:fldCharType="begin"/>
            </w:r>
            <w:r w:rsidR="00015970">
              <w:rPr>
                <w:rFonts w:ascii="Aptos Narrow" w:eastAsia="Times New Roman" w:hAnsi="Aptos Narrow" w:cs="Times New Roman"/>
                <w:color w:val="000000"/>
                <w:kern w:val="0"/>
                <w:sz w:val="22"/>
                <w:szCs w:val="22"/>
                <w:lang w:eastAsia="en-KE"/>
                <w14:ligatures w14:val="none"/>
              </w:rPr>
              <w:instrText xml:space="preserve"> ADDIN ZOTERO_ITEM CSL_CITATION {"citationID":"TJXbTq0h","properties":{"formattedCitation":"[4]","plainCitation":"[4]","noteIndex":0},"citationItems":[{"id":839,"uris":["http://zotero.org/users/14984526/items/FVAMXCBZ"],"itemData":{"id":839,"type":"report","event-place":"Nairobi, Kenya","publisher":"Kenya National Bureau of Statistics (KNBS)","publisher-place":"Nairobi, Kenya","title":"The Kenya Poverty Report 2022","URL":"https://www.knbs.or.ke/wp-content/uploads/2024/10/The-Kenya-Poverty-Report-2022.pdf","author":[{"literal":"Kenya National Bureau of Statistics"}],"issued":{"date-parts":[["2024"]]}}}],"schema":"https://github.com/citation-style-language/schema/raw/master/csl-citation.json"} </w:instrText>
            </w:r>
            <w:r w:rsidRPr="00580F6D">
              <w:rPr>
                <w:rFonts w:ascii="Aptos Narrow" w:eastAsia="Times New Roman" w:hAnsi="Aptos Narrow" w:cs="Times New Roman"/>
                <w:color w:val="000000"/>
                <w:kern w:val="0"/>
                <w:sz w:val="22"/>
                <w:szCs w:val="22"/>
                <w:lang w:eastAsia="en-KE"/>
                <w14:ligatures w14:val="none"/>
              </w:rPr>
              <w:fldChar w:fldCharType="separate"/>
            </w:r>
            <w:r w:rsidR="00015970" w:rsidRPr="00015970">
              <w:rPr>
                <w:rFonts w:ascii="Aptos Narrow" w:hAnsi="Aptos Narrow"/>
                <w:sz w:val="22"/>
              </w:rPr>
              <w:t>[4]</w:t>
            </w:r>
            <w:r w:rsidRPr="00580F6D">
              <w:rPr>
                <w:rFonts w:ascii="Aptos Narrow" w:eastAsia="Times New Roman" w:hAnsi="Aptos Narrow" w:cs="Times New Roman"/>
                <w:color w:val="000000"/>
                <w:kern w:val="0"/>
                <w:sz w:val="22"/>
                <w:szCs w:val="22"/>
                <w:lang w:eastAsia="en-KE"/>
                <w14:ligatures w14:val="none"/>
              </w:rPr>
              <w:fldChar w:fldCharType="end"/>
            </w:r>
          </w:p>
        </w:tc>
      </w:tr>
      <w:tr w:rsidR="00616BBA" w:rsidRPr="00D06294" w14:paraId="26CB1D42" w14:textId="77777777" w:rsidTr="005D1AEB">
        <w:trPr>
          <w:trHeight w:val="1028"/>
        </w:trPr>
        <w:tc>
          <w:tcPr>
            <w:tcW w:w="3691" w:type="dxa"/>
            <w:tcBorders>
              <w:top w:val="nil"/>
              <w:left w:val="single" w:sz="4" w:space="0" w:color="auto"/>
              <w:bottom w:val="single" w:sz="4" w:space="0" w:color="auto"/>
              <w:right w:val="single" w:sz="4" w:space="0" w:color="auto"/>
            </w:tcBorders>
            <w:vAlign w:val="center"/>
            <w:hideMark/>
          </w:tcPr>
          <w:p w14:paraId="19374F48"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 xml:space="preserve">Income per month </w:t>
            </w:r>
            <w:r w:rsidRPr="00D06294">
              <w:rPr>
                <w:rFonts w:ascii="Aptos Narrow" w:eastAsia="Times New Roman" w:hAnsi="Aptos Narrow" w:cs="Times New Roman"/>
                <w:b/>
                <w:bCs/>
                <w:color w:val="000000"/>
                <w:kern w:val="0"/>
                <w:sz w:val="22"/>
                <w:szCs w:val="22"/>
                <w:lang w:eastAsia="en-KE"/>
                <w14:ligatures w14:val="none"/>
              </w:rPr>
              <w:br/>
              <w:t>per earner</w:t>
            </w:r>
            <w:r>
              <w:rPr>
                <w:rFonts w:ascii="Aptos Narrow" w:eastAsia="Times New Roman" w:hAnsi="Aptos Narrow" w:cs="Times New Roman"/>
                <w:b/>
                <w:bCs/>
                <w:color w:val="000000"/>
                <w:kern w:val="0"/>
                <w:sz w:val="22"/>
                <w:szCs w:val="22"/>
                <w:lang w:eastAsia="en-KE"/>
                <w14:ligatures w14:val="none"/>
              </w:rPr>
              <w:t xml:space="preserve"> (15+)</w:t>
            </w:r>
            <w:r w:rsidRPr="00D06294">
              <w:rPr>
                <w:rFonts w:ascii="Aptos Narrow" w:eastAsia="Times New Roman" w:hAnsi="Aptos Narrow" w:cs="Times New Roman"/>
                <w:b/>
                <w:bCs/>
                <w:color w:val="000000"/>
                <w:kern w:val="0"/>
                <w:sz w:val="22"/>
                <w:szCs w:val="22"/>
                <w:lang w:eastAsia="en-KE"/>
                <w14:ligatures w14:val="none"/>
              </w:rPr>
              <w:br/>
              <w:t>(2025, KES)</w:t>
            </w:r>
          </w:p>
        </w:tc>
        <w:tc>
          <w:tcPr>
            <w:tcW w:w="1932" w:type="dxa"/>
            <w:tcBorders>
              <w:top w:val="nil"/>
              <w:left w:val="nil"/>
              <w:bottom w:val="single" w:sz="4" w:space="0" w:color="auto"/>
              <w:right w:val="single" w:sz="4" w:space="0" w:color="auto"/>
            </w:tcBorders>
            <w:vAlign w:val="center"/>
            <w:hideMark/>
          </w:tcPr>
          <w:p w14:paraId="79E93C78"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Low: 9,052</w:t>
            </w:r>
            <w:r>
              <w:rPr>
                <w:rFonts w:ascii="Aptos Narrow" w:hAnsi="Aptos Narrow"/>
                <w:color w:val="000000"/>
                <w:sz w:val="22"/>
                <w:szCs w:val="22"/>
              </w:rPr>
              <w:br/>
              <w:t>Average: 21,053</w:t>
            </w:r>
            <w:r>
              <w:rPr>
                <w:rFonts w:ascii="Aptos Narrow" w:hAnsi="Aptos Narrow"/>
                <w:color w:val="000000"/>
                <w:sz w:val="22"/>
                <w:szCs w:val="22"/>
              </w:rPr>
              <w:br/>
              <w:t>High: 33,783</w:t>
            </w:r>
          </w:p>
        </w:tc>
        <w:tc>
          <w:tcPr>
            <w:tcW w:w="2357" w:type="dxa"/>
            <w:tcBorders>
              <w:top w:val="nil"/>
              <w:left w:val="nil"/>
              <w:bottom w:val="single" w:sz="4" w:space="0" w:color="auto"/>
              <w:right w:val="single" w:sz="4" w:space="0" w:color="auto"/>
            </w:tcBorders>
            <w:vAlign w:val="center"/>
            <w:hideMark/>
          </w:tcPr>
          <w:p w14:paraId="03C1B418"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Pr>
                <w:rFonts w:ascii="Aptos Narrow" w:hAnsi="Aptos Narrow"/>
                <w:color w:val="000000"/>
                <w:sz w:val="22"/>
                <w:szCs w:val="22"/>
              </w:rPr>
              <w:t>Low: 16,967</w:t>
            </w:r>
            <w:r>
              <w:rPr>
                <w:rFonts w:ascii="Aptos Narrow" w:hAnsi="Aptos Narrow"/>
                <w:color w:val="000000"/>
                <w:sz w:val="22"/>
                <w:szCs w:val="22"/>
              </w:rPr>
              <w:br/>
              <w:t>Average: 26,641</w:t>
            </w:r>
            <w:r>
              <w:rPr>
                <w:rFonts w:ascii="Aptos Narrow" w:hAnsi="Aptos Narrow"/>
                <w:color w:val="000000"/>
                <w:sz w:val="22"/>
                <w:szCs w:val="22"/>
              </w:rPr>
              <w:br/>
              <w:t>High: 38,287</w:t>
            </w:r>
          </w:p>
        </w:tc>
        <w:tc>
          <w:tcPr>
            <w:tcW w:w="1836" w:type="dxa"/>
            <w:tcBorders>
              <w:top w:val="nil"/>
              <w:left w:val="nil"/>
              <w:bottom w:val="single" w:sz="4" w:space="0" w:color="auto"/>
              <w:right w:val="single" w:sz="4" w:space="0" w:color="auto"/>
            </w:tcBorders>
            <w:vAlign w:val="center"/>
            <w:hideMark/>
          </w:tcPr>
          <w:p w14:paraId="3926B0CB"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Converted reported value to 2025, KES.</w:t>
            </w:r>
          </w:p>
        </w:tc>
        <w:tc>
          <w:tcPr>
            <w:tcW w:w="4058" w:type="dxa"/>
            <w:tcBorders>
              <w:top w:val="nil"/>
              <w:left w:val="nil"/>
              <w:bottom w:val="single" w:sz="4" w:space="0" w:color="auto"/>
              <w:right w:val="single" w:sz="4" w:space="0" w:color="auto"/>
            </w:tcBorders>
            <w:vAlign w:val="center"/>
            <w:hideMark/>
          </w:tcPr>
          <w:p w14:paraId="1C593ECE" w14:textId="03BB7C84" w:rsidR="00616BBA" w:rsidRPr="00580F6D"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580F6D">
              <w:rPr>
                <w:rFonts w:ascii="Aptos Narrow" w:eastAsia="Times New Roman" w:hAnsi="Aptos Narrow" w:cs="Times New Roman"/>
                <w:color w:val="000000"/>
                <w:kern w:val="0"/>
                <w:sz w:val="22"/>
                <w:szCs w:val="22"/>
                <w:lang w:eastAsia="en-KE"/>
                <w14:ligatures w14:val="none"/>
              </w:rPr>
              <w:t>Economic Survey 2024</w:t>
            </w:r>
            <w:r>
              <w:rPr>
                <w:rFonts w:ascii="Aptos Narrow" w:eastAsia="Times New Roman" w:hAnsi="Aptos Narrow" w:cs="Times New Roman"/>
                <w:color w:val="000000"/>
                <w:kern w:val="0"/>
                <w:sz w:val="22"/>
                <w:szCs w:val="22"/>
                <w:lang w:eastAsia="en-KE"/>
                <w14:ligatures w14:val="none"/>
              </w:rPr>
              <w:t xml:space="preserve"> </w:t>
            </w:r>
            <w:r>
              <w:rPr>
                <w:rFonts w:ascii="Aptos Narrow" w:eastAsia="Times New Roman" w:hAnsi="Aptos Narrow" w:cs="Times New Roman"/>
                <w:color w:val="000000"/>
                <w:kern w:val="0"/>
                <w:sz w:val="22"/>
                <w:szCs w:val="22"/>
                <w:lang w:eastAsia="en-KE"/>
                <w14:ligatures w14:val="none"/>
              </w:rPr>
              <w:fldChar w:fldCharType="begin"/>
            </w:r>
            <w:r w:rsidR="00015970">
              <w:rPr>
                <w:rFonts w:ascii="Aptos Narrow" w:eastAsia="Times New Roman" w:hAnsi="Aptos Narrow" w:cs="Times New Roman"/>
                <w:color w:val="000000"/>
                <w:kern w:val="0"/>
                <w:sz w:val="22"/>
                <w:szCs w:val="22"/>
                <w:lang w:eastAsia="en-KE"/>
                <w14:ligatures w14:val="none"/>
              </w:rPr>
              <w:instrText xml:space="preserve"> ADDIN ZOTERO_ITEM CSL_CITATION {"citationID":"IdpzZg5y","properties":{"formattedCitation":"[7]","plainCitation":"[7]","noteIndex":0},"citationItems":[{"id":845,"uris":["http://zotero.org/users/14984526/items/Z4ELRJRC"],"itemData":{"id":845,"type":"book","collection-number":"2024","collection-title":"Economic survey","event-place":"Nairobi, Kenya","ISBN":"978-9914-9649-9-8","language":"eng","number-of-pages":"480","publisher":"Kenya National Bureau of Statistics","publisher-place":"Nairobi, Kenya","source":"K10plus ISBN","title":"Providing, managing and promoting quality statistics (Economic Survery 2024)","author":[{"literal":"Kenya National Bureau of Statistics"}],"issued":{"date-parts":[["2024"]]}}}],"schema":"https://github.com/citation-style-language/schema/raw/master/csl-citation.json"} </w:instrText>
            </w:r>
            <w:r>
              <w:rPr>
                <w:rFonts w:ascii="Aptos Narrow" w:eastAsia="Times New Roman" w:hAnsi="Aptos Narrow" w:cs="Times New Roman"/>
                <w:color w:val="000000"/>
                <w:kern w:val="0"/>
                <w:sz w:val="22"/>
                <w:szCs w:val="22"/>
                <w:lang w:eastAsia="en-KE"/>
                <w14:ligatures w14:val="none"/>
              </w:rPr>
              <w:fldChar w:fldCharType="separate"/>
            </w:r>
            <w:r w:rsidR="00015970" w:rsidRPr="00015970">
              <w:rPr>
                <w:rFonts w:ascii="Aptos Narrow" w:hAnsi="Aptos Narrow"/>
                <w:sz w:val="22"/>
              </w:rPr>
              <w:t>[7]</w:t>
            </w:r>
            <w:r>
              <w:rPr>
                <w:rFonts w:ascii="Aptos Narrow" w:eastAsia="Times New Roman" w:hAnsi="Aptos Narrow" w:cs="Times New Roman"/>
                <w:color w:val="000000"/>
                <w:kern w:val="0"/>
                <w:sz w:val="22"/>
                <w:szCs w:val="22"/>
                <w:lang w:eastAsia="en-KE"/>
                <w14:ligatures w14:val="none"/>
              </w:rPr>
              <w:fldChar w:fldCharType="end"/>
            </w:r>
          </w:p>
        </w:tc>
      </w:tr>
      <w:tr w:rsidR="00616BBA" w:rsidRPr="00D06294" w14:paraId="1652F241" w14:textId="77777777" w:rsidTr="005D1AEB">
        <w:trPr>
          <w:trHeight w:val="1028"/>
        </w:trPr>
        <w:tc>
          <w:tcPr>
            <w:tcW w:w="3691" w:type="dxa"/>
            <w:tcBorders>
              <w:top w:val="nil"/>
              <w:left w:val="single" w:sz="4" w:space="0" w:color="auto"/>
              <w:bottom w:val="single" w:sz="4" w:space="0" w:color="auto"/>
              <w:right w:val="single" w:sz="4" w:space="0" w:color="auto"/>
            </w:tcBorders>
            <w:vAlign w:val="center"/>
            <w:hideMark/>
          </w:tcPr>
          <w:p w14:paraId="592E3E33" w14:textId="77777777" w:rsidR="00616BBA" w:rsidRPr="00D06294" w:rsidRDefault="00616BBA" w:rsidP="005D1AEB">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D06294">
              <w:rPr>
                <w:rFonts w:ascii="Aptos Narrow" w:eastAsia="Times New Roman" w:hAnsi="Aptos Narrow" w:cs="Times New Roman"/>
                <w:b/>
                <w:bCs/>
                <w:color w:val="000000"/>
                <w:kern w:val="0"/>
                <w:sz w:val="22"/>
                <w:szCs w:val="22"/>
                <w:lang w:eastAsia="en-KE"/>
                <w14:ligatures w14:val="none"/>
              </w:rPr>
              <w:t>Employment to population ratio, 15+, total (%) (modeled ILO estimate) - Kenya</w:t>
            </w:r>
          </w:p>
        </w:tc>
        <w:tc>
          <w:tcPr>
            <w:tcW w:w="1932" w:type="dxa"/>
            <w:tcBorders>
              <w:top w:val="nil"/>
              <w:left w:val="nil"/>
              <w:bottom w:val="single" w:sz="4" w:space="0" w:color="auto"/>
              <w:right w:val="single" w:sz="4" w:space="0" w:color="auto"/>
            </w:tcBorders>
            <w:vAlign w:val="center"/>
            <w:hideMark/>
          </w:tcPr>
          <w:p w14:paraId="5E150078"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63</w:t>
            </w:r>
          </w:p>
        </w:tc>
        <w:tc>
          <w:tcPr>
            <w:tcW w:w="2357" w:type="dxa"/>
            <w:tcBorders>
              <w:top w:val="nil"/>
              <w:left w:val="nil"/>
              <w:bottom w:val="single" w:sz="4" w:space="0" w:color="auto"/>
              <w:right w:val="single" w:sz="4" w:space="0" w:color="auto"/>
            </w:tcBorders>
            <w:vAlign w:val="center"/>
            <w:hideMark/>
          </w:tcPr>
          <w:p w14:paraId="66BFE28B"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63</w:t>
            </w:r>
          </w:p>
        </w:tc>
        <w:tc>
          <w:tcPr>
            <w:tcW w:w="1836" w:type="dxa"/>
            <w:tcBorders>
              <w:top w:val="nil"/>
              <w:left w:val="nil"/>
              <w:bottom w:val="single" w:sz="4" w:space="0" w:color="auto"/>
              <w:right w:val="single" w:sz="4" w:space="0" w:color="auto"/>
            </w:tcBorders>
            <w:vAlign w:val="center"/>
            <w:hideMark/>
          </w:tcPr>
          <w:p w14:paraId="6A62DE5D" w14:textId="77777777" w:rsidR="00616BBA" w:rsidRPr="00D06294"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D06294">
              <w:rPr>
                <w:rFonts w:ascii="Aptos Narrow" w:eastAsia="Times New Roman" w:hAnsi="Aptos Narrow" w:cs="Times New Roman"/>
                <w:color w:val="000000"/>
                <w:kern w:val="0"/>
                <w:sz w:val="22"/>
                <w:szCs w:val="22"/>
                <w:lang w:eastAsia="en-KE"/>
                <w14:ligatures w14:val="none"/>
              </w:rPr>
              <w:t xml:space="preserve">2024 </w:t>
            </w:r>
            <w:r>
              <w:rPr>
                <w:rFonts w:ascii="Aptos Narrow" w:eastAsia="Times New Roman" w:hAnsi="Aptos Narrow" w:cs="Times New Roman"/>
                <w:color w:val="000000"/>
                <w:kern w:val="0"/>
                <w:sz w:val="22"/>
                <w:szCs w:val="22"/>
                <w:lang w:eastAsia="en-KE"/>
                <w14:ligatures w14:val="none"/>
              </w:rPr>
              <w:t xml:space="preserve">national </w:t>
            </w:r>
            <w:r w:rsidRPr="00D06294">
              <w:rPr>
                <w:rFonts w:ascii="Aptos Narrow" w:eastAsia="Times New Roman" w:hAnsi="Aptos Narrow" w:cs="Times New Roman"/>
                <w:color w:val="000000"/>
                <w:kern w:val="0"/>
                <w:sz w:val="22"/>
                <w:szCs w:val="22"/>
                <w:lang w:eastAsia="en-KE"/>
                <w14:ligatures w14:val="none"/>
              </w:rPr>
              <w:t>value</w:t>
            </w:r>
          </w:p>
        </w:tc>
        <w:tc>
          <w:tcPr>
            <w:tcW w:w="4058" w:type="dxa"/>
            <w:tcBorders>
              <w:top w:val="nil"/>
              <w:left w:val="nil"/>
              <w:bottom w:val="single" w:sz="4" w:space="0" w:color="auto"/>
              <w:right w:val="single" w:sz="4" w:space="0" w:color="auto"/>
            </w:tcBorders>
            <w:vAlign w:val="center"/>
            <w:hideMark/>
          </w:tcPr>
          <w:p w14:paraId="6DF976E4" w14:textId="38184E6E" w:rsidR="00616BBA" w:rsidRPr="00580F6D" w:rsidRDefault="00616BBA" w:rsidP="005D1AEB">
            <w:pPr>
              <w:spacing w:after="0" w:line="240" w:lineRule="auto"/>
              <w:jc w:val="center"/>
              <w:rPr>
                <w:rFonts w:ascii="Aptos Narrow" w:eastAsia="Times New Roman" w:hAnsi="Aptos Narrow" w:cs="Times New Roman"/>
                <w:color w:val="000000"/>
                <w:kern w:val="0"/>
                <w:sz w:val="22"/>
                <w:szCs w:val="22"/>
                <w:lang w:eastAsia="en-KE"/>
                <w14:ligatures w14:val="none"/>
              </w:rPr>
            </w:pPr>
            <w:r w:rsidRPr="00580F6D">
              <w:rPr>
                <w:rFonts w:ascii="Aptos Narrow" w:eastAsia="Times New Roman" w:hAnsi="Aptos Narrow" w:cs="Times New Roman"/>
                <w:color w:val="000000"/>
                <w:kern w:val="0"/>
                <w:sz w:val="22"/>
                <w:szCs w:val="22"/>
                <w:lang w:eastAsia="en-KE"/>
                <w14:ligatures w14:val="none"/>
              </w:rPr>
              <w:t>World Bank Open Data</w:t>
            </w:r>
            <w:r>
              <w:rPr>
                <w:rFonts w:ascii="Aptos Narrow" w:eastAsia="Times New Roman" w:hAnsi="Aptos Narrow" w:cs="Times New Roman"/>
                <w:color w:val="000000"/>
                <w:kern w:val="0"/>
                <w:sz w:val="22"/>
                <w:szCs w:val="22"/>
                <w:lang w:eastAsia="en-KE"/>
                <w14:ligatures w14:val="none"/>
              </w:rPr>
              <w:t xml:space="preserve"> </w:t>
            </w:r>
            <w:r>
              <w:rPr>
                <w:rFonts w:ascii="Aptos Narrow" w:eastAsia="Times New Roman" w:hAnsi="Aptos Narrow" w:cs="Times New Roman"/>
                <w:color w:val="000000"/>
                <w:kern w:val="0"/>
                <w:sz w:val="22"/>
                <w:szCs w:val="22"/>
                <w:lang w:eastAsia="en-KE"/>
                <w14:ligatures w14:val="none"/>
              </w:rPr>
              <w:fldChar w:fldCharType="begin"/>
            </w:r>
            <w:r w:rsidR="00015970">
              <w:rPr>
                <w:rFonts w:ascii="Aptos Narrow" w:eastAsia="Times New Roman" w:hAnsi="Aptos Narrow" w:cs="Times New Roman"/>
                <w:color w:val="000000"/>
                <w:kern w:val="0"/>
                <w:sz w:val="22"/>
                <w:szCs w:val="22"/>
                <w:lang w:eastAsia="en-KE"/>
                <w14:ligatures w14:val="none"/>
              </w:rPr>
              <w:instrText xml:space="preserve"> ADDIN ZOTERO_ITEM CSL_CITATION {"citationID":"9iXIxxdb","properties":{"formattedCitation":"[8]","plainCitation":"[8]","noteIndex":0},"citationItems":[{"id":844,"uris":["http://zotero.org/users/14984526/items/UMME7NLV"],"itemData":{"id":844,"type":"webpage","abstract":"Free and open access to global development data","container-title":"World Bank Open Data","language":"en","title":"Employment to population ratio, 15+, total (%) (modeled ILO estimate)","URL":"https://data.worldbank.org/indicator/SL.EMP.TOTL.SP.ZS","author":[{"literal":"World Bank Group"}],"accessed":{"date-parts":[["2025",10,2]]},"issued":{"date-parts":[["2025"]]}}}],"schema":"https://github.com/citation-style-language/schema/raw/master/csl-citation.json"} </w:instrText>
            </w:r>
            <w:r>
              <w:rPr>
                <w:rFonts w:ascii="Aptos Narrow" w:eastAsia="Times New Roman" w:hAnsi="Aptos Narrow" w:cs="Times New Roman"/>
                <w:color w:val="000000"/>
                <w:kern w:val="0"/>
                <w:sz w:val="22"/>
                <w:szCs w:val="22"/>
                <w:lang w:eastAsia="en-KE"/>
                <w14:ligatures w14:val="none"/>
              </w:rPr>
              <w:fldChar w:fldCharType="separate"/>
            </w:r>
            <w:r w:rsidR="00015970" w:rsidRPr="00015970">
              <w:rPr>
                <w:rFonts w:ascii="Aptos Narrow" w:hAnsi="Aptos Narrow"/>
                <w:sz w:val="22"/>
              </w:rPr>
              <w:t>[8]</w:t>
            </w:r>
            <w:r>
              <w:rPr>
                <w:rFonts w:ascii="Aptos Narrow" w:eastAsia="Times New Roman" w:hAnsi="Aptos Narrow" w:cs="Times New Roman"/>
                <w:color w:val="000000"/>
                <w:kern w:val="0"/>
                <w:sz w:val="22"/>
                <w:szCs w:val="22"/>
                <w:lang w:eastAsia="en-KE"/>
                <w14:ligatures w14:val="none"/>
              </w:rPr>
              <w:fldChar w:fldCharType="end"/>
            </w:r>
          </w:p>
        </w:tc>
      </w:tr>
    </w:tbl>
    <w:p w14:paraId="072470F9" w14:textId="77777777" w:rsidR="00616BBA" w:rsidRDefault="00616BBA" w:rsidP="00616BBA"/>
    <w:p w14:paraId="1C0EAD44" w14:textId="77777777" w:rsidR="00616BBA" w:rsidRDefault="00616BBA" w:rsidP="00616BBA">
      <w:r>
        <w:br w:type="page"/>
      </w:r>
    </w:p>
    <w:p w14:paraId="7A19D501" w14:textId="77777777" w:rsidR="00616BBA" w:rsidRDefault="00616BBA" w:rsidP="00616BBA">
      <w:r w:rsidRPr="00D06294">
        <w:lastRenderedPageBreak/>
        <w:t xml:space="preserve">Table </w:t>
      </w:r>
      <w:r>
        <w:t>S8:</w:t>
      </w:r>
      <w:r w:rsidRPr="00D06294">
        <w:t xml:space="preserve"> Derived non-food household expenditure by quintile and residence </w:t>
      </w:r>
      <w:r>
        <w:t xml:space="preserve">type </w:t>
      </w:r>
      <w:r w:rsidRPr="00D06294">
        <w:t>(monthly and annual)</w:t>
      </w:r>
    </w:p>
    <w:tbl>
      <w:tblPr>
        <w:tblW w:w="14056" w:type="dxa"/>
        <w:tblLayout w:type="fixed"/>
        <w:tblLook w:val="04A0" w:firstRow="1" w:lastRow="0" w:firstColumn="1" w:lastColumn="0" w:noHBand="0" w:noVBand="1"/>
      </w:tblPr>
      <w:tblGrid>
        <w:gridCol w:w="1000"/>
        <w:gridCol w:w="898"/>
        <w:gridCol w:w="1115"/>
        <w:gridCol w:w="1113"/>
        <w:gridCol w:w="1228"/>
        <w:gridCol w:w="1005"/>
        <w:gridCol w:w="912"/>
        <w:gridCol w:w="926"/>
        <w:gridCol w:w="1008"/>
        <w:gridCol w:w="788"/>
        <w:gridCol w:w="1054"/>
        <w:gridCol w:w="779"/>
        <w:gridCol w:w="1115"/>
        <w:gridCol w:w="1115"/>
      </w:tblGrid>
      <w:tr w:rsidR="00616BBA" w:rsidRPr="007352F5" w14:paraId="218B45C8" w14:textId="77777777" w:rsidTr="00F85F9F">
        <w:trPr>
          <w:trHeight w:val="1784"/>
        </w:trPr>
        <w:tc>
          <w:tcPr>
            <w:tcW w:w="1000" w:type="dxa"/>
            <w:tcBorders>
              <w:top w:val="single" w:sz="8" w:space="0" w:color="auto"/>
              <w:left w:val="single" w:sz="8" w:space="0" w:color="auto"/>
              <w:bottom w:val="single" w:sz="8" w:space="0" w:color="auto"/>
              <w:right w:val="single" w:sz="4" w:space="0" w:color="auto"/>
            </w:tcBorders>
            <w:vAlign w:val="center"/>
            <w:hideMark/>
          </w:tcPr>
          <w:p w14:paraId="4C0D7642"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Residence</w:t>
            </w:r>
            <w:r w:rsidRPr="007352F5">
              <w:rPr>
                <w:rFonts w:ascii="Aptos Narrow" w:eastAsia="Times New Roman" w:hAnsi="Aptos Narrow" w:cs="Times New Roman"/>
                <w:b/>
                <w:bCs/>
                <w:color w:val="000000"/>
                <w:kern w:val="0"/>
                <w:sz w:val="20"/>
                <w:szCs w:val="20"/>
                <w:lang w:eastAsia="en-KE"/>
                <w14:ligatures w14:val="none"/>
              </w:rPr>
              <w:br/>
              <w:t>type</w:t>
            </w:r>
          </w:p>
        </w:tc>
        <w:tc>
          <w:tcPr>
            <w:tcW w:w="898" w:type="dxa"/>
            <w:tcBorders>
              <w:top w:val="single" w:sz="8" w:space="0" w:color="auto"/>
              <w:left w:val="nil"/>
              <w:bottom w:val="single" w:sz="8" w:space="0" w:color="auto"/>
              <w:right w:val="single" w:sz="4" w:space="0" w:color="auto"/>
            </w:tcBorders>
            <w:vAlign w:val="center"/>
            <w:hideMark/>
          </w:tcPr>
          <w:p w14:paraId="3B7E9539"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Quintile</w:t>
            </w:r>
          </w:p>
        </w:tc>
        <w:tc>
          <w:tcPr>
            <w:tcW w:w="1115" w:type="dxa"/>
            <w:tcBorders>
              <w:top w:val="single" w:sz="8" w:space="0" w:color="auto"/>
              <w:left w:val="nil"/>
              <w:bottom w:val="single" w:sz="8" w:space="0" w:color="auto"/>
              <w:right w:val="single" w:sz="4" w:space="0" w:color="auto"/>
            </w:tcBorders>
            <w:vAlign w:val="center"/>
            <w:hideMark/>
          </w:tcPr>
          <w:p w14:paraId="022F7DFB"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Mean AE expenditure (KES, 2025)</w:t>
            </w:r>
          </w:p>
        </w:tc>
        <w:tc>
          <w:tcPr>
            <w:tcW w:w="1113" w:type="dxa"/>
            <w:tcBorders>
              <w:top w:val="single" w:sz="8" w:space="0" w:color="auto"/>
              <w:left w:val="nil"/>
              <w:bottom w:val="single" w:sz="8" w:space="0" w:color="auto"/>
              <w:right w:val="single" w:sz="4" w:space="0" w:color="auto"/>
            </w:tcBorders>
            <w:vAlign w:val="center"/>
            <w:hideMark/>
          </w:tcPr>
          <w:p w14:paraId="7300CA97"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Pr>
                <w:rFonts w:ascii="Aptos Narrow" w:eastAsia="Times New Roman" w:hAnsi="Aptos Narrow" w:cs="Times New Roman"/>
                <w:b/>
                <w:bCs/>
                <w:color w:val="000000"/>
                <w:kern w:val="0"/>
                <w:sz w:val="20"/>
                <w:szCs w:val="20"/>
                <w:lang w:eastAsia="en-KE"/>
                <w14:ligatures w14:val="none"/>
              </w:rPr>
              <w:t>Proportion</w:t>
            </w:r>
            <w:r w:rsidRPr="007352F5">
              <w:rPr>
                <w:rFonts w:ascii="Aptos Narrow" w:eastAsia="Times New Roman" w:hAnsi="Aptos Narrow" w:cs="Times New Roman"/>
                <w:b/>
                <w:bCs/>
                <w:color w:val="000000"/>
                <w:kern w:val="0"/>
                <w:sz w:val="20"/>
                <w:szCs w:val="20"/>
                <w:lang w:eastAsia="en-KE"/>
                <w14:ligatures w14:val="none"/>
              </w:rPr>
              <w:t xml:space="preserve"> (%)</w:t>
            </w:r>
          </w:p>
        </w:tc>
        <w:tc>
          <w:tcPr>
            <w:tcW w:w="1228" w:type="dxa"/>
            <w:tcBorders>
              <w:top w:val="single" w:sz="8" w:space="0" w:color="auto"/>
              <w:left w:val="nil"/>
              <w:bottom w:val="single" w:sz="8" w:space="0" w:color="auto"/>
              <w:right w:val="single" w:sz="4" w:space="0" w:color="auto"/>
            </w:tcBorders>
            <w:vAlign w:val="center"/>
            <w:hideMark/>
          </w:tcPr>
          <w:p w14:paraId="0068FCD8"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Total expenditure  </w:t>
            </w:r>
            <w:r w:rsidRPr="007352F5">
              <w:rPr>
                <w:rFonts w:ascii="Aptos Narrow" w:eastAsia="Times New Roman" w:hAnsi="Aptos Narrow" w:cs="Times New Roman"/>
                <w:b/>
                <w:bCs/>
                <w:color w:val="000000"/>
                <w:kern w:val="0"/>
                <w:sz w:val="20"/>
                <w:szCs w:val="20"/>
                <w:lang w:eastAsia="en-KE"/>
                <w14:ligatures w14:val="none"/>
              </w:rPr>
              <w:br/>
              <w:t>per month</w:t>
            </w:r>
            <w:r w:rsidRPr="007352F5">
              <w:rPr>
                <w:rFonts w:ascii="Aptos Narrow" w:eastAsia="Times New Roman" w:hAnsi="Aptos Narrow" w:cs="Times New Roman"/>
                <w:b/>
                <w:bCs/>
                <w:color w:val="000000"/>
                <w:kern w:val="0"/>
                <w:sz w:val="20"/>
                <w:szCs w:val="20"/>
                <w:lang w:eastAsia="en-KE"/>
                <w14:ligatures w14:val="none"/>
              </w:rPr>
              <w:br/>
              <w:t>per AE</w:t>
            </w:r>
            <w:r w:rsidRPr="007352F5">
              <w:rPr>
                <w:rFonts w:ascii="Aptos Narrow" w:eastAsia="Times New Roman" w:hAnsi="Aptos Narrow" w:cs="Times New Roman"/>
                <w:b/>
                <w:bCs/>
                <w:color w:val="000000"/>
                <w:kern w:val="0"/>
                <w:sz w:val="20"/>
                <w:szCs w:val="20"/>
                <w:lang w:eastAsia="en-KE"/>
                <w14:ligatures w14:val="none"/>
              </w:rPr>
              <w:br/>
              <w:t>(KES, 2025)</w:t>
            </w:r>
          </w:p>
        </w:tc>
        <w:tc>
          <w:tcPr>
            <w:tcW w:w="1005" w:type="dxa"/>
            <w:tcBorders>
              <w:top w:val="single" w:sz="8" w:space="0" w:color="auto"/>
              <w:left w:val="nil"/>
              <w:bottom w:val="single" w:sz="8" w:space="0" w:color="auto"/>
              <w:right w:val="single" w:sz="4" w:space="0" w:color="auto"/>
            </w:tcBorders>
            <w:vAlign w:val="center"/>
            <w:hideMark/>
          </w:tcPr>
          <w:p w14:paraId="56B8A9EF"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Non-food</w:t>
            </w:r>
            <w:r w:rsidRPr="007352F5">
              <w:rPr>
                <w:rFonts w:ascii="Aptos Narrow" w:eastAsia="Times New Roman" w:hAnsi="Aptos Narrow" w:cs="Times New Roman"/>
                <w:b/>
                <w:bCs/>
                <w:color w:val="000000"/>
                <w:kern w:val="0"/>
                <w:sz w:val="20"/>
                <w:szCs w:val="20"/>
                <w:lang w:eastAsia="en-KE"/>
                <w14:ligatures w14:val="none"/>
              </w:rPr>
              <w:br/>
              <w:t>proportion</w:t>
            </w:r>
            <w:r w:rsidRPr="007352F5">
              <w:rPr>
                <w:rFonts w:ascii="Aptos Narrow" w:eastAsia="Times New Roman" w:hAnsi="Aptos Narrow" w:cs="Times New Roman"/>
                <w:b/>
                <w:bCs/>
                <w:color w:val="000000"/>
                <w:kern w:val="0"/>
                <w:sz w:val="20"/>
                <w:szCs w:val="20"/>
                <w:lang w:eastAsia="en-KE"/>
                <w14:ligatures w14:val="none"/>
              </w:rPr>
              <w:br/>
              <w:t>(%)</w:t>
            </w:r>
          </w:p>
        </w:tc>
        <w:tc>
          <w:tcPr>
            <w:tcW w:w="912" w:type="dxa"/>
            <w:tcBorders>
              <w:top w:val="single" w:sz="8" w:space="0" w:color="auto"/>
              <w:left w:val="nil"/>
              <w:bottom w:val="single" w:sz="8" w:space="0" w:color="auto"/>
              <w:right w:val="single" w:sz="4" w:space="0" w:color="auto"/>
            </w:tcBorders>
            <w:vAlign w:val="center"/>
            <w:hideMark/>
          </w:tcPr>
          <w:p w14:paraId="055C09E6"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Non-food per AE </w:t>
            </w:r>
            <w:r w:rsidRPr="007352F5">
              <w:rPr>
                <w:rFonts w:ascii="Aptos Narrow" w:eastAsia="Times New Roman" w:hAnsi="Aptos Narrow" w:cs="Times New Roman"/>
                <w:b/>
                <w:bCs/>
                <w:color w:val="000000"/>
                <w:kern w:val="0"/>
                <w:sz w:val="20"/>
                <w:szCs w:val="20"/>
                <w:lang w:eastAsia="en-KE"/>
                <w14:ligatures w14:val="none"/>
              </w:rPr>
              <w:br/>
              <w:t>per month</w:t>
            </w:r>
            <w:r w:rsidRPr="007352F5">
              <w:rPr>
                <w:rFonts w:ascii="Aptos Narrow" w:eastAsia="Times New Roman" w:hAnsi="Aptos Narrow" w:cs="Times New Roman"/>
                <w:b/>
                <w:bCs/>
                <w:color w:val="000000"/>
                <w:kern w:val="0"/>
                <w:sz w:val="20"/>
                <w:szCs w:val="20"/>
                <w:lang w:eastAsia="en-KE"/>
                <w14:ligatures w14:val="none"/>
              </w:rPr>
              <w:br/>
              <w:t>(KES, 2025)</w:t>
            </w:r>
          </w:p>
        </w:tc>
        <w:tc>
          <w:tcPr>
            <w:tcW w:w="926" w:type="dxa"/>
            <w:tcBorders>
              <w:top w:val="single" w:sz="8" w:space="0" w:color="auto"/>
              <w:left w:val="nil"/>
              <w:bottom w:val="single" w:sz="8" w:space="0" w:color="auto"/>
              <w:right w:val="single" w:sz="4" w:space="0" w:color="auto"/>
            </w:tcBorders>
            <w:vAlign w:val="center"/>
            <w:hideMark/>
          </w:tcPr>
          <w:p w14:paraId="36F476C6"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HH </w:t>
            </w:r>
            <w:r w:rsidRPr="007352F5">
              <w:rPr>
                <w:rFonts w:ascii="Aptos Narrow" w:eastAsia="Times New Roman" w:hAnsi="Aptos Narrow" w:cs="Times New Roman"/>
                <w:b/>
                <w:bCs/>
                <w:color w:val="000000"/>
                <w:kern w:val="0"/>
                <w:sz w:val="20"/>
                <w:szCs w:val="20"/>
                <w:lang w:eastAsia="en-KE"/>
                <w14:ligatures w14:val="none"/>
              </w:rPr>
              <w:br/>
              <w:t xml:space="preserve">size </w:t>
            </w:r>
            <w:r w:rsidRPr="007352F5">
              <w:rPr>
                <w:rFonts w:ascii="Aptos Narrow" w:eastAsia="Times New Roman" w:hAnsi="Aptos Narrow" w:cs="Times New Roman"/>
                <w:b/>
                <w:bCs/>
                <w:color w:val="000000"/>
                <w:kern w:val="0"/>
                <w:sz w:val="20"/>
                <w:szCs w:val="20"/>
                <w:lang w:eastAsia="en-KE"/>
                <w14:ligatures w14:val="none"/>
              </w:rPr>
              <w:br/>
              <w:t>(persons)</w:t>
            </w:r>
          </w:p>
        </w:tc>
        <w:tc>
          <w:tcPr>
            <w:tcW w:w="1008" w:type="dxa"/>
            <w:tcBorders>
              <w:top w:val="single" w:sz="8" w:space="0" w:color="auto"/>
              <w:left w:val="nil"/>
              <w:bottom w:val="single" w:sz="8" w:space="0" w:color="auto"/>
              <w:right w:val="single" w:sz="4" w:space="0" w:color="auto"/>
            </w:tcBorders>
            <w:vAlign w:val="center"/>
            <w:hideMark/>
          </w:tcPr>
          <w:p w14:paraId="5B7D68F0"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Proportion per </w:t>
            </w:r>
            <w:r w:rsidRPr="007352F5">
              <w:rPr>
                <w:rFonts w:ascii="Aptos Narrow" w:eastAsia="Times New Roman" w:hAnsi="Aptos Narrow" w:cs="Times New Roman"/>
                <w:b/>
                <w:bCs/>
                <w:color w:val="000000"/>
                <w:kern w:val="0"/>
                <w:sz w:val="20"/>
                <w:szCs w:val="20"/>
                <w:lang w:eastAsia="en-KE"/>
                <w14:ligatures w14:val="none"/>
              </w:rPr>
              <w:br/>
              <w:t xml:space="preserve">age-group </w:t>
            </w:r>
            <w:r w:rsidRPr="007352F5">
              <w:rPr>
                <w:rFonts w:ascii="Aptos Narrow" w:eastAsia="Times New Roman" w:hAnsi="Aptos Narrow" w:cs="Times New Roman"/>
                <w:b/>
                <w:bCs/>
                <w:color w:val="000000"/>
                <w:kern w:val="0"/>
                <w:sz w:val="20"/>
                <w:szCs w:val="20"/>
                <w:lang w:eastAsia="en-KE"/>
                <w14:ligatures w14:val="none"/>
              </w:rPr>
              <w:br/>
              <w:t>(0–4 / 5–14 / 15+)</w:t>
            </w:r>
          </w:p>
        </w:tc>
        <w:tc>
          <w:tcPr>
            <w:tcW w:w="788" w:type="dxa"/>
            <w:tcBorders>
              <w:top w:val="single" w:sz="8" w:space="0" w:color="auto"/>
              <w:left w:val="nil"/>
              <w:bottom w:val="single" w:sz="8" w:space="0" w:color="auto"/>
              <w:right w:val="single" w:sz="4" w:space="0" w:color="auto"/>
            </w:tcBorders>
            <w:vAlign w:val="center"/>
            <w:hideMark/>
          </w:tcPr>
          <w:p w14:paraId="752FA550"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AE weights by </w:t>
            </w:r>
            <w:r w:rsidRPr="007352F5">
              <w:rPr>
                <w:rFonts w:ascii="Aptos Narrow" w:eastAsia="Times New Roman" w:hAnsi="Aptos Narrow" w:cs="Times New Roman"/>
                <w:b/>
                <w:bCs/>
                <w:color w:val="000000"/>
                <w:kern w:val="0"/>
                <w:sz w:val="20"/>
                <w:szCs w:val="20"/>
                <w:lang w:eastAsia="en-KE"/>
                <w14:ligatures w14:val="none"/>
              </w:rPr>
              <w:br/>
              <w:t xml:space="preserve">age-group </w:t>
            </w:r>
            <w:r w:rsidRPr="007352F5">
              <w:rPr>
                <w:rFonts w:ascii="Aptos Narrow" w:eastAsia="Times New Roman" w:hAnsi="Aptos Narrow" w:cs="Times New Roman"/>
                <w:b/>
                <w:bCs/>
                <w:color w:val="000000"/>
                <w:kern w:val="0"/>
                <w:sz w:val="20"/>
                <w:szCs w:val="20"/>
                <w:lang w:eastAsia="en-KE"/>
                <w14:ligatures w14:val="none"/>
              </w:rPr>
              <w:br/>
              <w:t>(0–4 / 5–14 / 15+)</w:t>
            </w:r>
          </w:p>
        </w:tc>
        <w:tc>
          <w:tcPr>
            <w:tcW w:w="1054" w:type="dxa"/>
            <w:tcBorders>
              <w:top w:val="single" w:sz="8" w:space="0" w:color="auto"/>
              <w:left w:val="nil"/>
              <w:bottom w:val="single" w:sz="8" w:space="0" w:color="auto"/>
              <w:right w:val="single" w:sz="4" w:space="0" w:color="auto"/>
            </w:tcBorders>
            <w:vAlign w:val="center"/>
            <w:hideMark/>
          </w:tcPr>
          <w:p w14:paraId="3FE5DE01" w14:textId="77777777" w:rsidR="00616BBA"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Weighted AE </w:t>
            </w:r>
          </w:p>
          <w:p w14:paraId="7082B496"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factor </w:t>
            </w:r>
          </w:p>
        </w:tc>
        <w:tc>
          <w:tcPr>
            <w:tcW w:w="779" w:type="dxa"/>
            <w:tcBorders>
              <w:top w:val="single" w:sz="8" w:space="0" w:color="auto"/>
              <w:left w:val="nil"/>
              <w:bottom w:val="single" w:sz="8" w:space="0" w:color="auto"/>
              <w:right w:val="single" w:sz="4" w:space="0" w:color="auto"/>
            </w:tcBorders>
            <w:vAlign w:val="center"/>
            <w:hideMark/>
          </w:tcPr>
          <w:p w14:paraId="6156D1BB"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AE </w:t>
            </w:r>
            <w:r w:rsidRPr="007352F5">
              <w:rPr>
                <w:rFonts w:ascii="Aptos Narrow" w:eastAsia="Times New Roman" w:hAnsi="Aptos Narrow" w:cs="Times New Roman"/>
                <w:b/>
                <w:bCs/>
                <w:color w:val="000000"/>
                <w:kern w:val="0"/>
                <w:sz w:val="20"/>
                <w:szCs w:val="20"/>
                <w:lang w:eastAsia="en-KE"/>
                <w14:ligatures w14:val="none"/>
              </w:rPr>
              <w:br/>
              <w:t xml:space="preserve">per </w:t>
            </w:r>
            <w:r w:rsidRPr="007352F5">
              <w:rPr>
                <w:rFonts w:ascii="Aptos Narrow" w:eastAsia="Times New Roman" w:hAnsi="Aptos Narrow" w:cs="Times New Roman"/>
                <w:b/>
                <w:bCs/>
                <w:color w:val="000000"/>
                <w:kern w:val="0"/>
                <w:sz w:val="20"/>
                <w:szCs w:val="20"/>
                <w:lang w:eastAsia="en-KE"/>
                <w14:ligatures w14:val="none"/>
              </w:rPr>
              <w:br/>
              <w:t>HH</w:t>
            </w:r>
          </w:p>
        </w:tc>
        <w:tc>
          <w:tcPr>
            <w:tcW w:w="1115" w:type="dxa"/>
            <w:tcBorders>
              <w:top w:val="single" w:sz="8" w:space="0" w:color="auto"/>
              <w:left w:val="nil"/>
              <w:bottom w:val="single" w:sz="8" w:space="0" w:color="auto"/>
              <w:right w:val="single" w:sz="4" w:space="0" w:color="auto"/>
            </w:tcBorders>
            <w:vAlign w:val="center"/>
            <w:hideMark/>
          </w:tcPr>
          <w:p w14:paraId="5AB8DADC"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Non-food expenditure per household per month </w:t>
            </w:r>
            <w:r w:rsidRPr="007352F5">
              <w:rPr>
                <w:rFonts w:ascii="Aptos Narrow" w:eastAsia="Times New Roman" w:hAnsi="Aptos Narrow" w:cs="Times New Roman"/>
                <w:b/>
                <w:bCs/>
                <w:color w:val="000000"/>
                <w:kern w:val="0"/>
                <w:sz w:val="20"/>
                <w:szCs w:val="20"/>
                <w:lang w:eastAsia="en-KE"/>
                <w14:ligatures w14:val="none"/>
              </w:rPr>
              <w:br/>
              <w:t>(KES, 2025)</w:t>
            </w:r>
          </w:p>
        </w:tc>
        <w:tc>
          <w:tcPr>
            <w:tcW w:w="1115" w:type="dxa"/>
            <w:tcBorders>
              <w:top w:val="single" w:sz="8" w:space="0" w:color="auto"/>
              <w:left w:val="nil"/>
              <w:bottom w:val="single" w:sz="8" w:space="0" w:color="auto"/>
              <w:right w:val="single" w:sz="4" w:space="0" w:color="auto"/>
            </w:tcBorders>
            <w:vAlign w:val="center"/>
            <w:hideMark/>
          </w:tcPr>
          <w:p w14:paraId="00B1014B"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 xml:space="preserve">Non-food expenditure per household per year </w:t>
            </w:r>
            <w:r w:rsidRPr="007352F5">
              <w:rPr>
                <w:rFonts w:ascii="Aptos Narrow" w:eastAsia="Times New Roman" w:hAnsi="Aptos Narrow" w:cs="Times New Roman"/>
                <w:b/>
                <w:bCs/>
                <w:color w:val="000000"/>
                <w:kern w:val="0"/>
                <w:sz w:val="20"/>
                <w:szCs w:val="20"/>
                <w:lang w:eastAsia="en-KE"/>
                <w14:ligatures w14:val="none"/>
              </w:rPr>
              <w:br/>
              <w:t>(KES, 2025)</w:t>
            </w:r>
          </w:p>
        </w:tc>
      </w:tr>
      <w:tr w:rsidR="00616BBA" w:rsidRPr="007352F5" w14:paraId="775E99BB" w14:textId="77777777" w:rsidTr="00F85F9F">
        <w:trPr>
          <w:trHeight w:val="393"/>
        </w:trPr>
        <w:tc>
          <w:tcPr>
            <w:tcW w:w="1000" w:type="dxa"/>
            <w:vMerge w:val="restart"/>
            <w:tcBorders>
              <w:top w:val="nil"/>
              <w:left w:val="single" w:sz="8" w:space="0" w:color="auto"/>
              <w:bottom w:val="single" w:sz="8" w:space="0" w:color="000000"/>
              <w:right w:val="single" w:sz="4" w:space="0" w:color="auto"/>
            </w:tcBorders>
            <w:vAlign w:val="center"/>
            <w:hideMark/>
          </w:tcPr>
          <w:p w14:paraId="7700D196"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Rural</w:t>
            </w:r>
          </w:p>
        </w:tc>
        <w:tc>
          <w:tcPr>
            <w:tcW w:w="898" w:type="dxa"/>
            <w:tcBorders>
              <w:top w:val="nil"/>
              <w:left w:val="nil"/>
              <w:bottom w:val="single" w:sz="4" w:space="0" w:color="auto"/>
              <w:right w:val="single" w:sz="4" w:space="0" w:color="auto"/>
            </w:tcBorders>
            <w:vAlign w:val="center"/>
            <w:hideMark/>
          </w:tcPr>
          <w:p w14:paraId="75755B37"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Q1</w:t>
            </w:r>
          </w:p>
        </w:tc>
        <w:tc>
          <w:tcPr>
            <w:tcW w:w="1115" w:type="dxa"/>
            <w:vMerge w:val="restart"/>
            <w:tcBorders>
              <w:top w:val="nil"/>
              <w:left w:val="single" w:sz="4" w:space="0" w:color="auto"/>
              <w:bottom w:val="single" w:sz="8" w:space="0" w:color="000000"/>
              <w:right w:val="single" w:sz="4" w:space="0" w:color="auto"/>
            </w:tcBorders>
            <w:vAlign w:val="center"/>
            <w:hideMark/>
          </w:tcPr>
          <w:p w14:paraId="32394EFB"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6717</w:t>
            </w:r>
          </w:p>
        </w:tc>
        <w:tc>
          <w:tcPr>
            <w:tcW w:w="1113" w:type="dxa"/>
            <w:tcBorders>
              <w:top w:val="nil"/>
              <w:left w:val="nil"/>
              <w:bottom w:val="single" w:sz="4" w:space="0" w:color="auto"/>
              <w:right w:val="single" w:sz="4" w:space="0" w:color="auto"/>
            </w:tcBorders>
            <w:vAlign w:val="center"/>
            <w:hideMark/>
          </w:tcPr>
          <w:p w14:paraId="5B97D2B7"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8.5</w:t>
            </w:r>
          </w:p>
        </w:tc>
        <w:tc>
          <w:tcPr>
            <w:tcW w:w="1228" w:type="dxa"/>
            <w:tcBorders>
              <w:top w:val="nil"/>
              <w:left w:val="nil"/>
              <w:bottom w:val="single" w:sz="4" w:space="0" w:color="auto"/>
              <w:right w:val="single" w:sz="4" w:space="0" w:color="auto"/>
            </w:tcBorders>
            <w:vAlign w:val="center"/>
            <w:hideMark/>
          </w:tcPr>
          <w:p w14:paraId="6A7BA705"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2,855</w:t>
            </w:r>
          </w:p>
        </w:tc>
        <w:tc>
          <w:tcPr>
            <w:tcW w:w="1005" w:type="dxa"/>
            <w:vMerge w:val="restart"/>
            <w:tcBorders>
              <w:top w:val="nil"/>
              <w:left w:val="single" w:sz="4" w:space="0" w:color="auto"/>
              <w:bottom w:val="single" w:sz="8" w:space="0" w:color="000000"/>
              <w:right w:val="single" w:sz="4" w:space="0" w:color="auto"/>
            </w:tcBorders>
            <w:vAlign w:val="center"/>
            <w:hideMark/>
          </w:tcPr>
          <w:p w14:paraId="24C36447"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34.2</w:t>
            </w:r>
          </w:p>
        </w:tc>
        <w:tc>
          <w:tcPr>
            <w:tcW w:w="912" w:type="dxa"/>
            <w:tcBorders>
              <w:top w:val="nil"/>
              <w:left w:val="nil"/>
              <w:bottom w:val="single" w:sz="4" w:space="0" w:color="auto"/>
              <w:right w:val="single" w:sz="4" w:space="0" w:color="auto"/>
            </w:tcBorders>
            <w:vAlign w:val="center"/>
            <w:hideMark/>
          </w:tcPr>
          <w:p w14:paraId="76EABC20"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976</w:t>
            </w:r>
          </w:p>
        </w:tc>
        <w:tc>
          <w:tcPr>
            <w:tcW w:w="926" w:type="dxa"/>
            <w:vMerge w:val="restart"/>
            <w:tcBorders>
              <w:top w:val="nil"/>
              <w:left w:val="single" w:sz="4" w:space="0" w:color="auto"/>
              <w:bottom w:val="single" w:sz="8" w:space="0" w:color="000000"/>
              <w:right w:val="single" w:sz="4" w:space="0" w:color="auto"/>
            </w:tcBorders>
            <w:vAlign w:val="center"/>
            <w:hideMark/>
          </w:tcPr>
          <w:p w14:paraId="26400AA4"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4.41</w:t>
            </w:r>
          </w:p>
        </w:tc>
        <w:tc>
          <w:tcPr>
            <w:tcW w:w="1008" w:type="dxa"/>
            <w:vMerge w:val="restart"/>
            <w:tcBorders>
              <w:top w:val="nil"/>
              <w:left w:val="single" w:sz="4" w:space="0" w:color="auto"/>
              <w:bottom w:val="single" w:sz="8" w:space="0" w:color="000000"/>
              <w:right w:val="single" w:sz="4" w:space="0" w:color="auto"/>
            </w:tcBorders>
            <w:vAlign w:val="center"/>
            <w:hideMark/>
          </w:tcPr>
          <w:p w14:paraId="01E50887"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12.6 / 26.3 / 61.1</w:t>
            </w:r>
          </w:p>
        </w:tc>
        <w:tc>
          <w:tcPr>
            <w:tcW w:w="788" w:type="dxa"/>
            <w:vMerge w:val="restart"/>
            <w:tcBorders>
              <w:top w:val="nil"/>
              <w:left w:val="single" w:sz="4" w:space="0" w:color="auto"/>
              <w:bottom w:val="single" w:sz="8" w:space="0" w:color="000000"/>
              <w:right w:val="single" w:sz="4" w:space="0" w:color="auto"/>
            </w:tcBorders>
            <w:vAlign w:val="center"/>
            <w:hideMark/>
          </w:tcPr>
          <w:p w14:paraId="4A84D971"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0.24 / 0.65 / 1.0</w:t>
            </w:r>
          </w:p>
        </w:tc>
        <w:tc>
          <w:tcPr>
            <w:tcW w:w="1054" w:type="dxa"/>
            <w:vMerge w:val="restart"/>
            <w:tcBorders>
              <w:top w:val="nil"/>
              <w:left w:val="single" w:sz="4" w:space="0" w:color="auto"/>
              <w:bottom w:val="single" w:sz="8" w:space="0" w:color="000000"/>
              <w:right w:val="single" w:sz="4" w:space="0" w:color="auto"/>
            </w:tcBorders>
            <w:vAlign w:val="center"/>
            <w:hideMark/>
          </w:tcPr>
          <w:p w14:paraId="659698F2"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0.8</w:t>
            </w:r>
            <w:r>
              <w:rPr>
                <w:rFonts w:ascii="Aptos Narrow" w:eastAsia="Times New Roman" w:hAnsi="Aptos Narrow" w:cs="Times New Roman"/>
                <w:color w:val="000000"/>
                <w:kern w:val="0"/>
                <w:sz w:val="20"/>
                <w:szCs w:val="20"/>
                <w:lang w:eastAsia="en-KE"/>
                <w14:ligatures w14:val="none"/>
              </w:rPr>
              <w:t>0233</w:t>
            </w:r>
          </w:p>
        </w:tc>
        <w:tc>
          <w:tcPr>
            <w:tcW w:w="779" w:type="dxa"/>
            <w:vMerge w:val="restart"/>
            <w:tcBorders>
              <w:top w:val="nil"/>
              <w:left w:val="single" w:sz="4" w:space="0" w:color="auto"/>
              <w:bottom w:val="single" w:sz="8" w:space="0" w:color="000000"/>
              <w:right w:val="single" w:sz="4" w:space="0" w:color="auto"/>
            </w:tcBorders>
            <w:vAlign w:val="center"/>
            <w:hideMark/>
          </w:tcPr>
          <w:p w14:paraId="5D76650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eastAsia="Times New Roman" w:hAnsi="Aptos Narrow" w:cs="Times New Roman"/>
                <w:color w:val="000000"/>
                <w:kern w:val="0"/>
                <w:sz w:val="20"/>
                <w:szCs w:val="20"/>
                <w:lang w:eastAsia="en-KE"/>
                <w14:ligatures w14:val="none"/>
              </w:rPr>
              <w:t>3.54</w:t>
            </w:r>
          </w:p>
        </w:tc>
        <w:tc>
          <w:tcPr>
            <w:tcW w:w="1115" w:type="dxa"/>
            <w:tcBorders>
              <w:top w:val="nil"/>
              <w:left w:val="nil"/>
              <w:bottom w:val="single" w:sz="4" w:space="0" w:color="auto"/>
              <w:right w:val="single" w:sz="4" w:space="0" w:color="auto"/>
            </w:tcBorders>
            <w:vAlign w:val="center"/>
            <w:hideMark/>
          </w:tcPr>
          <w:p w14:paraId="220F0468"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3,454</w:t>
            </w:r>
          </w:p>
        </w:tc>
        <w:tc>
          <w:tcPr>
            <w:tcW w:w="1115" w:type="dxa"/>
            <w:tcBorders>
              <w:top w:val="nil"/>
              <w:left w:val="nil"/>
              <w:bottom w:val="single" w:sz="4" w:space="0" w:color="auto"/>
              <w:right w:val="single" w:sz="8" w:space="0" w:color="auto"/>
            </w:tcBorders>
            <w:vAlign w:val="center"/>
            <w:hideMark/>
          </w:tcPr>
          <w:p w14:paraId="3528C01B"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41,454</w:t>
            </w:r>
          </w:p>
        </w:tc>
      </w:tr>
      <w:tr w:rsidR="00616BBA" w:rsidRPr="007352F5" w14:paraId="5F7738DA" w14:textId="77777777" w:rsidTr="00F85F9F">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033C978B" w14:textId="77777777" w:rsidR="00616BBA" w:rsidRPr="007352F5" w:rsidRDefault="00616BBA" w:rsidP="005D1AEB">
            <w:pPr>
              <w:spacing w:after="0" w:line="240" w:lineRule="auto"/>
              <w:rPr>
                <w:rFonts w:ascii="Aptos Narrow" w:eastAsia="Times New Roman" w:hAnsi="Aptos Narrow"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468E65AB"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Q2</w:t>
            </w:r>
          </w:p>
        </w:tc>
        <w:tc>
          <w:tcPr>
            <w:tcW w:w="1115" w:type="dxa"/>
            <w:vMerge/>
            <w:tcBorders>
              <w:top w:val="nil"/>
              <w:left w:val="single" w:sz="4" w:space="0" w:color="auto"/>
              <w:bottom w:val="single" w:sz="8" w:space="0" w:color="000000"/>
              <w:right w:val="single" w:sz="4" w:space="0" w:color="auto"/>
            </w:tcBorders>
            <w:vAlign w:val="center"/>
            <w:hideMark/>
          </w:tcPr>
          <w:p w14:paraId="5FDF3779"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11601273"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11.4</w:t>
            </w:r>
          </w:p>
        </w:tc>
        <w:tc>
          <w:tcPr>
            <w:tcW w:w="1228" w:type="dxa"/>
            <w:tcBorders>
              <w:top w:val="nil"/>
              <w:left w:val="nil"/>
              <w:bottom w:val="single" w:sz="4" w:space="0" w:color="auto"/>
              <w:right w:val="single" w:sz="4" w:space="0" w:color="auto"/>
            </w:tcBorders>
            <w:vAlign w:val="center"/>
            <w:hideMark/>
          </w:tcPr>
          <w:p w14:paraId="2DB07210"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3,829</w:t>
            </w:r>
          </w:p>
        </w:tc>
        <w:tc>
          <w:tcPr>
            <w:tcW w:w="1005" w:type="dxa"/>
            <w:vMerge/>
            <w:tcBorders>
              <w:top w:val="nil"/>
              <w:left w:val="single" w:sz="4" w:space="0" w:color="auto"/>
              <w:bottom w:val="single" w:sz="8" w:space="0" w:color="000000"/>
              <w:right w:val="single" w:sz="4" w:space="0" w:color="auto"/>
            </w:tcBorders>
            <w:vAlign w:val="center"/>
            <w:hideMark/>
          </w:tcPr>
          <w:p w14:paraId="651490B3"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61000867"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1309</w:t>
            </w:r>
          </w:p>
        </w:tc>
        <w:tc>
          <w:tcPr>
            <w:tcW w:w="926" w:type="dxa"/>
            <w:vMerge/>
            <w:tcBorders>
              <w:top w:val="nil"/>
              <w:left w:val="single" w:sz="4" w:space="0" w:color="auto"/>
              <w:bottom w:val="single" w:sz="8" w:space="0" w:color="000000"/>
              <w:right w:val="single" w:sz="4" w:space="0" w:color="auto"/>
            </w:tcBorders>
            <w:vAlign w:val="center"/>
            <w:hideMark/>
          </w:tcPr>
          <w:p w14:paraId="594F4E67"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527FB057"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079CDB2A"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54" w:type="dxa"/>
            <w:vMerge/>
            <w:tcBorders>
              <w:top w:val="nil"/>
              <w:left w:val="single" w:sz="4" w:space="0" w:color="auto"/>
              <w:bottom w:val="single" w:sz="8" w:space="0" w:color="000000"/>
              <w:right w:val="single" w:sz="4" w:space="0" w:color="auto"/>
            </w:tcBorders>
            <w:vAlign w:val="center"/>
            <w:hideMark/>
          </w:tcPr>
          <w:p w14:paraId="2790A0C4"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79" w:type="dxa"/>
            <w:vMerge/>
            <w:tcBorders>
              <w:top w:val="nil"/>
              <w:left w:val="single" w:sz="4" w:space="0" w:color="auto"/>
              <w:bottom w:val="single" w:sz="8" w:space="0" w:color="000000"/>
              <w:right w:val="single" w:sz="4" w:space="0" w:color="auto"/>
            </w:tcBorders>
            <w:vAlign w:val="center"/>
            <w:hideMark/>
          </w:tcPr>
          <w:p w14:paraId="7274561E"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7418B1B5"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4,633</w:t>
            </w:r>
          </w:p>
        </w:tc>
        <w:tc>
          <w:tcPr>
            <w:tcW w:w="1115" w:type="dxa"/>
            <w:tcBorders>
              <w:top w:val="nil"/>
              <w:left w:val="nil"/>
              <w:bottom w:val="single" w:sz="4" w:space="0" w:color="auto"/>
              <w:right w:val="single" w:sz="8" w:space="0" w:color="auto"/>
            </w:tcBorders>
            <w:vAlign w:val="center"/>
            <w:hideMark/>
          </w:tcPr>
          <w:p w14:paraId="726673D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55,597</w:t>
            </w:r>
          </w:p>
        </w:tc>
      </w:tr>
      <w:tr w:rsidR="00616BBA" w:rsidRPr="007352F5" w14:paraId="2B90867A" w14:textId="77777777" w:rsidTr="00F85F9F">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7BCCE81F" w14:textId="77777777" w:rsidR="00616BBA" w:rsidRPr="007352F5" w:rsidRDefault="00616BBA" w:rsidP="005D1AEB">
            <w:pPr>
              <w:spacing w:after="0" w:line="240" w:lineRule="auto"/>
              <w:rPr>
                <w:rFonts w:ascii="Aptos Narrow" w:eastAsia="Times New Roman" w:hAnsi="Aptos Narrow"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7EF1E0CC"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Q3</w:t>
            </w:r>
          </w:p>
        </w:tc>
        <w:tc>
          <w:tcPr>
            <w:tcW w:w="1115" w:type="dxa"/>
            <w:vMerge/>
            <w:tcBorders>
              <w:top w:val="nil"/>
              <w:left w:val="single" w:sz="4" w:space="0" w:color="auto"/>
              <w:bottom w:val="single" w:sz="8" w:space="0" w:color="000000"/>
              <w:right w:val="single" w:sz="4" w:space="0" w:color="auto"/>
            </w:tcBorders>
            <w:vAlign w:val="center"/>
            <w:hideMark/>
          </w:tcPr>
          <w:p w14:paraId="2049F5E9"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506BB29A"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14.4</w:t>
            </w:r>
          </w:p>
        </w:tc>
        <w:tc>
          <w:tcPr>
            <w:tcW w:w="1228" w:type="dxa"/>
            <w:tcBorders>
              <w:top w:val="nil"/>
              <w:left w:val="nil"/>
              <w:bottom w:val="single" w:sz="4" w:space="0" w:color="auto"/>
              <w:right w:val="single" w:sz="4" w:space="0" w:color="auto"/>
            </w:tcBorders>
            <w:vAlign w:val="center"/>
            <w:hideMark/>
          </w:tcPr>
          <w:p w14:paraId="4EAF984F"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4,836</w:t>
            </w:r>
          </w:p>
        </w:tc>
        <w:tc>
          <w:tcPr>
            <w:tcW w:w="1005" w:type="dxa"/>
            <w:vMerge/>
            <w:tcBorders>
              <w:top w:val="nil"/>
              <w:left w:val="single" w:sz="4" w:space="0" w:color="auto"/>
              <w:bottom w:val="single" w:sz="8" w:space="0" w:color="000000"/>
              <w:right w:val="single" w:sz="4" w:space="0" w:color="auto"/>
            </w:tcBorders>
            <w:vAlign w:val="center"/>
            <w:hideMark/>
          </w:tcPr>
          <w:p w14:paraId="4172EAC9"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70A603EC"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1654</w:t>
            </w:r>
          </w:p>
        </w:tc>
        <w:tc>
          <w:tcPr>
            <w:tcW w:w="926" w:type="dxa"/>
            <w:vMerge/>
            <w:tcBorders>
              <w:top w:val="nil"/>
              <w:left w:val="single" w:sz="4" w:space="0" w:color="auto"/>
              <w:bottom w:val="single" w:sz="8" w:space="0" w:color="000000"/>
              <w:right w:val="single" w:sz="4" w:space="0" w:color="auto"/>
            </w:tcBorders>
            <w:vAlign w:val="center"/>
            <w:hideMark/>
          </w:tcPr>
          <w:p w14:paraId="2BF16BF2"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67C6FC74"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57CFCA4D"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54" w:type="dxa"/>
            <w:vMerge/>
            <w:tcBorders>
              <w:top w:val="nil"/>
              <w:left w:val="single" w:sz="4" w:space="0" w:color="auto"/>
              <w:bottom w:val="single" w:sz="8" w:space="0" w:color="000000"/>
              <w:right w:val="single" w:sz="4" w:space="0" w:color="auto"/>
            </w:tcBorders>
            <w:vAlign w:val="center"/>
            <w:hideMark/>
          </w:tcPr>
          <w:p w14:paraId="5990D5D8"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79" w:type="dxa"/>
            <w:vMerge/>
            <w:tcBorders>
              <w:top w:val="nil"/>
              <w:left w:val="single" w:sz="4" w:space="0" w:color="auto"/>
              <w:bottom w:val="single" w:sz="8" w:space="0" w:color="000000"/>
              <w:right w:val="single" w:sz="4" w:space="0" w:color="auto"/>
            </w:tcBorders>
            <w:vAlign w:val="center"/>
            <w:hideMark/>
          </w:tcPr>
          <w:p w14:paraId="2468B290"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5F96F1C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5,852</w:t>
            </w:r>
          </w:p>
        </w:tc>
        <w:tc>
          <w:tcPr>
            <w:tcW w:w="1115" w:type="dxa"/>
            <w:tcBorders>
              <w:top w:val="nil"/>
              <w:left w:val="nil"/>
              <w:bottom w:val="single" w:sz="4" w:space="0" w:color="auto"/>
              <w:right w:val="single" w:sz="8" w:space="0" w:color="auto"/>
            </w:tcBorders>
            <w:vAlign w:val="center"/>
            <w:hideMark/>
          </w:tcPr>
          <w:p w14:paraId="3CC6A40E"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70,227</w:t>
            </w:r>
          </w:p>
        </w:tc>
      </w:tr>
      <w:tr w:rsidR="00616BBA" w:rsidRPr="007352F5" w14:paraId="44F08F36" w14:textId="77777777" w:rsidTr="00F85F9F">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6283C48B" w14:textId="77777777" w:rsidR="00616BBA" w:rsidRPr="007352F5" w:rsidRDefault="00616BBA" w:rsidP="005D1AEB">
            <w:pPr>
              <w:spacing w:after="0" w:line="240" w:lineRule="auto"/>
              <w:rPr>
                <w:rFonts w:ascii="Aptos Narrow" w:eastAsia="Times New Roman" w:hAnsi="Aptos Narrow"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7417FA9C"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Q4</w:t>
            </w:r>
          </w:p>
        </w:tc>
        <w:tc>
          <w:tcPr>
            <w:tcW w:w="1115" w:type="dxa"/>
            <w:vMerge/>
            <w:tcBorders>
              <w:top w:val="nil"/>
              <w:left w:val="single" w:sz="4" w:space="0" w:color="auto"/>
              <w:bottom w:val="single" w:sz="8" w:space="0" w:color="000000"/>
              <w:right w:val="single" w:sz="4" w:space="0" w:color="auto"/>
            </w:tcBorders>
            <w:vAlign w:val="center"/>
            <w:hideMark/>
          </w:tcPr>
          <w:p w14:paraId="56F62503"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3BF6C51F"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20.4</w:t>
            </w:r>
          </w:p>
        </w:tc>
        <w:tc>
          <w:tcPr>
            <w:tcW w:w="1228" w:type="dxa"/>
            <w:tcBorders>
              <w:top w:val="nil"/>
              <w:left w:val="nil"/>
              <w:bottom w:val="single" w:sz="4" w:space="0" w:color="auto"/>
              <w:right w:val="single" w:sz="4" w:space="0" w:color="auto"/>
            </w:tcBorders>
            <w:vAlign w:val="center"/>
            <w:hideMark/>
          </w:tcPr>
          <w:p w14:paraId="04F518B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6,851</w:t>
            </w:r>
          </w:p>
        </w:tc>
        <w:tc>
          <w:tcPr>
            <w:tcW w:w="1005" w:type="dxa"/>
            <w:vMerge/>
            <w:tcBorders>
              <w:top w:val="nil"/>
              <w:left w:val="single" w:sz="4" w:space="0" w:color="auto"/>
              <w:bottom w:val="single" w:sz="8" w:space="0" w:color="000000"/>
              <w:right w:val="single" w:sz="4" w:space="0" w:color="auto"/>
            </w:tcBorders>
            <w:vAlign w:val="center"/>
            <w:hideMark/>
          </w:tcPr>
          <w:p w14:paraId="49C2183F"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3628F4B7"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2343</w:t>
            </w:r>
          </w:p>
        </w:tc>
        <w:tc>
          <w:tcPr>
            <w:tcW w:w="926" w:type="dxa"/>
            <w:vMerge/>
            <w:tcBorders>
              <w:top w:val="nil"/>
              <w:left w:val="single" w:sz="4" w:space="0" w:color="auto"/>
              <w:bottom w:val="single" w:sz="8" w:space="0" w:color="000000"/>
              <w:right w:val="single" w:sz="4" w:space="0" w:color="auto"/>
            </w:tcBorders>
            <w:vAlign w:val="center"/>
            <w:hideMark/>
          </w:tcPr>
          <w:p w14:paraId="5C40E36D"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4061A95C"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7DAB0350"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54" w:type="dxa"/>
            <w:vMerge/>
            <w:tcBorders>
              <w:top w:val="nil"/>
              <w:left w:val="single" w:sz="4" w:space="0" w:color="auto"/>
              <w:bottom w:val="single" w:sz="8" w:space="0" w:color="000000"/>
              <w:right w:val="single" w:sz="4" w:space="0" w:color="auto"/>
            </w:tcBorders>
            <w:vAlign w:val="center"/>
            <w:hideMark/>
          </w:tcPr>
          <w:p w14:paraId="24AB0C8D"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79" w:type="dxa"/>
            <w:vMerge/>
            <w:tcBorders>
              <w:top w:val="nil"/>
              <w:left w:val="single" w:sz="4" w:space="0" w:color="auto"/>
              <w:bottom w:val="single" w:sz="8" w:space="0" w:color="000000"/>
              <w:right w:val="single" w:sz="4" w:space="0" w:color="auto"/>
            </w:tcBorders>
            <w:vAlign w:val="center"/>
            <w:hideMark/>
          </w:tcPr>
          <w:p w14:paraId="510D33B2"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02850F88"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8,291</w:t>
            </w:r>
          </w:p>
        </w:tc>
        <w:tc>
          <w:tcPr>
            <w:tcW w:w="1115" w:type="dxa"/>
            <w:tcBorders>
              <w:top w:val="nil"/>
              <w:left w:val="nil"/>
              <w:bottom w:val="single" w:sz="4" w:space="0" w:color="auto"/>
              <w:right w:val="single" w:sz="8" w:space="0" w:color="auto"/>
            </w:tcBorders>
            <w:vAlign w:val="center"/>
            <w:hideMark/>
          </w:tcPr>
          <w:p w14:paraId="45B17C0B"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99,489</w:t>
            </w:r>
          </w:p>
        </w:tc>
      </w:tr>
      <w:tr w:rsidR="00616BBA" w:rsidRPr="007352F5" w14:paraId="224433AF" w14:textId="77777777" w:rsidTr="00F85F9F">
        <w:trPr>
          <w:trHeight w:val="406"/>
        </w:trPr>
        <w:tc>
          <w:tcPr>
            <w:tcW w:w="1000" w:type="dxa"/>
            <w:vMerge/>
            <w:tcBorders>
              <w:top w:val="nil"/>
              <w:left w:val="single" w:sz="8" w:space="0" w:color="auto"/>
              <w:bottom w:val="single" w:sz="8" w:space="0" w:color="000000"/>
              <w:right w:val="single" w:sz="4" w:space="0" w:color="auto"/>
            </w:tcBorders>
            <w:vAlign w:val="center"/>
            <w:hideMark/>
          </w:tcPr>
          <w:p w14:paraId="5BB2D399" w14:textId="77777777" w:rsidR="00616BBA" w:rsidRPr="007352F5" w:rsidRDefault="00616BBA" w:rsidP="005D1AEB">
            <w:pPr>
              <w:spacing w:after="0" w:line="240" w:lineRule="auto"/>
              <w:rPr>
                <w:rFonts w:ascii="Aptos Narrow" w:eastAsia="Times New Roman" w:hAnsi="Aptos Narrow" w:cs="Times New Roman"/>
                <w:b/>
                <w:bCs/>
                <w:color w:val="000000"/>
                <w:kern w:val="0"/>
                <w:sz w:val="20"/>
                <w:szCs w:val="20"/>
                <w:lang w:eastAsia="en-KE"/>
                <w14:ligatures w14:val="none"/>
              </w:rPr>
            </w:pPr>
          </w:p>
        </w:tc>
        <w:tc>
          <w:tcPr>
            <w:tcW w:w="898" w:type="dxa"/>
            <w:tcBorders>
              <w:top w:val="nil"/>
              <w:left w:val="nil"/>
              <w:bottom w:val="single" w:sz="8" w:space="0" w:color="auto"/>
              <w:right w:val="single" w:sz="4" w:space="0" w:color="auto"/>
            </w:tcBorders>
            <w:vAlign w:val="center"/>
            <w:hideMark/>
          </w:tcPr>
          <w:p w14:paraId="766C6B45"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Q5</w:t>
            </w:r>
          </w:p>
        </w:tc>
        <w:tc>
          <w:tcPr>
            <w:tcW w:w="1115" w:type="dxa"/>
            <w:vMerge/>
            <w:tcBorders>
              <w:top w:val="nil"/>
              <w:left w:val="single" w:sz="4" w:space="0" w:color="auto"/>
              <w:bottom w:val="single" w:sz="8" w:space="0" w:color="000000"/>
              <w:right w:val="single" w:sz="4" w:space="0" w:color="auto"/>
            </w:tcBorders>
            <w:vAlign w:val="center"/>
            <w:hideMark/>
          </w:tcPr>
          <w:p w14:paraId="385C3C57"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3" w:type="dxa"/>
            <w:tcBorders>
              <w:top w:val="nil"/>
              <w:left w:val="nil"/>
              <w:bottom w:val="single" w:sz="8" w:space="0" w:color="auto"/>
              <w:right w:val="single" w:sz="4" w:space="0" w:color="auto"/>
            </w:tcBorders>
            <w:vAlign w:val="center"/>
            <w:hideMark/>
          </w:tcPr>
          <w:p w14:paraId="45839C43"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45.3</w:t>
            </w:r>
          </w:p>
        </w:tc>
        <w:tc>
          <w:tcPr>
            <w:tcW w:w="1228" w:type="dxa"/>
            <w:tcBorders>
              <w:top w:val="nil"/>
              <w:left w:val="nil"/>
              <w:bottom w:val="single" w:sz="8" w:space="0" w:color="auto"/>
              <w:right w:val="single" w:sz="4" w:space="0" w:color="auto"/>
            </w:tcBorders>
            <w:vAlign w:val="center"/>
            <w:hideMark/>
          </w:tcPr>
          <w:p w14:paraId="650E9B31"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15,214</w:t>
            </w:r>
          </w:p>
        </w:tc>
        <w:tc>
          <w:tcPr>
            <w:tcW w:w="1005" w:type="dxa"/>
            <w:vMerge/>
            <w:tcBorders>
              <w:top w:val="nil"/>
              <w:left w:val="single" w:sz="4" w:space="0" w:color="auto"/>
              <w:bottom w:val="single" w:sz="8" w:space="0" w:color="000000"/>
              <w:right w:val="single" w:sz="4" w:space="0" w:color="auto"/>
            </w:tcBorders>
            <w:vAlign w:val="center"/>
            <w:hideMark/>
          </w:tcPr>
          <w:p w14:paraId="7C64935E"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912" w:type="dxa"/>
            <w:tcBorders>
              <w:top w:val="nil"/>
              <w:left w:val="nil"/>
              <w:bottom w:val="single" w:sz="8" w:space="0" w:color="auto"/>
              <w:right w:val="single" w:sz="4" w:space="0" w:color="auto"/>
            </w:tcBorders>
            <w:vAlign w:val="center"/>
            <w:hideMark/>
          </w:tcPr>
          <w:p w14:paraId="397684EB"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5203</w:t>
            </w:r>
          </w:p>
        </w:tc>
        <w:tc>
          <w:tcPr>
            <w:tcW w:w="926" w:type="dxa"/>
            <w:vMerge/>
            <w:tcBorders>
              <w:top w:val="nil"/>
              <w:left w:val="single" w:sz="4" w:space="0" w:color="auto"/>
              <w:bottom w:val="single" w:sz="8" w:space="0" w:color="000000"/>
              <w:right w:val="single" w:sz="4" w:space="0" w:color="auto"/>
            </w:tcBorders>
            <w:vAlign w:val="center"/>
            <w:hideMark/>
          </w:tcPr>
          <w:p w14:paraId="12D60A4F"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3856317F"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5DB5A2D6"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54" w:type="dxa"/>
            <w:vMerge/>
            <w:tcBorders>
              <w:top w:val="nil"/>
              <w:left w:val="single" w:sz="4" w:space="0" w:color="auto"/>
              <w:bottom w:val="single" w:sz="8" w:space="0" w:color="000000"/>
              <w:right w:val="single" w:sz="4" w:space="0" w:color="auto"/>
            </w:tcBorders>
            <w:vAlign w:val="center"/>
            <w:hideMark/>
          </w:tcPr>
          <w:p w14:paraId="1C34D372"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79" w:type="dxa"/>
            <w:vMerge/>
            <w:tcBorders>
              <w:top w:val="nil"/>
              <w:left w:val="single" w:sz="4" w:space="0" w:color="auto"/>
              <w:bottom w:val="single" w:sz="8" w:space="0" w:color="000000"/>
              <w:right w:val="single" w:sz="4" w:space="0" w:color="auto"/>
            </w:tcBorders>
            <w:vAlign w:val="center"/>
            <w:hideMark/>
          </w:tcPr>
          <w:p w14:paraId="31A07EE0"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5" w:type="dxa"/>
            <w:tcBorders>
              <w:top w:val="nil"/>
              <w:left w:val="nil"/>
              <w:bottom w:val="single" w:sz="8" w:space="0" w:color="auto"/>
              <w:right w:val="single" w:sz="4" w:space="0" w:color="auto"/>
            </w:tcBorders>
            <w:vAlign w:val="center"/>
            <w:hideMark/>
          </w:tcPr>
          <w:p w14:paraId="753035A2"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18,410</w:t>
            </w:r>
          </w:p>
        </w:tc>
        <w:tc>
          <w:tcPr>
            <w:tcW w:w="1115" w:type="dxa"/>
            <w:tcBorders>
              <w:top w:val="nil"/>
              <w:left w:val="nil"/>
              <w:bottom w:val="single" w:sz="8" w:space="0" w:color="auto"/>
              <w:right w:val="single" w:sz="8" w:space="0" w:color="auto"/>
            </w:tcBorders>
            <w:vAlign w:val="center"/>
            <w:hideMark/>
          </w:tcPr>
          <w:p w14:paraId="55867505"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220,924</w:t>
            </w:r>
          </w:p>
        </w:tc>
      </w:tr>
      <w:tr w:rsidR="00616BBA" w:rsidRPr="007352F5" w14:paraId="3959A07A" w14:textId="77777777" w:rsidTr="00F85F9F">
        <w:trPr>
          <w:trHeight w:val="393"/>
        </w:trPr>
        <w:tc>
          <w:tcPr>
            <w:tcW w:w="1000" w:type="dxa"/>
            <w:vMerge w:val="restart"/>
            <w:tcBorders>
              <w:top w:val="nil"/>
              <w:left w:val="single" w:sz="8" w:space="0" w:color="auto"/>
              <w:bottom w:val="single" w:sz="8" w:space="0" w:color="000000"/>
              <w:right w:val="single" w:sz="4" w:space="0" w:color="auto"/>
            </w:tcBorders>
            <w:vAlign w:val="center"/>
            <w:hideMark/>
          </w:tcPr>
          <w:p w14:paraId="2D7F8582" w14:textId="77777777" w:rsidR="00616BBA" w:rsidRPr="007352F5" w:rsidRDefault="00616BBA" w:rsidP="005D1AEB">
            <w:pPr>
              <w:spacing w:after="0" w:line="240" w:lineRule="auto"/>
              <w:jc w:val="center"/>
              <w:rPr>
                <w:rFonts w:ascii="Aptos Narrow" w:eastAsia="Times New Roman" w:hAnsi="Aptos Narrow" w:cs="Times New Roman"/>
                <w:b/>
                <w:bCs/>
                <w:color w:val="000000"/>
                <w:kern w:val="0"/>
                <w:sz w:val="20"/>
                <w:szCs w:val="20"/>
                <w:lang w:eastAsia="en-KE"/>
                <w14:ligatures w14:val="none"/>
              </w:rPr>
            </w:pPr>
            <w:r w:rsidRPr="007352F5">
              <w:rPr>
                <w:rFonts w:ascii="Aptos Narrow" w:eastAsia="Times New Roman" w:hAnsi="Aptos Narrow" w:cs="Times New Roman"/>
                <w:b/>
                <w:bCs/>
                <w:color w:val="000000"/>
                <w:kern w:val="0"/>
                <w:sz w:val="20"/>
                <w:szCs w:val="20"/>
                <w:lang w:eastAsia="en-KE"/>
                <w14:ligatures w14:val="none"/>
              </w:rPr>
              <w:t>Urban</w:t>
            </w:r>
          </w:p>
        </w:tc>
        <w:tc>
          <w:tcPr>
            <w:tcW w:w="898" w:type="dxa"/>
            <w:tcBorders>
              <w:top w:val="nil"/>
              <w:left w:val="nil"/>
              <w:bottom w:val="single" w:sz="4" w:space="0" w:color="auto"/>
              <w:right w:val="single" w:sz="4" w:space="0" w:color="auto"/>
            </w:tcBorders>
            <w:vAlign w:val="center"/>
            <w:hideMark/>
          </w:tcPr>
          <w:p w14:paraId="1031AA44"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Q1</w:t>
            </w:r>
          </w:p>
        </w:tc>
        <w:tc>
          <w:tcPr>
            <w:tcW w:w="1115" w:type="dxa"/>
            <w:vMerge w:val="restart"/>
            <w:tcBorders>
              <w:top w:val="nil"/>
              <w:left w:val="single" w:sz="4" w:space="0" w:color="auto"/>
              <w:bottom w:val="single" w:sz="8" w:space="0" w:color="000000"/>
              <w:right w:val="single" w:sz="4" w:space="0" w:color="auto"/>
            </w:tcBorders>
            <w:vAlign w:val="center"/>
            <w:hideMark/>
          </w:tcPr>
          <w:p w14:paraId="5C5DA49B"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15261</w:t>
            </w:r>
          </w:p>
        </w:tc>
        <w:tc>
          <w:tcPr>
            <w:tcW w:w="1113" w:type="dxa"/>
            <w:tcBorders>
              <w:top w:val="nil"/>
              <w:left w:val="nil"/>
              <w:bottom w:val="single" w:sz="4" w:space="0" w:color="auto"/>
              <w:right w:val="single" w:sz="4" w:space="0" w:color="auto"/>
            </w:tcBorders>
            <w:vAlign w:val="center"/>
            <w:hideMark/>
          </w:tcPr>
          <w:p w14:paraId="0F80A71A"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3.7</w:t>
            </w:r>
          </w:p>
        </w:tc>
        <w:tc>
          <w:tcPr>
            <w:tcW w:w="1228" w:type="dxa"/>
            <w:tcBorders>
              <w:top w:val="nil"/>
              <w:left w:val="nil"/>
              <w:bottom w:val="single" w:sz="4" w:space="0" w:color="auto"/>
              <w:right w:val="single" w:sz="4" w:space="0" w:color="auto"/>
            </w:tcBorders>
            <w:vAlign w:val="center"/>
            <w:hideMark/>
          </w:tcPr>
          <w:p w14:paraId="55974D4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2,823</w:t>
            </w:r>
          </w:p>
        </w:tc>
        <w:tc>
          <w:tcPr>
            <w:tcW w:w="1005" w:type="dxa"/>
            <w:vMerge w:val="restart"/>
            <w:tcBorders>
              <w:top w:val="nil"/>
              <w:left w:val="single" w:sz="4" w:space="0" w:color="auto"/>
              <w:bottom w:val="single" w:sz="8" w:space="0" w:color="000000"/>
              <w:right w:val="single" w:sz="4" w:space="0" w:color="auto"/>
            </w:tcBorders>
            <w:vAlign w:val="center"/>
            <w:hideMark/>
          </w:tcPr>
          <w:p w14:paraId="287CD63E"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55.2</w:t>
            </w:r>
          </w:p>
        </w:tc>
        <w:tc>
          <w:tcPr>
            <w:tcW w:w="912" w:type="dxa"/>
            <w:tcBorders>
              <w:top w:val="nil"/>
              <w:left w:val="nil"/>
              <w:bottom w:val="single" w:sz="4" w:space="0" w:color="auto"/>
              <w:right w:val="single" w:sz="4" w:space="0" w:color="auto"/>
            </w:tcBorders>
            <w:vAlign w:val="center"/>
            <w:hideMark/>
          </w:tcPr>
          <w:p w14:paraId="5833D181"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1558</w:t>
            </w:r>
          </w:p>
        </w:tc>
        <w:tc>
          <w:tcPr>
            <w:tcW w:w="926" w:type="dxa"/>
            <w:vMerge w:val="restart"/>
            <w:tcBorders>
              <w:top w:val="nil"/>
              <w:left w:val="single" w:sz="4" w:space="0" w:color="auto"/>
              <w:bottom w:val="single" w:sz="8" w:space="0" w:color="000000"/>
              <w:right w:val="single" w:sz="4" w:space="0" w:color="auto"/>
            </w:tcBorders>
            <w:vAlign w:val="center"/>
            <w:hideMark/>
          </w:tcPr>
          <w:p w14:paraId="56F9188E"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3.12</w:t>
            </w:r>
          </w:p>
        </w:tc>
        <w:tc>
          <w:tcPr>
            <w:tcW w:w="1008" w:type="dxa"/>
            <w:vMerge w:val="restart"/>
            <w:tcBorders>
              <w:top w:val="nil"/>
              <w:left w:val="single" w:sz="4" w:space="0" w:color="auto"/>
              <w:bottom w:val="single" w:sz="8" w:space="0" w:color="000000"/>
              <w:right w:val="single" w:sz="4" w:space="0" w:color="auto"/>
            </w:tcBorders>
            <w:vAlign w:val="center"/>
            <w:hideMark/>
          </w:tcPr>
          <w:p w14:paraId="2D2FDF7F"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12.6 / 26.3 / 61.1</w:t>
            </w:r>
          </w:p>
        </w:tc>
        <w:tc>
          <w:tcPr>
            <w:tcW w:w="788" w:type="dxa"/>
            <w:vMerge w:val="restart"/>
            <w:tcBorders>
              <w:top w:val="nil"/>
              <w:left w:val="single" w:sz="4" w:space="0" w:color="auto"/>
              <w:bottom w:val="single" w:sz="8" w:space="0" w:color="000000"/>
              <w:right w:val="single" w:sz="4" w:space="0" w:color="auto"/>
            </w:tcBorders>
            <w:vAlign w:val="center"/>
            <w:hideMark/>
          </w:tcPr>
          <w:p w14:paraId="209DD1CC"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0.24 / 0.65 / 1.0</w:t>
            </w:r>
          </w:p>
        </w:tc>
        <w:tc>
          <w:tcPr>
            <w:tcW w:w="1054" w:type="dxa"/>
            <w:vMerge w:val="restart"/>
            <w:tcBorders>
              <w:top w:val="nil"/>
              <w:left w:val="single" w:sz="4" w:space="0" w:color="auto"/>
              <w:bottom w:val="single" w:sz="8" w:space="0" w:color="000000"/>
              <w:right w:val="single" w:sz="4" w:space="0" w:color="auto"/>
            </w:tcBorders>
            <w:vAlign w:val="center"/>
            <w:hideMark/>
          </w:tcPr>
          <w:p w14:paraId="61863D9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0.8</w:t>
            </w:r>
            <w:r>
              <w:rPr>
                <w:rFonts w:ascii="Aptos Narrow" w:eastAsia="Times New Roman" w:hAnsi="Aptos Narrow" w:cs="Times New Roman"/>
                <w:color w:val="000000"/>
                <w:kern w:val="0"/>
                <w:sz w:val="20"/>
                <w:szCs w:val="20"/>
                <w:lang w:eastAsia="en-KE"/>
                <w14:ligatures w14:val="none"/>
              </w:rPr>
              <w:t>3372</w:t>
            </w:r>
          </w:p>
        </w:tc>
        <w:tc>
          <w:tcPr>
            <w:tcW w:w="779" w:type="dxa"/>
            <w:vMerge w:val="restart"/>
            <w:tcBorders>
              <w:top w:val="nil"/>
              <w:left w:val="single" w:sz="4" w:space="0" w:color="auto"/>
              <w:bottom w:val="single" w:sz="8" w:space="0" w:color="000000"/>
              <w:right w:val="single" w:sz="4" w:space="0" w:color="auto"/>
            </w:tcBorders>
            <w:vAlign w:val="center"/>
            <w:hideMark/>
          </w:tcPr>
          <w:p w14:paraId="75F60326"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eastAsia="Times New Roman" w:hAnsi="Aptos Narrow" w:cs="Times New Roman"/>
                <w:color w:val="000000"/>
                <w:kern w:val="0"/>
                <w:sz w:val="20"/>
                <w:szCs w:val="20"/>
                <w:lang w:eastAsia="en-KE"/>
                <w14:ligatures w14:val="none"/>
              </w:rPr>
              <w:t>2.60</w:t>
            </w:r>
          </w:p>
        </w:tc>
        <w:tc>
          <w:tcPr>
            <w:tcW w:w="1115" w:type="dxa"/>
            <w:tcBorders>
              <w:top w:val="nil"/>
              <w:left w:val="nil"/>
              <w:bottom w:val="single" w:sz="4" w:space="0" w:color="auto"/>
              <w:right w:val="single" w:sz="4" w:space="0" w:color="auto"/>
            </w:tcBorders>
            <w:vAlign w:val="center"/>
            <w:hideMark/>
          </w:tcPr>
          <w:p w14:paraId="79E3D092"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4,054</w:t>
            </w:r>
          </w:p>
        </w:tc>
        <w:tc>
          <w:tcPr>
            <w:tcW w:w="1115" w:type="dxa"/>
            <w:tcBorders>
              <w:top w:val="nil"/>
              <w:left w:val="nil"/>
              <w:bottom w:val="single" w:sz="4" w:space="0" w:color="auto"/>
              <w:right w:val="single" w:sz="8" w:space="0" w:color="auto"/>
            </w:tcBorders>
            <w:vAlign w:val="center"/>
            <w:hideMark/>
          </w:tcPr>
          <w:p w14:paraId="33C57656"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48,646</w:t>
            </w:r>
          </w:p>
        </w:tc>
      </w:tr>
      <w:tr w:rsidR="00616BBA" w:rsidRPr="007352F5" w14:paraId="61B5CA17" w14:textId="77777777" w:rsidTr="00F85F9F">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3E6E3CFD" w14:textId="77777777" w:rsidR="00616BBA" w:rsidRPr="007352F5" w:rsidRDefault="00616BBA" w:rsidP="005D1AEB">
            <w:pPr>
              <w:spacing w:after="0" w:line="240" w:lineRule="auto"/>
              <w:rPr>
                <w:rFonts w:ascii="Aptos Narrow" w:eastAsia="Times New Roman" w:hAnsi="Aptos Narrow"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2626997E"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Q2</w:t>
            </w:r>
          </w:p>
        </w:tc>
        <w:tc>
          <w:tcPr>
            <w:tcW w:w="1115" w:type="dxa"/>
            <w:vMerge/>
            <w:tcBorders>
              <w:top w:val="nil"/>
              <w:left w:val="single" w:sz="4" w:space="0" w:color="auto"/>
              <w:bottom w:val="single" w:sz="8" w:space="0" w:color="000000"/>
              <w:right w:val="single" w:sz="4" w:space="0" w:color="auto"/>
            </w:tcBorders>
            <w:vAlign w:val="center"/>
            <w:hideMark/>
          </w:tcPr>
          <w:p w14:paraId="31DB399C"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423DF06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11.5</w:t>
            </w:r>
          </w:p>
        </w:tc>
        <w:tc>
          <w:tcPr>
            <w:tcW w:w="1228" w:type="dxa"/>
            <w:tcBorders>
              <w:top w:val="nil"/>
              <w:left w:val="nil"/>
              <w:bottom w:val="single" w:sz="4" w:space="0" w:color="auto"/>
              <w:right w:val="single" w:sz="4" w:space="0" w:color="auto"/>
            </w:tcBorders>
            <w:vAlign w:val="center"/>
            <w:hideMark/>
          </w:tcPr>
          <w:p w14:paraId="5D3CC4B5"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8,775</w:t>
            </w:r>
          </w:p>
        </w:tc>
        <w:tc>
          <w:tcPr>
            <w:tcW w:w="1005" w:type="dxa"/>
            <w:vMerge/>
            <w:tcBorders>
              <w:top w:val="nil"/>
              <w:left w:val="single" w:sz="4" w:space="0" w:color="auto"/>
              <w:bottom w:val="single" w:sz="8" w:space="0" w:color="000000"/>
              <w:right w:val="single" w:sz="4" w:space="0" w:color="auto"/>
            </w:tcBorders>
            <w:vAlign w:val="center"/>
            <w:hideMark/>
          </w:tcPr>
          <w:p w14:paraId="7F53486A"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390E0398"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4844</w:t>
            </w:r>
          </w:p>
        </w:tc>
        <w:tc>
          <w:tcPr>
            <w:tcW w:w="926" w:type="dxa"/>
            <w:vMerge/>
            <w:tcBorders>
              <w:top w:val="nil"/>
              <w:left w:val="single" w:sz="4" w:space="0" w:color="auto"/>
              <w:bottom w:val="single" w:sz="8" w:space="0" w:color="000000"/>
              <w:right w:val="single" w:sz="4" w:space="0" w:color="auto"/>
            </w:tcBorders>
            <w:vAlign w:val="center"/>
            <w:hideMark/>
          </w:tcPr>
          <w:p w14:paraId="69ACA613"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1F6C0829"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0E81DDE5"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54" w:type="dxa"/>
            <w:vMerge/>
            <w:tcBorders>
              <w:top w:val="nil"/>
              <w:left w:val="single" w:sz="4" w:space="0" w:color="auto"/>
              <w:bottom w:val="single" w:sz="8" w:space="0" w:color="000000"/>
              <w:right w:val="single" w:sz="4" w:space="0" w:color="auto"/>
            </w:tcBorders>
            <w:vAlign w:val="center"/>
            <w:hideMark/>
          </w:tcPr>
          <w:p w14:paraId="272A5B3B"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79" w:type="dxa"/>
            <w:vMerge/>
            <w:tcBorders>
              <w:top w:val="nil"/>
              <w:left w:val="single" w:sz="4" w:space="0" w:color="auto"/>
              <w:bottom w:val="single" w:sz="8" w:space="0" w:color="000000"/>
              <w:right w:val="single" w:sz="4" w:space="0" w:color="auto"/>
            </w:tcBorders>
            <w:vAlign w:val="center"/>
            <w:hideMark/>
          </w:tcPr>
          <w:p w14:paraId="1EFAB363"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12C0A55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12,600</w:t>
            </w:r>
          </w:p>
        </w:tc>
        <w:tc>
          <w:tcPr>
            <w:tcW w:w="1115" w:type="dxa"/>
            <w:tcBorders>
              <w:top w:val="nil"/>
              <w:left w:val="nil"/>
              <w:bottom w:val="single" w:sz="4" w:space="0" w:color="auto"/>
              <w:right w:val="single" w:sz="8" w:space="0" w:color="auto"/>
            </w:tcBorders>
            <w:vAlign w:val="center"/>
            <w:hideMark/>
          </w:tcPr>
          <w:p w14:paraId="03940CA5"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151,198</w:t>
            </w:r>
          </w:p>
        </w:tc>
      </w:tr>
      <w:tr w:rsidR="00616BBA" w:rsidRPr="007352F5" w14:paraId="2EACAFE4" w14:textId="77777777" w:rsidTr="00F85F9F">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1616BE62" w14:textId="77777777" w:rsidR="00616BBA" w:rsidRPr="007352F5" w:rsidRDefault="00616BBA" w:rsidP="005D1AEB">
            <w:pPr>
              <w:spacing w:after="0" w:line="240" w:lineRule="auto"/>
              <w:rPr>
                <w:rFonts w:ascii="Aptos Narrow" w:eastAsia="Times New Roman" w:hAnsi="Aptos Narrow"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019269E8"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Q3</w:t>
            </w:r>
          </w:p>
        </w:tc>
        <w:tc>
          <w:tcPr>
            <w:tcW w:w="1115" w:type="dxa"/>
            <w:vMerge/>
            <w:tcBorders>
              <w:top w:val="nil"/>
              <w:left w:val="single" w:sz="4" w:space="0" w:color="auto"/>
              <w:bottom w:val="single" w:sz="8" w:space="0" w:color="000000"/>
              <w:right w:val="single" w:sz="4" w:space="0" w:color="auto"/>
            </w:tcBorders>
            <w:vAlign w:val="center"/>
            <w:hideMark/>
          </w:tcPr>
          <w:p w14:paraId="68F59483"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304F5E60"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15.9</w:t>
            </w:r>
          </w:p>
        </w:tc>
        <w:tc>
          <w:tcPr>
            <w:tcW w:w="1228" w:type="dxa"/>
            <w:tcBorders>
              <w:top w:val="nil"/>
              <w:left w:val="nil"/>
              <w:bottom w:val="single" w:sz="4" w:space="0" w:color="auto"/>
              <w:right w:val="single" w:sz="4" w:space="0" w:color="auto"/>
            </w:tcBorders>
            <w:vAlign w:val="center"/>
            <w:hideMark/>
          </w:tcPr>
          <w:p w14:paraId="6FE466AF"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12,132</w:t>
            </w:r>
          </w:p>
        </w:tc>
        <w:tc>
          <w:tcPr>
            <w:tcW w:w="1005" w:type="dxa"/>
            <w:vMerge/>
            <w:tcBorders>
              <w:top w:val="nil"/>
              <w:left w:val="single" w:sz="4" w:space="0" w:color="auto"/>
              <w:bottom w:val="single" w:sz="8" w:space="0" w:color="000000"/>
              <w:right w:val="single" w:sz="4" w:space="0" w:color="auto"/>
            </w:tcBorders>
            <w:vAlign w:val="center"/>
            <w:hideMark/>
          </w:tcPr>
          <w:p w14:paraId="2844314D"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5B2415D6"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6697</w:t>
            </w:r>
          </w:p>
        </w:tc>
        <w:tc>
          <w:tcPr>
            <w:tcW w:w="926" w:type="dxa"/>
            <w:vMerge/>
            <w:tcBorders>
              <w:top w:val="nil"/>
              <w:left w:val="single" w:sz="4" w:space="0" w:color="auto"/>
              <w:bottom w:val="single" w:sz="8" w:space="0" w:color="000000"/>
              <w:right w:val="single" w:sz="4" w:space="0" w:color="auto"/>
            </w:tcBorders>
            <w:vAlign w:val="center"/>
            <w:hideMark/>
          </w:tcPr>
          <w:p w14:paraId="12669BCB"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0573878D"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3C23E6AB"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54" w:type="dxa"/>
            <w:vMerge/>
            <w:tcBorders>
              <w:top w:val="nil"/>
              <w:left w:val="single" w:sz="4" w:space="0" w:color="auto"/>
              <w:bottom w:val="single" w:sz="8" w:space="0" w:color="000000"/>
              <w:right w:val="single" w:sz="4" w:space="0" w:color="auto"/>
            </w:tcBorders>
            <w:vAlign w:val="center"/>
            <w:hideMark/>
          </w:tcPr>
          <w:p w14:paraId="4854FBAC"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79" w:type="dxa"/>
            <w:vMerge/>
            <w:tcBorders>
              <w:top w:val="nil"/>
              <w:left w:val="single" w:sz="4" w:space="0" w:color="auto"/>
              <w:bottom w:val="single" w:sz="8" w:space="0" w:color="000000"/>
              <w:right w:val="single" w:sz="4" w:space="0" w:color="auto"/>
            </w:tcBorders>
            <w:vAlign w:val="center"/>
            <w:hideMark/>
          </w:tcPr>
          <w:p w14:paraId="7F47CF3F"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00E694F5"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17,421</w:t>
            </w:r>
          </w:p>
        </w:tc>
        <w:tc>
          <w:tcPr>
            <w:tcW w:w="1115" w:type="dxa"/>
            <w:tcBorders>
              <w:top w:val="nil"/>
              <w:left w:val="nil"/>
              <w:bottom w:val="single" w:sz="4" w:space="0" w:color="auto"/>
              <w:right w:val="single" w:sz="8" w:space="0" w:color="auto"/>
            </w:tcBorders>
            <w:vAlign w:val="center"/>
            <w:hideMark/>
          </w:tcPr>
          <w:p w14:paraId="28ED323A"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209,048</w:t>
            </w:r>
          </w:p>
        </w:tc>
      </w:tr>
      <w:tr w:rsidR="00616BBA" w:rsidRPr="007352F5" w14:paraId="7F317B8D" w14:textId="77777777" w:rsidTr="00F85F9F">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31E4947C" w14:textId="77777777" w:rsidR="00616BBA" w:rsidRPr="007352F5" w:rsidRDefault="00616BBA" w:rsidP="005D1AEB">
            <w:pPr>
              <w:spacing w:after="0" w:line="240" w:lineRule="auto"/>
              <w:rPr>
                <w:rFonts w:ascii="Aptos Narrow" w:eastAsia="Times New Roman" w:hAnsi="Aptos Narrow"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2921224A"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Q4</w:t>
            </w:r>
          </w:p>
        </w:tc>
        <w:tc>
          <w:tcPr>
            <w:tcW w:w="1115" w:type="dxa"/>
            <w:vMerge/>
            <w:tcBorders>
              <w:top w:val="nil"/>
              <w:left w:val="single" w:sz="4" w:space="0" w:color="auto"/>
              <w:bottom w:val="single" w:sz="8" w:space="0" w:color="000000"/>
              <w:right w:val="single" w:sz="4" w:space="0" w:color="auto"/>
            </w:tcBorders>
            <w:vAlign w:val="center"/>
            <w:hideMark/>
          </w:tcPr>
          <w:p w14:paraId="772D4CC8"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1FE77953"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25.5</w:t>
            </w:r>
          </w:p>
        </w:tc>
        <w:tc>
          <w:tcPr>
            <w:tcW w:w="1228" w:type="dxa"/>
            <w:tcBorders>
              <w:top w:val="nil"/>
              <w:left w:val="nil"/>
              <w:bottom w:val="single" w:sz="4" w:space="0" w:color="auto"/>
              <w:right w:val="single" w:sz="4" w:space="0" w:color="auto"/>
            </w:tcBorders>
            <w:vAlign w:val="center"/>
            <w:hideMark/>
          </w:tcPr>
          <w:p w14:paraId="0E262D2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19,458</w:t>
            </w:r>
          </w:p>
        </w:tc>
        <w:tc>
          <w:tcPr>
            <w:tcW w:w="1005" w:type="dxa"/>
            <w:vMerge/>
            <w:tcBorders>
              <w:top w:val="nil"/>
              <w:left w:val="single" w:sz="4" w:space="0" w:color="auto"/>
              <w:bottom w:val="single" w:sz="8" w:space="0" w:color="000000"/>
              <w:right w:val="single" w:sz="4" w:space="0" w:color="auto"/>
            </w:tcBorders>
            <w:vAlign w:val="center"/>
            <w:hideMark/>
          </w:tcPr>
          <w:p w14:paraId="699F46B9"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1E691654"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10741</w:t>
            </w:r>
          </w:p>
        </w:tc>
        <w:tc>
          <w:tcPr>
            <w:tcW w:w="926" w:type="dxa"/>
            <w:vMerge/>
            <w:tcBorders>
              <w:top w:val="nil"/>
              <w:left w:val="single" w:sz="4" w:space="0" w:color="auto"/>
              <w:bottom w:val="single" w:sz="8" w:space="0" w:color="000000"/>
              <w:right w:val="single" w:sz="4" w:space="0" w:color="auto"/>
            </w:tcBorders>
            <w:vAlign w:val="center"/>
            <w:hideMark/>
          </w:tcPr>
          <w:p w14:paraId="408A564E"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161DB43F"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0C989A6C"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54" w:type="dxa"/>
            <w:vMerge/>
            <w:tcBorders>
              <w:top w:val="nil"/>
              <w:left w:val="single" w:sz="4" w:space="0" w:color="auto"/>
              <w:bottom w:val="single" w:sz="8" w:space="0" w:color="000000"/>
              <w:right w:val="single" w:sz="4" w:space="0" w:color="auto"/>
            </w:tcBorders>
            <w:vAlign w:val="center"/>
            <w:hideMark/>
          </w:tcPr>
          <w:p w14:paraId="5568EA4A"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79" w:type="dxa"/>
            <w:vMerge/>
            <w:tcBorders>
              <w:top w:val="nil"/>
              <w:left w:val="single" w:sz="4" w:space="0" w:color="auto"/>
              <w:bottom w:val="single" w:sz="8" w:space="0" w:color="000000"/>
              <w:right w:val="single" w:sz="4" w:space="0" w:color="auto"/>
            </w:tcBorders>
            <w:vAlign w:val="center"/>
            <w:hideMark/>
          </w:tcPr>
          <w:p w14:paraId="34F0F68B"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1B2F0E4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27,939</w:t>
            </w:r>
          </w:p>
        </w:tc>
        <w:tc>
          <w:tcPr>
            <w:tcW w:w="1115" w:type="dxa"/>
            <w:tcBorders>
              <w:top w:val="nil"/>
              <w:left w:val="nil"/>
              <w:bottom w:val="single" w:sz="4" w:space="0" w:color="auto"/>
              <w:right w:val="single" w:sz="8" w:space="0" w:color="auto"/>
            </w:tcBorders>
            <w:vAlign w:val="center"/>
            <w:hideMark/>
          </w:tcPr>
          <w:p w14:paraId="7743CD8C"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335,265</w:t>
            </w:r>
          </w:p>
        </w:tc>
      </w:tr>
      <w:tr w:rsidR="00616BBA" w:rsidRPr="007352F5" w14:paraId="286FA282" w14:textId="77777777" w:rsidTr="00F85F9F">
        <w:trPr>
          <w:trHeight w:val="406"/>
        </w:trPr>
        <w:tc>
          <w:tcPr>
            <w:tcW w:w="1000" w:type="dxa"/>
            <w:vMerge/>
            <w:tcBorders>
              <w:top w:val="nil"/>
              <w:left w:val="single" w:sz="8" w:space="0" w:color="auto"/>
              <w:bottom w:val="single" w:sz="8" w:space="0" w:color="000000"/>
              <w:right w:val="single" w:sz="4" w:space="0" w:color="auto"/>
            </w:tcBorders>
            <w:vAlign w:val="center"/>
            <w:hideMark/>
          </w:tcPr>
          <w:p w14:paraId="285DCEA1" w14:textId="77777777" w:rsidR="00616BBA" w:rsidRPr="007352F5" w:rsidRDefault="00616BBA" w:rsidP="005D1AEB">
            <w:pPr>
              <w:spacing w:after="0" w:line="240" w:lineRule="auto"/>
              <w:rPr>
                <w:rFonts w:ascii="Aptos Narrow" w:eastAsia="Times New Roman" w:hAnsi="Aptos Narrow" w:cs="Times New Roman"/>
                <w:b/>
                <w:bCs/>
                <w:color w:val="000000"/>
                <w:kern w:val="0"/>
                <w:sz w:val="20"/>
                <w:szCs w:val="20"/>
                <w:lang w:eastAsia="en-KE"/>
                <w14:ligatures w14:val="none"/>
              </w:rPr>
            </w:pPr>
          </w:p>
        </w:tc>
        <w:tc>
          <w:tcPr>
            <w:tcW w:w="898" w:type="dxa"/>
            <w:tcBorders>
              <w:top w:val="nil"/>
              <w:left w:val="nil"/>
              <w:bottom w:val="single" w:sz="8" w:space="0" w:color="auto"/>
              <w:right w:val="single" w:sz="4" w:space="0" w:color="auto"/>
            </w:tcBorders>
            <w:vAlign w:val="center"/>
            <w:hideMark/>
          </w:tcPr>
          <w:p w14:paraId="31CCBA73"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Q5</w:t>
            </w:r>
          </w:p>
        </w:tc>
        <w:tc>
          <w:tcPr>
            <w:tcW w:w="1115" w:type="dxa"/>
            <w:vMerge/>
            <w:tcBorders>
              <w:top w:val="nil"/>
              <w:left w:val="single" w:sz="4" w:space="0" w:color="auto"/>
              <w:bottom w:val="single" w:sz="8" w:space="0" w:color="000000"/>
              <w:right w:val="single" w:sz="4" w:space="0" w:color="auto"/>
            </w:tcBorders>
            <w:vAlign w:val="center"/>
            <w:hideMark/>
          </w:tcPr>
          <w:p w14:paraId="16199DF4"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3" w:type="dxa"/>
            <w:tcBorders>
              <w:top w:val="nil"/>
              <w:left w:val="nil"/>
              <w:bottom w:val="single" w:sz="8" w:space="0" w:color="auto"/>
              <w:right w:val="single" w:sz="4" w:space="0" w:color="auto"/>
            </w:tcBorders>
            <w:vAlign w:val="center"/>
            <w:hideMark/>
          </w:tcPr>
          <w:p w14:paraId="6FCD5AC0"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43.4</w:t>
            </w:r>
          </w:p>
        </w:tc>
        <w:tc>
          <w:tcPr>
            <w:tcW w:w="1228" w:type="dxa"/>
            <w:tcBorders>
              <w:top w:val="nil"/>
              <w:left w:val="nil"/>
              <w:bottom w:val="single" w:sz="8" w:space="0" w:color="auto"/>
              <w:right w:val="single" w:sz="4" w:space="0" w:color="auto"/>
            </w:tcBorders>
            <w:vAlign w:val="center"/>
            <w:hideMark/>
          </w:tcPr>
          <w:p w14:paraId="341F7209"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33,116</w:t>
            </w:r>
          </w:p>
        </w:tc>
        <w:tc>
          <w:tcPr>
            <w:tcW w:w="1005" w:type="dxa"/>
            <w:vMerge/>
            <w:tcBorders>
              <w:top w:val="nil"/>
              <w:left w:val="single" w:sz="4" w:space="0" w:color="auto"/>
              <w:bottom w:val="single" w:sz="8" w:space="0" w:color="000000"/>
              <w:right w:val="single" w:sz="4" w:space="0" w:color="auto"/>
            </w:tcBorders>
            <w:vAlign w:val="center"/>
            <w:hideMark/>
          </w:tcPr>
          <w:p w14:paraId="35668788"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912" w:type="dxa"/>
            <w:tcBorders>
              <w:top w:val="nil"/>
              <w:left w:val="nil"/>
              <w:bottom w:val="single" w:sz="8" w:space="0" w:color="auto"/>
              <w:right w:val="single" w:sz="4" w:space="0" w:color="auto"/>
            </w:tcBorders>
            <w:vAlign w:val="center"/>
            <w:hideMark/>
          </w:tcPr>
          <w:p w14:paraId="396A3217"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sidRPr="007352F5">
              <w:rPr>
                <w:rFonts w:ascii="Aptos Narrow" w:eastAsia="Times New Roman" w:hAnsi="Aptos Narrow" w:cs="Times New Roman"/>
                <w:color w:val="000000"/>
                <w:kern w:val="0"/>
                <w:sz w:val="20"/>
                <w:szCs w:val="20"/>
                <w:lang w:eastAsia="en-KE"/>
                <w14:ligatures w14:val="none"/>
              </w:rPr>
              <w:t>18280</w:t>
            </w:r>
          </w:p>
        </w:tc>
        <w:tc>
          <w:tcPr>
            <w:tcW w:w="926" w:type="dxa"/>
            <w:vMerge/>
            <w:tcBorders>
              <w:top w:val="nil"/>
              <w:left w:val="single" w:sz="4" w:space="0" w:color="auto"/>
              <w:bottom w:val="single" w:sz="8" w:space="0" w:color="000000"/>
              <w:right w:val="single" w:sz="4" w:space="0" w:color="auto"/>
            </w:tcBorders>
            <w:vAlign w:val="center"/>
            <w:hideMark/>
          </w:tcPr>
          <w:p w14:paraId="3A107359"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2425F2C1"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5EDE8C49"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054" w:type="dxa"/>
            <w:vMerge/>
            <w:tcBorders>
              <w:top w:val="nil"/>
              <w:left w:val="single" w:sz="4" w:space="0" w:color="auto"/>
              <w:bottom w:val="single" w:sz="8" w:space="0" w:color="000000"/>
              <w:right w:val="single" w:sz="4" w:space="0" w:color="auto"/>
            </w:tcBorders>
            <w:vAlign w:val="center"/>
            <w:hideMark/>
          </w:tcPr>
          <w:p w14:paraId="1AB8B2E0"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779" w:type="dxa"/>
            <w:vMerge/>
            <w:tcBorders>
              <w:top w:val="nil"/>
              <w:left w:val="single" w:sz="4" w:space="0" w:color="auto"/>
              <w:bottom w:val="single" w:sz="8" w:space="0" w:color="000000"/>
              <w:right w:val="single" w:sz="4" w:space="0" w:color="auto"/>
            </w:tcBorders>
            <w:vAlign w:val="center"/>
            <w:hideMark/>
          </w:tcPr>
          <w:p w14:paraId="3AB2F37F" w14:textId="77777777" w:rsidR="00616BBA" w:rsidRPr="007352F5" w:rsidRDefault="00616BBA" w:rsidP="005D1AEB">
            <w:pPr>
              <w:spacing w:after="0" w:line="240" w:lineRule="auto"/>
              <w:rPr>
                <w:rFonts w:ascii="Aptos Narrow" w:eastAsia="Times New Roman" w:hAnsi="Aptos Narrow" w:cs="Times New Roman"/>
                <w:color w:val="000000"/>
                <w:kern w:val="0"/>
                <w:sz w:val="20"/>
                <w:szCs w:val="20"/>
                <w:lang w:eastAsia="en-KE"/>
                <w14:ligatures w14:val="none"/>
              </w:rPr>
            </w:pPr>
          </w:p>
        </w:tc>
        <w:tc>
          <w:tcPr>
            <w:tcW w:w="1115" w:type="dxa"/>
            <w:tcBorders>
              <w:top w:val="nil"/>
              <w:left w:val="nil"/>
              <w:bottom w:val="single" w:sz="8" w:space="0" w:color="auto"/>
              <w:right w:val="single" w:sz="4" w:space="0" w:color="auto"/>
            </w:tcBorders>
            <w:vAlign w:val="center"/>
            <w:hideMark/>
          </w:tcPr>
          <w:p w14:paraId="7E342AD8"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47,551</w:t>
            </w:r>
          </w:p>
        </w:tc>
        <w:tc>
          <w:tcPr>
            <w:tcW w:w="1115" w:type="dxa"/>
            <w:tcBorders>
              <w:top w:val="nil"/>
              <w:left w:val="nil"/>
              <w:bottom w:val="single" w:sz="8" w:space="0" w:color="auto"/>
              <w:right w:val="single" w:sz="8" w:space="0" w:color="auto"/>
            </w:tcBorders>
            <w:vAlign w:val="center"/>
            <w:hideMark/>
          </w:tcPr>
          <w:p w14:paraId="325CAD43" w14:textId="77777777" w:rsidR="00616BBA" w:rsidRPr="007352F5" w:rsidRDefault="00616BBA" w:rsidP="005D1AEB">
            <w:pPr>
              <w:spacing w:after="0" w:line="240" w:lineRule="auto"/>
              <w:jc w:val="center"/>
              <w:rPr>
                <w:rFonts w:ascii="Aptos Narrow" w:eastAsia="Times New Roman" w:hAnsi="Aptos Narrow" w:cs="Times New Roman"/>
                <w:color w:val="000000"/>
                <w:kern w:val="0"/>
                <w:sz w:val="20"/>
                <w:szCs w:val="20"/>
                <w:lang w:eastAsia="en-KE"/>
                <w14:ligatures w14:val="none"/>
              </w:rPr>
            </w:pPr>
            <w:r>
              <w:rPr>
                <w:rFonts w:ascii="Aptos Narrow" w:hAnsi="Aptos Narrow"/>
                <w:color w:val="000000"/>
                <w:sz w:val="20"/>
                <w:szCs w:val="20"/>
              </w:rPr>
              <w:t>570,608</w:t>
            </w:r>
          </w:p>
        </w:tc>
      </w:tr>
    </w:tbl>
    <w:p w14:paraId="21063C5B" w14:textId="77777777" w:rsidR="00616BBA" w:rsidRDefault="00616BBA" w:rsidP="00616BBA">
      <w:pPr>
        <w:sectPr w:rsidR="00616BBA" w:rsidSect="00616BBA">
          <w:pgSz w:w="16838" w:h="11906" w:orient="landscape"/>
          <w:pgMar w:top="1440" w:right="1440" w:bottom="1440" w:left="1440" w:header="709" w:footer="709" w:gutter="0"/>
          <w:cols w:space="708"/>
          <w:docGrid w:linePitch="360"/>
        </w:sectPr>
      </w:pPr>
    </w:p>
    <w:p w14:paraId="35E50427" w14:textId="05A05123" w:rsidR="001E037D" w:rsidRDefault="00B167CA" w:rsidP="0011668D">
      <w:pPr>
        <w:pStyle w:val="Heading2"/>
      </w:pPr>
      <w:r>
        <w:lastRenderedPageBreak/>
        <w:t xml:space="preserve">Appendix </w:t>
      </w:r>
      <w:r w:rsidR="0006030C">
        <w:t>8</w:t>
      </w:r>
      <w:r w:rsidR="00792B11">
        <w:t xml:space="preserve">: </w:t>
      </w:r>
      <w:r>
        <w:t xml:space="preserve">Sub-group analysis </w:t>
      </w:r>
      <w:r w:rsidR="001E037D">
        <w:t>(</w:t>
      </w:r>
      <w:r>
        <w:t>provider perspective</w:t>
      </w:r>
      <w:r w:rsidR="001E037D">
        <w:t>)</w:t>
      </w:r>
    </w:p>
    <w:p w14:paraId="6C1D9384" w14:textId="663D0EF4" w:rsidR="0043787F" w:rsidRPr="001A4323" w:rsidRDefault="001A4323" w:rsidP="00284C5D">
      <w:r>
        <w:t>Table S9: Sub-group analysis from the healthcare provider perspective</w:t>
      </w:r>
    </w:p>
    <w:tbl>
      <w:tblPr>
        <w:tblpPr w:leftFromText="180" w:rightFromText="180" w:vertAnchor="page" w:horzAnchor="margin" w:tblpY="2453"/>
        <w:tblW w:w="9494" w:type="dxa"/>
        <w:tblLayout w:type="fixed"/>
        <w:tblLook w:val="04A0" w:firstRow="1" w:lastRow="0" w:firstColumn="1" w:lastColumn="0" w:noHBand="0" w:noVBand="1"/>
      </w:tblPr>
      <w:tblGrid>
        <w:gridCol w:w="1409"/>
        <w:gridCol w:w="709"/>
        <w:gridCol w:w="1279"/>
        <w:gridCol w:w="1843"/>
        <w:gridCol w:w="709"/>
        <w:gridCol w:w="1275"/>
        <w:gridCol w:w="1560"/>
        <w:gridCol w:w="710"/>
      </w:tblGrid>
      <w:tr w:rsidR="001D410D" w:rsidRPr="000E4626" w14:paraId="0ECC1CCC" w14:textId="77777777" w:rsidTr="0043787F">
        <w:trPr>
          <w:trHeight w:val="199"/>
        </w:trPr>
        <w:tc>
          <w:tcPr>
            <w:tcW w:w="1409" w:type="dxa"/>
            <w:vMerge w:val="restart"/>
            <w:tcBorders>
              <w:top w:val="single" w:sz="4" w:space="0" w:color="auto"/>
              <w:left w:val="single" w:sz="4" w:space="0" w:color="auto"/>
              <w:right w:val="single" w:sz="4" w:space="0" w:color="auto"/>
            </w:tcBorders>
            <w:shd w:val="clear" w:color="auto" w:fill="D1D1D1" w:themeFill="background2" w:themeFillShade="E6"/>
            <w:noWrap/>
            <w:vAlign w:val="center"/>
            <w:hideMark/>
          </w:tcPr>
          <w:p w14:paraId="0FC25A4D"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Name</w:t>
            </w:r>
          </w:p>
          <w:p w14:paraId="2E0EF093"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p>
        </w:tc>
        <w:tc>
          <w:tcPr>
            <w:tcW w:w="709" w:type="dxa"/>
            <w:vMerge w:val="restart"/>
            <w:tcBorders>
              <w:top w:val="single" w:sz="4" w:space="0" w:color="auto"/>
              <w:left w:val="single" w:sz="4" w:space="0" w:color="auto"/>
              <w:right w:val="single" w:sz="4" w:space="0" w:color="auto"/>
            </w:tcBorders>
            <w:shd w:val="clear" w:color="auto" w:fill="D1D1D1" w:themeFill="background2" w:themeFillShade="E6"/>
            <w:noWrap/>
            <w:vAlign w:val="center"/>
            <w:hideMark/>
          </w:tcPr>
          <w:p w14:paraId="0E2FFE83"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p>
          <w:p w14:paraId="6243A986"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N (%)</w:t>
            </w:r>
          </w:p>
          <w:p w14:paraId="58CB73E3"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p>
        </w:tc>
        <w:tc>
          <w:tcPr>
            <w:tcW w:w="3831" w:type="dxa"/>
            <w:gridSpan w:val="3"/>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hideMark/>
          </w:tcPr>
          <w:p w14:paraId="1029AF1F"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Mean total cost (95% CI)</w:t>
            </w:r>
          </w:p>
        </w:tc>
        <w:tc>
          <w:tcPr>
            <w:tcW w:w="3545" w:type="dxa"/>
            <w:gridSpan w:val="3"/>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hideMark/>
          </w:tcPr>
          <w:p w14:paraId="2A300211"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Median total cost [IQR]</w:t>
            </w:r>
          </w:p>
        </w:tc>
      </w:tr>
      <w:tr w:rsidR="001D410D" w:rsidRPr="000E4626" w14:paraId="5C0CFE2F" w14:textId="77777777" w:rsidTr="0043787F">
        <w:trPr>
          <w:trHeight w:hRule="exact" w:val="227"/>
        </w:trPr>
        <w:tc>
          <w:tcPr>
            <w:tcW w:w="1409" w:type="dxa"/>
            <w:vMerge/>
            <w:tcBorders>
              <w:left w:val="single" w:sz="4" w:space="0" w:color="auto"/>
              <w:bottom w:val="single" w:sz="4" w:space="0" w:color="auto"/>
              <w:right w:val="single" w:sz="4" w:space="0" w:color="auto"/>
            </w:tcBorders>
            <w:shd w:val="clear" w:color="auto" w:fill="D1D1D1" w:themeFill="background2" w:themeFillShade="E6"/>
            <w:noWrap/>
            <w:vAlign w:val="center"/>
            <w:hideMark/>
          </w:tcPr>
          <w:p w14:paraId="477970B0"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p>
        </w:tc>
        <w:tc>
          <w:tcPr>
            <w:tcW w:w="709" w:type="dxa"/>
            <w:vMerge/>
            <w:tcBorders>
              <w:left w:val="single" w:sz="4" w:space="0" w:color="auto"/>
              <w:bottom w:val="single" w:sz="4" w:space="0" w:color="auto"/>
              <w:right w:val="single" w:sz="4" w:space="0" w:color="auto"/>
            </w:tcBorders>
            <w:shd w:val="clear" w:color="auto" w:fill="D1D1D1" w:themeFill="background2" w:themeFillShade="E6"/>
            <w:noWrap/>
            <w:vAlign w:val="center"/>
            <w:hideMark/>
          </w:tcPr>
          <w:p w14:paraId="18E4DAB8"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p>
        </w:tc>
        <w:tc>
          <w:tcPr>
            <w:tcW w:w="1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hideMark/>
          </w:tcPr>
          <w:p w14:paraId="1EA782F6"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2025, USD</w:t>
            </w:r>
          </w:p>
        </w:tc>
        <w:tc>
          <w:tcPr>
            <w:tcW w:w="1843"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1B57E119"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 Difference (CI)</w:t>
            </w:r>
          </w:p>
        </w:tc>
        <w:tc>
          <w:tcPr>
            <w:tcW w:w="70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5634BBC"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P-value</w:t>
            </w:r>
          </w:p>
        </w:tc>
        <w:tc>
          <w:tcPr>
            <w:tcW w:w="1275"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hideMark/>
          </w:tcPr>
          <w:p w14:paraId="1D5D21FF"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2025, USD</w:t>
            </w:r>
          </w:p>
        </w:tc>
        <w:tc>
          <w:tcPr>
            <w:tcW w:w="1560"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tcPr>
          <w:p w14:paraId="18EDFE0B"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 Difference (CI)</w:t>
            </w:r>
          </w:p>
        </w:tc>
        <w:tc>
          <w:tcPr>
            <w:tcW w:w="710"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D37ADA1" w14:textId="77777777" w:rsidR="001D410D" w:rsidRPr="000E4626"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P-value</w:t>
            </w:r>
          </w:p>
        </w:tc>
      </w:tr>
      <w:tr w:rsidR="0043787F" w:rsidRPr="000E4626" w14:paraId="128C9A44" w14:textId="77777777" w:rsidTr="0043787F">
        <w:trPr>
          <w:trHeight w:val="205"/>
        </w:trPr>
        <w:tc>
          <w:tcPr>
            <w:tcW w:w="9494" w:type="dxa"/>
            <w:gridSpan w:val="8"/>
            <w:tcBorders>
              <w:top w:val="single" w:sz="4" w:space="0" w:color="auto"/>
              <w:left w:val="single" w:sz="4" w:space="0" w:color="auto"/>
              <w:bottom w:val="single" w:sz="4" w:space="0" w:color="auto"/>
              <w:right w:val="single" w:sz="4" w:space="0" w:color="auto"/>
            </w:tcBorders>
            <w:shd w:val="clear" w:color="auto" w:fill="E8E8E8" w:themeFill="background2"/>
          </w:tcPr>
          <w:p w14:paraId="48EEF728" w14:textId="5E0E1DE4" w:rsidR="0043787F" w:rsidRPr="000E4626" w:rsidRDefault="0043787F" w:rsidP="0043787F">
            <w:pPr>
              <w:spacing w:after="0" w:line="240" w:lineRule="auto"/>
              <w:rPr>
                <w:rFonts w:ascii="Aptos Narrow" w:eastAsia="Times New Roman" w:hAnsi="Aptos Narrow" w:cs="Times New Roman"/>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Gender</w:t>
            </w:r>
          </w:p>
        </w:tc>
      </w:tr>
      <w:tr w:rsidR="001D410D" w:rsidRPr="000E4626" w14:paraId="05347646"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3706E949" w14:textId="77777777" w:rsidR="001D410D" w:rsidRPr="004F2E8D"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F2E8D">
              <w:rPr>
                <w:rFonts w:ascii="Aptos Narrow" w:hAnsi="Aptos Narrow"/>
                <w:sz w:val="14"/>
                <w:szCs w:val="14"/>
              </w:rPr>
              <w:t>Female</w:t>
            </w:r>
          </w:p>
        </w:tc>
        <w:tc>
          <w:tcPr>
            <w:tcW w:w="709" w:type="dxa"/>
            <w:tcBorders>
              <w:top w:val="single" w:sz="4" w:space="0" w:color="auto"/>
              <w:left w:val="single" w:sz="4" w:space="0" w:color="auto"/>
              <w:bottom w:val="single" w:sz="4" w:space="0" w:color="auto"/>
              <w:right w:val="single" w:sz="4" w:space="0" w:color="auto"/>
            </w:tcBorders>
            <w:noWrap/>
            <w:vAlign w:val="center"/>
          </w:tcPr>
          <w:p w14:paraId="1F307368" w14:textId="77777777" w:rsidR="001D410D" w:rsidRPr="004907F1" w:rsidRDefault="001D410D" w:rsidP="0043787F">
            <w:pPr>
              <w:spacing w:after="0" w:line="240" w:lineRule="auto"/>
              <w:jc w:val="center"/>
              <w:rPr>
                <w:rFonts w:ascii="Aptos Narrow" w:hAnsi="Aptos Narrow"/>
                <w:sz w:val="14"/>
                <w:szCs w:val="14"/>
              </w:rPr>
            </w:pPr>
            <w:r w:rsidRPr="004907F1">
              <w:rPr>
                <w:rFonts w:ascii="Aptos Narrow" w:hAnsi="Aptos Narrow"/>
                <w:color w:val="000000"/>
                <w:sz w:val="14"/>
                <w:szCs w:val="14"/>
              </w:rPr>
              <w:t>79 (36.9)</w:t>
            </w:r>
          </w:p>
        </w:tc>
        <w:tc>
          <w:tcPr>
            <w:tcW w:w="1279" w:type="dxa"/>
            <w:tcBorders>
              <w:top w:val="single" w:sz="4" w:space="0" w:color="auto"/>
              <w:left w:val="single" w:sz="4" w:space="0" w:color="auto"/>
              <w:bottom w:val="single" w:sz="4" w:space="0" w:color="auto"/>
              <w:right w:val="single" w:sz="4" w:space="0" w:color="auto"/>
            </w:tcBorders>
            <w:noWrap/>
            <w:vAlign w:val="center"/>
          </w:tcPr>
          <w:p w14:paraId="20C8271D"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163.81 </w:t>
            </w:r>
          </w:p>
          <w:p w14:paraId="39913E34" w14:textId="77777777" w:rsidR="001D410D" w:rsidRPr="004907F1" w:rsidRDefault="001D410D" w:rsidP="0043787F">
            <w:pPr>
              <w:spacing w:after="0" w:line="240" w:lineRule="auto"/>
              <w:jc w:val="center"/>
              <w:rPr>
                <w:rFonts w:ascii="Aptos Narrow" w:hAnsi="Aptos Narrow"/>
                <w:b/>
                <w:bCs/>
                <w:sz w:val="14"/>
                <w:szCs w:val="14"/>
              </w:rPr>
            </w:pPr>
            <w:r w:rsidRPr="004907F1">
              <w:rPr>
                <w:rFonts w:ascii="Aptos Narrow" w:hAnsi="Aptos Narrow"/>
                <w:color w:val="000000"/>
                <w:sz w:val="14"/>
                <w:szCs w:val="14"/>
              </w:rPr>
              <w:t>(133.59 to 194.02)</w:t>
            </w:r>
          </w:p>
        </w:tc>
        <w:tc>
          <w:tcPr>
            <w:tcW w:w="1843" w:type="dxa"/>
            <w:tcBorders>
              <w:top w:val="single" w:sz="4" w:space="0" w:color="auto"/>
              <w:left w:val="single" w:sz="4" w:space="0" w:color="auto"/>
              <w:bottom w:val="single" w:sz="4" w:space="0" w:color="auto"/>
              <w:right w:val="single" w:sz="4" w:space="0" w:color="auto"/>
            </w:tcBorders>
            <w:noWrap/>
            <w:vAlign w:val="center"/>
          </w:tcPr>
          <w:p w14:paraId="140C3359"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Reference</w:t>
            </w:r>
          </w:p>
        </w:tc>
        <w:tc>
          <w:tcPr>
            <w:tcW w:w="709" w:type="dxa"/>
            <w:tcBorders>
              <w:top w:val="single" w:sz="4" w:space="0" w:color="auto"/>
              <w:left w:val="single" w:sz="4" w:space="0" w:color="auto"/>
              <w:bottom w:val="single" w:sz="4" w:space="0" w:color="auto"/>
              <w:right w:val="single" w:sz="4" w:space="0" w:color="auto"/>
            </w:tcBorders>
            <w:vAlign w:val="center"/>
          </w:tcPr>
          <w:p w14:paraId="331AAABC"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2114BA20"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148.08 </w:t>
            </w:r>
          </w:p>
          <w:p w14:paraId="33353092" w14:textId="77777777" w:rsidR="001D410D" w:rsidRPr="004907F1" w:rsidRDefault="001D410D" w:rsidP="0043787F">
            <w:pPr>
              <w:spacing w:after="0" w:line="240" w:lineRule="auto"/>
              <w:jc w:val="center"/>
              <w:rPr>
                <w:rFonts w:ascii="Aptos Narrow" w:hAnsi="Aptos Narrow"/>
                <w:b/>
                <w:bCs/>
                <w:sz w:val="14"/>
                <w:szCs w:val="14"/>
              </w:rPr>
            </w:pPr>
            <w:r w:rsidRPr="004907F1">
              <w:rPr>
                <w:rFonts w:ascii="Aptos Narrow" w:hAnsi="Aptos Narrow"/>
                <w:color w:val="000000"/>
                <w:sz w:val="14"/>
                <w:szCs w:val="14"/>
              </w:rPr>
              <w:t>[93.74, 191.25]</w:t>
            </w:r>
          </w:p>
        </w:tc>
        <w:tc>
          <w:tcPr>
            <w:tcW w:w="1560" w:type="dxa"/>
            <w:tcBorders>
              <w:top w:val="single" w:sz="4" w:space="0" w:color="auto"/>
              <w:left w:val="single" w:sz="4" w:space="0" w:color="auto"/>
              <w:bottom w:val="single" w:sz="4" w:space="0" w:color="auto"/>
              <w:right w:val="single" w:sz="4" w:space="0" w:color="auto"/>
            </w:tcBorders>
            <w:noWrap/>
            <w:vAlign w:val="center"/>
          </w:tcPr>
          <w:p w14:paraId="1A952DCE"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Reference</w:t>
            </w:r>
          </w:p>
        </w:tc>
        <w:tc>
          <w:tcPr>
            <w:tcW w:w="710" w:type="dxa"/>
            <w:tcBorders>
              <w:top w:val="single" w:sz="4" w:space="0" w:color="auto"/>
              <w:left w:val="single" w:sz="4" w:space="0" w:color="auto"/>
              <w:bottom w:val="single" w:sz="4" w:space="0" w:color="auto"/>
              <w:right w:val="single" w:sz="4" w:space="0" w:color="auto"/>
            </w:tcBorders>
            <w:vAlign w:val="center"/>
          </w:tcPr>
          <w:p w14:paraId="680AE65D"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w:t>
            </w:r>
          </w:p>
        </w:tc>
      </w:tr>
      <w:tr w:rsidR="001D410D" w:rsidRPr="000E4626" w14:paraId="41FDBD6A"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hideMark/>
          </w:tcPr>
          <w:p w14:paraId="48AA11E7" w14:textId="77777777" w:rsidR="001D410D" w:rsidRPr="004F2E8D"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F2E8D">
              <w:rPr>
                <w:rFonts w:ascii="Aptos Narrow" w:hAnsi="Aptos Narrow"/>
                <w:sz w:val="14"/>
                <w:szCs w:val="14"/>
              </w:rPr>
              <w:t>Male</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F7DA6C8"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135 (63.1)</w:t>
            </w:r>
          </w:p>
        </w:tc>
        <w:tc>
          <w:tcPr>
            <w:tcW w:w="1279" w:type="dxa"/>
            <w:tcBorders>
              <w:top w:val="single" w:sz="4" w:space="0" w:color="auto"/>
              <w:left w:val="single" w:sz="4" w:space="0" w:color="auto"/>
              <w:bottom w:val="single" w:sz="4" w:space="0" w:color="auto"/>
              <w:right w:val="single" w:sz="4" w:space="0" w:color="auto"/>
            </w:tcBorders>
            <w:noWrap/>
            <w:vAlign w:val="center"/>
            <w:hideMark/>
          </w:tcPr>
          <w:p w14:paraId="527414A8"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149.94 </w:t>
            </w:r>
          </w:p>
          <w:p w14:paraId="4A494E3E" w14:textId="77777777" w:rsidR="001D410D" w:rsidRPr="004907F1" w:rsidRDefault="001D410D" w:rsidP="0043787F">
            <w:pPr>
              <w:spacing w:after="0" w:line="240" w:lineRule="auto"/>
              <w:jc w:val="center"/>
              <w:rPr>
                <w:rFonts w:ascii="Aptos Narrow" w:hAnsi="Aptos Narrow"/>
                <w:sz w:val="14"/>
                <w:szCs w:val="14"/>
              </w:rPr>
            </w:pPr>
            <w:r w:rsidRPr="004907F1">
              <w:rPr>
                <w:rFonts w:ascii="Aptos Narrow" w:hAnsi="Aptos Narrow"/>
                <w:color w:val="000000"/>
                <w:sz w:val="14"/>
                <w:szCs w:val="14"/>
              </w:rPr>
              <w:t>(128.78 to 171.09)</w:t>
            </w:r>
          </w:p>
        </w:tc>
        <w:tc>
          <w:tcPr>
            <w:tcW w:w="1843" w:type="dxa"/>
            <w:tcBorders>
              <w:top w:val="single" w:sz="4" w:space="0" w:color="auto"/>
              <w:left w:val="single" w:sz="4" w:space="0" w:color="auto"/>
              <w:bottom w:val="single" w:sz="4" w:space="0" w:color="auto"/>
              <w:right w:val="single" w:sz="4" w:space="0" w:color="auto"/>
            </w:tcBorders>
            <w:noWrap/>
            <w:vAlign w:val="center"/>
          </w:tcPr>
          <w:p w14:paraId="794B78DC"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-8.47% </w:t>
            </w:r>
          </w:p>
          <w:p w14:paraId="5F68960B" w14:textId="77777777" w:rsidR="001D410D" w:rsidRPr="004907F1" w:rsidRDefault="001D410D" w:rsidP="0043787F">
            <w:pPr>
              <w:spacing w:after="0" w:line="240" w:lineRule="auto"/>
              <w:jc w:val="center"/>
              <w:rPr>
                <w:rFonts w:ascii="Aptos Narrow" w:hAnsi="Aptos Narrow"/>
                <w:sz w:val="14"/>
                <w:szCs w:val="14"/>
              </w:rPr>
            </w:pPr>
            <w:r w:rsidRPr="004907F1">
              <w:rPr>
                <w:rFonts w:ascii="Aptos Narrow" w:hAnsi="Aptos Narrow"/>
                <w:color w:val="000000"/>
                <w:sz w:val="14"/>
                <w:szCs w:val="14"/>
              </w:rPr>
              <w:t>(-29.72% to 12.79%)</w:t>
            </w:r>
          </w:p>
        </w:tc>
        <w:tc>
          <w:tcPr>
            <w:tcW w:w="709" w:type="dxa"/>
            <w:tcBorders>
              <w:top w:val="single" w:sz="4" w:space="0" w:color="auto"/>
              <w:left w:val="single" w:sz="4" w:space="0" w:color="auto"/>
              <w:bottom w:val="single" w:sz="4" w:space="0" w:color="auto"/>
              <w:right w:val="single" w:sz="4" w:space="0" w:color="auto"/>
            </w:tcBorders>
            <w:vAlign w:val="center"/>
          </w:tcPr>
          <w:p w14:paraId="4A51033B" w14:textId="77777777" w:rsidR="001D410D" w:rsidRPr="004907F1" w:rsidRDefault="001D410D" w:rsidP="0043787F">
            <w:pPr>
              <w:spacing w:after="0" w:line="240" w:lineRule="auto"/>
              <w:jc w:val="center"/>
              <w:rPr>
                <w:rFonts w:ascii="Aptos Narrow" w:hAnsi="Aptos Narrow"/>
                <w:b/>
                <w:bCs/>
                <w:sz w:val="14"/>
                <w:szCs w:val="14"/>
              </w:rPr>
            </w:pPr>
            <w:r w:rsidRPr="004907F1">
              <w:rPr>
                <w:rFonts w:ascii="Aptos Narrow" w:hAnsi="Aptos Narrow"/>
                <w:color w:val="000000"/>
                <w:sz w:val="14"/>
                <w:szCs w:val="14"/>
              </w:rPr>
              <w:t>0.435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0F5C31B"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132.33 </w:t>
            </w:r>
          </w:p>
          <w:p w14:paraId="0F4AA007" w14:textId="77777777" w:rsidR="001D410D" w:rsidRPr="004907F1" w:rsidRDefault="001D410D" w:rsidP="0043787F">
            <w:pPr>
              <w:spacing w:after="0" w:line="240" w:lineRule="auto"/>
              <w:jc w:val="center"/>
              <w:rPr>
                <w:rFonts w:ascii="Aptos Narrow" w:hAnsi="Aptos Narrow"/>
                <w:sz w:val="14"/>
                <w:szCs w:val="14"/>
              </w:rPr>
            </w:pPr>
            <w:r w:rsidRPr="004907F1">
              <w:rPr>
                <w:rFonts w:ascii="Aptos Narrow" w:hAnsi="Aptos Narrow"/>
                <w:color w:val="000000"/>
                <w:sz w:val="14"/>
                <w:szCs w:val="14"/>
              </w:rPr>
              <w:t>[90.66, 184.16]</w:t>
            </w:r>
          </w:p>
        </w:tc>
        <w:tc>
          <w:tcPr>
            <w:tcW w:w="1560" w:type="dxa"/>
            <w:tcBorders>
              <w:top w:val="single" w:sz="4" w:space="0" w:color="auto"/>
              <w:left w:val="single" w:sz="4" w:space="0" w:color="auto"/>
              <w:bottom w:val="single" w:sz="4" w:space="0" w:color="auto"/>
              <w:right w:val="single" w:sz="4" w:space="0" w:color="auto"/>
            </w:tcBorders>
            <w:noWrap/>
            <w:vAlign w:val="center"/>
          </w:tcPr>
          <w:p w14:paraId="3CE9EF61"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-10.64% </w:t>
            </w:r>
          </w:p>
          <w:p w14:paraId="759136F9" w14:textId="77777777" w:rsidR="001D410D" w:rsidRPr="004907F1" w:rsidRDefault="001D410D" w:rsidP="0043787F">
            <w:pPr>
              <w:spacing w:after="0" w:line="240" w:lineRule="auto"/>
              <w:jc w:val="center"/>
              <w:rPr>
                <w:rFonts w:ascii="Aptos Narrow" w:hAnsi="Aptos Narrow"/>
                <w:sz w:val="14"/>
                <w:szCs w:val="14"/>
              </w:rPr>
            </w:pPr>
            <w:r w:rsidRPr="004907F1">
              <w:rPr>
                <w:rFonts w:ascii="Aptos Narrow" w:hAnsi="Aptos Narrow"/>
                <w:color w:val="000000"/>
                <w:sz w:val="14"/>
                <w:szCs w:val="14"/>
              </w:rPr>
              <w:t>(-24.70% to 3.42%)</w:t>
            </w:r>
          </w:p>
        </w:tc>
        <w:tc>
          <w:tcPr>
            <w:tcW w:w="710" w:type="dxa"/>
            <w:tcBorders>
              <w:top w:val="single" w:sz="4" w:space="0" w:color="auto"/>
              <w:left w:val="single" w:sz="4" w:space="0" w:color="auto"/>
              <w:bottom w:val="single" w:sz="4" w:space="0" w:color="auto"/>
              <w:right w:val="single" w:sz="4" w:space="0" w:color="auto"/>
            </w:tcBorders>
            <w:vAlign w:val="center"/>
          </w:tcPr>
          <w:p w14:paraId="5EF6ED62" w14:textId="77777777" w:rsidR="001D410D" w:rsidRPr="004907F1" w:rsidRDefault="001D410D" w:rsidP="0043787F">
            <w:pPr>
              <w:spacing w:after="0" w:line="240" w:lineRule="auto"/>
              <w:jc w:val="center"/>
              <w:rPr>
                <w:rFonts w:ascii="Aptos Narrow" w:hAnsi="Aptos Narrow"/>
                <w:sz w:val="14"/>
                <w:szCs w:val="14"/>
              </w:rPr>
            </w:pPr>
            <w:r w:rsidRPr="004907F1">
              <w:rPr>
                <w:rFonts w:ascii="Aptos Narrow" w:hAnsi="Aptos Narrow"/>
                <w:color w:val="000000"/>
                <w:sz w:val="14"/>
                <w:szCs w:val="14"/>
              </w:rPr>
              <w:t>0.146</w:t>
            </w:r>
          </w:p>
        </w:tc>
      </w:tr>
      <w:tr w:rsidR="001D410D" w:rsidRPr="000E4626" w14:paraId="613A6D3C" w14:textId="77777777" w:rsidTr="0043787F">
        <w:trPr>
          <w:trHeight w:val="161"/>
        </w:trPr>
        <w:tc>
          <w:tcPr>
            <w:tcW w:w="9494" w:type="dxa"/>
            <w:gridSpan w:val="8"/>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3E586C2A" w14:textId="77777777" w:rsidR="001D410D" w:rsidRPr="000E4626" w:rsidRDefault="001D410D" w:rsidP="0043787F">
            <w:pPr>
              <w:spacing w:after="0" w:line="240" w:lineRule="auto"/>
              <w:rPr>
                <w:rFonts w:ascii="Aptos Narrow" w:eastAsia="Times New Roman" w:hAnsi="Aptos Narrow" w:cs="Times New Roman"/>
                <w:b/>
                <w:bCs/>
                <w:color w:val="000000"/>
                <w:kern w:val="0"/>
                <w:sz w:val="14"/>
                <w:szCs w:val="14"/>
                <w:lang w:eastAsia="en-KE"/>
                <w14:ligatures w14:val="none"/>
              </w:rPr>
            </w:pPr>
            <w:r w:rsidRPr="000E4626">
              <w:rPr>
                <w:rFonts w:ascii="Aptos Narrow" w:eastAsia="Times New Roman" w:hAnsi="Aptos Narrow" w:cs="Times New Roman"/>
                <w:b/>
                <w:bCs/>
                <w:color w:val="000000"/>
                <w:kern w:val="0"/>
                <w:sz w:val="14"/>
                <w:szCs w:val="14"/>
                <w:lang w:eastAsia="en-KE"/>
                <w14:ligatures w14:val="none"/>
              </w:rPr>
              <w:t>Age-Group</w:t>
            </w:r>
          </w:p>
        </w:tc>
      </w:tr>
      <w:tr w:rsidR="001D410D" w:rsidRPr="000E4626" w14:paraId="7E0BE018"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197D78CE" w14:textId="77777777" w:rsidR="001D410D" w:rsidRPr="006A08EF" w:rsidRDefault="001D410D" w:rsidP="0043787F">
            <w:pPr>
              <w:spacing w:after="0" w:line="240" w:lineRule="auto"/>
              <w:jc w:val="center"/>
              <w:rPr>
                <w:rFonts w:ascii="Aptos Narrow" w:hAnsi="Aptos Narrow"/>
                <w:color w:val="000000"/>
                <w:sz w:val="14"/>
                <w:szCs w:val="14"/>
              </w:rPr>
            </w:pPr>
            <w:r w:rsidRPr="006A08EF">
              <w:rPr>
                <w:rFonts w:ascii="Aptos Narrow" w:hAnsi="Aptos Narrow"/>
                <w:color w:val="000000"/>
                <w:sz w:val="14"/>
                <w:szCs w:val="14"/>
              </w:rPr>
              <w:t>Under 1 year</w:t>
            </w:r>
          </w:p>
        </w:tc>
        <w:tc>
          <w:tcPr>
            <w:tcW w:w="709" w:type="dxa"/>
            <w:tcBorders>
              <w:top w:val="single" w:sz="4" w:space="0" w:color="auto"/>
              <w:left w:val="single" w:sz="4" w:space="0" w:color="auto"/>
              <w:bottom w:val="single" w:sz="4" w:space="0" w:color="auto"/>
              <w:right w:val="single" w:sz="4" w:space="0" w:color="auto"/>
            </w:tcBorders>
            <w:noWrap/>
            <w:vAlign w:val="center"/>
          </w:tcPr>
          <w:p w14:paraId="7D9040C9"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74 (34.6)</w:t>
            </w:r>
          </w:p>
        </w:tc>
        <w:tc>
          <w:tcPr>
            <w:tcW w:w="1279" w:type="dxa"/>
            <w:tcBorders>
              <w:top w:val="single" w:sz="4" w:space="0" w:color="auto"/>
              <w:left w:val="single" w:sz="4" w:space="0" w:color="auto"/>
              <w:bottom w:val="single" w:sz="4" w:space="0" w:color="auto"/>
              <w:right w:val="single" w:sz="4" w:space="0" w:color="auto"/>
            </w:tcBorders>
            <w:noWrap/>
            <w:vAlign w:val="center"/>
          </w:tcPr>
          <w:p w14:paraId="221269F0"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156.74 </w:t>
            </w:r>
          </w:p>
          <w:p w14:paraId="3776ED09"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(128.17 to 185.3)</w:t>
            </w:r>
          </w:p>
        </w:tc>
        <w:tc>
          <w:tcPr>
            <w:tcW w:w="1843" w:type="dxa"/>
            <w:tcBorders>
              <w:top w:val="single" w:sz="4" w:space="0" w:color="auto"/>
              <w:left w:val="single" w:sz="4" w:space="0" w:color="auto"/>
              <w:bottom w:val="single" w:sz="4" w:space="0" w:color="auto"/>
              <w:right w:val="single" w:sz="4" w:space="0" w:color="auto"/>
            </w:tcBorders>
            <w:noWrap/>
            <w:vAlign w:val="center"/>
          </w:tcPr>
          <w:p w14:paraId="68704BBB"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Reference</w:t>
            </w:r>
          </w:p>
        </w:tc>
        <w:tc>
          <w:tcPr>
            <w:tcW w:w="709" w:type="dxa"/>
            <w:tcBorders>
              <w:top w:val="single" w:sz="4" w:space="0" w:color="auto"/>
              <w:left w:val="single" w:sz="4" w:space="0" w:color="auto"/>
              <w:bottom w:val="single" w:sz="4" w:space="0" w:color="auto"/>
              <w:right w:val="single" w:sz="4" w:space="0" w:color="auto"/>
            </w:tcBorders>
            <w:vAlign w:val="center"/>
          </w:tcPr>
          <w:p w14:paraId="3716407E"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6BB4E967"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148.29 </w:t>
            </w:r>
          </w:p>
          <w:p w14:paraId="166B0723"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[104.97, 200.01]</w:t>
            </w:r>
          </w:p>
        </w:tc>
        <w:tc>
          <w:tcPr>
            <w:tcW w:w="1560" w:type="dxa"/>
            <w:tcBorders>
              <w:top w:val="single" w:sz="4" w:space="0" w:color="auto"/>
              <w:left w:val="single" w:sz="4" w:space="0" w:color="auto"/>
              <w:bottom w:val="single" w:sz="4" w:space="0" w:color="auto"/>
              <w:right w:val="single" w:sz="4" w:space="0" w:color="auto"/>
            </w:tcBorders>
            <w:noWrap/>
            <w:vAlign w:val="center"/>
          </w:tcPr>
          <w:p w14:paraId="22FD80CA"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Reference</w:t>
            </w:r>
          </w:p>
        </w:tc>
        <w:tc>
          <w:tcPr>
            <w:tcW w:w="710" w:type="dxa"/>
            <w:tcBorders>
              <w:top w:val="single" w:sz="4" w:space="0" w:color="auto"/>
              <w:left w:val="single" w:sz="4" w:space="0" w:color="auto"/>
              <w:bottom w:val="single" w:sz="4" w:space="0" w:color="auto"/>
              <w:right w:val="single" w:sz="4" w:space="0" w:color="auto"/>
            </w:tcBorders>
            <w:vAlign w:val="center"/>
          </w:tcPr>
          <w:p w14:paraId="72428C43"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w:t>
            </w:r>
          </w:p>
        </w:tc>
      </w:tr>
      <w:tr w:rsidR="001D410D" w:rsidRPr="000E4626" w14:paraId="74CA9D3E"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28A0FF5E" w14:textId="77777777" w:rsidR="001D410D" w:rsidRPr="006A08EF"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6A08EF">
              <w:rPr>
                <w:rFonts w:ascii="Aptos Narrow" w:hAnsi="Aptos Narrow"/>
                <w:color w:val="000000"/>
                <w:sz w:val="14"/>
                <w:szCs w:val="14"/>
              </w:rPr>
              <w:t>1-4 years</w:t>
            </w:r>
          </w:p>
        </w:tc>
        <w:tc>
          <w:tcPr>
            <w:tcW w:w="709" w:type="dxa"/>
            <w:tcBorders>
              <w:top w:val="single" w:sz="4" w:space="0" w:color="auto"/>
              <w:left w:val="single" w:sz="4" w:space="0" w:color="auto"/>
              <w:bottom w:val="single" w:sz="4" w:space="0" w:color="auto"/>
              <w:right w:val="single" w:sz="4" w:space="0" w:color="auto"/>
            </w:tcBorders>
            <w:noWrap/>
            <w:vAlign w:val="center"/>
          </w:tcPr>
          <w:p w14:paraId="43717C5C"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110 (51.4)</w:t>
            </w:r>
          </w:p>
        </w:tc>
        <w:tc>
          <w:tcPr>
            <w:tcW w:w="1279" w:type="dxa"/>
            <w:tcBorders>
              <w:top w:val="single" w:sz="4" w:space="0" w:color="auto"/>
              <w:left w:val="single" w:sz="4" w:space="0" w:color="auto"/>
              <w:bottom w:val="single" w:sz="4" w:space="0" w:color="auto"/>
              <w:right w:val="single" w:sz="4" w:space="0" w:color="auto"/>
            </w:tcBorders>
            <w:noWrap/>
            <w:vAlign w:val="center"/>
          </w:tcPr>
          <w:p w14:paraId="73BCACA3"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163.05 </w:t>
            </w:r>
          </w:p>
          <w:p w14:paraId="2837D38A" w14:textId="77777777" w:rsidR="001D410D" w:rsidRPr="004907F1"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4907F1">
              <w:rPr>
                <w:rFonts w:ascii="Aptos Narrow" w:hAnsi="Aptos Narrow"/>
                <w:color w:val="000000"/>
                <w:sz w:val="14"/>
                <w:szCs w:val="14"/>
              </w:rPr>
              <w:t>(138.68 to 187.43)</w:t>
            </w:r>
          </w:p>
        </w:tc>
        <w:tc>
          <w:tcPr>
            <w:tcW w:w="1843" w:type="dxa"/>
            <w:tcBorders>
              <w:top w:val="single" w:sz="4" w:space="0" w:color="auto"/>
              <w:left w:val="single" w:sz="4" w:space="0" w:color="auto"/>
              <w:bottom w:val="single" w:sz="4" w:space="0" w:color="auto"/>
              <w:right w:val="single" w:sz="4" w:space="0" w:color="auto"/>
            </w:tcBorders>
            <w:noWrap/>
            <w:vAlign w:val="center"/>
          </w:tcPr>
          <w:p w14:paraId="00BB2563"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4.03% </w:t>
            </w:r>
          </w:p>
          <w:p w14:paraId="2695E8AF"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(-20.49% to 28.55%)</w:t>
            </w:r>
          </w:p>
        </w:tc>
        <w:tc>
          <w:tcPr>
            <w:tcW w:w="709" w:type="dxa"/>
            <w:tcBorders>
              <w:top w:val="single" w:sz="4" w:space="0" w:color="auto"/>
              <w:left w:val="single" w:sz="4" w:space="0" w:color="auto"/>
              <w:bottom w:val="single" w:sz="4" w:space="0" w:color="auto"/>
              <w:right w:val="single" w:sz="4" w:space="0" w:color="auto"/>
            </w:tcBorders>
            <w:vAlign w:val="center"/>
          </w:tcPr>
          <w:p w14:paraId="600C515F"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0.748</w:t>
            </w:r>
          </w:p>
        </w:tc>
        <w:tc>
          <w:tcPr>
            <w:tcW w:w="1275" w:type="dxa"/>
            <w:tcBorders>
              <w:top w:val="single" w:sz="4" w:space="0" w:color="auto"/>
              <w:left w:val="single" w:sz="4" w:space="0" w:color="auto"/>
              <w:bottom w:val="single" w:sz="4" w:space="0" w:color="auto"/>
              <w:right w:val="single" w:sz="4" w:space="0" w:color="auto"/>
            </w:tcBorders>
            <w:noWrap/>
            <w:vAlign w:val="center"/>
          </w:tcPr>
          <w:p w14:paraId="539AA003"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139.11 </w:t>
            </w:r>
          </w:p>
          <w:p w14:paraId="6DF963DC" w14:textId="77777777" w:rsidR="001D410D" w:rsidRPr="004907F1" w:rsidRDefault="001D410D" w:rsidP="0043787F">
            <w:pPr>
              <w:spacing w:after="0" w:line="240" w:lineRule="auto"/>
              <w:jc w:val="center"/>
              <w:rPr>
                <w:rFonts w:ascii="Aptos Narrow" w:hAnsi="Aptos Narrow"/>
                <w:b/>
                <w:bCs/>
                <w:color w:val="000000"/>
                <w:sz w:val="14"/>
                <w:szCs w:val="14"/>
              </w:rPr>
            </w:pPr>
            <w:r w:rsidRPr="004907F1">
              <w:rPr>
                <w:rFonts w:ascii="Aptos Narrow" w:hAnsi="Aptos Narrow"/>
                <w:color w:val="000000"/>
                <w:sz w:val="14"/>
                <w:szCs w:val="14"/>
              </w:rPr>
              <w:t>[90.01, 184.16]</w:t>
            </w:r>
          </w:p>
        </w:tc>
        <w:tc>
          <w:tcPr>
            <w:tcW w:w="1560" w:type="dxa"/>
            <w:tcBorders>
              <w:top w:val="single" w:sz="4" w:space="0" w:color="auto"/>
              <w:left w:val="single" w:sz="4" w:space="0" w:color="auto"/>
              <w:bottom w:val="single" w:sz="4" w:space="0" w:color="auto"/>
              <w:right w:val="single" w:sz="4" w:space="0" w:color="auto"/>
            </w:tcBorders>
            <w:noWrap/>
            <w:vAlign w:val="center"/>
          </w:tcPr>
          <w:p w14:paraId="1378E7C9"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-6.19% </w:t>
            </w:r>
          </w:p>
          <w:p w14:paraId="2060BD0C"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(-21.17% to 8.78%)</w:t>
            </w:r>
          </w:p>
        </w:tc>
        <w:tc>
          <w:tcPr>
            <w:tcW w:w="710" w:type="dxa"/>
            <w:tcBorders>
              <w:top w:val="single" w:sz="4" w:space="0" w:color="auto"/>
              <w:left w:val="single" w:sz="4" w:space="0" w:color="auto"/>
              <w:bottom w:val="single" w:sz="4" w:space="0" w:color="auto"/>
              <w:right w:val="single" w:sz="4" w:space="0" w:color="auto"/>
            </w:tcBorders>
            <w:vAlign w:val="center"/>
          </w:tcPr>
          <w:p w14:paraId="3A414396"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0.181</w:t>
            </w:r>
          </w:p>
        </w:tc>
      </w:tr>
      <w:tr w:rsidR="001D410D" w:rsidRPr="000E4626" w14:paraId="1FB60370"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hideMark/>
          </w:tcPr>
          <w:p w14:paraId="1BFF45DE" w14:textId="77777777" w:rsidR="001D410D" w:rsidRPr="006A08EF"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6A08EF">
              <w:rPr>
                <w:rFonts w:ascii="Aptos Narrow" w:hAnsi="Aptos Narrow"/>
                <w:color w:val="000000"/>
                <w:sz w:val="14"/>
                <w:szCs w:val="14"/>
              </w:rPr>
              <w:t>5 years and older</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B281052"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30 (14.0)</w:t>
            </w:r>
          </w:p>
        </w:tc>
        <w:tc>
          <w:tcPr>
            <w:tcW w:w="1279" w:type="dxa"/>
            <w:tcBorders>
              <w:top w:val="single" w:sz="4" w:space="0" w:color="auto"/>
              <w:left w:val="single" w:sz="4" w:space="0" w:color="auto"/>
              <w:bottom w:val="single" w:sz="4" w:space="0" w:color="auto"/>
              <w:right w:val="single" w:sz="4" w:space="0" w:color="auto"/>
            </w:tcBorders>
            <w:noWrap/>
            <w:vAlign w:val="center"/>
            <w:hideMark/>
          </w:tcPr>
          <w:p w14:paraId="3B06D5E2"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121.60 </w:t>
            </w:r>
          </w:p>
          <w:p w14:paraId="10480C81"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(86.79 to 156.41)</w:t>
            </w:r>
          </w:p>
        </w:tc>
        <w:tc>
          <w:tcPr>
            <w:tcW w:w="1843" w:type="dxa"/>
            <w:tcBorders>
              <w:top w:val="single" w:sz="4" w:space="0" w:color="auto"/>
              <w:left w:val="single" w:sz="4" w:space="0" w:color="auto"/>
              <w:bottom w:val="single" w:sz="4" w:space="0" w:color="auto"/>
              <w:right w:val="single" w:sz="4" w:space="0" w:color="auto"/>
            </w:tcBorders>
            <w:noWrap/>
            <w:vAlign w:val="center"/>
          </w:tcPr>
          <w:p w14:paraId="37147CB1"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-22.42% </w:t>
            </w:r>
          </w:p>
          <w:p w14:paraId="28006540"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(-48.75% to 3.91%)</w:t>
            </w:r>
          </w:p>
        </w:tc>
        <w:tc>
          <w:tcPr>
            <w:tcW w:w="709" w:type="dxa"/>
            <w:tcBorders>
              <w:top w:val="single" w:sz="4" w:space="0" w:color="auto"/>
              <w:left w:val="single" w:sz="4" w:space="0" w:color="auto"/>
              <w:bottom w:val="single" w:sz="4" w:space="0" w:color="auto"/>
              <w:right w:val="single" w:sz="4" w:space="0" w:color="auto"/>
            </w:tcBorders>
            <w:vAlign w:val="center"/>
          </w:tcPr>
          <w:p w14:paraId="3238FEA6" w14:textId="77777777" w:rsidR="001D410D" w:rsidRPr="004907F1" w:rsidRDefault="001D410D" w:rsidP="0043787F">
            <w:pPr>
              <w:spacing w:after="0" w:line="240" w:lineRule="auto"/>
              <w:jc w:val="center"/>
              <w:rPr>
                <w:rFonts w:ascii="Aptos Narrow" w:hAnsi="Aptos Narrow"/>
                <w:b/>
                <w:bCs/>
                <w:color w:val="000000"/>
                <w:sz w:val="14"/>
                <w:szCs w:val="14"/>
              </w:rPr>
            </w:pPr>
            <w:r w:rsidRPr="004907F1">
              <w:rPr>
                <w:rFonts w:ascii="Aptos Narrow" w:hAnsi="Aptos Narrow"/>
                <w:color w:val="000000"/>
                <w:sz w:val="14"/>
                <w:szCs w:val="14"/>
              </w:rPr>
              <w:t>0.095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F8DFB33"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111.82 </w:t>
            </w:r>
          </w:p>
          <w:p w14:paraId="14EAA5A7"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[73.02, 154.09]</w:t>
            </w:r>
          </w:p>
        </w:tc>
        <w:tc>
          <w:tcPr>
            <w:tcW w:w="1560" w:type="dxa"/>
            <w:tcBorders>
              <w:top w:val="single" w:sz="4" w:space="0" w:color="auto"/>
              <w:left w:val="single" w:sz="4" w:space="0" w:color="auto"/>
              <w:bottom w:val="single" w:sz="4" w:space="0" w:color="auto"/>
              <w:right w:val="single" w:sz="4" w:space="0" w:color="auto"/>
            </w:tcBorders>
            <w:noWrap/>
            <w:vAlign w:val="center"/>
          </w:tcPr>
          <w:p w14:paraId="08E1AE25"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-24.60% </w:t>
            </w:r>
          </w:p>
          <w:p w14:paraId="54E276F0"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(-48.57% to -0.62%)</w:t>
            </w:r>
          </w:p>
        </w:tc>
        <w:tc>
          <w:tcPr>
            <w:tcW w:w="710" w:type="dxa"/>
            <w:tcBorders>
              <w:top w:val="single" w:sz="4" w:space="0" w:color="auto"/>
              <w:left w:val="single" w:sz="4" w:space="0" w:color="auto"/>
              <w:bottom w:val="single" w:sz="4" w:space="0" w:color="auto"/>
              <w:right w:val="single" w:sz="4" w:space="0" w:color="auto"/>
            </w:tcBorders>
            <w:vAlign w:val="center"/>
          </w:tcPr>
          <w:p w14:paraId="0EF9C98E"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0.021*</w:t>
            </w:r>
          </w:p>
        </w:tc>
      </w:tr>
      <w:tr w:rsidR="001D410D" w:rsidRPr="000E4626" w14:paraId="58170684" w14:textId="77777777" w:rsidTr="0043787F">
        <w:trPr>
          <w:trHeight w:val="40"/>
        </w:trPr>
        <w:tc>
          <w:tcPr>
            <w:tcW w:w="9494" w:type="dxa"/>
            <w:gridSpan w:val="8"/>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24AE91AB" w14:textId="77777777" w:rsidR="001D410D" w:rsidRPr="000E4626" w:rsidRDefault="001D410D" w:rsidP="0043787F">
            <w:pPr>
              <w:spacing w:after="0"/>
              <w:rPr>
                <w:sz w:val="14"/>
                <w:szCs w:val="14"/>
              </w:rPr>
            </w:pPr>
            <w:r w:rsidRPr="000E4626">
              <w:rPr>
                <w:rFonts w:ascii="Aptos Narrow" w:eastAsia="Times New Roman" w:hAnsi="Aptos Narrow" w:cs="Times New Roman"/>
                <w:b/>
                <w:bCs/>
                <w:color w:val="000000"/>
                <w:kern w:val="0"/>
                <w:sz w:val="14"/>
                <w:szCs w:val="14"/>
                <w:lang w:eastAsia="en-KE"/>
                <w14:ligatures w14:val="none"/>
              </w:rPr>
              <w:t>Geographical setting</w:t>
            </w:r>
          </w:p>
        </w:tc>
      </w:tr>
      <w:tr w:rsidR="001D410D" w:rsidRPr="00AA3E29" w14:paraId="53A13973"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hideMark/>
          </w:tcPr>
          <w:p w14:paraId="0661D50A" w14:textId="77777777" w:rsidR="001D410D" w:rsidRPr="00AA3E29"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AA3E29">
              <w:rPr>
                <w:rFonts w:ascii="Aptos Narrow" w:hAnsi="Aptos Narrow"/>
                <w:sz w:val="14"/>
                <w:szCs w:val="14"/>
              </w:rPr>
              <w:t>Rural</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236A75D" w14:textId="77777777" w:rsidR="001D410D" w:rsidRPr="00286E13"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286E13">
              <w:rPr>
                <w:rFonts w:ascii="Aptos Narrow" w:hAnsi="Aptos Narrow"/>
                <w:color w:val="000000"/>
                <w:sz w:val="14"/>
                <w:szCs w:val="14"/>
              </w:rPr>
              <w:t>138 (64.5)</w:t>
            </w:r>
          </w:p>
        </w:tc>
        <w:tc>
          <w:tcPr>
            <w:tcW w:w="1279" w:type="dxa"/>
            <w:tcBorders>
              <w:top w:val="single" w:sz="4" w:space="0" w:color="auto"/>
              <w:left w:val="single" w:sz="4" w:space="0" w:color="auto"/>
              <w:bottom w:val="single" w:sz="4" w:space="0" w:color="auto"/>
              <w:right w:val="single" w:sz="4" w:space="0" w:color="auto"/>
            </w:tcBorders>
            <w:noWrap/>
            <w:vAlign w:val="center"/>
            <w:hideMark/>
          </w:tcPr>
          <w:p w14:paraId="35BF869C"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147.72 </w:t>
            </w:r>
          </w:p>
          <w:p w14:paraId="0F9BD0D6"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(126.95 to 168.48)</w:t>
            </w:r>
          </w:p>
        </w:tc>
        <w:tc>
          <w:tcPr>
            <w:tcW w:w="1843" w:type="dxa"/>
            <w:tcBorders>
              <w:top w:val="single" w:sz="4" w:space="0" w:color="auto"/>
              <w:left w:val="single" w:sz="4" w:space="0" w:color="auto"/>
              <w:bottom w:val="single" w:sz="4" w:space="0" w:color="auto"/>
              <w:right w:val="single" w:sz="4" w:space="0" w:color="auto"/>
            </w:tcBorders>
            <w:noWrap/>
            <w:vAlign w:val="center"/>
          </w:tcPr>
          <w:p w14:paraId="67A76420"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Reference</w:t>
            </w:r>
          </w:p>
        </w:tc>
        <w:tc>
          <w:tcPr>
            <w:tcW w:w="709" w:type="dxa"/>
            <w:tcBorders>
              <w:top w:val="single" w:sz="4" w:space="0" w:color="auto"/>
              <w:left w:val="single" w:sz="4" w:space="0" w:color="auto"/>
              <w:bottom w:val="single" w:sz="4" w:space="0" w:color="auto"/>
              <w:right w:val="single" w:sz="4" w:space="0" w:color="auto"/>
            </w:tcBorders>
            <w:vAlign w:val="center"/>
          </w:tcPr>
          <w:p w14:paraId="1BB91D48" w14:textId="77777777" w:rsidR="001D410D" w:rsidRPr="004907F1" w:rsidRDefault="001D410D" w:rsidP="0043787F">
            <w:pPr>
              <w:spacing w:after="0" w:line="240" w:lineRule="auto"/>
              <w:jc w:val="center"/>
              <w:rPr>
                <w:rFonts w:ascii="Aptos Narrow" w:hAnsi="Aptos Narrow"/>
                <w:b/>
                <w:bCs/>
                <w:color w:val="000000"/>
                <w:sz w:val="14"/>
                <w:szCs w:val="14"/>
              </w:rPr>
            </w:pPr>
            <w:r w:rsidRPr="004907F1">
              <w:rPr>
                <w:rFonts w:ascii="Aptos Narrow" w:hAnsi="Aptos Narrow"/>
                <w:color w:val="000000"/>
                <w:sz w:val="14"/>
                <w:szCs w:val="14"/>
              </w:rPr>
              <w:t>-</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7A51E16"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126.78 </w:t>
            </w:r>
          </w:p>
          <w:p w14:paraId="047FFE0C"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[87.41, 169.59]</w:t>
            </w:r>
          </w:p>
        </w:tc>
        <w:tc>
          <w:tcPr>
            <w:tcW w:w="1560" w:type="dxa"/>
            <w:tcBorders>
              <w:top w:val="single" w:sz="4" w:space="0" w:color="auto"/>
              <w:left w:val="single" w:sz="4" w:space="0" w:color="auto"/>
              <w:bottom w:val="single" w:sz="4" w:space="0" w:color="auto"/>
              <w:right w:val="single" w:sz="4" w:space="0" w:color="auto"/>
            </w:tcBorders>
            <w:noWrap/>
            <w:vAlign w:val="center"/>
          </w:tcPr>
          <w:p w14:paraId="3D41D3D9"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Reference</w:t>
            </w:r>
          </w:p>
        </w:tc>
        <w:tc>
          <w:tcPr>
            <w:tcW w:w="710" w:type="dxa"/>
            <w:tcBorders>
              <w:top w:val="single" w:sz="4" w:space="0" w:color="auto"/>
              <w:left w:val="single" w:sz="4" w:space="0" w:color="auto"/>
              <w:bottom w:val="single" w:sz="4" w:space="0" w:color="auto"/>
              <w:right w:val="single" w:sz="4" w:space="0" w:color="auto"/>
            </w:tcBorders>
            <w:vAlign w:val="center"/>
          </w:tcPr>
          <w:p w14:paraId="2168FC3B"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w:t>
            </w:r>
          </w:p>
        </w:tc>
      </w:tr>
      <w:tr w:rsidR="001D410D" w:rsidRPr="00AA3E29" w14:paraId="565164BD"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hideMark/>
          </w:tcPr>
          <w:p w14:paraId="6B25DEB2" w14:textId="77777777" w:rsidR="001D410D" w:rsidRPr="00AA3E29"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AA3E29">
              <w:rPr>
                <w:rFonts w:ascii="Aptos Narrow" w:hAnsi="Aptos Narrow"/>
                <w:sz w:val="14"/>
                <w:szCs w:val="14"/>
              </w:rPr>
              <w:t>Urban</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6DD3E6A" w14:textId="77777777" w:rsidR="001D410D" w:rsidRPr="00286E13"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286E13">
              <w:rPr>
                <w:rFonts w:ascii="Aptos Narrow" w:hAnsi="Aptos Narrow"/>
                <w:color w:val="000000"/>
                <w:sz w:val="14"/>
                <w:szCs w:val="14"/>
              </w:rPr>
              <w:t>76 (35.5)</w:t>
            </w:r>
          </w:p>
        </w:tc>
        <w:tc>
          <w:tcPr>
            <w:tcW w:w="1279" w:type="dxa"/>
            <w:tcBorders>
              <w:top w:val="single" w:sz="4" w:space="0" w:color="auto"/>
              <w:left w:val="single" w:sz="4" w:space="0" w:color="auto"/>
              <w:bottom w:val="single" w:sz="4" w:space="0" w:color="auto"/>
              <w:right w:val="single" w:sz="4" w:space="0" w:color="auto"/>
            </w:tcBorders>
            <w:noWrap/>
            <w:vAlign w:val="center"/>
            <w:hideMark/>
          </w:tcPr>
          <w:p w14:paraId="10B023C8"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168.39 </w:t>
            </w:r>
          </w:p>
          <w:p w14:paraId="505956C5"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(136.49 to 200.28)</w:t>
            </w:r>
          </w:p>
        </w:tc>
        <w:tc>
          <w:tcPr>
            <w:tcW w:w="1843" w:type="dxa"/>
            <w:tcBorders>
              <w:top w:val="single" w:sz="4" w:space="0" w:color="auto"/>
              <w:left w:val="single" w:sz="4" w:space="0" w:color="auto"/>
              <w:bottom w:val="single" w:sz="4" w:space="0" w:color="auto"/>
              <w:right w:val="single" w:sz="4" w:space="0" w:color="auto"/>
            </w:tcBorders>
            <w:noWrap/>
            <w:vAlign w:val="center"/>
          </w:tcPr>
          <w:p w14:paraId="0E62965E"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13.99% </w:t>
            </w:r>
          </w:p>
          <w:p w14:paraId="772F3C9B"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(-12.90% to 40.88%)</w:t>
            </w:r>
          </w:p>
        </w:tc>
        <w:tc>
          <w:tcPr>
            <w:tcW w:w="709" w:type="dxa"/>
            <w:tcBorders>
              <w:top w:val="single" w:sz="4" w:space="0" w:color="auto"/>
              <w:left w:val="single" w:sz="4" w:space="0" w:color="auto"/>
              <w:bottom w:val="single" w:sz="4" w:space="0" w:color="auto"/>
              <w:right w:val="single" w:sz="4" w:space="0" w:color="auto"/>
            </w:tcBorders>
            <w:vAlign w:val="center"/>
          </w:tcPr>
          <w:p w14:paraId="6A3509CE" w14:textId="77777777" w:rsidR="001D410D" w:rsidRPr="004907F1" w:rsidRDefault="001D410D" w:rsidP="0043787F">
            <w:pPr>
              <w:spacing w:after="0" w:line="240" w:lineRule="auto"/>
              <w:jc w:val="center"/>
              <w:rPr>
                <w:rFonts w:ascii="Aptos Narrow" w:hAnsi="Aptos Narrow"/>
                <w:b/>
                <w:bCs/>
                <w:color w:val="000000"/>
                <w:sz w:val="14"/>
                <w:szCs w:val="14"/>
              </w:rPr>
            </w:pPr>
            <w:r w:rsidRPr="004907F1">
              <w:rPr>
                <w:rFonts w:ascii="Aptos Narrow" w:hAnsi="Aptos Narrow"/>
                <w:color w:val="000000"/>
                <w:sz w:val="14"/>
                <w:szCs w:val="14"/>
              </w:rPr>
              <w:t>0.308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FC61BA6"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152.82 </w:t>
            </w:r>
          </w:p>
          <w:p w14:paraId="3E1F73CA"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[110.64, 196.06]</w:t>
            </w:r>
          </w:p>
        </w:tc>
        <w:tc>
          <w:tcPr>
            <w:tcW w:w="1560" w:type="dxa"/>
            <w:tcBorders>
              <w:top w:val="single" w:sz="4" w:space="0" w:color="auto"/>
              <w:left w:val="single" w:sz="4" w:space="0" w:color="auto"/>
              <w:bottom w:val="single" w:sz="4" w:space="0" w:color="auto"/>
              <w:right w:val="single" w:sz="4" w:space="0" w:color="auto"/>
            </w:tcBorders>
            <w:noWrap/>
            <w:vAlign w:val="center"/>
          </w:tcPr>
          <w:p w14:paraId="57A9E6F8"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20.54% </w:t>
            </w:r>
          </w:p>
          <w:p w14:paraId="2C0EA916"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(-2.55% to 43.63%)</w:t>
            </w:r>
          </w:p>
        </w:tc>
        <w:tc>
          <w:tcPr>
            <w:tcW w:w="710" w:type="dxa"/>
            <w:tcBorders>
              <w:top w:val="single" w:sz="4" w:space="0" w:color="auto"/>
              <w:left w:val="single" w:sz="4" w:space="0" w:color="auto"/>
              <w:bottom w:val="single" w:sz="4" w:space="0" w:color="auto"/>
              <w:right w:val="single" w:sz="4" w:space="0" w:color="auto"/>
            </w:tcBorders>
            <w:vAlign w:val="center"/>
          </w:tcPr>
          <w:p w14:paraId="49798789"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0.004*</w:t>
            </w:r>
          </w:p>
        </w:tc>
      </w:tr>
      <w:tr w:rsidR="001D410D" w:rsidRPr="00AA3E29" w14:paraId="127490D7" w14:textId="77777777" w:rsidTr="0043787F">
        <w:trPr>
          <w:trHeight w:val="205"/>
        </w:trPr>
        <w:tc>
          <w:tcPr>
            <w:tcW w:w="9494" w:type="dxa"/>
            <w:gridSpan w:val="8"/>
            <w:tcBorders>
              <w:top w:val="single" w:sz="4" w:space="0" w:color="auto"/>
              <w:left w:val="single" w:sz="4" w:space="0" w:color="auto"/>
              <w:bottom w:val="single" w:sz="4" w:space="0" w:color="auto"/>
              <w:right w:val="single" w:sz="4" w:space="0" w:color="auto"/>
            </w:tcBorders>
            <w:shd w:val="clear" w:color="auto" w:fill="E8E8E8" w:themeFill="background2"/>
            <w:noWrap/>
            <w:vAlign w:val="center"/>
          </w:tcPr>
          <w:p w14:paraId="0B929BED" w14:textId="77777777" w:rsidR="001D410D" w:rsidRPr="00286E13" w:rsidRDefault="001D410D" w:rsidP="0043787F">
            <w:pPr>
              <w:spacing w:after="0" w:line="240" w:lineRule="auto"/>
              <w:rPr>
                <w:rFonts w:ascii="Aptos Narrow" w:hAnsi="Aptos Narrow"/>
                <w:b/>
                <w:bCs/>
                <w:color w:val="000000"/>
                <w:sz w:val="14"/>
                <w:szCs w:val="14"/>
              </w:rPr>
            </w:pPr>
            <w:r>
              <w:rPr>
                <w:rFonts w:ascii="Aptos Narrow" w:hAnsi="Aptos Narrow"/>
                <w:b/>
                <w:bCs/>
                <w:color w:val="000000"/>
                <w:sz w:val="14"/>
                <w:szCs w:val="14"/>
              </w:rPr>
              <w:t>Hospital level</w:t>
            </w:r>
          </w:p>
        </w:tc>
      </w:tr>
      <w:tr w:rsidR="001D410D" w:rsidRPr="00AA3E29" w14:paraId="5EB1A3EF"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1CE5555C" w14:textId="77777777" w:rsidR="001D410D" w:rsidRPr="00AA3E29" w:rsidRDefault="001D410D" w:rsidP="0043787F">
            <w:pPr>
              <w:spacing w:after="0" w:line="240" w:lineRule="auto"/>
              <w:jc w:val="center"/>
              <w:rPr>
                <w:rFonts w:ascii="Aptos Narrow" w:hAnsi="Aptos Narrow"/>
                <w:sz w:val="14"/>
                <w:szCs w:val="14"/>
              </w:rPr>
            </w:pPr>
            <w:r>
              <w:rPr>
                <w:rFonts w:ascii="Aptos Narrow" w:hAnsi="Aptos Narrow"/>
                <w:sz w:val="14"/>
                <w:szCs w:val="14"/>
              </w:rPr>
              <w:t>Level 5</w:t>
            </w:r>
          </w:p>
        </w:tc>
        <w:tc>
          <w:tcPr>
            <w:tcW w:w="709" w:type="dxa"/>
            <w:tcBorders>
              <w:top w:val="single" w:sz="4" w:space="0" w:color="auto"/>
              <w:left w:val="single" w:sz="4" w:space="0" w:color="auto"/>
              <w:bottom w:val="single" w:sz="4" w:space="0" w:color="auto"/>
              <w:right w:val="single" w:sz="4" w:space="0" w:color="auto"/>
            </w:tcBorders>
            <w:noWrap/>
            <w:vAlign w:val="center"/>
          </w:tcPr>
          <w:p w14:paraId="25086851" w14:textId="77777777" w:rsidR="001D410D" w:rsidRPr="00286E13" w:rsidRDefault="001D410D" w:rsidP="0043787F">
            <w:pPr>
              <w:spacing w:after="0" w:line="240" w:lineRule="auto"/>
              <w:jc w:val="center"/>
              <w:rPr>
                <w:rFonts w:ascii="Aptos Narrow" w:hAnsi="Aptos Narrow"/>
                <w:color w:val="000000"/>
                <w:sz w:val="14"/>
                <w:szCs w:val="14"/>
              </w:rPr>
            </w:pPr>
            <w:r w:rsidRPr="00286E13">
              <w:rPr>
                <w:rFonts w:ascii="Aptos Narrow" w:hAnsi="Aptos Narrow"/>
                <w:color w:val="000000"/>
                <w:sz w:val="14"/>
                <w:szCs w:val="14"/>
              </w:rPr>
              <w:t>143 (66.8)</w:t>
            </w:r>
          </w:p>
        </w:tc>
        <w:tc>
          <w:tcPr>
            <w:tcW w:w="1279" w:type="dxa"/>
            <w:tcBorders>
              <w:top w:val="single" w:sz="4" w:space="0" w:color="auto"/>
              <w:left w:val="single" w:sz="4" w:space="0" w:color="auto"/>
              <w:bottom w:val="single" w:sz="4" w:space="0" w:color="auto"/>
              <w:right w:val="single" w:sz="4" w:space="0" w:color="auto"/>
            </w:tcBorders>
            <w:noWrap/>
            <w:vAlign w:val="center"/>
          </w:tcPr>
          <w:p w14:paraId="4E96A040"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160.47 </w:t>
            </w:r>
          </w:p>
          <w:p w14:paraId="038E9344"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(139.48 to 181.46)</w:t>
            </w:r>
          </w:p>
        </w:tc>
        <w:tc>
          <w:tcPr>
            <w:tcW w:w="1843" w:type="dxa"/>
            <w:tcBorders>
              <w:top w:val="single" w:sz="4" w:space="0" w:color="auto"/>
              <w:left w:val="single" w:sz="4" w:space="0" w:color="auto"/>
              <w:bottom w:val="single" w:sz="4" w:space="0" w:color="auto"/>
              <w:right w:val="single" w:sz="4" w:space="0" w:color="auto"/>
            </w:tcBorders>
            <w:noWrap/>
            <w:vAlign w:val="center"/>
          </w:tcPr>
          <w:p w14:paraId="0FB44D48"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Reference</w:t>
            </w:r>
          </w:p>
        </w:tc>
        <w:tc>
          <w:tcPr>
            <w:tcW w:w="709" w:type="dxa"/>
            <w:tcBorders>
              <w:top w:val="single" w:sz="4" w:space="0" w:color="auto"/>
              <w:left w:val="single" w:sz="4" w:space="0" w:color="auto"/>
              <w:bottom w:val="single" w:sz="4" w:space="0" w:color="auto"/>
              <w:right w:val="single" w:sz="4" w:space="0" w:color="auto"/>
            </w:tcBorders>
            <w:vAlign w:val="center"/>
          </w:tcPr>
          <w:p w14:paraId="130571C4"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52EA1EEE"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142.98 </w:t>
            </w:r>
          </w:p>
          <w:p w14:paraId="7AB1692C"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[92.5, 189.35]</w:t>
            </w:r>
          </w:p>
        </w:tc>
        <w:tc>
          <w:tcPr>
            <w:tcW w:w="1560" w:type="dxa"/>
            <w:tcBorders>
              <w:top w:val="single" w:sz="4" w:space="0" w:color="auto"/>
              <w:left w:val="single" w:sz="4" w:space="0" w:color="auto"/>
              <w:bottom w:val="single" w:sz="4" w:space="0" w:color="auto"/>
              <w:right w:val="single" w:sz="4" w:space="0" w:color="auto"/>
            </w:tcBorders>
            <w:noWrap/>
            <w:vAlign w:val="center"/>
          </w:tcPr>
          <w:p w14:paraId="031CBF97"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Reference</w:t>
            </w:r>
          </w:p>
        </w:tc>
        <w:tc>
          <w:tcPr>
            <w:tcW w:w="710" w:type="dxa"/>
            <w:tcBorders>
              <w:top w:val="single" w:sz="4" w:space="0" w:color="auto"/>
              <w:left w:val="single" w:sz="4" w:space="0" w:color="auto"/>
              <w:bottom w:val="single" w:sz="4" w:space="0" w:color="auto"/>
              <w:right w:val="single" w:sz="4" w:space="0" w:color="auto"/>
            </w:tcBorders>
            <w:vAlign w:val="center"/>
          </w:tcPr>
          <w:p w14:paraId="00EEA80D"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w:t>
            </w:r>
          </w:p>
        </w:tc>
      </w:tr>
      <w:tr w:rsidR="001D410D" w:rsidRPr="00AA3E29" w14:paraId="3A2C7FF5"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5FEAF4EA" w14:textId="77777777" w:rsidR="001D410D" w:rsidRPr="00AA3E29" w:rsidRDefault="001D410D" w:rsidP="0043787F">
            <w:pPr>
              <w:spacing w:after="0" w:line="240" w:lineRule="auto"/>
              <w:jc w:val="center"/>
              <w:rPr>
                <w:rFonts w:ascii="Aptos Narrow" w:hAnsi="Aptos Narrow"/>
                <w:sz w:val="14"/>
                <w:szCs w:val="14"/>
              </w:rPr>
            </w:pPr>
            <w:r>
              <w:rPr>
                <w:rFonts w:ascii="Aptos Narrow" w:hAnsi="Aptos Narrow"/>
                <w:sz w:val="14"/>
                <w:szCs w:val="14"/>
              </w:rPr>
              <w:t>Level 4</w:t>
            </w:r>
          </w:p>
        </w:tc>
        <w:tc>
          <w:tcPr>
            <w:tcW w:w="709" w:type="dxa"/>
            <w:tcBorders>
              <w:top w:val="single" w:sz="4" w:space="0" w:color="auto"/>
              <w:left w:val="single" w:sz="4" w:space="0" w:color="auto"/>
              <w:bottom w:val="single" w:sz="4" w:space="0" w:color="auto"/>
              <w:right w:val="single" w:sz="4" w:space="0" w:color="auto"/>
            </w:tcBorders>
            <w:noWrap/>
            <w:vAlign w:val="center"/>
          </w:tcPr>
          <w:p w14:paraId="53C28DB9" w14:textId="77777777" w:rsidR="001D410D" w:rsidRPr="00286E13" w:rsidRDefault="001D410D" w:rsidP="0043787F">
            <w:pPr>
              <w:spacing w:after="0" w:line="240" w:lineRule="auto"/>
              <w:jc w:val="center"/>
              <w:rPr>
                <w:rFonts w:ascii="Aptos Narrow" w:hAnsi="Aptos Narrow"/>
                <w:color w:val="000000"/>
                <w:sz w:val="14"/>
                <w:szCs w:val="14"/>
              </w:rPr>
            </w:pPr>
            <w:r w:rsidRPr="00286E13">
              <w:rPr>
                <w:rFonts w:ascii="Aptos Narrow" w:hAnsi="Aptos Narrow"/>
                <w:color w:val="000000"/>
                <w:sz w:val="14"/>
                <w:szCs w:val="14"/>
              </w:rPr>
              <w:t>70 (32.7)</w:t>
            </w:r>
          </w:p>
        </w:tc>
        <w:tc>
          <w:tcPr>
            <w:tcW w:w="1279" w:type="dxa"/>
            <w:tcBorders>
              <w:top w:val="single" w:sz="4" w:space="0" w:color="auto"/>
              <w:left w:val="single" w:sz="4" w:space="0" w:color="auto"/>
              <w:bottom w:val="single" w:sz="4" w:space="0" w:color="auto"/>
              <w:right w:val="single" w:sz="4" w:space="0" w:color="auto"/>
            </w:tcBorders>
            <w:noWrap/>
            <w:vAlign w:val="center"/>
          </w:tcPr>
          <w:p w14:paraId="69C3CE71"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138.57 </w:t>
            </w:r>
          </w:p>
          <w:p w14:paraId="17D3B5E5"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(112.66 to 164.47)</w:t>
            </w:r>
          </w:p>
        </w:tc>
        <w:tc>
          <w:tcPr>
            <w:tcW w:w="1843" w:type="dxa"/>
            <w:tcBorders>
              <w:top w:val="single" w:sz="4" w:space="0" w:color="auto"/>
              <w:left w:val="single" w:sz="4" w:space="0" w:color="auto"/>
              <w:bottom w:val="single" w:sz="4" w:space="0" w:color="auto"/>
              <w:right w:val="single" w:sz="4" w:space="0" w:color="auto"/>
            </w:tcBorders>
            <w:noWrap/>
            <w:vAlign w:val="center"/>
          </w:tcPr>
          <w:p w14:paraId="2FF5DACC"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-13.65% </w:t>
            </w:r>
          </w:p>
          <w:p w14:paraId="05D79E54"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(-33.35% to 6.05%)</w:t>
            </w:r>
          </w:p>
        </w:tc>
        <w:tc>
          <w:tcPr>
            <w:tcW w:w="709" w:type="dxa"/>
            <w:tcBorders>
              <w:top w:val="single" w:sz="4" w:space="0" w:color="auto"/>
              <w:left w:val="single" w:sz="4" w:space="0" w:color="auto"/>
              <w:bottom w:val="single" w:sz="4" w:space="0" w:color="auto"/>
              <w:right w:val="single" w:sz="4" w:space="0" w:color="auto"/>
            </w:tcBorders>
            <w:vAlign w:val="center"/>
          </w:tcPr>
          <w:p w14:paraId="3BE1A44E"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0.175</w:t>
            </w:r>
          </w:p>
        </w:tc>
        <w:tc>
          <w:tcPr>
            <w:tcW w:w="1275" w:type="dxa"/>
            <w:tcBorders>
              <w:top w:val="single" w:sz="4" w:space="0" w:color="auto"/>
              <w:left w:val="single" w:sz="4" w:space="0" w:color="auto"/>
              <w:bottom w:val="single" w:sz="4" w:space="0" w:color="auto"/>
              <w:right w:val="single" w:sz="4" w:space="0" w:color="auto"/>
            </w:tcBorders>
            <w:noWrap/>
            <w:vAlign w:val="center"/>
          </w:tcPr>
          <w:p w14:paraId="5A69091E"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127.06 </w:t>
            </w:r>
          </w:p>
          <w:p w14:paraId="0A8FBA5D"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[90.86, 166.27]</w:t>
            </w:r>
          </w:p>
        </w:tc>
        <w:tc>
          <w:tcPr>
            <w:tcW w:w="1560" w:type="dxa"/>
            <w:tcBorders>
              <w:top w:val="single" w:sz="4" w:space="0" w:color="auto"/>
              <w:left w:val="single" w:sz="4" w:space="0" w:color="auto"/>
              <w:bottom w:val="single" w:sz="4" w:space="0" w:color="auto"/>
              <w:right w:val="single" w:sz="4" w:space="0" w:color="auto"/>
            </w:tcBorders>
            <w:noWrap/>
            <w:vAlign w:val="center"/>
          </w:tcPr>
          <w:p w14:paraId="46ED3BEE"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-11.13% </w:t>
            </w:r>
          </w:p>
          <w:p w14:paraId="1620F181"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(-27.30% to 5.03%)</w:t>
            </w:r>
          </w:p>
        </w:tc>
        <w:tc>
          <w:tcPr>
            <w:tcW w:w="710" w:type="dxa"/>
            <w:tcBorders>
              <w:top w:val="single" w:sz="4" w:space="0" w:color="auto"/>
              <w:left w:val="single" w:sz="4" w:space="0" w:color="auto"/>
              <w:bottom w:val="single" w:sz="4" w:space="0" w:color="auto"/>
              <w:right w:val="single" w:sz="4" w:space="0" w:color="auto"/>
            </w:tcBorders>
            <w:vAlign w:val="center"/>
          </w:tcPr>
          <w:p w14:paraId="08DDA5C1"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0.195</w:t>
            </w:r>
          </w:p>
        </w:tc>
      </w:tr>
      <w:tr w:rsidR="001D410D" w:rsidRPr="00AA3E29" w14:paraId="3A863F52"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58359F3D" w14:textId="77777777" w:rsidR="001D410D" w:rsidRPr="00AA3E29" w:rsidRDefault="001D410D" w:rsidP="0043787F">
            <w:pPr>
              <w:spacing w:after="0" w:line="240" w:lineRule="auto"/>
              <w:jc w:val="center"/>
              <w:rPr>
                <w:rFonts w:ascii="Aptos Narrow" w:hAnsi="Aptos Narrow"/>
                <w:sz w:val="14"/>
                <w:szCs w:val="14"/>
              </w:rPr>
            </w:pPr>
            <w:r>
              <w:rPr>
                <w:rFonts w:ascii="Aptos Narrow" w:hAnsi="Aptos Narrow"/>
                <w:sz w:val="14"/>
                <w:szCs w:val="14"/>
              </w:rPr>
              <w:t>Level 6</w:t>
            </w:r>
          </w:p>
        </w:tc>
        <w:tc>
          <w:tcPr>
            <w:tcW w:w="709" w:type="dxa"/>
            <w:tcBorders>
              <w:top w:val="single" w:sz="4" w:space="0" w:color="auto"/>
              <w:left w:val="single" w:sz="4" w:space="0" w:color="auto"/>
              <w:bottom w:val="single" w:sz="4" w:space="0" w:color="auto"/>
              <w:right w:val="single" w:sz="4" w:space="0" w:color="auto"/>
            </w:tcBorders>
            <w:noWrap/>
            <w:vAlign w:val="center"/>
          </w:tcPr>
          <w:p w14:paraId="1C2ABAB5" w14:textId="77777777" w:rsidR="001D410D" w:rsidRPr="00286E13" w:rsidRDefault="001D410D" w:rsidP="0043787F">
            <w:pPr>
              <w:spacing w:after="0" w:line="240" w:lineRule="auto"/>
              <w:jc w:val="center"/>
              <w:rPr>
                <w:rFonts w:ascii="Aptos Narrow" w:hAnsi="Aptos Narrow"/>
                <w:color w:val="000000"/>
                <w:sz w:val="14"/>
                <w:szCs w:val="14"/>
              </w:rPr>
            </w:pPr>
            <w:r w:rsidRPr="00286E13">
              <w:rPr>
                <w:rFonts w:ascii="Aptos Narrow" w:hAnsi="Aptos Narrow"/>
                <w:color w:val="000000"/>
                <w:sz w:val="14"/>
                <w:szCs w:val="14"/>
              </w:rPr>
              <w:t>1 (0.5)</w:t>
            </w:r>
          </w:p>
        </w:tc>
        <w:tc>
          <w:tcPr>
            <w:tcW w:w="1279" w:type="dxa"/>
            <w:tcBorders>
              <w:top w:val="single" w:sz="4" w:space="0" w:color="auto"/>
              <w:left w:val="single" w:sz="4" w:space="0" w:color="auto"/>
              <w:bottom w:val="single" w:sz="4" w:space="0" w:color="auto"/>
              <w:right w:val="single" w:sz="4" w:space="0" w:color="auto"/>
            </w:tcBorders>
            <w:noWrap/>
            <w:vAlign w:val="center"/>
          </w:tcPr>
          <w:p w14:paraId="2E497989"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535.32 </w:t>
            </w:r>
          </w:p>
          <w:p w14:paraId="53C8570F"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(0 to 1372.68)</w:t>
            </w:r>
          </w:p>
        </w:tc>
        <w:tc>
          <w:tcPr>
            <w:tcW w:w="1843" w:type="dxa"/>
            <w:tcBorders>
              <w:top w:val="single" w:sz="4" w:space="0" w:color="auto"/>
              <w:left w:val="single" w:sz="4" w:space="0" w:color="auto"/>
              <w:bottom w:val="single" w:sz="4" w:space="0" w:color="auto"/>
              <w:right w:val="single" w:sz="4" w:space="0" w:color="auto"/>
            </w:tcBorders>
            <w:noWrap/>
            <w:vAlign w:val="center"/>
          </w:tcPr>
          <w:p w14:paraId="47C0AF91"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233.60% </w:t>
            </w:r>
          </w:p>
          <w:p w14:paraId="461C34B4"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(-196.33% to 663.52%)</w:t>
            </w:r>
          </w:p>
        </w:tc>
        <w:tc>
          <w:tcPr>
            <w:tcW w:w="709" w:type="dxa"/>
            <w:tcBorders>
              <w:top w:val="single" w:sz="4" w:space="0" w:color="auto"/>
              <w:left w:val="single" w:sz="4" w:space="0" w:color="auto"/>
              <w:bottom w:val="single" w:sz="4" w:space="0" w:color="auto"/>
              <w:right w:val="single" w:sz="4" w:space="0" w:color="auto"/>
            </w:tcBorders>
            <w:vAlign w:val="center"/>
          </w:tcPr>
          <w:p w14:paraId="431EADDD"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0.287</w:t>
            </w:r>
          </w:p>
        </w:tc>
        <w:tc>
          <w:tcPr>
            <w:tcW w:w="1275" w:type="dxa"/>
            <w:tcBorders>
              <w:top w:val="single" w:sz="4" w:space="0" w:color="auto"/>
              <w:left w:val="single" w:sz="4" w:space="0" w:color="auto"/>
              <w:bottom w:val="single" w:sz="4" w:space="0" w:color="auto"/>
              <w:right w:val="single" w:sz="4" w:space="0" w:color="auto"/>
            </w:tcBorders>
            <w:noWrap/>
            <w:vAlign w:val="center"/>
          </w:tcPr>
          <w:p w14:paraId="0B00D446" w14:textId="77777777" w:rsidR="001D410D"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 xml:space="preserve">535.32 </w:t>
            </w:r>
          </w:p>
          <w:p w14:paraId="39DC44DE"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[535.32, 535.32]</w:t>
            </w:r>
          </w:p>
        </w:tc>
        <w:tc>
          <w:tcPr>
            <w:tcW w:w="1560" w:type="dxa"/>
            <w:tcBorders>
              <w:top w:val="single" w:sz="4" w:space="0" w:color="auto"/>
              <w:left w:val="single" w:sz="4" w:space="0" w:color="auto"/>
              <w:bottom w:val="single" w:sz="4" w:space="0" w:color="auto"/>
              <w:right w:val="single" w:sz="4" w:space="0" w:color="auto"/>
            </w:tcBorders>
            <w:noWrap/>
            <w:vAlign w:val="center"/>
          </w:tcPr>
          <w:p w14:paraId="524ABE68"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274.40%</w:t>
            </w:r>
          </w:p>
        </w:tc>
        <w:tc>
          <w:tcPr>
            <w:tcW w:w="710" w:type="dxa"/>
            <w:tcBorders>
              <w:top w:val="single" w:sz="4" w:space="0" w:color="auto"/>
              <w:left w:val="single" w:sz="4" w:space="0" w:color="auto"/>
              <w:bottom w:val="single" w:sz="4" w:space="0" w:color="auto"/>
              <w:right w:val="single" w:sz="4" w:space="0" w:color="auto"/>
            </w:tcBorders>
            <w:vAlign w:val="center"/>
          </w:tcPr>
          <w:p w14:paraId="187779BE"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w:t>
            </w:r>
          </w:p>
        </w:tc>
      </w:tr>
      <w:tr w:rsidR="001D410D" w:rsidRPr="000E4626" w14:paraId="3FD8FADC" w14:textId="77777777" w:rsidTr="0043787F">
        <w:trPr>
          <w:trHeight w:val="205"/>
        </w:trPr>
        <w:tc>
          <w:tcPr>
            <w:tcW w:w="9494" w:type="dxa"/>
            <w:gridSpan w:val="8"/>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4B3809B3" w14:textId="77777777" w:rsidR="001D410D" w:rsidRPr="000E4626" w:rsidRDefault="001D410D" w:rsidP="0043787F">
            <w:pPr>
              <w:spacing w:after="0"/>
              <w:rPr>
                <w:sz w:val="14"/>
                <w:szCs w:val="14"/>
              </w:rPr>
            </w:pPr>
            <w:r w:rsidRPr="000E4626">
              <w:rPr>
                <w:rFonts w:ascii="Aptos Narrow" w:eastAsia="Times New Roman" w:hAnsi="Aptos Narrow" w:cs="Times New Roman"/>
                <w:b/>
                <w:bCs/>
                <w:color w:val="000000"/>
                <w:kern w:val="0"/>
                <w:sz w:val="14"/>
                <w:szCs w:val="14"/>
                <w:lang w:eastAsia="en-KE"/>
                <w14:ligatures w14:val="none"/>
              </w:rPr>
              <w:t>Referral status</w:t>
            </w:r>
          </w:p>
        </w:tc>
      </w:tr>
      <w:tr w:rsidR="001D410D" w:rsidRPr="000E4626" w14:paraId="2AF646D5"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021C93CE" w14:textId="77777777" w:rsidR="001D410D" w:rsidRPr="000E4626"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Pr>
                <w:rFonts w:ascii="Aptos Narrow" w:hAnsi="Aptos Narrow"/>
                <w:color w:val="000000"/>
                <w:sz w:val="14"/>
                <w:szCs w:val="14"/>
              </w:rPr>
              <w:t>Not referred</w:t>
            </w:r>
          </w:p>
        </w:tc>
        <w:tc>
          <w:tcPr>
            <w:tcW w:w="709" w:type="dxa"/>
            <w:tcBorders>
              <w:top w:val="single" w:sz="4" w:space="0" w:color="auto"/>
              <w:left w:val="single" w:sz="4" w:space="0" w:color="auto"/>
              <w:bottom w:val="single" w:sz="4" w:space="0" w:color="auto"/>
              <w:right w:val="single" w:sz="4" w:space="0" w:color="auto"/>
            </w:tcBorders>
            <w:noWrap/>
            <w:vAlign w:val="center"/>
          </w:tcPr>
          <w:p w14:paraId="1D5EFD0F"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191 (89.3)</w:t>
            </w:r>
          </w:p>
        </w:tc>
        <w:tc>
          <w:tcPr>
            <w:tcW w:w="1279" w:type="dxa"/>
            <w:tcBorders>
              <w:top w:val="single" w:sz="4" w:space="0" w:color="auto"/>
              <w:left w:val="single" w:sz="4" w:space="0" w:color="auto"/>
              <w:bottom w:val="single" w:sz="4" w:space="0" w:color="auto"/>
              <w:right w:val="single" w:sz="4" w:space="0" w:color="auto"/>
            </w:tcBorders>
            <w:noWrap/>
            <w:vAlign w:val="center"/>
          </w:tcPr>
          <w:p w14:paraId="601EFD45"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150.33 </w:t>
            </w:r>
          </w:p>
          <w:p w14:paraId="1FE7223A"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(132.38 to 168.27)</w:t>
            </w:r>
          </w:p>
        </w:tc>
        <w:tc>
          <w:tcPr>
            <w:tcW w:w="1843" w:type="dxa"/>
            <w:tcBorders>
              <w:top w:val="single" w:sz="4" w:space="0" w:color="auto"/>
              <w:left w:val="single" w:sz="4" w:space="0" w:color="auto"/>
              <w:bottom w:val="single" w:sz="4" w:space="0" w:color="auto"/>
              <w:right w:val="single" w:sz="4" w:space="0" w:color="auto"/>
            </w:tcBorders>
            <w:noWrap/>
            <w:vAlign w:val="center"/>
          </w:tcPr>
          <w:p w14:paraId="0118BC9A"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Reference</w:t>
            </w:r>
          </w:p>
        </w:tc>
        <w:tc>
          <w:tcPr>
            <w:tcW w:w="709" w:type="dxa"/>
            <w:tcBorders>
              <w:top w:val="single" w:sz="4" w:space="0" w:color="auto"/>
              <w:left w:val="single" w:sz="4" w:space="0" w:color="auto"/>
              <w:bottom w:val="single" w:sz="4" w:space="0" w:color="auto"/>
              <w:right w:val="single" w:sz="4" w:space="0" w:color="auto"/>
            </w:tcBorders>
            <w:vAlign w:val="center"/>
          </w:tcPr>
          <w:p w14:paraId="2D0815E5"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2A3CC3A4"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133.39 </w:t>
            </w:r>
          </w:p>
          <w:p w14:paraId="782A3A90" w14:textId="77777777" w:rsidR="001D410D" w:rsidRPr="00537EB5"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537EB5">
              <w:rPr>
                <w:rFonts w:ascii="Aptos Narrow" w:hAnsi="Aptos Narrow"/>
                <w:color w:val="000000"/>
                <w:sz w:val="14"/>
                <w:szCs w:val="14"/>
              </w:rPr>
              <w:t>[90.01, 183.37]</w:t>
            </w:r>
          </w:p>
        </w:tc>
        <w:tc>
          <w:tcPr>
            <w:tcW w:w="1560" w:type="dxa"/>
            <w:tcBorders>
              <w:top w:val="single" w:sz="4" w:space="0" w:color="auto"/>
              <w:left w:val="single" w:sz="4" w:space="0" w:color="auto"/>
              <w:bottom w:val="single" w:sz="4" w:space="0" w:color="auto"/>
              <w:right w:val="single" w:sz="4" w:space="0" w:color="auto"/>
            </w:tcBorders>
            <w:noWrap/>
            <w:vAlign w:val="center"/>
          </w:tcPr>
          <w:p w14:paraId="07158F8E"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Reference</w:t>
            </w:r>
          </w:p>
        </w:tc>
        <w:tc>
          <w:tcPr>
            <w:tcW w:w="710" w:type="dxa"/>
            <w:tcBorders>
              <w:top w:val="single" w:sz="4" w:space="0" w:color="auto"/>
              <w:left w:val="single" w:sz="4" w:space="0" w:color="auto"/>
              <w:bottom w:val="single" w:sz="4" w:space="0" w:color="auto"/>
              <w:right w:val="single" w:sz="4" w:space="0" w:color="auto"/>
            </w:tcBorders>
            <w:vAlign w:val="center"/>
          </w:tcPr>
          <w:p w14:paraId="6130DF60"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w:t>
            </w:r>
          </w:p>
        </w:tc>
      </w:tr>
      <w:tr w:rsidR="001D410D" w:rsidRPr="000E4626" w14:paraId="45E28412"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hideMark/>
          </w:tcPr>
          <w:p w14:paraId="450834DE" w14:textId="77777777" w:rsidR="001D410D" w:rsidRPr="000E4626"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Pr>
                <w:rFonts w:ascii="Aptos Narrow" w:hAnsi="Aptos Narrow"/>
                <w:color w:val="000000"/>
                <w:sz w:val="14"/>
                <w:szCs w:val="14"/>
              </w:rPr>
              <w:t>Referred</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6E0FA2B"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23 (10.8)</w:t>
            </w:r>
          </w:p>
        </w:tc>
        <w:tc>
          <w:tcPr>
            <w:tcW w:w="1279" w:type="dxa"/>
            <w:tcBorders>
              <w:top w:val="single" w:sz="4" w:space="0" w:color="auto"/>
              <w:left w:val="single" w:sz="4" w:space="0" w:color="auto"/>
              <w:bottom w:val="single" w:sz="4" w:space="0" w:color="auto"/>
              <w:right w:val="single" w:sz="4" w:space="0" w:color="auto"/>
            </w:tcBorders>
            <w:noWrap/>
            <w:vAlign w:val="center"/>
            <w:hideMark/>
          </w:tcPr>
          <w:p w14:paraId="5FEA356F"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194.33 </w:t>
            </w:r>
          </w:p>
          <w:p w14:paraId="3710E028"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(127.48 to 261.17)</w:t>
            </w:r>
          </w:p>
        </w:tc>
        <w:tc>
          <w:tcPr>
            <w:tcW w:w="1843" w:type="dxa"/>
            <w:tcBorders>
              <w:top w:val="single" w:sz="4" w:space="0" w:color="auto"/>
              <w:left w:val="single" w:sz="4" w:space="0" w:color="auto"/>
              <w:bottom w:val="single" w:sz="4" w:space="0" w:color="auto"/>
              <w:right w:val="single" w:sz="4" w:space="0" w:color="auto"/>
            </w:tcBorders>
            <w:noWrap/>
            <w:vAlign w:val="center"/>
          </w:tcPr>
          <w:p w14:paraId="1D742989"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29.27% </w:t>
            </w:r>
          </w:p>
          <w:p w14:paraId="0C6A3FC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(-17.80% to 76.34%)</w:t>
            </w:r>
          </w:p>
        </w:tc>
        <w:tc>
          <w:tcPr>
            <w:tcW w:w="709" w:type="dxa"/>
            <w:tcBorders>
              <w:top w:val="single" w:sz="4" w:space="0" w:color="auto"/>
              <w:left w:val="single" w:sz="4" w:space="0" w:color="auto"/>
              <w:bottom w:val="single" w:sz="4" w:space="0" w:color="auto"/>
              <w:right w:val="single" w:sz="4" w:space="0" w:color="auto"/>
            </w:tcBorders>
            <w:vAlign w:val="center"/>
          </w:tcPr>
          <w:p w14:paraId="631E0C1C"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0.223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2C38550"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181.74 </w:t>
            </w:r>
          </w:p>
          <w:p w14:paraId="71DDFA31"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[132.33, 274.84]</w:t>
            </w:r>
          </w:p>
        </w:tc>
        <w:tc>
          <w:tcPr>
            <w:tcW w:w="1560" w:type="dxa"/>
            <w:tcBorders>
              <w:top w:val="single" w:sz="4" w:space="0" w:color="auto"/>
              <w:left w:val="single" w:sz="4" w:space="0" w:color="auto"/>
              <w:bottom w:val="single" w:sz="4" w:space="0" w:color="auto"/>
              <w:right w:val="single" w:sz="4" w:space="0" w:color="auto"/>
            </w:tcBorders>
            <w:noWrap/>
            <w:vAlign w:val="center"/>
          </w:tcPr>
          <w:p w14:paraId="6BD4297A"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36.25% </w:t>
            </w:r>
          </w:p>
          <w:p w14:paraId="45481AF1" w14:textId="77777777" w:rsidR="001D410D" w:rsidRPr="00537EB5"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537EB5">
              <w:rPr>
                <w:rFonts w:ascii="Aptos Narrow" w:hAnsi="Aptos Narrow"/>
                <w:color w:val="000000"/>
                <w:sz w:val="14"/>
                <w:szCs w:val="14"/>
              </w:rPr>
              <w:t>(-9.43% to 81.93%)</w:t>
            </w:r>
          </w:p>
        </w:tc>
        <w:tc>
          <w:tcPr>
            <w:tcW w:w="710" w:type="dxa"/>
            <w:tcBorders>
              <w:top w:val="single" w:sz="4" w:space="0" w:color="auto"/>
              <w:left w:val="single" w:sz="4" w:space="0" w:color="auto"/>
              <w:bottom w:val="single" w:sz="4" w:space="0" w:color="auto"/>
              <w:right w:val="single" w:sz="4" w:space="0" w:color="auto"/>
            </w:tcBorders>
            <w:vAlign w:val="center"/>
          </w:tcPr>
          <w:p w14:paraId="7A3E5F7F" w14:textId="77777777" w:rsidR="001D410D" w:rsidRPr="00537EB5"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537EB5">
              <w:rPr>
                <w:rFonts w:ascii="Aptos Narrow" w:hAnsi="Aptos Narrow"/>
                <w:color w:val="000000"/>
                <w:sz w:val="14"/>
                <w:szCs w:val="14"/>
              </w:rPr>
              <w:t>0.003*</w:t>
            </w:r>
          </w:p>
        </w:tc>
      </w:tr>
      <w:tr w:rsidR="001D410D" w:rsidRPr="000E4626" w14:paraId="55D3CF87" w14:textId="77777777" w:rsidTr="0043787F">
        <w:trPr>
          <w:trHeight w:val="40"/>
        </w:trPr>
        <w:tc>
          <w:tcPr>
            <w:tcW w:w="9494" w:type="dxa"/>
            <w:gridSpan w:val="8"/>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1DF186F9" w14:textId="77777777" w:rsidR="001D410D" w:rsidRPr="000E4626" w:rsidRDefault="001D410D" w:rsidP="0043787F">
            <w:pPr>
              <w:spacing w:after="0"/>
              <w:rPr>
                <w:sz w:val="14"/>
                <w:szCs w:val="14"/>
              </w:rPr>
            </w:pPr>
            <w:r w:rsidRPr="000E4626">
              <w:rPr>
                <w:rFonts w:ascii="Aptos Narrow" w:eastAsia="Times New Roman" w:hAnsi="Aptos Narrow" w:cs="Times New Roman"/>
                <w:b/>
                <w:bCs/>
                <w:color w:val="000000"/>
                <w:kern w:val="0"/>
                <w:sz w:val="14"/>
                <w:szCs w:val="14"/>
                <w:lang w:eastAsia="en-KE"/>
                <w14:ligatures w14:val="none"/>
              </w:rPr>
              <w:t>Diagnosis</w:t>
            </w:r>
          </w:p>
        </w:tc>
      </w:tr>
      <w:tr w:rsidR="001D410D" w:rsidRPr="000E4626" w14:paraId="1E369038"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39CD5C6A"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Measles Only</w:t>
            </w:r>
          </w:p>
        </w:tc>
        <w:tc>
          <w:tcPr>
            <w:tcW w:w="709" w:type="dxa"/>
            <w:tcBorders>
              <w:top w:val="single" w:sz="4" w:space="0" w:color="auto"/>
              <w:left w:val="single" w:sz="4" w:space="0" w:color="auto"/>
              <w:bottom w:val="single" w:sz="4" w:space="0" w:color="auto"/>
              <w:right w:val="single" w:sz="4" w:space="0" w:color="auto"/>
            </w:tcBorders>
            <w:noWrap/>
            <w:vAlign w:val="center"/>
          </w:tcPr>
          <w:p w14:paraId="165F1757" w14:textId="77777777" w:rsidR="001D410D" w:rsidRPr="004907F1" w:rsidRDefault="001D410D" w:rsidP="0043787F">
            <w:pPr>
              <w:spacing w:after="0" w:line="240" w:lineRule="auto"/>
              <w:jc w:val="center"/>
              <w:rPr>
                <w:rFonts w:ascii="Aptos Narrow" w:hAnsi="Aptos Narrow" w:cs="Calibri"/>
                <w:sz w:val="14"/>
                <w:szCs w:val="14"/>
              </w:rPr>
            </w:pPr>
            <w:r w:rsidRPr="004907F1">
              <w:rPr>
                <w:rFonts w:ascii="Aptos Narrow" w:hAnsi="Aptos Narrow"/>
                <w:color w:val="000000"/>
                <w:sz w:val="14"/>
                <w:szCs w:val="14"/>
              </w:rPr>
              <w:t>27 (12.6)</w:t>
            </w:r>
          </w:p>
        </w:tc>
        <w:tc>
          <w:tcPr>
            <w:tcW w:w="1279" w:type="dxa"/>
            <w:tcBorders>
              <w:top w:val="single" w:sz="4" w:space="0" w:color="auto"/>
              <w:left w:val="single" w:sz="4" w:space="0" w:color="auto"/>
              <w:bottom w:val="single" w:sz="4" w:space="0" w:color="auto"/>
              <w:right w:val="single" w:sz="4" w:space="0" w:color="auto"/>
            </w:tcBorders>
            <w:noWrap/>
            <w:vAlign w:val="center"/>
          </w:tcPr>
          <w:p w14:paraId="590F2D5C"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95.54 </w:t>
            </w:r>
          </w:p>
          <w:p w14:paraId="364C0A93"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(67.96 to 123.12)</w:t>
            </w:r>
          </w:p>
        </w:tc>
        <w:tc>
          <w:tcPr>
            <w:tcW w:w="1843" w:type="dxa"/>
            <w:tcBorders>
              <w:top w:val="single" w:sz="4" w:space="0" w:color="auto"/>
              <w:left w:val="single" w:sz="4" w:space="0" w:color="auto"/>
              <w:bottom w:val="single" w:sz="4" w:space="0" w:color="auto"/>
              <w:right w:val="single" w:sz="4" w:space="0" w:color="auto"/>
            </w:tcBorders>
            <w:noWrap/>
            <w:vAlign w:val="center"/>
          </w:tcPr>
          <w:p w14:paraId="1E3E6F50"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Reference</w:t>
            </w:r>
          </w:p>
        </w:tc>
        <w:tc>
          <w:tcPr>
            <w:tcW w:w="709" w:type="dxa"/>
            <w:tcBorders>
              <w:top w:val="single" w:sz="4" w:space="0" w:color="auto"/>
              <w:left w:val="single" w:sz="4" w:space="0" w:color="auto"/>
              <w:bottom w:val="single" w:sz="4" w:space="0" w:color="auto"/>
              <w:right w:val="single" w:sz="4" w:space="0" w:color="auto"/>
            </w:tcBorders>
            <w:vAlign w:val="center"/>
          </w:tcPr>
          <w:p w14:paraId="5C411598"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47E657A3"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94.67 </w:t>
            </w:r>
          </w:p>
          <w:p w14:paraId="6ABCE5DF"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[58.47, 126.74]</w:t>
            </w:r>
          </w:p>
        </w:tc>
        <w:tc>
          <w:tcPr>
            <w:tcW w:w="1560" w:type="dxa"/>
            <w:tcBorders>
              <w:top w:val="single" w:sz="4" w:space="0" w:color="auto"/>
              <w:left w:val="single" w:sz="4" w:space="0" w:color="auto"/>
              <w:bottom w:val="single" w:sz="4" w:space="0" w:color="auto"/>
              <w:right w:val="single" w:sz="4" w:space="0" w:color="auto"/>
            </w:tcBorders>
            <w:noWrap/>
            <w:vAlign w:val="center"/>
          </w:tcPr>
          <w:p w14:paraId="6BCB9E29"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Reference</w:t>
            </w:r>
          </w:p>
        </w:tc>
        <w:tc>
          <w:tcPr>
            <w:tcW w:w="710" w:type="dxa"/>
            <w:tcBorders>
              <w:top w:val="single" w:sz="4" w:space="0" w:color="auto"/>
              <w:left w:val="single" w:sz="4" w:space="0" w:color="auto"/>
              <w:bottom w:val="single" w:sz="4" w:space="0" w:color="auto"/>
              <w:right w:val="single" w:sz="4" w:space="0" w:color="auto"/>
            </w:tcBorders>
            <w:vAlign w:val="center"/>
          </w:tcPr>
          <w:p w14:paraId="7D7F7849"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w:t>
            </w:r>
          </w:p>
        </w:tc>
      </w:tr>
      <w:tr w:rsidR="001D410D" w:rsidRPr="000E4626" w14:paraId="71AA571C"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2E476606"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Measles +1</w:t>
            </w:r>
          </w:p>
        </w:tc>
        <w:tc>
          <w:tcPr>
            <w:tcW w:w="709" w:type="dxa"/>
            <w:tcBorders>
              <w:top w:val="single" w:sz="4" w:space="0" w:color="auto"/>
              <w:left w:val="single" w:sz="4" w:space="0" w:color="auto"/>
              <w:bottom w:val="single" w:sz="4" w:space="0" w:color="auto"/>
              <w:right w:val="single" w:sz="4" w:space="0" w:color="auto"/>
            </w:tcBorders>
            <w:noWrap/>
            <w:vAlign w:val="center"/>
          </w:tcPr>
          <w:p w14:paraId="0421B812"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45 (21.0)</w:t>
            </w:r>
          </w:p>
        </w:tc>
        <w:tc>
          <w:tcPr>
            <w:tcW w:w="1279" w:type="dxa"/>
            <w:tcBorders>
              <w:top w:val="single" w:sz="4" w:space="0" w:color="auto"/>
              <w:left w:val="single" w:sz="4" w:space="0" w:color="auto"/>
              <w:bottom w:val="single" w:sz="4" w:space="0" w:color="auto"/>
              <w:right w:val="single" w:sz="4" w:space="0" w:color="auto"/>
            </w:tcBorders>
            <w:noWrap/>
            <w:vAlign w:val="center"/>
          </w:tcPr>
          <w:p w14:paraId="1C9F2D62"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143.49 </w:t>
            </w:r>
          </w:p>
          <w:p w14:paraId="219CCDD6"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(111.4 to 175.58)</w:t>
            </w:r>
          </w:p>
        </w:tc>
        <w:tc>
          <w:tcPr>
            <w:tcW w:w="1843" w:type="dxa"/>
            <w:tcBorders>
              <w:top w:val="single" w:sz="4" w:space="0" w:color="auto"/>
              <w:left w:val="single" w:sz="4" w:space="0" w:color="auto"/>
              <w:bottom w:val="single" w:sz="4" w:space="0" w:color="auto"/>
              <w:right w:val="single" w:sz="4" w:space="0" w:color="auto"/>
            </w:tcBorders>
            <w:noWrap/>
            <w:vAlign w:val="center"/>
          </w:tcPr>
          <w:p w14:paraId="17915E4A"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50.19% </w:t>
            </w:r>
          </w:p>
          <w:p w14:paraId="3EDB04AA"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(-4.66% to 105.03%)</w:t>
            </w:r>
          </w:p>
        </w:tc>
        <w:tc>
          <w:tcPr>
            <w:tcW w:w="709" w:type="dxa"/>
            <w:tcBorders>
              <w:top w:val="single" w:sz="4" w:space="0" w:color="auto"/>
              <w:left w:val="single" w:sz="4" w:space="0" w:color="auto"/>
              <w:bottom w:val="single" w:sz="4" w:space="0" w:color="auto"/>
              <w:right w:val="single" w:sz="4" w:space="0" w:color="auto"/>
            </w:tcBorders>
            <w:vAlign w:val="center"/>
          </w:tcPr>
          <w:p w14:paraId="734EC80B"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0.073</w:t>
            </w:r>
          </w:p>
        </w:tc>
        <w:tc>
          <w:tcPr>
            <w:tcW w:w="1275" w:type="dxa"/>
            <w:tcBorders>
              <w:top w:val="single" w:sz="4" w:space="0" w:color="auto"/>
              <w:left w:val="single" w:sz="4" w:space="0" w:color="auto"/>
              <w:bottom w:val="single" w:sz="4" w:space="0" w:color="auto"/>
              <w:right w:val="single" w:sz="4" w:space="0" w:color="auto"/>
            </w:tcBorders>
            <w:noWrap/>
            <w:vAlign w:val="center"/>
          </w:tcPr>
          <w:p w14:paraId="305D497B"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136.31 </w:t>
            </w:r>
          </w:p>
          <w:p w14:paraId="05D8B45A" w14:textId="77777777" w:rsidR="001D410D" w:rsidRPr="00537EB5"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537EB5">
              <w:rPr>
                <w:rFonts w:ascii="Aptos Narrow" w:hAnsi="Aptos Narrow"/>
                <w:color w:val="000000"/>
                <w:sz w:val="14"/>
                <w:szCs w:val="14"/>
              </w:rPr>
              <w:t>[90.66, 177.67]</w:t>
            </w:r>
          </w:p>
        </w:tc>
        <w:tc>
          <w:tcPr>
            <w:tcW w:w="1560" w:type="dxa"/>
            <w:tcBorders>
              <w:top w:val="single" w:sz="4" w:space="0" w:color="auto"/>
              <w:left w:val="single" w:sz="4" w:space="0" w:color="auto"/>
              <w:bottom w:val="single" w:sz="4" w:space="0" w:color="auto"/>
              <w:right w:val="single" w:sz="4" w:space="0" w:color="auto"/>
            </w:tcBorders>
            <w:noWrap/>
            <w:vAlign w:val="center"/>
          </w:tcPr>
          <w:p w14:paraId="658B8ACE"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43.98% </w:t>
            </w:r>
          </w:p>
          <w:p w14:paraId="3558DDD3"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(-5.34% to 93.31%)</w:t>
            </w:r>
          </w:p>
        </w:tc>
        <w:tc>
          <w:tcPr>
            <w:tcW w:w="710" w:type="dxa"/>
            <w:tcBorders>
              <w:top w:val="single" w:sz="4" w:space="0" w:color="auto"/>
              <w:left w:val="single" w:sz="4" w:space="0" w:color="auto"/>
              <w:bottom w:val="single" w:sz="4" w:space="0" w:color="auto"/>
              <w:right w:val="single" w:sz="4" w:space="0" w:color="auto"/>
            </w:tcBorders>
            <w:vAlign w:val="center"/>
          </w:tcPr>
          <w:p w14:paraId="2D42AB17"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0.010*</w:t>
            </w:r>
          </w:p>
        </w:tc>
      </w:tr>
      <w:tr w:rsidR="001D410D" w:rsidRPr="000E4626" w14:paraId="7AB6ECAB"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2EDCD17F"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Measles +2 or more</w:t>
            </w:r>
          </w:p>
        </w:tc>
        <w:tc>
          <w:tcPr>
            <w:tcW w:w="709" w:type="dxa"/>
            <w:tcBorders>
              <w:top w:val="single" w:sz="4" w:space="0" w:color="auto"/>
              <w:left w:val="single" w:sz="4" w:space="0" w:color="auto"/>
              <w:bottom w:val="single" w:sz="4" w:space="0" w:color="auto"/>
              <w:right w:val="single" w:sz="4" w:space="0" w:color="auto"/>
            </w:tcBorders>
            <w:noWrap/>
            <w:vAlign w:val="center"/>
          </w:tcPr>
          <w:p w14:paraId="685DC695"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142 (66.4)</w:t>
            </w:r>
          </w:p>
        </w:tc>
        <w:tc>
          <w:tcPr>
            <w:tcW w:w="1279" w:type="dxa"/>
            <w:tcBorders>
              <w:top w:val="single" w:sz="4" w:space="0" w:color="auto"/>
              <w:left w:val="single" w:sz="4" w:space="0" w:color="auto"/>
              <w:bottom w:val="single" w:sz="4" w:space="0" w:color="auto"/>
              <w:right w:val="single" w:sz="4" w:space="0" w:color="auto"/>
            </w:tcBorders>
            <w:noWrap/>
            <w:vAlign w:val="center"/>
          </w:tcPr>
          <w:p w14:paraId="70982CF9"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170.04 </w:t>
            </w:r>
          </w:p>
          <w:p w14:paraId="19024D69" w14:textId="77777777" w:rsidR="001D410D" w:rsidRPr="00537EB5"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537EB5">
              <w:rPr>
                <w:rFonts w:ascii="Aptos Narrow" w:hAnsi="Aptos Narrow"/>
                <w:color w:val="000000"/>
                <w:sz w:val="14"/>
                <w:szCs w:val="14"/>
              </w:rPr>
              <w:t>(148.63 to 191.45)</w:t>
            </w:r>
          </w:p>
        </w:tc>
        <w:tc>
          <w:tcPr>
            <w:tcW w:w="1843" w:type="dxa"/>
            <w:tcBorders>
              <w:top w:val="single" w:sz="4" w:space="0" w:color="auto"/>
              <w:left w:val="single" w:sz="4" w:space="0" w:color="auto"/>
              <w:bottom w:val="single" w:sz="4" w:space="0" w:color="auto"/>
              <w:right w:val="single" w:sz="4" w:space="0" w:color="auto"/>
            </w:tcBorders>
            <w:noWrap/>
            <w:vAlign w:val="center"/>
          </w:tcPr>
          <w:p w14:paraId="08607FDA"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77.98% </w:t>
            </w:r>
          </w:p>
          <w:p w14:paraId="79158557" w14:textId="77777777" w:rsidR="001D410D" w:rsidRPr="00537EB5"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537EB5">
              <w:rPr>
                <w:rFonts w:ascii="Aptos Narrow" w:hAnsi="Aptos Narrow"/>
                <w:color w:val="000000"/>
                <w:sz w:val="14"/>
                <w:szCs w:val="14"/>
              </w:rPr>
              <w:t>(21.93% to 134.03%)</w:t>
            </w:r>
          </w:p>
        </w:tc>
        <w:tc>
          <w:tcPr>
            <w:tcW w:w="709" w:type="dxa"/>
            <w:tcBorders>
              <w:top w:val="single" w:sz="4" w:space="0" w:color="auto"/>
              <w:left w:val="single" w:sz="4" w:space="0" w:color="auto"/>
              <w:bottom w:val="single" w:sz="4" w:space="0" w:color="auto"/>
              <w:right w:val="single" w:sz="4" w:space="0" w:color="auto"/>
            </w:tcBorders>
            <w:vAlign w:val="center"/>
          </w:tcPr>
          <w:p w14:paraId="49A94ED2"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0.006*</w:t>
            </w:r>
          </w:p>
        </w:tc>
        <w:tc>
          <w:tcPr>
            <w:tcW w:w="1275" w:type="dxa"/>
            <w:tcBorders>
              <w:top w:val="single" w:sz="4" w:space="0" w:color="auto"/>
              <w:left w:val="single" w:sz="4" w:space="0" w:color="auto"/>
              <w:bottom w:val="single" w:sz="4" w:space="0" w:color="auto"/>
              <w:right w:val="single" w:sz="4" w:space="0" w:color="auto"/>
            </w:tcBorders>
            <w:noWrap/>
            <w:vAlign w:val="center"/>
          </w:tcPr>
          <w:p w14:paraId="7F419DA2"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148.73 </w:t>
            </w:r>
          </w:p>
          <w:p w14:paraId="13495DC5"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[103.13, 191.08]</w:t>
            </w:r>
          </w:p>
        </w:tc>
        <w:tc>
          <w:tcPr>
            <w:tcW w:w="1560" w:type="dxa"/>
            <w:tcBorders>
              <w:top w:val="single" w:sz="4" w:space="0" w:color="auto"/>
              <w:left w:val="single" w:sz="4" w:space="0" w:color="auto"/>
              <w:bottom w:val="single" w:sz="4" w:space="0" w:color="auto"/>
              <w:right w:val="single" w:sz="4" w:space="0" w:color="auto"/>
            </w:tcBorders>
            <w:noWrap/>
            <w:vAlign w:val="center"/>
          </w:tcPr>
          <w:p w14:paraId="009F033F"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57.10% </w:t>
            </w:r>
          </w:p>
          <w:p w14:paraId="6F4C2F99"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(18.88% to 95.32%)</w:t>
            </w:r>
          </w:p>
        </w:tc>
        <w:tc>
          <w:tcPr>
            <w:tcW w:w="710" w:type="dxa"/>
            <w:tcBorders>
              <w:top w:val="single" w:sz="4" w:space="0" w:color="auto"/>
              <w:left w:val="single" w:sz="4" w:space="0" w:color="auto"/>
              <w:bottom w:val="single" w:sz="4" w:space="0" w:color="auto"/>
              <w:right w:val="single" w:sz="4" w:space="0" w:color="auto"/>
            </w:tcBorders>
            <w:vAlign w:val="center"/>
          </w:tcPr>
          <w:p w14:paraId="58CAE4C3"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&lt;0.001*</w:t>
            </w:r>
          </w:p>
        </w:tc>
      </w:tr>
      <w:tr w:rsidR="001D410D" w:rsidRPr="000E4626" w14:paraId="2F9138E5" w14:textId="77777777" w:rsidTr="0043787F">
        <w:trPr>
          <w:trHeight w:val="199"/>
        </w:trPr>
        <w:tc>
          <w:tcPr>
            <w:tcW w:w="9494" w:type="dxa"/>
            <w:gridSpan w:val="8"/>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56A26889" w14:textId="77777777" w:rsidR="001D410D" w:rsidRPr="000E4626" w:rsidRDefault="001D410D" w:rsidP="0043787F">
            <w:pPr>
              <w:spacing w:after="0"/>
              <w:rPr>
                <w:sz w:val="14"/>
                <w:szCs w:val="14"/>
              </w:rPr>
            </w:pPr>
            <w:r w:rsidRPr="000E4626">
              <w:rPr>
                <w:rFonts w:ascii="Aptos Narrow" w:hAnsi="Aptos Narrow"/>
                <w:b/>
                <w:bCs/>
                <w:color w:val="000000"/>
                <w:sz w:val="14"/>
                <w:szCs w:val="14"/>
              </w:rPr>
              <w:t>County</w:t>
            </w:r>
          </w:p>
        </w:tc>
      </w:tr>
      <w:tr w:rsidR="001D410D" w:rsidRPr="000E4626" w14:paraId="42575D6B"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71407CF5"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Nairobi</w:t>
            </w:r>
          </w:p>
        </w:tc>
        <w:tc>
          <w:tcPr>
            <w:tcW w:w="709" w:type="dxa"/>
            <w:tcBorders>
              <w:top w:val="single" w:sz="4" w:space="0" w:color="auto"/>
              <w:left w:val="single" w:sz="4" w:space="0" w:color="auto"/>
              <w:bottom w:val="single" w:sz="4" w:space="0" w:color="auto"/>
              <w:right w:val="single" w:sz="4" w:space="0" w:color="auto"/>
            </w:tcBorders>
            <w:noWrap/>
            <w:vAlign w:val="center"/>
          </w:tcPr>
          <w:p w14:paraId="5206C60D"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52 (24.3)</w:t>
            </w:r>
          </w:p>
        </w:tc>
        <w:tc>
          <w:tcPr>
            <w:tcW w:w="1279" w:type="dxa"/>
            <w:tcBorders>
              <w:top w:val="single" w:sz="4" w:space="0" w:color="auto"/>
              <w:left w:val="single" w:sz="4" w:space="0" w:color="auto"/>
              <w:bottom w:val="single" w:sz="4" w:space="0" w:color="auto"/>
              <w:right w:val="single" w:sz="4" w:space="0" w:color="auto"/>
            </w:tcBorders>
            <w:noWrap/>
            <w:vAlign w:val="center"/>
          </w:tcPr>
          <w:p w14:paraId="68E8D516"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184.06 </w:t>
            </w:r>
          </w:p>
          <w:p w14:paraId="47438A34"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(150.88 to 217.25)</w:t>
            </w:r>
          </w:p>
        </w:tc>
        <w:tc>
          <w:tcPr>
            <w:tcW w:w="1843" w:type="dxa"/>
            <w:tcBorders>
              <w:top w:val="single" w:sz="4" w:space="0" w:color="auto"/>
              <w:left w:val="single" w:sz="4" w:space="0" w:color="auto"/>
              <w:bottom w:val="single" w:sz="4" w:space="0" w:color="auto"/>
              <w:right w:val="single" w:sz="4" w:space="0" w:color="auto"/>
            </w:tcBorders>
            <w:noWrap/>
            <w:vAlign w:val="center"/>
          </w:tcPr>
          <w:p w14:paraId="0519C53C"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Reference</w:t>
            </w:r>
          </w:p>
        </w:tc>
        <w:tc>
          <w:tcPr>
            <w:tcW w:w="709" w:type="dxa"/>
            <w:tcBorders>
              <w:top w:val="single" w:sz="4" w:space="0" w:color="auto"/>
              <w:left w:val="single" w:sz="4" w:space="0" w:color="auto"/>
              <w:bottom w:val="single" w:sz="4" w:space="0" w:color="auto"/>
              <w:right w:val="single" w:sz="4" w:space="0" w:color="auto"/>
            </w:tcBorders>
            <w:vAlign w:val="center"/>
          </w:tcPr>
          <w:p w14:paraId="48B04831"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2DCE5EE3"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153.68</w:t>
            </w:r>
          </w:p>
          <w:p w14:paraId="611AF132"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 [125.08, 199.04]</w:t>
            </w:r>
          </w:p>
        </w:tc>
        <w:tc>
          <w:tcPr>
            <w:tcW w:w="1560" w:type="dxa"/>
            <w:tcBorders>
              <w:top w:val="single" w:sz="4" w:space="0" w:color="auto"/>
              <w:left w:val="single" w:sz="4" w:space="0" w:color="auto"/>
              <w:bottom w:val="single" w:sz="4" w:space="0" w:color="auto"/>
              <w:right w:val="single" w:sz="4" w:space="0" w:color="auto"/>
            </w:tcBorders>
            <w:noWrap/>
            <w:vAlign w:val="center"/>
          </w:tcPr>
          <w:p w14:paraId="61A3F6FC"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Reference</w:t>
            </w:r>
          </w:p>
        </w:tc>
        <w:tc>
          <w:tcPr>
            <w:tcW w:w="710" w:type="dxa"/>
            <w:tcBorders>
              <w:top w:val="single" w:sz="4" w:space="0" w:color="auto"/>
              <w:left w:val="single" w:sz="4" w:space="0" w:color="auto"/>
              <w:bottom w:val="single" w:sz="4" w:space="0" w:color="auto"/>
              <w:right w:val="single" w:sz="4" w:space="0" w:color="auto"/>
            </w:tcBorders>
            <w:vAlign w:val="center"/>
          </w:tcPr>
          <w:p w14:paraId="6A4709FF"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w:t>
            </w:r>
          </w:p>
        </w:tc>
      </w:tr>
      <w:tr w:rsidR="001D410D" w:rsidRPr="000E4626" w14:paraId="281F5F1E"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2CA7AD49"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Bungoma</w:t>
            </w:r>
          </w:p>
        </w:tc>
        <w:tc>
          <w:tcPr>
            <w:tcW w:w="709" w:type="dxa"/>
            <w:tcBorders>
              <w:top w:val="single" w:sz="4" w:space="0" w:color="auto"/>
              <w:left w:val="single" w:sz="4" w:space="0" w:color="auto"/>
              <w:bottom w:val="single" w:sz="4" w:space="0" w:color="auto"/>
              <w:right w:val="single" w:sz="4" w:space="0" w:color="auto"/>
            </w:tcBorders>
            <w:noWrap/>
            <w:vAlign w:val="center"/>
          </w:tcPr>
          <w:p w14:paraId="37AF9413"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 (0.5)</w:t>
            </w:r>
          </w:p>
        </w:tc>
        <w:tc>
          <w:tcPr>
            <w:tcW w:w="1279" w:type="dxa"/>
            <w:tcBorders>
              <w:top w:val="single" w:sz="4" w:space="0" w:color="auto"/>
              <w:left w:val="single" w:sz="4" w:space="0" w:color="auto"/>
              <w:bottom w:val="single" w:sz="4" w:space="0" w:color="auto"/>
              <w:right w:val="single" w:sz="4" w:space="0" w:color="auto"/>
            </w:tcBorders>
            <w:noWrap/>
            <w:vAlign w:val="center"/>
          </w:tcPr>
          <w:p w14:paraId="65D06C79"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156.81 </w:t>
            </w:r>
          </w:p>
          <w:p w14:paraId="07DE5A6B"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 to 360.7)</w:t>
            </w:r>
          </w:p>
        </w:tc>
        <w:tc>
          <w:tcPr>
            <w:tcW w:w="1843" w:type="dxa"/>
            <w:tcBorders>
              <w:top w:val="single" w:sz="4" w:space="0" w:color="auto"/>
              <w:left w:val="single" w:sz="4" w:space="0" w:color="auto"/>
              <w:bottom w:val="single" w:sz="4" w:space="0" w:color="auto"/>
              <w:right w:val="single" w:sz="4" w:space="0" w:color="auto"/>
            </w:tcBorders>
            <w:noWrap/>
            <w:vAlign w:val="center"/>
          </w:tcPr>
          <w:p w14:paraId="783F6308"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-14.80% </w:t>
            </w:r>
          </w:p>
          <w:p w14:paraId="32C71189"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(-113.99% to 84.38%)</w:t>
            </w:r>
          </w:p>
        </w:tc>
        <w:tc>
          <w:tcPr>
            <w:tcW w:w="709" w:type="dxa"/>
            <w:tcBorders>
              <w:top w:val="single" w:sz="4" w:space="0" w:color="auto"/>
              <w:left w:val="single" w:sz="4" w:space="0" w:color="auto"/>
              <w:bottom w:val="single" w:sz="4" w:space="0" w:color="auto"/>
              <w:right w:val="single" w:sz="4" w:space="0" w:color="auto"/>
            </w:tcBorders>
            <w:vAlign w:val="center"/>
          </w:tcPr>
          <w:p w14:paraId="19F87057"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0.77</w:t>
            </w:r>
          </w:p>
        </w:tc>
        <w:tc>
          <w:tcPr>
            <w:tcW w:w="1275" w:type="dxa"/>
            <w:tcBorders>
              <w:top w:val="single" w:sz="4" w:space="0" w:color="auto"/>
              <w:left w:val="single" w:sz="4" w:space="0" w:color="auto"/>
              <w:bottom w:val="single" w:sz="4" w:space="0" w:color="auto"/>
              <w:right w:val="single" w:sz="4" w:space="0" w:color="auto"/>
            </w:tcBorders>
            <w:noWrap/>
            <w:vAlign w:val="center"/>
          </w:tcPr>
          <w:p w14:paraId="6AFA7C97"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156.81 </w:t>
            </w:r>
          </w:p>
          <w:p w14:paraId="268A9588"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[156.81, 156.81]</w:t>
            </w:r>
          </w:p>
        </w:tc>
        <w:tc>
          <w:tcPr>
            <w:tcW w:w="1560" w:type="dxa"/>
            <w:tcBorders>
              <w:top w:val="single" w:sz="4" w:space="0" w:color="auto"/>
              <w:left w:val="single" w:sz="4" w:space="0" w:color="auto"/>
              <w:bottom w:val="single" w:sz="4" w:space="0" w:color="auto"/>
              <w:right w:val="single" w:sz="4" w:space="0" w:color="auto"/>
            </w:tcBorders>
            <w:noWrap/>
            <w:vAlign w:val="center"/>
          </w:tcPr>
          <w:p w14:paraId="2D9752CE"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2.04%</w:t>
            </w:r>
          </w:p>
        </w:tc>
        <w:tc>
          <w:tcPr>
            <w:tcW w:w="710" w:type="dxa"/>
            <w:tcBorders>
              <w:top w:val="single" w:sz="4" w:space="0" w:color="auto"/>
              <w:left w:val="single" w:sz="4" w:space="0" w:color="auto"/>
              <w:bottom w:val="single" w:sz="4" w:space="0" w:color="auto"/>
              <w:right w:val="single" w:sz="4" w:space="0" w:color="auto"/>
            </w:tcBorders>
            <w:vAlign w:val="center"/>
          </w:tcPr>
          <w:p w14:paraId="21507EDB" w14:textId="77777777" w:rsidR="001D410D" w:rsidRPr="00537EB5" w:rsidRDefault="001D410D" w:rsidP="0043787F">
            <w:pPr>
              <w:spacing w:after="0" w:line="240" w:lineRule="auto"/>
              <w:jc w:val="center"/>
              <w:rPr>
                <w:rFonts w:ascii="Aptos Narrow" w:hAnsi="Aptos Narrow" w:cs="Calibri"/>
                <w:sz w:val="14"/>
                <w:szCs w:val="14"/>
              </w:rPr>
            </w:pPr>
            <w:r w:rsidRPr="00537EB5">
              <w:rPr>
                <w:rFonts w:ascii="Aptos Narrow" w:hAnsi="Aptos Narrow"/>
                <w:color w:val="000000"/>
                <w:sz w:val="14"/>
                <w:szCs w:val="14"/>
              </w:rPr>
              <w:t>-**</w:t>
            </w:r>
          </w:p>
        </w:tc>
      </w:tr>
      <w:tr w:rsidR="001D410D" w:rsidRPr="000E4626" w14:paraId="143D4192"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tcPr>
          <w:p w14:paraId="5690C748"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Busia</w:t>
            </w:r>
          </w:p>
        </w:tc>
        <w:tc>
          <w:tcPr>
            <w:tcW w:w="709" w:type="dxa"/>
            <w:tcBorders>
              <w:top w:val="single" w:sz="4" w:space="0" w:color="auto"/>
              <w:left w:val="single" w:sz="4" w:space="0" w:color="auto"/>
              <w:bottom w:val="single" w:sz="4" w:space="0" w:color="auto"/>
              <w:right w:val="single" w:sz="4" w:space="0" w:color="auto"/>
            </w:tcBorders>
            <w:noWrap/>
            <w:vAlign w:val="center"/>
          </w:tcPr>
          <w:p w14:paraId="0B39F6A4"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18 (8.4)</w:t>
            </w:r>
          </w:p>
        </w:tc>
        <w:tc>
          <w:tcPr>
            <w:tcW w:w="1279" w:type="dxa"/>
            <w:tcBorders>
              <w:top w:val="single" w:sz="4" w:space="0" w:color="auto"/>
              <w:left w:val="single" w:sz="4" w:space="0" w:color="auto"/>
              <w:bottom w:val="single" w:sz="4" w:space="0" w:color="auto"/>
              <w:right w:val="single" w:sz="4" w:space="0" w:color="auto"/>
            </w:tcBorders>
            <w:noWrap/>
            <w:vAlign w:val="center"/>
          </w:tcPr>
          <w:p w14:paraId="49B7B11E"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114.55 </w:t>
            </w:r>
          </w:p>
          <w:p w14:paraId="2712A6F0"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(79.44 to 149.65)</w:t>
            </w:r>
          </w:p>
        </w:tc>
        <w:tc>
          <w:tcPr>
            <w:tcW w:w="1843" w:type="dxa"/>
            <w:tcBorders>
              <w:top w:val="single" w:sz="4" w:space="0" w:color="auto"/>
              <w:left w:val="single" w:sz="4" w:space="0" w:color="auto"/>
              <w:bottom w:val="single" w:sz="4" w:space="0" w:color="auto"/>
              <w:right w:val="single" w:sz="4" w:space="0" w:color="auto"/>
            </w:tcBorders>
            <w:noWrap/>
            <w:vAlign w:val="center"/>
          </w:tcPr>
          <w:p w14:paraId="119B1344"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-37.76% </w:t>
            </w:r>
          </w:p>
          <w:p w14:paraId="053ED586"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(-59.89% to -15.64%)</w:t>
            </w:r>
          </w:p>
        </w:tc>
        <w:tc>
          <w:tcPr>
            <w:tcW w:w="709" w:type="dxa"/>
            <w:tcBorders>
              <w:top w:val="single" w:sz="4" w:space="0" w:color="auto"/>
              <w:left w:val="single" w:sz="4" w:space="0" w:color="auto"/>
              <w:bottom w:val="single" w:sz="4" w:space="0" w:color="auto"/>
              <w:right w:val="single" w:sz="4" w:space="0" w:color="auto"/>
            </w:tcBorders>
            <w:vAlign w:val="center"/>
          </w:tcPr>
          <w:p w14:paraId="56922389"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&lt;0.001*</w:t>
            </w:r>
          </w:p>
        </w:tc>
        <w:tc>
          <w:tcPr>
            <w:tcW w:w="1275" w:type="dxa"/>
            <w:tcBorders>
              <w:top w:val="single" w:sz="4" w:space="0" w:color="auto"/>
              <w:left w:val="single" w:sz="4" w:space="0" w:color="auto"/>
              <w:bottom w:val="single" w:sz="4" w:space="0" w:color="auto"/>
              <w:right w:val="single" w:sz="4" w:space="0" w:color="auto"/>
            </w:tcBorders>
            <w:noWrap/>
            <w:vAlign w:val="center"/>
          </w:tcPr>
          <w:p w14:paraId="3F6A1EE7"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94.48</w:t>
            </w:r>
          </w:p>
          <w:p w14:paraId="65305F7A"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 [67.89, 135.58]</w:t>
            </w:r>
          </w:p>
        </w:tc>
        <w:tc>
          <w:tcPr>
            <w:tcW w:w="1560" w:type="dxa"/>
            <w:tcBorders>
              <w:top w:val="single" w:sz="4" w:space="0" w:color="auto"/>
              <w:left w:val="single" w:sz="4" w:space="0" w:color="auto"/>
              <w:bottom w:val="single" w:sz="4" w:space="0" w:color="auto"/>
              <w:right w:val="single" w:sz="4" w:space="0" w:color="auto"/>
            </w:tcBorders>
            <w:noWrap/>
            <w:vAlign w:val="center"/>
          </w:tcPr>
          <w:p w14:paraId="0BCBCA2D"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-38.52% </w:t>
            </w:r>
          </w:p>
          <w:p w14:paraId="2417E7AE"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(-59.62% to -17.43%)</w:t>
            </w:r>
          </w:p>
        </w:tc>
        <w:tc>
          <w:tcPr>
            <w:tcW w:w="710" w:type="dxa"/>
            <w:tcBorders>
              <w:top w:val="single" w:sz="4" w:space="0" w:color="auto"/>
              <w:left w:val="single" w:sz="4" w:space="0" w:color="auto"/>
              <w:bottom w:val="single" w:sz="4" w:space="0" w:color="auto"/>
              <w:right w:val="single" w:sz="4" w:space="0" w:color="auto"/>
            </w:tcBorders>
            <w:vAlign w:val="center"/>
          </w:tcPr>
          <w:p w14:paraId="441FD50E"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&lt;0.001*</w:t>
            </w:r>
          </w:p>
        </w:tc>
      </w:tr>
      <w:tr w:rsidR="001D410D" w:rsidRPr="000E4626" w14:paraId="7293C488" w14:textId="77777777" w:rsidTr="0043787F">
        <w:trPr>
          <w:trHeight w:val="199"/>
        </w:trPr>
        <w:tc>
          <w:tcPr>
            <w:tcW w:w="1409" w:type="dxa"/>
            <w:tcBorders>
              <w:top w:val="single" w:sz="4" w:space="0" w:color="auto"/>
              <w:left w:val="single" w:sz="4" w:space="0" w:color="auto"/>
              <w:bottom w:val="single" w:sz="4" w:space="0" w:color="auto"/>
              <w:right w:val="single" w:sz="4" w:space="0" w:color="auto"/>
            </w:tcBorders>
            <w:noWrap/>
            <w:vAlign w:val="center"/>
            <w:hideMark/>
          </w:tcPr>
          <w:p w14:paraId="0D093C75" w14:textId="77777777" w:rsidR="001D410D" w:rsidRPr="004907F1"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4907F1">
              <w:rPr>
                <w:rFonts w:ascii="Aptos Narrow" w:hAnsi="Aptos Narrow"/>
                <w:color w:val="000000"/>
                <w:sz w:val="14"/>
                <w:szCs w:val="14"/>
              </w:rPr>
              <w:t>Embu</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66113BF" w14:textId="77777777" w:rsidR="001D410D" w:rsidRPr="00537EB5"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537EB5">
              <w:rPr>
                <w:rFonts w:ascii="Aptos Narrow" w:hAnsi="Aptos Narrow"/>
                <w:color w:val="000000"/>
                <w:sz w:val="14"/>
                <w:szCs w:val="14"/>
              </w:rPr>
              <w:t>7 (3.3)</w:t>
            </w:r>
          </w:p>
        </w:tc>
        <w:tc>
          <w:tcPr>
            <w:tcW w:w="1279" w:type="dxa"/>
            <w:tcBorders>
              <w:top w:val="single" w:sz="4" w:space="0" w:color="auto"/>
              <w:left w:val="single" w:sz="4" w:space="0" w:color="auto"/>
              <w:bottom w:val="single" w:sz="4" w:space="0" w:color="auto"/>
              <w:right w:val="single" w:sz="4" w:space="0" w:color="auto"/>
            </w:tcBorders>
            <w:noWrap/>
            <w:vAlign w:val="center"/>
            <w:hideMark/>
          </w:tcPr>
          <w:p w14:paraId="453F458D"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118.00 </w:t>
            </w:r>
          </w:p>
          <w:p w14:paraId="275C10C9"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(60.01 to 175.99)</w:t>
            </w:r>
          </w:p>
        </w:tc>
        <w:tc>
          <w:tcPr>
            <w:tcW w:w="1843" w:type="dxa"/>
            <w:tcBorders>
              <w:top w:val="single" w:sz="4" w:space="0" w:color="auto"/>
              <w:left w:val="single" w:sz="4" w:space="0" w:color="auto"/>
              <w:bottom w:val="single" w:sz="4" w:space="0" w:color="auto"/>
              <w:right w:val="single" w:sz="4" w:space="0" w:color="auto"/>
            </w:tcBorders>
            <w:noWrap/>
            <w:vAlign w:val="center"/>
          </w:tcPr>
          <w:p w14:paraId="11FCAB57"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-35.89% </w:t>
            </w:r>
          </w:p>
          <w:p w14:paraId="2545E48D"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(-69.45% to -2.33%)</w:t>
            </w:r>
          </w:p>
        </w:tc>
        <w:tc>
          <w:tcPr>
            <w:tcW w:w="709" w:type="dxa"/>
            <w:tcBorders>
              <w:top w:val="single" w:sz="4" w:space="0" w:color="auto"/>
              <w:left w:val="single" w:sz="4" w:space="0" w:color="auto"/>
              <w:bottom w:val="single" w:sz="4" w:space="0" w:color="auto"/>
              <w:right w:val="single" w:sz="4" w:space="0" w:color="auto"/>
            </w:tcBorders>
            <w:vAlign w:val="center"/>
          </w:tcPr>
          <w:p w14:paraId="055DB4B1"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0.036*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E99801"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150.08 </w:t>
            </w:r>
          </w:p>
          <w:p w14:paraId="7A7956E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[45.9, 162.86]</w:t>
            </w:r>
          </w:p>
        </w:tc>
        <w:tc>
          <w:tcPr>
            <w:tcW w:w="1560" w:type="dxa"/>
            <w:tcBorders>
              <w:top w:val="single" w:sz="4" w:space="0" w:color="auto"/>
              <w:left w:val="single" w:sz="4" w:space="0" w:color="auto"/>
              <w:bottom w:val="single" w:sz="4" w:space="0" w:color="auto"/>
              <w:right w:val="single" w:sz="4" w:space="0" w:color="auto"/>
            </w:tcBorders>
            <w:noWrap/>
            <w:vAlign w:val="center"/>
          </w:tcPr>
          <w:p w14:paraId="1C087F9E"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-2.34% </w:t>
            </w:r>
          </w:p>
          <w:p w14:paraId="0D1488D3"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(-51.21% to 46.53%)</w:t>
            </w:r>
          </w:p>
        </w:tc>
        <w:tc>
          <w:tcPr>
            <w:tcW w:w="710" w:type="dxa"/>
            <w:tcBorders>
              <w:top w:val="single" w:sz="4" w:space="0" w:color="auto"/>
              <w:left w:val="single" w:sz="4" w:space="0" w:color="auto"/>
              <w:bottom w:val="single" w:sz="4" w:space="0" w:color="auto"/>
              <w:right w:val="single" w:sz="4" w:space="0" w:color="auto"/>
            </w:tcBorders>
            <w:vAlign w:val="center"/>
          </w:tcPr>
          <w:p w14:paraId="67D1B182"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0.079</w:t>
            </w:r>
          </w:p>
        </w:tc>
      </w:tr>
      <w:tr w:rsidR="001D410D" w:rsidRPr="000E4626" w14:paraId="3EDE2BD2"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29E77C5C" w14:textId="77777777" w:rsidR="001D410D" w:rsidRPr="004907F1" w:rsidRDefault="001D410D" w:rsidP="0043787F">
            <w:pPr>
              <w:spacing w:after="0" w:line="240" w:lineRule="auto"/>
              <w:jc w:val="center"/>
              <w:rPr>
                <w:rFonts w:ascii="Aptos Narrow" w:eastAsia="Times New Roman" w:hAnsi="Aptos Narrow" w:cs="Times New Roman"/>
                <w:b/>
                <w:bCs/>
                <w:color w:val="000000"/>
                <w:kern w:val="0"/>
                <w:sz w:val="14"/>
                <w:szCs w:val="14"/>
                <w:lang w:eastAsia="en-KE"/>
                <w14:ligatures w14:val="none"/>
              </w:rPr>
            </w:pPr>
            <w:r w:rsidRPr="004907F1">
              <w:rPr>
                <w:rFonts w:ascii="Aptos Narrow" w:hAnsi="Aptos Narrow"/>
                <w:color w:val="000000"/>
                <w:sz w:val="14"/>
                <w:szCs w:val="14"/>
              </w:rPr>
              <w:t>Homabay</w:t>
            </w:r>
          </w:p>
        </w:tc>
        <w:tc>
          <w:tcPr>
            <w:tcW w:w="709" w:type="dxa"/>
            <w:tcBorders>
              <w:top w:val="single" w:sz="4" w:space="0" w:color="auto"/>
              <w:left w:val="single" w:sz="4" w:space="0" w:color="auto"/>
              <w:bottom w:val="single" w:sz="4" w:space="0" w:color="auto"/>
              <w:right w:val="single" w:sz="4" w:space="0" w:color="auto"/>
            </w:tcBorders>
            <w:noWrap/>
            <w:vAlign w:val="center"/>
          </w:tcPr>
          <w:p w14:paraId="309A9F14"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 (1.9)</w:t>
            </w:r>
          </w:p>
        </w:tc>
        <w:tc>
          <w:tcPr>
            <w:tcW w:w="1279" w:type="dxa"/>
            <w:tcBorders>
              <w:top w:val="single" w:sz="4" w:space="0" w:color="auto"/>
              <w:left w:val="single" w:sz="4" w:space="0" w:color="auto"/>
              <w:bottom w:val="single" w:sz="4" w:space="0" w:color="auto"/>
              <w:right w:val="single" w:sz="4" w:space="0" w:color="auto"/>
            </w:tcBorders>
            <w:noWrap/>
            <w:vAlign w:val="center"/>
          </w:tcPr>
          <w:p w14:paraId="36D58AF2"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111.58 </w:t>
            </w:r>
          </w:p>
          <w:p w14:paraId="39404719"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(39.04 to 184.11)</w:t>
            </w:r>
          </w:p>
        </w:tc>
        <w:tc>
          <w:tcPr>
            <w:tcW w:w="1843" w:type="dxa"/>
            <w:tcBorders>
              <w:top w:val="single" w:sz="4" w:space="0" w:color="auto"/>
              <w:left w:val="single" w:sz="4" w:space="0" w:color="auto"/>
              <w:bottom w:val="single" w:sz="4" w:space="0" w:color="auto"/>
              <w:right w:val="single" w:sz="4" w:space="0" w:color="auto"/>
            </w:tcBorders>
            <w:noWrap/>
            <w:vAlign w:val="center"/>
          </w:tcPr>
          <w:p w14:paraId="71F4541C"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-39.38% </w:t>
            </w:r>
          </w:p>
          <w:p w14:paraId="454BA1B2"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(-80.27% to 1.52%)</w:t>
            </w:r>
          </w:p>
        </w:tc>
        <w:tc>
          <w:tcPr>
            <w:tcW w:w="709" w:type="dxa"/>
            <w:tcBorders>
              <w:top w:val="single" w:sz="4" w:space="0" w:color="auto"/>
              <w:left w:val="single" w:sz="4" w:space="0" w:color="auto"/>
              <w:bottom w:val="single" w:sz="4" w:space="0" w:color="auto"/>
              <w:right w:val="single" w:sz="4" w:space="0" w:color="auto"/>
            </w:tcBorders>
            <w:vAlign w:val="center"/>
          </w:tcPr>
          <w:p w14:paraId="0186F652"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0.059</w:t>
            </w:r>
          </w:p>
        </w:tc>
        <w:tc>
          <w:tcPr>
            <w:tcW w:w="1275" w:type="dxa"/>
            <w:tcBorders>
              <w:top w:val="single" w:sz="4" w:space="0" w:color="auto"/>
              <w:left w:val="single" w:sz="4" w:space="0" w:color="auto"/>
              <w:bottom w:val="single" w:sz="4" w:space="0" w:color="auto"/>
              <w:right w:val="single" w:sz="4" w:space="0" w:color="auto"/>
            </w:tcBorders>
            <w:noWrap/>
            <w:vAlign w:val="center"/>
          </w:tcPr>
          <w:p w14:paraId="31A4544C"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122.26 </w:t>
            </w:r>
          </w:p>
          <w:p w14:paraId="0842BD68"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[80.28, 142.87]</w:t>
            </w:r>
          </w:p>
        </w:tc>
        <w:tc>
          <w:tcPr>
            <w:tcW w:w="1560" w:type="dxa"/>
            <w:tcBorders>
              <w:top w:val="single" w:sz="4" w:space="0" w:color="auto"/>
              <w:left w:val="single" w:sz="4" w:space="0" w:color="auto"/>
              <w:bottom w:val="single" w:sz="4" w:space="0" w:color="auto"/>
              <w:right w:val="single" w:sz="4" w:space="0" w:color="auto"/>
            </w:tcBorders>
            <w:noWrap/>
            <w:vAlign w:val="center"/>
          </w:tcPr>
          <w:p w14:paraId="0368FCF0"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-20.44% </w:t>
            </w:r>
          </w:p>
          <w:p w14:paraId="6DBC3D38" w14:textId="77777777" w:rsidR="001D410D" w:rsidRPr="00537EB5"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537EB5">
              <w:rPr>
                <w:rFonts w:ascii="Aptos Narrow" w:hAnsi="Aptos Narrow"/>
                <w:color w:val="000000"/>
                <w:sz w:val="14"/>
                <w:szCs w:val="14"/>
              </w:rPr>
              <w:t>(-56.60% to 15.71%)</w:t>
            </w:r>
          </w:p>
        </w:tc>
        <w:tc>
          <w:tcPr>
            <w:tcW w:w="710" w:type="dxa"/>
            <w:tcBorders>
              <w:top w:val="single" w:sz="4" w:space="0" w:color="auto"/>
              <w:left w:val="single" w:sz="4" w:space="0" w:color="auto"/>
              <w:bottom w:val="single" w:sz="4" w:space="0" w:color="auto"/>
              <w:right w:val="single" w:sz="4" w:space="0" w:color="auto"/>
            </w:tcBorders>
            <w:vAlign w:val="center"/>
          </w:tcPr>
          <w:p w14:paraId="69856E1D" w14:textId="77777777" w:rsidR="001D410D" w:rsidRPr="00537EB5" w:rsidRDefault="001D410D" w:rsidP="0043787F">
            <w:pPr>
              <w:spacing w:after="0" w:line="240" w:lineRule="auto"/>
              <w:jc w:val="center"/>
              <w:rPr>
                <w:rFonts w:ascii="Aptos Narrow" w:eastAsia="Times New Roman" w:hAnsi="Aptos Narrow" w:cs="Times New Roman"/>
                <w:color w:val="000000"/>
                <w:kern w:val="0"/>
                <w:sz w:val="14"/>
                <w:szCs w:val="14"/>
                <w:lang w:eastAsia="en-KE"/>
                <w14:ligatures w14:val="none"/>
              </w:rPr>
            </w:pPr>
            <w:r w:rsidRPr="00537EB5">
              <w:rPr>
                <w:rFonts w:ascii="Aptos Narrow" w:hAnsi="Aptos Narrow"/>
                <w:color w:val="000000"/>
                <w:sz w:val="14"/>
                <w:szCs w:val="14"/>
              </w:rPr>
              <w:t>0.08</w:t>
            </w:r>
          </w:p>
        </w:tc>
      </w:tr>
      <w:tr w:rsidR="001D410D" w:rsidRPr="000E4626" w14:paraId="47116EB6"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6C43F698"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Kakamega</w:t>
            </w:r>
          </w:p>
        </w:tc>
        <w:tc>
          <w:tcPr>
            <w:tcW w:w="709" w:type="dxa"/>
            <w:tcBorders>
              <w:top w:val="single" w:sz="4" w:space="0" w:color="auto"/>
              <w:left w:val="single" w:sz="4" w:space="0" w:color="auto"/>
              <w:bottom w:val="single" w:sz="4" w:space="0" w:color="auto"/>
              <w:right w:val="single" w:sz="4" w:space="0" w:color="auto"/>
            </w:tcBorders>
            <w:noWrap/>
            <w:vAlign w:val="center"/>
          </w:tcPr>
          <w:p w14:paraId="06582739"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 (1.9)</w:t>
            </w:r>
          </w:p>
        </w:tc>
        <w:tc>
          <w:tcPr>
            <w:tcW w:w="1279" w:type="dxa"/>
            <w:tcBorders>
              <w:top w:val="single" w:sz="4" w:space="0" w:color="auto"/>
              <w:left w:val="single" w:sz="4" w:space="0" w:color="auto"/>
              <w:bottom w:val="single" w:sz="4" w:space="0" w:color="auto"/>
              <w:right w:val="single" w:sz="4" w:space="0" w:color="auto"/>
            </w:tcBorders>
            <w:noWrap/>
            <w:vAlign w:val="center"/>
          </w:tcPr>
          <w:p w14:paraId="7EE56EE0"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96.98 </w:t>
            </w:r>
          </w:p>
          <w:p w14:paraId="42DB77E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(33.93 to 160.03)</w:t>
            </w:r>
          </w:p>
        </w:tc>
        <w:tc>
          <w:tcPr>
            <w:tcW w:w="1843" w:type="dxa"/>
            <w:tcBorders>
              <w:top w:val="single" w:sz="4" w:space="0" w:color="auto"/>
              <w:left w:val="single" w:sz="4" w:space="0" w:color="auto"/>
              <w:bottom w:val="single" w:sz="4" w:space="0" w:color="auto"/>
              <w:right w:val="single" w:sz="4" w:space="0" w:color="auto"/>
            </w:tcBorders>
            <w:noWrap/>
            <w:vAlign w:val="center"/>
          </w:tcPr>
          <w:p w14:paraId="7894459D"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-47.31% </w:t>
            </w:r>
          </w:p>
          <w:p w14:paraId="6B3F90A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(-82.86% to -11.76%)</w:t>
            </w:r>
          </w:p>
        </w:tc>
        <w:tc>
          <w:tcPr>
            <w:tcW w:w="709" w:type="dxa"/>
            <w:tcBorders>
              <w:top w:val="single" w:sz="4" w:space="0" w:color="auto"/>
              <w:left w:val="single" w:sz="4" w:space="0" w:color="auto"/>
              <w:bottom w:val="single" w:sz="4" w:space="0" w:color="auto"/>
              <w:right w:val="single" w:sz="4" w:space="0" w:color="auto"/>
            </w:tcBorders>
            <w:vAlign w:val="center"/>
          </w:tcPr>
          <w:p w14:paraId="009DDB0C"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0.009</w:t>
            </w:r>
            <w:r w:rsidRPr="00FA68A8">
              <w:rPr>
                <w:sz w:val="18"/>
                <w:szCs w:val="18"/>
                <w:vertAlign w:val="superscript"/>
              </w:rPr>
              <w:t>ϯ</w:t>
            </w:r>
          </w:p>
        </w:tc>
        <w:tc>
          <w:tcPr>
            <w:tcW w:w="1275" w:type="dxa"/>
            <w:tcBorders>
              <w:top w:val="single" w:sz="4" w:space="0" w:color="auto"/>
              <w:left w:val="single" w:sz="4" w:space="0" w:color="auto"/>
              <w:bottom w:val="single" w:sz="4" w:space="0" w:color="auto"/>
              <w:right w:val="single" w:sz="4" w:space="0" w:color="auto"/>
            </w:tcBorders>
            <w:noWrap/>
            <w:vAlign w:val="center"/>
          </w:tcPr>
          <w:p w14:paraId="42E916A1"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97.88 </w:t>
            </w:r>
          </w:p>
          <w:p w14:paraId="0315EBF8"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[93.48, 100.48]</w:t>
            </w:r>
          </w:p>
        </w:tc>
        <w:tc>
          <w:tcPr>
            <w:tcW w:w="1560" w:type="dxa"/>
            <w:tcBorders>
              <w:top w:val="single" w:sz="4" w:space="0" w:color="auto"/>
              <w:left w:val="single" w:sz="4" w:space="0" w:color="auto"/>
              <w:bottom w:val="single" w:sz="4" w:space="0" w:color="auto"/>
              <w:right w:val="single" w:sz="4" w:space="0" w:color="auto"/>
            </w:tcBorders>
            <w:noWrap/>
            <w:vAlign w:val="center"/>
          </w:tcPr>
          <w:p w14:paraId="7B0A40FD"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-36.31% </w:t>
            </w:r>
          </w:p>
          <w:p w14:paraId="536C1715"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(-46.57% to -26.04%)</w:t>
            </w:r>
          </w:p>
        </w:tc>
        <w:tc>
          <w:tcPr>
            <w:tcW w:w="710" w:type="dxa"/>
            <w:tcBorders>
              <w:top w:val="single" w:sz="4" w:space="0" w:color="auto"/>
              <w:left w:val="single" w:sz="4" w:space="0" w:color="auto"/>
              <w:bottom w:val="single" w:sz="4" w:space="0" w:color="auto"/>
              <w:right w:val="single" w:sz="4" w:space="0" w:color="auto"/>
            </w:tcBorders>
            <w:vAlign w:val="center"/>
          </w:tcPr>
          <w:p w14:paraId="74BE640E"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0.009</w:t>
            </w:r>
            <w:r w:rsidRPr="00FA68A8">
              <w:rPr>
                <w:sz w:val="18"/>
                <w:szCs w:val="18"/>
                <w:vertAlign w:val="superscript"/>
              </w:rPr>
              <w:t>ϯ</w:t>
            </w:r>
          </w:p>
        </w:tc>
      </w:tr>
      <w:tr w:rsidR="001D410D" w:rsidRPr="000E4626" w14:paraId="4F02DA14"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02D11F40"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Kiambu</w:t>
            </w:r>
          </w:p>
        </w:tc>
        <w:tc>
          <w:tcPr>
            <w:tcW w:w="709" w:type="dxa"/>
            <w:tcBorders>
              <w:top w:val="single" w:sz="4" w:space="0" w:color="auto"/>
              <w:left w:val="single" w:sz="4" w:space="0" w:color="auto"/>
              <w:bottom w:val="single" w:sz="4" w:space="0" w:color="auto"/>
              <w:right w:val="single" w:sz="4" w:space="0" w:color="auto"/>
            </w:tcBorders>
            <w:noWrap/>
            <w:vAlign w:val="center"/>
          </w:tcPr>
          <w:p w14:paraId="2BA899A4"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20 (9.4)</w:t>
            </w:r>
          </w:p>
        </w:tc>
        <w:tc>
          <w:tcPr>
            <w:tcW w:w="1279" w:type="dxa"/>
            <w:tcBorders>
              <w:top w:val="single" w:sz="4" w:space="0" w:color="auto"/>
              <w:left w:val="single" w:sz="4" w:space="0" w:color="auto"/>
              <w:bottom w:val="single" w:sz="4" w:space="0" w:color="auto"/>
              <w:right w:val="single" w:sz="4" w:space="0" w:color="auto"/>
            </w:tcBorders>
            <w:noWrap/>
            <w:vAlign w:val="center"/>
          </w:tcPr>
          <w:p w14:paraId="7E1AF5AE"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134.29 </w:t>
            </w:r>
          </w:p>
          <w:p w14:paraId="6B500187"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(95.25 to 173.34)</w:t>
            </w:r>
          </w:p>
        </w:tc>
        <w:tc>
          <w:tcPr>
            <w:tcW w:w="1843" w:type="dxa"/>
            <w:tcBorders>
              <w:top w:val="single" w:sz="4" w:space="0" w:color="auto"/>
              <w:left w:val="single" w:sz="4" w:space="0" w:color="auto"/>
              <w:bottom w:val="single" w:sz="4" w:space="0" w:color="auto"/>
              <w:right w:val="single" w:sz="4" w:space="0" w:color="auto"/>
            </w:tcBorders>
            <w:noWrap/>
            <w:vAlign w:val="center"/>
          </w:tcPr>
          <w:p w14:paraId="775798D7"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-27.04% </w:t>
            </w:r>
          </w:p>
          <w:p w14:paraId="768F7999"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(-52.00% to -2.08%)</w:t>
            </w:r>
          </w:p>
        </w:tc>
        <w:tc>
          <w:tcPr>
            <w:tcW w:w="709" w:type="dxa"/>
            <w:tcBorders>
              <w:top w:val="single" w:sz="4" w:space="0" w:color="auto"/>
              <w:left w:val="single" w:sz="4" w:space="0" w:color="auto"/>
              <w:bottom w:val="single" w:sz="4" w:space="0" w:color="auto"/>
              <w:right w:val="single" w:sz="4" w:space="0" w:color="auto"/>
            </w:tcBorders>
            <w:vAlign w:val="center"/>
          </w:tcPr>
          <w:p w14:paraId="7938C868"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0.034*</w:t>
            </w:r>
          </w:p>
        </w:tc>
        <w:tc>
          <w:tcPr>
            <w:tcW w:w="1275" w:type="dxa"/>
            <w:tcBorders>
              <w:top w:val="single" w:sz="4" w:space="0" w:color="auto"/>
              <w:left w:val="single" w:sz="4" w:space="0" w:color="auto"/>
              <w:bottom w:val="single" w:sz="4" w:space="0" w:color="auto"/>
              <w:right w:val="single" w:sz="4" w:space="0" w:color="auto"/>
            </w:tcBorders>
            <w:noWrap/>
            <w:vAlign w:val="center"/>
          </w:tcPr>
          <w:p w14:paraId="126D384B"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143.27 </w:t>
            </w:r>
          </w:p>
          <w:p w14:paraId="03154820"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[85.43, 177.1]</w:t>
            </w:r>
          </w:p>
        </w:tc>
        <w:tc>
          <w:tcPr>
            <w:tcW w:w="1560" w:type="dxa"/>
            <w:tcBorders>
              <w:top w:val="single" w:sz="4" w:space="0" w:color="auto"/>
              <w:left w:val="single" w:sz="4" w:space="0" w:color="auto"/>
              <w:bottom w:val="single" w:sz="4" w:space="0" w:color="auto"/>
              <w:right w:val="single" w:sz="4" w:space="0" w:color="auto"/>
            </w:tcBorders>
            <w:noWrap/>
            <w:vAlign w:val="center"/>
          </w:tcPr>
          <w:p w14:paraId="627CB3E9"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-6.77% </w:t>
            </w:r>
          </w:p>
          <w:p w14:paraId="650EEC01"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(-36.47% to 22.93%)</w:t>
            </w:r>
          </w:p>
        </w:tc>
        <w:tc>
          <w:tcPr>
            <w:tcW w:w="710" w:type="dxa"/>
            <w:tcBorders>
              <w:top w:val="single" w:sz="4" w:space="0" w:color="auto"/>
              <w:left w:val="single" w:sz="4" w:space="0" w:color="auto"/>
              <w:bottom w:val="single" w:sz="4" w:space="0" w:color="auto"/>
              <w:right w:val="single" w:sz="4" w:space="0" w:color="auto"/>
            </w:tcBorders>
            <w:vAlign w:val="center"/>
          </w:tcPr>
          <w:p w14:paraId="0880C499"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0.047*</w:t>
            </w:r>
          </w:p>
        </w:tc>
      </w:tr>
      <w:tr w:rsidR="001D410D" w:rsidRPr="000E4626" w14:paraId="66F82DFE"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3B750975"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Kilifi</w:t>
            </w:r>
          </w:p>
        </w:tc>
        <w:tc>
          <w:tcPr>
            <w:tcW w:w="709" w:type="dxa"/>
            <w:tcBorders>
              <w:top w:val="single" w:sz="4" w:space="0" w:color="auto"/>
              <w:left w:val="single" w:sz="4" w:space="0" w:color="auto"/>
              <w:bottom w:val="single" w:sz="4" w:space="0" w:color="auto"/>
              <w:right w:val="single" w:sz="4" w:space="0" w:color="auto"/>
            </w:tcBorders>
            <w:noWrap/>
            <w:vAlign w:val="center"/>
          </w:tcPr>
          <w:p w14:paraId="13F89F54"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47 (22.0)</w:t>
            </w:r>
          </w:p>
        </w:tc>
        <w:tc>
          <w:tcPr>
            <w:tcW w:w="1279" w:type="dxa"/>
            <w:tcBorders>
              <w:top w:val="single" w:sz="4" w:space="0" w:color="auto"/>
              <w:left w:val="single" w:sz="4" w:space="0" w:color="auto"/>
              <w:bottom w:val="single" w:sz="4" w:space="0" w:color="auto"/>
              <w:right w:val="single" w:sz="4" w:space="0" w:color="auto"/>
            </w:tcBorders>
            <w:noWrap/>
            <w:vAlign w:val="center"/>
          </w:tcPr>
          <w:p w14:paraId="44051A7B"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142.01 </w:t>
            </w:r>
          </w:p>
          <w:p w14:paraId="12D5A6A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(115.08 to 168.94)</w:t>
            </w:r>
          </w:p>
        </w:tc>
        <w:tc>
          <w:tcPr>
            <w:tcW w:w="1843" w:type="dxa"/>
            <w:tcBorders>
              <w:top w:val="single" w:sz="4" w:space="0" w:color="auto"/>
              <w:left w:val="single" w:sz="4" w:space="0" w:color="auto"/>
              <w:bottom w:val="single" w:sz="4" w:space="0" w:color="auto"/>
              <w:right w:val="single" w:sz="4" w:space="0" w:color="auto"/>
            </w:tcBorders>
            <w:noWrap/>
            <w:vAlign w:val="center"/>
          </w:tcPr>
          <w:p w14:paraId="2967BAA0"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-22.85% </w:t>
            </w:r>
          </w:p>
          <w:p w14:paraId="0B6F5110"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(-43.03% to -2.66%)</w:t>
            </w:r>
          </w:p>
        </w:tc>
        <w:tc>
          <w:tcPr>
            <w:tcW w:w="709" w:type="dxa"/>
            <w:tcBorders>
              <w:top w:val="single" w:sz="4" w:space="0" w:color="auto"/>
              <w:left w:val="single" w:sz="4" w:space="0" w:color="auto"/>
              <w:bottom w:val="single" w:sz="4" w:space="0" w:color="auto"/>
              <w:right w:val="single" w:sz="4" w:space="0" w:color="auto"/>
            </w:tcBorders>
            <w:vAlign w:val="center"/>
          </w:tcPr>
          <w:p w14:paraId="48858A7C"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0.027*</w:t>
            </w:r>
          </w:p>
        </w:tc>
        <w:tc>
          <w:tcPr>
            <w:tcW w:w="1275" w:type="dxa"/>
            <w:tcBorders>
              <w:top w:val="single" w:sz="4" w:space="0" w:color="auto"/>
              <w:left w:val="single" w:sz="4" w:space="0" w:color="auto"/>
              <w:bottom w:val="single" w:sz="4" w:space="0" w:color="auto"/>
              <w:right w:val="single" w:sz="4" w:space="0" w:color="auto"/>
            </w:tcBorders>
            <w:noWrap/>
            <w:vAlign w:val="center"/>
          </w:tcPr>
          <w:p w14:paraId="461E8F50"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138.91 </w:t>
            </w:r>
          </w:p>
          <w:p w14:paraId="1D6CC8D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[101.44, 166.27]</w:t>
            </w:r>
          </w:p>
        </w:tc>
        <w:tc>
          <w:tcPr>
            <w:tcW w:w="1560" w:type="dxa"/>
            <w:tcBorders>
              <w:top w:val="single" w:sz="4" w:space="0" w:color="auto"/>
              <w:left w:val="single" w:sz="4" w:space="0" w:color="auto"/>
              <w:bottom w:val="single" w:sz="4" w:space="0" w:color="auto"/>
              <w:right w:val="single" w:sz="4" w:space="0" w:color="auto"/>
            </w:tcBorders>
            <w:noWrap/>
            <w:vAlign w:val="center"/>
          </w:tcPr>
          <w:p w14:paraId="71623666"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-9.61% </w:t>
            </w:r>
          </w:p>
          <w:p w14:paraId="5FCDD3C6"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(-25.92% to 6.69%)</w:t>
            </w:r>
          </w:p>
        </w:tc>
        <w:tc>
          <w:tcPr>
            <w:tcW w:w="710" w:type="dxa"/>
            <w:tcBorders>
              <w:top w:val="single" w:sz="4" w:space="0" w:color="auto"/>
              <w:left w:val="single" w:sz="4" w:space="0" w:color="auto"/>
              <w:bottom w:val="single" w:sz="4" w:space="0" w:color="auto"/>
              <w:right w:val="single" w:sz="4" w:space="0" w:color="auto"/>
            </w:tcBorders>
            <w:vAlign w:val="center"/>
          </w:tcPr>
          <w:p w14:paraId="76424258"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0.010*</w:t>
            </w:r>
          </w:p>
        </w:tc>
      </w:tr>
      <w:tr w:rsidR="001D410D" w:rsidRPr="000E4626" w14:paraId="0AA5B637"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5A094536"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Kirinyaga</w:t>
            </w:r>
          </w:p>
        </w:tc>
        <w:tc>
          <w:tcPr>
            <w:tcW w:w="709" w:type="dxa"/>
            <w:tcBorders>
              <w:top w:val="single" w:sz="4" w:space="0" w:color="auto"/>
              <w:left w:val="single" w:sz="4" w:space="0" w:color="auto"/>
              <w:bottom w:val="single" w:sz="4" w:space="0" w:color="auto"/>
              <w:right w:val="single" w:sz="4" w:space="0" w:color="auto"/>
            </w:tcBorders>
            <w:noWrap/>
            <w:vAlign w:val="center"/>
          </w:tcPr>
          <w:p w14:paraId="30B0FD96"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 (1.9)</w:t>
            </w:r>
          </w:p>
        </w:tc>
        <w:tc>
          <w:tcPr>
            <w:tcW w:w="1279" w:type="dxa"/>
            <w:tcBorders>
              <w:top w:val="single" w:sz="4" w:space="0" w:color="auto"/>
              <w:left w:val="single" w:sz="4" w:space="0" w:color="auto"/>
              <w:bottom w:val="single" w:sz="4" w:space="0" w:color="auto"/>
              <w:right w:val="single" w:sz="4" w:space="0" w:color="auto"/>
            </w:tcBorders>
            <w:noWrap/>
            <w:vAlign w:val="center"/>
          </w:tcPr>
          <w:p w14:paraId="10FD3C96"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166.19 </w:t>
            </w:r>
          </w:p>
          <w:p w14:paraId="5E09F8D8"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(58.15 to 274.24)</w:t>
            </w:r>
          </w:p>
        </w:tc>
        <w:tc>
          <w:tcPr>
            <w:tcW w:w="1843" w:type="dxa"/>
            <w:tcBorders>
              <w:top w:val="single" w:sz="4" w:space="0" w:color="auto"/>
              <w:left w:val="single" w:sz="4" w:space="0" w:color="auto"/>
              <w:bottom w:val="single" w:sz="4" w:space="0" w:color="auto"/>
              <w:right w:val="single" w:sz="4" w:space="0" w:color="auto"/>
            </w:tcBorders>
            <w:noWrap/>
            <w:vAlign w:val="center"/>
          </w:tcPr>
          <w:p w14:paraId="3F9C52B5"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-9.71% </w:t>
            </w:r>
          </w:p>
          <w:p w14:paraId="6B1DB43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(-70.63% to 51.21%)</w:t>
            </w:r>
          </w:p>
        </w:tc>
        <w:tc>
          <w:tcPr>
            <w:tcW w:w="709" w:type="dxa"/>
            <w:tcBorders>
              <w:top w:val="single" w:sz="4" w:space="0" w:color="auto"/>
              <w:left w:val="single" w:sz="4" w:space="0" w:color="auto"/>
              <w:bottom w:val="single" w:sz="4" w:space="0" w:color="auto"/>
              <w:right w:val="single" w:sz="4" w:space="0" w:color="auto"/>
            </w:tcBorders>
            <w:vAlign w:val="center"/>
          </w:tcPr>
          <w:p w14:paraId="6D982A66"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0.755</w:t>
            </w:r>
          </w:p>
        </w:tc>
        <w:tc>
          <w:tcPr>
            <w:tcW w:w="1275" w:type="dxa"/>
            <w:tcBorders>
              <w:top w:val="single" w:sz="4" w:space="0" w:color="auto"/>
              <w:left w:val="single" w:sz="4" w:space="0" w:color="auto"/>
              <w:bottom w:val="single" w:sz="4" w:space="0" w:color="auto"/>
              <w:right w:val="single" w:sz="4" w:space="0" w:color="auto"/>
            </w:tcBorders>
            <w:noWrap/>
            <w:vAlign w:val="center"/>
          </w:tcPr>
          <w:p w14:paraId="019F8BB6"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150.36 [65.99, 266.39]</w:t>
            </w:r>
          </w:p>
        </w:tc>
        <w:tc>
          <w:tcPr>
            <w:tcW w:w="1560" w:type="dxa"/>
            <w:tcBorders>
              <w:top w:val="single" w:sz="4" w:space="0" w:color="auto"/>
              <w:left w:val="single" w:sz="4" w:space="0" w:color="auto"/>
              <w:bottom w:val="single" w:sz="4" w:space="0" w:color="auto"/>
              <w:right w:val="single" w:sz="4" w:space="0" w:color="auto"/>
            </w:tcBorders>
            <w:noWrap/>
            <w:vAlign w:val="center"/>
          </w:tcPr>
          <w:p w14:paraId="60BF73F2"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-2.16% </w:t>
            </w:r>
          </w:p>
          <w:p w14:paraId="2BCFF8E9"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(-105.85% to 101.54%)</w:t>
            </w:r>
          </w:p>
        </w:tc>
        <w:tc>
          <w:tcPr>
            <w:tcW w:w="710" w:type="dxa"/>
            <w:tcBorders>
              <w:top w:val="single" w:sz="4" w:space="0" w:color="auto"/>
              <w:left w:val="single" w:sz="4" w:space="0" w:color="auto"/>
              <w:bottom w:val="single" w:sz="4" w:space="0" w:color="auto"/>
              <w:right w:val="single" w:sz="4" w:space="0" w:color="auto"/>
            </w:tcBorders>
            <w:vAlign w:val="center"/>
          </w:tcPr>
          <w:p w14:paraId="648CDA75"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0.799</w:t>
            </w:r>
          </w:p>
        </w:tc>
      </w:tr>
      <w:tr w:rsidR="001D410D" w:rsidRPr="000E4626" w14:paraId="3C68869B"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124C0B30"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Kisumu</w:t>
            </w:r>
          </w:p>
        </w:tc>
        <w:tc>
          <w:tcPr>
            <w:tcW w:w="709" w:type="dxa"/>
            <w:tcBorders>
              <w:top w:val="single" w:sz="4" w:space="0" w:color="auto"/>
              <w:left w:val="single" w:sz="4" w:space="0" w:color="auto"/>
              <w:bottom w:val="single" w:sz="4" w:space="0" w:color="auto"/>
              <w:right w:val="single" w:sz="4" w:space="0" w:color="auto"/>
            </w:tcBorders>
            <w:noWrap/>
            <w:vAlign w:val="center"/>
          </w:tcPr>
          <w:p w14:paraId="0A55F48D"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14 (6.5)</w:t>
            </w:r>
          </w:p>
        </w:tc>
        <w:tc>
          <w:tcPr>
            <w:tcW w:w="1279" w:type="dxa"/>
            <w:tcBorders>
              <w:top w:val="single" w:sz="4" w:space="0" w:color="auto"/>
              <w:left w:val="single" w:sz="4" w:space="0" w:color="auto"/>
              <w:bottom w:val="single" w:sz="4" w:space="0" w:color="auto"/>
              <w:right w:val="single" w:sz="4" w:space="0" w:color="auto"/>
            </w:tcBorders>
            <w:noWrap/>
            <w:vAlign w:val="center"/>
          </w:tcPr>
          <w:p w14:paraId="1E937CF9"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163.73 </w:t>
            </w:r>
          </w:p>
          <w:p w14:paraId="1B2E1555"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(106.84 to 220.63)</w:t>
            </w:r>
          </w:p>
        </w:tc>
        <w:tc>
          <w:tcPr>
            <w:tcW w:w="1843" w:type="dxa"/>
            <w:tcBorders>
              <w:top w:val="single" w:sz="4" w:space="0" w:color="auto"/>
              <w:left w:val="single" w:sz="4" w:space="0" w:color="auto"/>
              <w:bottom w:val="single" w:sz="4" w:space="0" w:color="auto"/>
              <w:right w:val="single" w:sz="4" w:space="0" w:color="auto"/>
            </w:tcBorders>
            <w:noWrap/>
            <w:vAlign w:val="center"/>
          </w:tcPr>
          <w:p w14:paraId="51F50C2F"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-11.05% </w:t>
            </w:r>
          </w:p>
          <w:p w14:paraId="40E14AA7"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(-45.87% to 23.78%)</w:t>
            </w:r>
          </w:p>
        </w:tc>
        <w:tc>
          <w:tcPr>
            <w:tcW w:w="709" w:type="dxa"/>
            <w:tcBorders>
              <w:top w:val="single" w:sz="4" w:space="0" w:color="auto"/>
              <w:left w:val="single" w:sz="4" w:space="0" w:color="auto"/>
              <w:bottom w:val="single" w:sz="4" w:space="0" w:color="auto"/>
              <w:right w:val="single" w:sz="4" w:space="0" w:color="auto"/>
            </w:tcBorders>
            <w:vAlign w:val="center"/>
          </w:tcPr>
          <w:p w14:paraId="1DF9D1DF"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0.534</w:t>
            </w:r>
          </w:p>
        </w:tc>
        <w:tc>
          <w:tcPr>
            <w:tcW w:w="1275" w:type="dxa"/>
            <w:tcBorders>
              <w:top w:val="single" w:sz="4" w:space="0" w:color="auto"/>
              <w:left w:val="single" w:sz="4" w:space="0" w:color="auto"/>
              <w:bottom w:val="single" w:sz="4" w:space="0" w:color="auto"/>
              <w:right w:val="single" w:sz="4" w:space="0" w:color="auto"/>
            </w:tcBorders>
            <w:noWrap/>
            <w:vAlign w:val="center"/>
          </w:tcPr>
          <w:p w14:paraId="13F50C64"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83 </w:t>
            </w:r>
          </w:p>
          <w:p w14:paraId="3AE90A88"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[48.08, 276.49]</w:t>
            </w:r>
          </w:p>
        </w:tc>
        <w:tc>
          <w:tcPr>
            <w:tcW w:w="1560" w:type="dxa"/>
            <w:tcBorders>
              <w:top w:val="single" w:sz="4" w:space="0" w:color="auto"/>
              <w:left w:val="single" w:sz="4" w:space="0" w:color="auto"/>
              <w:bottom w:val="single" w:sz="4" w:space="0" w:color="auto"/>
              <w:right w:val="single" w:sz="4" w:space="0" w:color="auto"/>
            </w:tcBorders>
            <w:noWrap/>
            <w:vAlign w:val="center"/>
          </w:tcPr>
          <w:p w14:paraId="1945D1B6"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-45.99% </w:t>
            </w:r>
          </w:p>
          <w:p w14:paraId="268ADF7A"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(-108.59% to 16.60%)</w:t>
            </w:r>
          </w:p>
        </w:tc>
        <w:tc>
          <w:tcPr>
            <w:tcW w:w="710" w:type="dxa"/>
            <w:tcBorders>
              <w:top w:val="single" w:sz="4" w:space="0" w:color="auto"/>
              <w:left w:val="single" w:sz="4" w:space="0" w:color="auto"/>
              <w:bottom w:val="single" w:sz="4" w:space="0" w:color="auto"/>
              <w:right w:val="single" w:sz="4" w:space="0" w:color="auto"/>
            </w:tcBorders>
            <w:vAlign w:val="center"/>
          </w:tcPr>
          <w:p w14:paraId="38AC132D"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0.071</w:t>
            </w:r>
          </w:p>
        </w:tc>
      </w:tr>
      <w:tr w:rsidR="001D410D" w:rsidRPr="000E4626" w14:paraId="63FDBD66"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1100B94F"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Machakos</w:t>
            </w:r>
          </w:p>
        </w:tc>
        <w:tc>
          <w:tcPr>
            <w:tcW w:w="709" w:type="dxa"/>
            <w:tcBorders>
              <w:top w:val="single" w:sz="4" w:space="0" w:color="auto"/>
              <w:left w:val="single" w:sz="4" w:space="0" w:color="auto"/>
              <w:bottom w:val="single" w:sz="4" w:space="0" w:color="auto"/>
              <w:right w:val="single" w:sz="4" w:space="0" w:color="auto"/>
            </w:tcBorders>
            <w:noWrap/>
            <w:vAlign w:val="center"/>
          </w:tcPr>
          <w:p w14:paraId="63D1CCBC"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19 (8.9)</w:t>
            </w:r>
          </w:p>
        </w:tc>
        <w:tc>
          <w:tcPr>
            <w:tcW w:w="1279" w:type="dxa"/>
            <w:tcBorders>
              <w:top w:val="single" w:sz="4" w:space="0" w:color="auto"/>
              <w:left w:val="single" w:sz="4" w:space="0" w:color="auto"/>
              <w:bottom w:val="single" w:sz="4" w:space="0" w:color="auto"/>
              <w:right w:val="single" w:sz="4" w:space="0" w:color="auto"/>
            </w:tcBorders>
            <w:noWrap/>
            <w:vAlign w:val="center"/>
          </w:tcPr>
          <w:p w14:paraId="02A83B9E"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158.17 </w:t>
            </w:r>
          </w:p>
          <w:p w14:paraId="0B03BE6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(110.99 to 205.35)</w:t>
            </w:r>
          </w:p>
        </w:tc>
        <w:tc>
          <w:tcPr>
            <w:tcW w:w="1843" w:type="dxa"/>
            <w:tcBorders>
              <w:top w:val="single" w:sz="4" w:space="0" w:color="auto"/>
              <w:left w:val="single" w:sz="4" w:space="0" w:color="auto"/>
              <w:bottom w:val="single" w:sz="4" w:space="0" w:color="auto"/>
              <w:right w:val="single" w:sz="4" w:space="0" w:color="auto"/>
            </w:tcBorders>
            <w:noWrap/>
            <w:vAlign w:val="center"/>
          </w:tcPr>
          <w:p w14:paraId="29ACD42F"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-14.07% </w:t>
            </w:r>
          </w:p>
          <w:p w14:paraId="6654DA37"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(-44.02% to 15.89%)</w:t>
            </w:r>
          </w:p>
        </w:tc>
        <w:tc>
          <w:tcPr>
            <w:tcW w:w="709" w:type="dxa"/>
            <w:tcBorders>
              <w:top w:val="single" w:sz="4" w:space="0" w:color="auto"/>
              <w:left w:val="single" w:sz="4" w:space="0" w:color="auto"/>
              <w:bottom w:val="single" w:sz="4" w:space="0" w:color="auto"/>
              <w:right w:val="single" w:sz="4" w:space="0" w:color="auto"/>
            </w:tcBorders>
            <w:vAlign w:val="center"/>
          </w:tcPr>
          <w:p w14:paraId="6044680D"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0.357</w:t>
            </w:r>
          </w:p>
        </w:tc>
        <w:tc>
          <w:tcPr>
            <w:tcW w:w="1275" w:type="dxa"/>
            <w:tcBorders>
              <w:top w:val="single" w:sz="4" w:space="0" w:color="auto"/>
              <w:left w:val="single" w:sz="4" w:space="0" w:color="auto"/>
              <w:bottom w:val="single" w:sz="4" w:space="0" w:color="auto"/>
              <w:right w:val="single" w:sz="4" w:space="0" w:color="auto"/>
            </w:tcBorders>
            <w:noWrap/>
            <w:vAlign w:val="center"/>
          </w:tcPr>
          <w:p w14:paraId="3B58AAD1"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148.94 </w:t>
            </w:r>
          </w:p>
          <w:p w14:paraId="539DE393"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[99.27, 197.74]</w:t>
            </w:r>
          </w:p>
        </w:tc>
        <w:tc>
          <w:tcPr>
            <w:tcW w:w="1560" w:type="dxa"/>
            <w:tcBorders>
              <w:top w:val="single" w:sz="4" w:space="0" w:color="auto"/>
              <w:left w:val="single" w:sz="4" w:space="0" w:color="auto"/>
              <w:bottom w:val="single" w:sz="4" w:space="0" w:color="auto"/>
              <w:right w:val="single" w:sz="4" w:space="0" w:color="auto"/>
            </w:tcBorders>
            <w:noWrap/>
            <w:vAlign w:val="center"/>
          </w:tcPr>
          <w:p w14:paraId="6B305B76"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-3.08% </w:t>
            </w:r>
          </w:p>
          <w:p w14:paraId="3931AEA3"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(-34.30% to 28.14%)</w:t>
            </w:r>
          </w:p>
        </w:tc>
        <w:tc>
          <w:tcPr>
            <w:tcW w:w="710" w:type="dxa"/>
            <w:tcBorders>
              <w:top w:val="single" w:sz="4" w:space="0" w:color="auto"/>
              <w:left w:val="single" w:sz="4" w:space="0" w:color="auto"/>
              <w:bottom w:val="single" w:sz="4" w:space="0" w:color="auto"/>
              <w:right w:val="single" w:sz="4" w:space="0" w:color="auto"/>
            </w:tcBorders>
            <w:vAlign w:val="center"/>
          </w:tcPr>
          <w:p w14:paraId="420564ED"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0.413</w:t>
            </w:r>
          </w:p>
        </w:tc>
      </w:tr>
      <w:tr w:rsidR="001D410D" w:rsidRPr="000E4626" w14:paraId="14D24B44"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1857E213"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Migori</w:t>
            </w:r>
          </w:p>
        </w:tc>
        <w:tc>
          <w:tcPr>
            <w:tcW w:w="709" w:type="dxa"/>
            <w:tcBorders>
              <w:top w:val="single" w:sz="4" w:space="0" w:color="auto"/>
              <w:left w:val="single" w:sz="4" w:space="0" w:color="auto"/>
              <w:bottom w:val="single" w:sz="4" w:space="0" w:color="auto"/>
              <w:right w:val="single" w:sz="4" w:space="0" w:color="auto"/>
            </w:tcBorders>
            <w:noWrap/>
            <w:vAlign w:val="center"/>
          </w:tcPr>
          <w:p w14:paraId="7E88BB94"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2 (0.9)</w:t>
            </w:r>
          </w:p>
        </w:tc>
        <w:tc>
          <w:tcPr>
            <w:tcW w:w="1279" w:type="dxa"/>
            <w:tcBorders>
              <w:top w:val="single" w:sz="4" w:space="0" w:color="auto"/>
              <w:left w:val="single" w:sz="4" w:space="0" w:color="auto"/>
              <w:bottom w:val="single" w:sz="4" w:space="0" w:color="auto"/>
              <w:right w:val="single" w:sz="4" w:space="0" w:color="auto"/>
            </w:tcBorders>
            <w:noWrap/>
            <w:vAlign w:val="center"/>
          </w:tcPr>
          <w:p w14:paraId="5E91244F"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71.92 </w:t>
            </w:r>
          </w:p>
          <w:p w14:paraId="012ADB2C"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(5.8 to 138.03)</w:t>
            </w:r>
          </w:p>
        </w:tc>
        <w:tc>
          <w:tcPr>
            <w:tcW w:w="1843" w:type="dxa"/>
            <w:tcBorders>
              <w:top w:val="single" w:sz="4" w:space="0" w:color="auto"/>
              <w:left w:val="single" w:sz="4" w:space="0" w:color="auto"/>
              <w:bottom w:val="single" w:sz="4" w:space="0" w:color="auto"/>
              <w:right w:val="single" w:sz="4" w:space="0" w:color="auto"/>
            </w:tcBorders>
            <w:noWrap/>
            <w:vAlign w:val="center"/>
          </w:tcPr>
          <w:p w14:paraId="6426CCBF"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-60.93% </w:t>
            </w:r>
          </w:p>
          <w:p w14:paraId="3F89AA35"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(-97.53% to -24.32%)</w:t>
            </w:r>
          </w:p>
        </w:tc>
        <w:tc>
          <w:tcPr>
            <w:tcW w:w="709" w:type="dxa"/>
            <w:tcBorders>
              <w:top w:val="single" w:sz="4" w:space="0" w:color="auto"/>
              <w:left w:val="single" w:sz="4" w:space="0" w:color="auto"/>
              <w:bottom w:val="single" w:sz="4" w:space="0" w:color="auto"/>
              <w:right w:val="single" w:sz="4" w:space="0" w:color="auto"/>
            </w:tcBorders>
            <w:vAlign w:val="center"/>
          </w:tcPr>
          <w:p w14:paraId="1F538AFF"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0.001</w:t>
            </w:r>
            <w:r w:rsidRPr="00FA68A8">
              <w:rPr>
                <w:sz w:val="18"/>
                <w:szCs w:val="18"/>
                <w:vertAlign w:val="superscript"/>
              </w:rPr>
              <w:t>ϯ</w:t>
            </w:r>
          </w:p>
        </w:tc>
        <w:tc>
          <w:tcPr>
            <w:tcW w:w="1275" w:type="dxa"/>
            <w:tcBorders>
              <w:top w:val="single" w:sz="4" w:space="0" w:color="auto"/>
              <w:left w:val="single" w:sz="4" w:space="0" w:color="auto"/>
              <w:bottom w:val="single" w:sz="4" w:space="0" w:color="auto"/>
              <w:right w:val="single" w:sz="4" w:space="0" w:color="auto"/>
            </w:tcBorders>
            <w:noWrap/>
            <w:vAlign w:val="center"/>
          </w:tcPr>
          <w:p w14:paraId="63082703"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71.92 </w:t>
            </w:r>
          </w:p>
          <w:p w14:paraId="4ACD77C7"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[71.11, 72.72]</w:t>
            </w:r>
          </w:p>
        </w:tc>
        <w:tc>
          <w:tcPr>
            <w:tcW w:w="1560" w:type="dxa"/>
            <w:tcBorders>
              <w:top w:val="single" w:sz="4" w:space="0" w:color="auto"/>
              <w:left w:val="single" w:sz="4" w:space="0" w:color="auto"/>
              <w:bottom w:val="single" w:sz="4" w:space="0" w:color="auto"/>
              <w:right w:val="single" w:sz="4" w:space="0" w:color="auto"/>
            </w:tcBorders>
            <w:noWrap/>
            <w:vAlign w:val="center"/>
          </w:tcPr>
          <w:p w14:paraId="4778F764"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-53.20% </w:t>
            </w:r>
          </w:p>
          <w:p w14:paraId="06B798F7"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(-60.33% to -46.08%)</w:t>
            </w:r>
          </w:p>
        </w:tc>
        <w:tc>
          <w:tcPr>
            <w:tcW w:w="710" w:type="dxa"/>
            <w:tcBorders>
              <w:top w:val="single" w:sz="4" w:space="0" w:color="auto"/>
              <w:left w:val="single" w:sz="4" w:space="0" w:color="auto"/>
              <w:bottom w:val="single" w:sz="4" w:space="0" w:color="auto"/>
              <w:right w:val="single" w:sz="4" w:space="0" w:color="auto"/>
            </w:tcBorders>
            <w:vAlign w:val="center"/>
          </w:tcPr>
          <w:p w14:paraId="4C73E2D8"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0.031</w:t>
            </w:r>
            <w:r w:rsidRPr="00FA68A8">
              <w:rPr>
                <w:sz w:val="18"/>
                <w:szCs w:val="18"/>
                <w:vertAlign w:val="superscript"/>
              </w:rPr>
              <w:t>ϯ</w:t>
            </w:r>
          </w:p>
        </w:tc>
      </w:tr>
      <w:tr w:rsidR="001D410D" w:rsidRPr="000E4626" w14:paraId="72D0B8AF"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629E3E87" w14:textId="77777777" w:rsidR="001D410D" w:rsidRPr="004907F1" w:rsidRDefault="001D410D" w:rsidP="0043787F">
            <w:pPr>
              <w:spacing w:after="0" w:line="240" w:lineRule="auto"/>
              <w:jc w:val="center"/>
              <w:rPr>
                <w:rFonts w:ascii="Aptos Narrow" w:hAnsi="Aptos Narrow"/>
                <w:color w:val="000000"/>
                <w:sz w:val="14"/>
                <w:szCs w:val="14"/>
              </w:rPr>
            </w:pPr>
            <w:proofErr w:type="spellStart"/>
            <w:r w:rsidRPr="004907F1">
              <w:rPr>
                <w:rFonts w:ascii="Aptos Narrow" w:hAnsi="Aptos Narrow"/>
                <w:color w:val="000000"/>
                <w:sz w:val="14"/>
                <w:szCs w:val="14"/>
              </w:rPr>
              <w:t>Murang'a</w:t>
            </w:r>
            <w:proofErr w:type="spellEnd"/>
          </w:p>
        </w:tc>
        <w:tc>
          <w:tcPr>
            <w:tcW w:w="709" w:type="dxa"/>
            <w:tcBorders>
              <w:top w:val="single" w:sz="4" w:space="0" w:color="auto"/>
              <w:left w:val="single" w:sz="4" w:space="0" w:color="auto"/>
              <w:bottom w:val="single" w:sz="4" w:space="0" w:color="auto"/>
              <w:right w:val="single" w:sz="4" w:space="0" w:color="auto"/>
            </w:tcBorders>
            <w:noWrap/>
            <w:vAlign w:val="center"/>
          </w:tcPr>
          <w:p w14:paraId="6BD19E2D"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3 (1.4)</w:t>
            </w:r>
          </w:p>
        </w:tc>
        <w:tc>
          <w:tcPr>
            <w:tcW w:w="1279" w:type="dxa"/>
            <w:tcBorders>
              <w:top w:val="single" w:sz="4" w:space="0" w:color="auto"/>
              <w:left w:val="single" w:sz="4" w:space="0" w:color="auto"/>
              <w:bottom w:val="single" w:sz="4" w:space="0" w:color="auto"/>
              <w:right w:val="single" w:sz="4" w:space="0" w:color="auto"/>
            </w:tcBorders>
            <w:noWrap/>
            <w:vAlign w:val="center"/>
          </w:tcPr>
          <w:p w14:paraId="63AE1C15"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190.40 </w:t>
            </w:r>
          </w:p>
          <w:p w14:paraId="297835A9"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(47.47 to 333.33)</w:t>
            </w:r>
          </w:p>
        </w:tc>
        <w:tc>
          <w:tcPr>
            <w:tcW w:w="1843" w:type="dxa"/>
            <w:tcBorders>
              <w:top w:val="single" w:sz="4" w:space="0" w:color="auto"/>
              <w:left w:val="single" w:sz="4" w:space="0" w:color="auto"/>
              <w:bottom w:val="single" w:sz="4" w:space="0" w:color="auto"/>
              <w:right w:val="single" w:sz="4" w:space="0" w:color="auto"/>
            </w:tcBorders>
            <w:noWrap/>
            <w:vAlign w:val="center"/>
          </w:tcPr>
          <w:p w14:paraId="03AF5AAE"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3.44% </w:t>
            </w:r>
          </w:p>
          <w:p w14:paraId="79368738"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(-76.42% to 83.31%)</w:t>
            </w:r>
          </w:p>
        </w:tc>
        <w:tc>
          <w:tcPr>
            <w:tcW w:w="709" w:type="dxa"/>
            <w:tcBorders>
              <w:top w:val="single" w:sz="4" w:space="0" w:color="auto"/>
              <w:left w:val="single" w:sz="4" w:space="0" w:color="auto"/>
              <w:bottom w:val="single" w:sz="4" w:space="0" w:color="auto"/>
              <w:right w:val="single" w:sz="4" w:space="0" w:color="auto"/>
            </w:tcBorders>
            <w:vAlign w:val="center"/>
          </w:tcPr>
          <w:p w14:paraId="3BEE7085"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0.933</w:t>
            </w:r>
          </w:p>
        </w:tc>
        <w:tc>
          <w:tcPr>
            <w:tcW w:w="1275" w:type="dxa"/>
            <w:tcBorders>
              <w:top w:val="single" w:sz="4" w:space="0" w:color="auto"/>
              <w:left w:val="single" w:sz="4" w:space="0" w:color="auto"/>
              <w:bottom w:val="single" w:sz="4" w:space="0" w:color="auto"/>
              <w:right w:val="single" w:sz="4" w:space="0" w:color="auto"/>
            </w:tcBorders>
            <w:noWrap/>
            <w:vAlign w:val="center"/>
          </w:tcPr>
          <w:p w14:paraId="455F7DDA"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228.6 </w:t>
            </w:r>
          </w:p>
          <w:p w14:paraId="7B6BDE5F"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[105.15, 237.45]</w:t>
            </w:r>
          </w:p>
        </w:tc>
        <w:tc>
          <w:tcPr>
            <w:tcW w:w="1560" w:type="dxa"/>
            <w:tcBorders>
              <w:top w:val="single" w:sz="4" w:space="0" w:color="auto"/>
              <w:left w:val="single" w:sz="4" w:space="0" w:color="auto"/>
              <w:bottom w:val="single" w:sz="4" w:space="0" w:color="auto"/>
              <w:right w:val="single" w:sz="4" w:space="0" w:color="auto"/>
            </w:tcBorders>
            <w:noWrap/>
            <w:vAlign w:val="center"/>
          </w:tcPr>
          <w:p w14:paraId="743EDBF8"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48.75% </w:t>
            </w:r>
          </w:p>
          <w:p w14:paraId="2A89A3DE"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(-14.38% to 111.88%)</w:t>
            </w:r>
          </w:p>
        </w:tc>
        <w:tc>
          <w:tcPr>
            <w:tcW w:w="710" w:type="dxa"/>
            <w:tcBorders>
              <w:top w:val="single" w:sz="4" w:space="0" w:color="auto"/>
              <w:left w:val="single" w:sz="4" w:space="0" w:color="auto"/>
              <w:bottom w:val="single" w:sz="4" w:space="0" w:color="auto"/>
              <w:right w:val="single" w:sz="4" w:space="0" w:color="auto"/>
            </w:tcBorders>
            <w:vAlign w:val="center"/>
          </w:tcPr>
          <w:p w14:paraId="7D604F57"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0.604</w:t>
            </w:r>
          </w:p>
        </w:tc>
      </w:tr>
      <w:tr w:rsidR="001D410D" w:rsidRPr="000E4626" w14:paraId="41D8303D"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4C4A09FC"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Nakuru</w:t>
            </w:r>
          </w:p>
        </w:tc>
        <w:tc>
          <w:tcPr>
            <w:tcW w:w="709" w:type="dxa"/>
            <w:tcBorders>
              <w:top w:val="single" w:sz="4" w:space="0" w:color="auto"/>
              <w:left w:val="single" w:sz="4" w:space="0" w:color="auto"/>
              <w:bottom w:val="single" w:sz="4" w:space="0" w:color="auto"/>
              <w:right w:val="single" w:sz="4" w:space="0" w:color="auto"/>
            </w:tcBorders>
            <w:noWrap/>
            <w:vAlign w:val="center"/>
          </w:tcPr>
          <w:p w14:paraId="4F6DDE7D"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 (1.9)</w:t>
            </w:r>
          </w:p>
        </w:tc>
        <w:tc>
          <w:tcPr>
            <w:tcW w:w="1279" w:type="dxa"/>
            <w:tcBorders>
              <w:top w:val="single" w:sz="4" w:space="0" w:color="auto"/>
              <w:left w:val="single" w:sz="4" w:space="0" w:color="auto"/>
              <w:bottom w:val="single" w:sz="4" w:space="0" w:color="auto"/>
              <w:right w:val="single" w:sz="4" w:space="0" w:color="auto"/>
            </w:tcBorders>
            <w:noWrap/>
            <w:vAlign w:val="center"/>
          </w:tcPr>
          <w:p w14:paraId="44FD485D"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135.02 </w:t>
            </w:r>
          </w:p>
          <w:p w14:paraId="43CDE14A"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(47.24 to 222.8)</w:t>
            </w:r>
          </w:p>
        </w:tc>
        <w:tc>
          <w:tcPr>
            <w:tcW w:w="1843" w:type="dxa"/>
            <w:tcBorders>
              <w:top w:val="single" w:sz="4" w:space="0" w:color="auto"/>
              <w:left w:val="single" w:sz="4" w:space="0" w:color="auto"/>
              <w:bottom w:val="single" w:sz="4" w:space="0" w:color="auto"/>
              <w:right w:val="single" w:sz="4" w:space="0" w:color="auto"/>
            </w:tcBorders>
            <w:noWrap/>
            <w:vAlign w:val="center"/>
          </w:tcPr>
          <w:p w14:paraId="4C48B4FD"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-26.64% </w:t>
            </w:r>
          </w:p>
          <w:p w14:paraId="1C543756"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(-76.13% to 22.85%)</w:t>
            </w:r>
          </w:p>
        </w:tc>
        <w:tc>
          <w:tcPr>
            <w:tcW w:w="709" w:type="dxa"/>
            <w:tcBorders>
              <w:top w:val="single" w:sz="4" w:space="0" w:color="auto"/>
              <w:left w:val="single" w:sz="4" w:space="0" w:color="auto"/>
              <w:bottom w:val="single" w:sz="4" w:space="0" w:color="auto"/>
              <w:right w:val="single" w:sz="4" w:space="0" w:color="auto"/>
            </w:tcBorders>
            <w:vAlign w:val="center"/>
          </w:tcPr>
          <w:p w14:paraId="65DBA785"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0.291</w:t>
            </w:r>
          </w:p>
        </w:tc>
        <w:tc>
          <w:tcPr>
            <w:tcW w:w="1275" w:type="dxa"/>
            <w:tcBorders>
              <w:top w:val="single" w:sz="4" w:space="0" w:color="auto"/>
              <w:left w:val="single" w:sz="4" w:space="0" w:color="auto"/>
              <w:bottom w:val="single" w:sz="4" w:space="0" w:color="auto"/>
              <w:right w:val="single" w:sz="4" w:space="0" w:color="auto"/>
            </w:tcBorders>
            <w:noWrap/>
            <w:vAlign w:val="center"/>
          </w:tcPr>
          <w:p w14:paraId="36B68BE2"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148.38 </w:t>
            </w:r>
          </w:p>
          <w:p w14:paraId="14212C87"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[59.94, 210.11]</w:t>
            </w:r>
          </w:p>
        </w:tc>
        <w:tc>
          <w:tcPr>
            <w:tcW w:w="1560" w:type="dxa"/>
            <w:tcBorders>
              <w:top w:val="single" w:sz="4" w:space="0" w:color="auto"/>
              <w:left w:val="single" w:sz="4" w:space="0" w:color="auto"/>
              <w:bottom w:val="single" w:sz="4" w:space="0" w:color="auto"/>
              <w:right w:val="single" w:sz="4" w:space="0" w:color="auto"/>
            </w:tcBorders>
            <w:noWrap/>
            <w:vAlign w:val="center"/>
          </w:tcPr>
          <w:p w14:paraId="57B5FF33"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-3.45% </w:t>
            </w:r>
          </w:p>
          <w:p w14:paraId="7C0C1E4A"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(-81.97% to 75.07%)</w:t>
            </w:r>
          </w:p>
        </w:tc>
        <w:tc>
          <w:tcPr>
            <w:tcW w:w="710" w:type="dxa"/>
            <w:tcBorders>
              <w:top w:val="single" w:sz="4" w:space="0" w:color="auto"/>
              <w:left w:val="single" w:sz="4" w:space="0" w:color="auto"/>
              <w:bottom w:val="single" w:sz="4" w:space="0" w:color="auto"/>
              <w:right w:val="single" w:sz="4" w:space="0" w:color="auto"/>
            </w:tcBorders>
            <w:vAlign w:val="center"/>
          </w:tcPr>
          <w:p w14:paraId="77F30A1F"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0.611</w:t>
            </w:r>
          </w:p>
        </w:tc>
      </w:tr>
      <w:tr w:rsidR="001D410D" w:rsidRPr="000E4626" w14:paraId="3A7B84C9"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1DBF5A12"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Nyeri</w:t>
            </w:r>
          </w:p>
        </w:tc>
        <w:tc>
          <w:tcPr>
            <w:tcW w:w="709" w:type="dxa"/>
            <w:tcBorders>
              <w:top w:val="single" w:sz="4" w:space="0" w:color="auto"/>
              <w:left w:val="single" w:sz="4" w:space="0" w:color="auto"/>
              <w:bottom w:val="single" w:sz="4" w:space="0" w:color="auto"/>
              <w:right w:val="single" w:sz="4" w:space="0" w:color="auto"/>
            </w:tcBorders>
            <w:noWrap/>
            <w:vAlign w:val="center"/>
          </w:tcPr>
          <w:p w14:paraId="50EF2A12"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10 (4.7)</w:t>
            </w:r>
          </w:p>
        </w:tc>
        <w:tc>
          <w:tcPr>
            <w:tcW w:w="1279" w:type="dxa"/>
            <w:tcBorders>
              <w:top w:val="single" w:sz="4" w:space="0" w:color="auto"/>
              <w:left w:val="single" w:sz="4" w:space="0" w:color="auto"/>
              <w:bottom w:val="single" w:sz="4" w:space="0" w:color="auto"/>
              <w:right w:val="single" w:sz="4" w:space="0" w:color="auto"/>
            </w:tcBorders>
            <w:noWrap/>
            <w:vAlign w:val="center"/>
          </w:tcPr>
          <w:p w14:paraId="022DE3F6"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257.30 </w:t>
            </w:r>
          </w:p>
          <w:p w14:paraId="358F0BAA"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(151.51 to 363.09)</w:t>
            </w:r>
          </w:p>
        </w:tc>
        <w:tc>
          <w:tcPr>
            <w:tcW w:w="1843" w:type="dxa"/>
            <w:tcBorders>
              <w:top w:val="single" w:sz="4" w:space="0" w:color="auto"/>
              <w:left w:val="single" w:sz="4" w:space="0" w:color="auto"/>
              <w:bottom w:val="single" w:sz="4" w:space="0" w:color="auto"/>
              <w:right w:val="single" w:sz="4" w:space="0" w:color="auto"/>
            </w:tcBorders>
            <w:noWrap/>
            <w:vAlign w:val="center"/>
          </w:tcPr>
          <w:p w14:paraId="4BBF548C"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39.79% </w:t>
            </w:r>
          </w:p>
          <w:p w14:paraId="061B5CE6"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(-22.97% to 102.55%)</w:t>
            </w:r>
          </w:p>
        </w:tc>
        <w:tc>
          <w:tcPr>
            <w:tcW w:w="709" w:type="dxa"/>
            <w:tcBorders>
              <w:top w:val="single" w:sz="4" w:space="0" w:color="auto"/>
              <w:left w:val="single" w:sz="4" w:space="0" w:color="auto"/>
              <w:bottom w:val="single" w:sz="4" w:space="0" w:color="auto"/>
              <w:right w:val="single" w:sz="4" w:space="0" w:color="auto"/>
            </w:tcBorders>
            <w:vAlign w:val="center"/>
          </w:tcPr>
          <w:p w14:paraId="62C79575"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0.214</w:t>
            </w:r>
          </w:p>
        </w:tc>
        <w:tc>
          <w:tcPr>
            <w:tcW w:w="1275" w:type="dxa"/>
            <w:tcBorders>
              <w:top w:val="single" w:sz="4" w:space="0" w:color="auto"/>
              <w:left w:val="single" w:sz="4" w:space="0" w:color="auto"/>
              <w:bottom w:val="single" w:sz="4" w:space="0" w:color="auto"/>
              <w:right w:val="single" w:sz="4" w:space="0" w:color="auto"/>
            </w:tcBorders>
            <w:noWrap/>
            <w:vAlign w:val="center"/>
          </w:tcPr>
          <w:p w14:paraId="1DBD824C"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126.02 </w:t>
            </w:r>
          </w:p>
          <w:p w14:paraId="0A3C5A74"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[65.36, 191.08]</w:t>
            </w:r>
          </w:p>
        </w:tc>
        <w:tc>
          <w:tcPr>
            <w:tcW w:w="1560" w:type="dxa"/>
            <w:tcBorders>
              <w:top w:val="single" w:sz="4" w:space="0" w:color="auto"/>
              <w:left w:val="single" w:sz="4" w:space="0" w:color="auto"/>
              <w:bottom w:val="single" w:sz="4" w:space="0" w:color="auto"/>
              <w:right w:val="single" w:sz="4" w:space="0" w:color="auto"/>
            </w:tcBorders>
            <w:noWrap/>
            <w:vAlign w:val="center"/>
          </w:tcPr>
          <w:p w14:paraId="4866DA80"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-18.00% </w:t>
            </w:r>
          </w:p>
          <w:p w14:paraId="2CD9297B"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(-91.96% to 55.97%)</w:t>
            </w:r>
          </w:p>
        </w:tc>
        <w:tc>
          <w:tcPr>
            <w:tcW w:w="710" w:type="dxa"/>
            <w:tcBorders>
              <w:top w:val="single" w:sz="4" w:space="0" w:color="auto"/>
              <w:left w:val="single" w:sz="4" w:space="0" w:color="auto"/>
              <w:bottom w:val="single" w:sz="4" w:space="0" w:color="auto"/>
              <w:right w:val="single" w:sz="4" w:space="0" w:color="auto"/>
            </w:tcBorders>
            <w:vAlign w:val="center"/>
          </w:tcPr>
          <w:p w14:paraId="22192A61"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0.168</w:t>
            </w:r>
          </w:p>
        </w:tc>
      </w:tr>
      <w:tr w:rsidR="001D410D" w:rsidRPr="000E4626" w14:paraId="7B87F130" w14:textId="77777777" w:rsidTr="0043787F">
        <w:trPr>
          <w:trHeight w:val="205"/>
        </w:trPr>
        <w:tc>
          <w:tcPr>
            <w:tcW w:w="1409" w:type="dxa"/>
            <w:tcBorders>
              <w:top w:val="single" w:sz="4" w:space="0" w:color="auto"/>
              <w:left w:val="single" w:sz="4" w:space="0" w:color="auto"/>
              <w:bottom w:val="single" w:sz="4" w:space="0" w:color="auto"/>
              <w:right w:val="single" w:sz="4" w:space="0" w:color="auto"/>
            </w:tcBorders>
            <w:noWrap/>
            <w:vAlign w:val="center"/>
          </w:tcPr>
          <w:p w14:paraId="2FA1D9AE" w14:textId="77777777" w:rsidR="001D410D" w:rsidRPr="004907F1" w:rsidRDefault="001D410D" w:rsidP="0043787F">
            <w:pPr>
              <w:spacing w:after="0" w:line="240" w:lineRule="auto"/>
              <w:jc w:val="center"/>
              <w:rPr>
                <w:rFonts w:ascii="Aptos Narrow" w:hAnsi="Aptos Narrow"/>
                <w:color w:val="000000"/>
                <w:sz w:val="14"/>
                <w:szCs w:val="14"/>
              </w:rPr>
            </w:pPr>
            <w:r w:rsidRPr="004907F1">
              <w:rPr>
                <w:rFonts w:ascii="Aptos Narrow" w:hAnsi="Aptos Narrow"/>
                <w:color w:val="000000"/>
                <w:sz w:val="14"/>
                <w:szCs w:val="14"/>
              </w:rPr>
              <w:t>Trans Nzoia</w:t>
            </w:r>
          </w:p>
        </w:tc>
        <w:tc>
          <w:tcPr>
            <w:tcW w:w="709" w:type="dxa"/>
            <w:tcBorders>
              <w:top w:val="single" w:sz="4" w:space="0" w:color="auto"/>
              <w:left w:val="single" w:sz="4" w:space="0" w:color="auto"/>
              <w:bottom w:val="single" w:sz="4" w:space="0" w:color="auto"/>
              <w:right w:val="single" w:sz="4" w:space="0" w:color="auto"/>
            </w:tcBorders>
            <w:noWrap/>
            <w:vAlign w:val="center"/>
          </w:tcPr>
          <w:p w14:paraId="6F28A6B3"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5 (2.3)</w:t>
            </w:r>
          </w:p>
        </w:tc>
        <w:tc>
          <w:tcPr>
            <w:tcW w:w="1279" w:type="dxa"/>
            <w:tcBorders>
              <w:top w:val="single" w:sz="4" w:space="0" w:color="auto"/>
              <w:left w:val="single" w:sz="4" w:space="0" w:color="auto"/>
              <w:bottom w:val="single" w:sz="4" w:space="0" w:color="auto"/>
              <w:right w:val="single" w:sz="4" w:space="0" w:color="auto"/>
            </w:tcBorders>
            <w:noWrap/>
            <w:vAlign w:val="center"/>
          </w:tcPr>
          <w:p w14:paraId="05900D9A"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116.25 </w:t>
            </w:r>
          </w:p>
          <w:p w14:paraId="02668811"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(48.65 to 183.85)</w:t>
            </w:r>
          </w:p>
        </w:tc>
        <w:tc>
          <w:tcPr>
            <w:tcW w:w="1843" w:type="dxa"/>
            <w:tcBorders>
              <w:top w:val="single" w:sz="4" w:space="0" w:color="auto"/>
              <w:left w:val="single" w:sz="4" w:space="0" w:color="auto"/>
              <w:bottom w:val="single" w:sz="4" w:space="0" w:color="auto"/>
              <w:right w:val="single" w:sz="4" w:space="0" w:color="auto"/>
            </w:tcBorders>
            <w:noWrap/>
            <w:vAlign w:val="center"/>
          </w:tcPr>
          <w:p w14:paraId="327EB3B7"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-36.84% </w:t>
            </w:r>
          </w:p>
          <w:p w14:paraId="41C14E85"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(-75.29% to 1.61%)</w:t>
            </w:r>
          </w:p>
        </w:tc>
        <w:tc>
          <w:tcPr>
            <w:tcW w:w="709" w:type="dxa"/>
            <w:tcBorders>
              <w:top w:val="single" w:sz="4" w:space="0" w:color="auto"/>
              <w:left w:val="single" w:sz="4" w:space="0" w:color="auto"/>
              <w:bottom w:val="single" w:sz="4" w:space="0" w:color="auto"/>
              <w:right w:val="single" w:sz="4" w:space="0" w:color="auto"/>
            </w:tcBorders>
            <w:vAlign w:val="center"/>
          </w:tcPr>
          <w:p w14:paraId="2FEE2965" w14:textId="77777777" w:rsidR="001D410D" w:rsidRPr="00537EB5" w:rsidRDefault="001D410D" w:rsidP="0043787F">
            <w:pPr>
              <w:spacing w:after="0" w:line="240" w:lineRule="auto"/>
              <w:jc w:val="center"/>
              <w:rPr>
                <w:rFonts w:ascii="Aptos Narrow" w:hAnsi="Aptos Narrow"/>
                <w:b/>
                <w:bCs/>
                <w:color w:val="000000"/>
                <w:sz w:val="14"/>
                <w:szCs w:val="14"/>
              </w:rPr>
            </w:pPr>
            <w:r w:rsidRPr="00537EB5">
              <w:rPr>
                <w:rFonts w:ascii="Aptos Narrow" w:hAnsi="Aptos Narrow"/>
                <w:color w:val="000000"/>
                <w:sz w:val="14"/>
                <w:szCs w:val="14"/>
              </w:rPr>
              <w:t>0.06</w:t>
            </w:r>
          </w:p>
        </w:tc>
        <w:tc>
          <w:tcPr>
            <w:tcW w:w="1275" w:type="dxa"/>
            <w:tcBorders>
              <w:top w:val="single" w:sz="4" w:space="0" w:color="auto"/>
              <w:left w:val="single" w:sz="4" w:space="0" w:color="auto"/>
              <w:bottom w:val="single" w:sz="4" w:space="0" w:color="auto"/>
              <w:right w:val="single" w:sz="4" w:space="0" w:color="auto"/>
            </w:tcBorders>
            <w:noWrap/>
            <w:vAlign w:val="center"/>
          </w:tcPr>
          <w:p w14:paraId="5EB6E2CD"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90.86</w:t>
            </w:r>
          </w:p>
          <w:p w14:paraId="2927CDE2"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[88.73, 111.48]</w:t>
            </w:r>
          </w:p>
        </w:tc>
        <w:tc>
          <w:tcPr>
            <w:tcW w:w="1560" w:type="dxa"/>
            <w:tcBorders>
              <w:top w:val="single" w:sz="4" w:space="0" w:color="auto"/>
              <w:left w:val="single" w:sz="4" w:space="0" w:color="auto"/>
              <w:bottom w:val="single" w:sz="4" w:space="0" w:color="auto"/>
              <w:right w:val="single" w:sz="4" w:space="0" w:color="auto"/>
            </w:tcBorders>
            <w:noWrap/>
            <w:vAlign w:val="center"/>
          </w:tcPr>
          <w:p w14:paraId="771210CB" w14:textId="77777777" w:rsidR="001D410D"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 xml:space="preserve">-40.88% </w:t>
            </w:r>
          </w:p>
          <w:p w14:paraId="0B1B36B5"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(-98.79% to 17.04%)</w:t>
            </w:r>
          </w:p>
        </w:tc>
        <w:tc>
          <w:tcPr>
            <w:tcW w:w="710" w:type="dxa"/>
            <w:tcBorders>
              <w:top w:val="single" w:sz="4" w:space="0" w:color="auto"/>
              <w:left w:val="single" w:sz="4" w:space="0" w:color="auto"/>
              <w:bottom w:val="single" w:sz="4" w:space="0" w:color="auto"/>
              <w:right w:val="single" w:sz="4" w:space="0" w:color="auto"/>
            </w:tcBorders>
            <w:vAlign w:val="center"/>
          </w:tcPr>
          <w:p w14:paraId="2E0E7414" w14:textId="77777777" w:rsidR="001D410D" w:rsidRPr="00537EB5" w:rsidRDefault="001D410D" w:rsidP="0043787F">
            <w:pPr>
              <w:spacing w:after="0" w:line="240" w:lineRule="auto"/>
              <w:jc w:val="center"/>
              <w:rPr>
                <w:rFonts w:ascii="Aptos Narrow" w:hAnsi="Aptos Narrow"/>
                <w:color w:val="000000"/>
                <w:sz w:val="14"/>
                <w:szCs w:val="14"/>
              </w:rPr>
            </w:pPr>
            <w:r w:rsidRPr="00537EB5">
              <w:rPr>
                <w:rFonts w:ascii="Aptos Narrow" w:hAnsi="Aptos Narrow"/>
                <w:color w:val="000000"/>
                <w:sz w:val="14"/>
                <w:szCs w:val="14"/>
              </w:rPr>
              <w:t>0.059</w:t>
            </w:r>
          </w:p>
        </w:tc>
      </w:tr>
    </w:tbl>
    <w:p w14:paraId="6AAEA0A4" w14:textId="77777777" w:rsidR="006A4B93" w:rsidRPr="004907F1" w:rsidRDefault="006A4B93" w:rsidP="006A4B93">
      <w:pPr>
        <w:spacing w:after="0"/>
        <w:rPr>
          <w:rFonts w:ascii="Aptos Narrow" w:hAnsi="Aptos Narrow"/>
          <w:i/>
          <w:iCs/>
          <w:sz w:val="10"/>
          <w:szCs w:val="10"/>
        </w:rPr>
      </w:pPr>
      <w:r w:rsidRPr="004907F1">
        <w:rPr>
          <w:rFonts w:ascii="Aptos Narrow" w:hAnsi="Aptos Narrow"/>
          <w:i/>
          <w:iCs/>
          <w:sz w:val="10"/>
          <w:szCs w:val="10"/>
        </w:rPr>
        <w:t>* Statistically significant at the 5% level (p &lt; 0.05)</w:t>
      </w:r>
    </w:p>
    <w:p w14:paraId="4855B414" w14:textId="77777777" w:rsidR="006A4B93" w:rsidRPr="004907F1" w:rsidRDefault="006A4B93" w:rsidP="006A4B93">
      <w:pPr>
        <w:spacing w:after="0"/>
        <w:rPr>
          <w:rFonts w:ascii="Aptos Narrow" w:hAnsi="Aptos Narrow"/>
          <w:i/>
          <w:iCs/>
          <w:sz w:val="10"/>
          <w:szCs w:val="10"/>
        </w:rPr>
      </w:pPr>
      <w:r w:rsidRPr="004907F1">
        <w:rPr>
          <w:rFonts w:ascii="Aptos Narrow" w:hAnsi="Aptos Narrow"/>
          <w:i/>
          <w:iCs/>
          <w:sz w:val="10"/>
          <w:szCs w:val="10"/>
        </w:rPr>
        <w:lastRenderedPageBreak/>
        <w:t>** Confidence interval and p-value not reported due to small sample size (n = 1)</w:t>
      </w:r>
    </w:p>
    <w:p w14:paraId="1AEA50D0" w14:textId="77777777" w:rsidR="006A4B93" w:rsidRPr="004907F1" w:rsidRDefault="006A4B93" w:rsidP="006A4B93">
      <w:pPr>
        <w:spacing w:after="0"/>
        <w:rPr>
          <w:rFonts w:ascii="Aptos Narrow" w:hAnsi="Aptos Narrow"/>
          <w:i/>
          <w:iCs/>
          <w:sz w:val="10"/>
          <w:szCs w:val="10"/>
        </w:rPr>
      </w:pPr>
      <w:r w:rsidRPr="004907F1">
        <w:rPr>
          <w:rFonts w:ascii="Aptos Narrow" w:hAnsi="Aptos Narrow"/>
          <w:i/>
          <w:iCs/>
          <w:sz w:val="10"/>
          <w:szCs w:val="10"/>
        </w:rPr>
        <w:t>***Confidence interval calculated under model assumptions despite a single observation. Interpret with caution.</w:t>
      </w:r>
    </w:p>
    <w:p w14:paraId="2A2B0478" w14:textId="77777777" w:rsidR="006A4B93" w:rsidRPr="004907F1" w:rsidRDefault="006A4B93" w:rsidP="006A4B93">
      <w:pPr>
        <w:spacing w:after="0"/>
        <w:rPr>
          <w:rFonts w:ascii="Aptos Narrow" w:hAnsi="Aptos Narrow"/>
          <w:i/>
          <w:iCs/>
          <w:sz w:val="10"/>
          <w:szCs w:val="10"/>
        </w:rPr>
      </w:pPr>
      <w:r w:rsidRPr="004907F1">
        <w:rPr>
          <w:rFonts w:ascii="Aptos Narrow" w:hAnsi="Aptos Narrow"/>
          <w:i/>
          <w:iCs/>
          <w:sz w:val="10"/>
          <w:szCs w:val="10"/>
        </w:rPr>
        <w:t>† Interpret p-value with caution due to small sample size (n ≤ 5)</w:t>
      </w:r>
    </w:p>
    <w:p w14:paraId="4F573F51" w14:textId="77777777" w:rsidR="006A4B93" w:rsidRPr="004907F1" w:rsidRDefault="006A4B93" w:rsidP="006A4B93">
      <w:pPr>
        <w:spacing w:after="0"/>
        <w:rPr>
          <w:rFonts w:ascii="Aptos Narrow" w:hAnsi="Aptos Narrow"/>
          <w:i/>
          <w:iCs/>
          <w:sz w:val="10"/>
          <w:szCs w:val="10"/>
        </w:rPr>
      </w:pPr>
      <w:r w:rsidRPr="004907F1">
        <w:rPr>
          <w:rFonts w:ascii="Aptos Narrow" w:hAnsi="Aptos Narrow"/>
          <w:b/>
          <w:bCs/>
          <w:i/>
          <w:iCs/>
          <w:sz w:val="10"/>
          <w:szCs w:val="10"/>
        </w:rPr>
        <w:t>NB:</w:t>
      </w:r>
      <w:r w:rsidRPr="004907F1">
        <w:rPr>
          <w:rFonts w:ascii="Aptos Narrow" w:hAnsi="Aptos Narrow"/>
          <w:i/>
          <w:iCs/>
          <w:sz w:val="10"/>
          <w:szCs w:val="10"/>
        </w:rPr>
        <w:t xml:space="preserve"> For categories where the lower bound of the 95% confidence interval (CI) for cost was negative, the lower limit was set to 0, as negative costs are not realistic.</w:t>
      </w:r>
    </w:p>
    <w:p w14:paraId="543ABA30" w14:textId="77777777" w:rsidR="0079759D" w:rsidRDefault="0079759D" w:rsidP="00284C5D">
      <w:pPr>
        <w:rPr>
          <w:b/>
          <w:bCs/>
        </w:rPr>
        <w:sectPr w:rsidR="0079759D" w:rsidSect="00786184">
          <w:pgSz w:w="11906" w:h="16838"/>
          <w:pgMar w:top="1440" w:right="1440" w:bottom="1440" w:left="1440" w:header="709" w:footer="709" w:gutter="0"/>
          <w:cols w:space="708"/>
          <w:docGrid w:linePitch="360"/>
        </w:sectPr>
      </w:pPr>
    </w:p>
    <w:p w14:paraId="3F0A0510" w14:textId="53004C24" w:rsidR="000E208C" w:rsidRDefault="000E208C" w:rsidP="00940D0B">
      <w:pPr>
        <w:pStyle w:val="Heading2"/>
      </w:pPr>
      <w:r>
        <w:rPr>
          <w:noProof/>
        </w:rPr>
        <w:lastRenderedPageBreak/>
        <w:drawing>
          <wp:anchor distT="0" distB="0" distL="114300" distR="114300" simplePos="0" relativeHeight="251659264" behindDoc="1" locked="0" layoutInCell="1" allowOverlap="1" wp14:anchorId="4F73CC8D" wp14:editId="3413E02B">
            <wp:simplePos x="0" y="0"/>
            <wp:positionH relativeFrom="margin">
              <wp:align>right</wp:align>
            </wp:positionH>
            <wp:positionV relativeFrom="paragraph">
              <wp:posOffset>299919</wp:posOffset>
            </wp:positionV>
            <wp:extent cx="8843645" cy="5014595"/>
            <wp:effectExtent l="0" t="0" r="14605" b="14605"/>
            <wp:wrapTight wrapText="bothSides">
              <wp:wrapPolygon edited="0">
                <wp:start x="0" y="0"/>
                <wp:lineTo x="0" y="21581"/>
                <wp:lineTo x="21589" y="21581"/>
                <wp:lineTo x="21589" y="0"/>
                <wp:lineTo x="0" y="0"/>
              </wp:wrapPolygon>
            </wp:wrapTight>
            <wp:docPr id="1111019956" name="Chart 1">
              <a:extLst xmlns:a="http://schemas.openxmlformats.org/drawingml/2006/main">
                <a:ext uri="{FF2B5EF4-FFF2-40B4-BE49-F238E27FC236}">
                  <a16:creationId xmlns:a16="http://schemas.microsoft.com/office/drawing/2014/main" id="{A5D88683-4E4D-C8FE-DEB2-F7E6E4F764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r>
        <w:t xml:space="preserve">Appendix </w:t>
      </w:r>
      <w:r w:rsidR="0006030C">
        <w:t>9</w:t>
      </w:r>
      <w:r>
        <w:t xml:space="preserve">: </w:t>
      </w:r>
      <w:r w:rsidRPr="00A86297">
        <w:t xml:space="preserve">Distribution of </w:t>
      </w:r>
      <w:r>
        <w:t>c</w:t>
      </w:r>
      <w:r w:rsidRPr="00A86297">
        <w:t xml:space="preserve">omorbidities among </w:t>
      </w:r>
      <w:r>
        <w:t>hospitalized paediatric patients with</w:t>
      </w:r>
      <w:r w:rsidRPr="00A86297">
        <w:t xml:space="preserve"> </w:t>
      </w:r>
      <w:r>
        <w:t>m</w:t>
      </w:r>
      <w:r w:rsidRPr="00A86297">
        <w:t>easles</w:t>
      </w:r>
    </w:p>
    <w:p w14:paraId="2FD5D4D0" w14:textId="7E70FBAB" w:rsidR="000E208C" w:rsidRDefault="000E208C" w:rsidP="000E208C">
      <w:pPr>
        <w:rPr>
          <w:b/>
          <w:bCs/>
        </w:rPr>
      </w:pPr>
      <w:r w:rsidRPr="00FC0F87">
        <w:t>Figure S1: Percentage distribution of different comorbidities</w:t>
      </w:r>
      <w:r>
        <w:t xml:space="preserve"> in </w:t>
      </w:r>
      <w:r w:rsidRPr="00FC0F87">
        <w:t>hospitalized paediatric patients with measles</w:t>
      </w:r>
    </w:p>
    <w:p w14:paraId="34A7451A" w14:textId="61060EF3" w:rsidR="000E208C" w:rsidRDefault="000E208C" w:rsidP="00940D0B">
      <w:pPr>
        <w:pStyle w:val="Heading2"/>
      </w:pPr>
      <w:r>
        <w:lastRenderedPageBreak/>
        <w:t xml:space="preserve">Appendix </w:t>
      </w:r>
      <w:r w:rsidR="0006030C">
        <w:t>10</w:t>
      </w:r>
      <w:r>
        <w:t>: Results of the sensitivity analysis</w:t>
      </w:r>
    </w:p>
    <w:p w14:paraId="1E31538E" w14:textId="6FF640A3" w:rsidR="001A4323" w:rsidRPr="001A4323" w:rsidRDefault="001A4323" w:rsidP="000E208C">
      <w:r w:rsidRPr="001A4323">
        <w:t>Table S10</w:t>
      </w:r>
      <w:r>
        <w:t xml:space="preserve">: </w:t>
      </w:r>
      <w:r w:rsidR="003A5486">
        <w:t xml:space="preserve">Results for the one-way sensitivity analysis </w:t>
      </w:r>
    </w:p>
    <w:tbl>
      <w:tblPr>
        <w:tblpPr w:leftFromText="180" w:rightFromText="180" w:vertAnchor="page" w:horzAnchor="margin" w:tblpY="2487"/>
        <w:tblW w:w="12318" w:type="dxa"/>
        <w:tblLook w:val="04A0" w:firstRow="1" w:lastRow="0" w:firstColumn="1" w:lastColumn="0" w:noHBand="0" w:noVBand="1"/>
      </w:tblPr>
      <w:tblGrid>
        <w:gridCol w:w="2460"/>
        <w:gridCol w:w="1106"/>
        <w:gridCol w:w="1496"/>
        <w:gridCol w:w="831"/>
        <w:gridCol w:w="1496"/>
        <w:gridCol w:w="1106"/>
        <w:gridCol w:w="1496"/>
        <w:gridCol w:w="831"/>
        <w:gridCol w:w="1496"/>
      </w:tblGrid>
      <w:tr w:rsidR="000E208C" w:rsidRPr="0079759D" w14:paraId="15D9FBF5"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77FE9A49" w14:textId="77777777" w:rsidR="000E208C" w:rsidRPr="0079759D" w:rsidRDefault="000E208C" w:rsidP="001A4323">
            <w:pPr>
              <w:spacing w:after="0" w:line="240" w:lineRule="auto"/>
              <w:rPr>
                <w:rFonts w:ascii="Times New Roman" w:eastAsia="Times New Roman" w:hAnsi="Times New Roman" w:cs="Times New Roman"/>
                <w:kern w:val="0"/>
                <w:lang w:eastAsia="en-KE"/>
                <w14:ligatures w14:val="none"/>
              </w:rPr>
            </w:pPr>
          </w:p>
        </w:tc>
        <w:tc>
          <w:tcPr>
            <w:tcW w:w="9858" w:type="dxa"/>
            <w:gridSpan w:val="8"/>
            <w:tcBorders>
              <w:top w:val="single" w:sz="4" w:space="0" w:color="auto"/>
              <w:left w:val="single" w:sz="4" w:space="0" w:color="auto"/>
              <w:bottom w:val="single" w:sz="4" w:space="0" w:color="auto"/>
              <w:right w:val="single" w:sz="4" w:space="0" w:color="auto"/>
            </w:tcBorders>
            <w:noWrap/>
            <w:vAlign w:val="bottom"/>
            <w:hideMark/>
          </w:tcPr>
          <w:p w14:paraId="7D71E7E3"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Median</w:t>
            </w:r>
          </w:p>
        </w:tc>
      </w:tr>
      <w:tr w:rsidR="000E208C" w:rsidRPr="0079759D" w14:paraId="3BE50F06"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66A3AFA8"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p>
        </w:tc>
        <w:tc>
          <w:tcPr>
            <w:tcW w:w="4929" w:type="dxa"/>
            <w:gridSpan w:val="4"/>
            <w:tcBorders>
              <w:top w:val="single" w:sz="4" w:space="0" w:color="auto"/>
              <w:left w:val="single" w:sz="4" w:space="0" w:color="auto"/>
              <w:bottom w:val="single" w:sz="4" w:space="0" w:color="auto"/>
              <w:right w:val="single" w:sz="4" w:space="0" w:color="auto"/>
            </w:tcBorders>
            <w:noWrap/>
            <w:vAlign w:val="bottom"/>
            <w:hideMark/>
          </w:tcPr>
          <w:p w14:paraId="3096AF14"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Healthcare provider</w:t>
            </w:r>
          </w:p>
        </w:tc>
        <w:tc>
          <w:tcPr>
            <w:tcW w:w="4929" w:type="dxa"/>
            <w:gridSpan w:val="4"/>
            <w:tcBorders>
              <w:top w:val="single" w:sz="4" w:space="0" w:color="auto"/>
              <w:left w:val="single" w:sz="4" w:space="0" w:color="auto"/>
              <w:bottom w:val="single" w:sz="4" w:space="0" w:color="auto"/>
              <w:right w:val="single" w:sz="4" w:space="0" w:color="auto"/>
            </w:tcBorders>
            <w:noWrap/>
            <w:vAlign w:val="bottom"/>
            <w:hideMark/>
          </w:tcPr>
          <w:p w14:paraId="1FC74D16"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Societal</w:t>
            </w:r>
          </w:p>
        </w:tc>
      </w:tr>
      <w:tr w:rsidR="000E208C" w:rsidRPr="0079759D" w14:paraId="243A545E"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5D7E1E56"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4A5EBC2F"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KES</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2F6622FA"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difference </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7C58AABB"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USD</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709AC6EF"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difference </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7CCEBA87"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KES</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21D6C90D"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difference </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47EBC2E0"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USD</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3A9FEC55"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difference </w:t>
            </w:r>
          </w:p>
        </w:tc>
      </w:tr>
      <w:tr w:rsidR="000E208C" w:rsidRPr="0079759D" w14:paraId="63CD335D"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6CC36BAB" w14:textId="77777777" w:rsidR="000E208C" w:rsidRPr="0079759D" w:rsidRDefault="000E208C" w:rsidP="001A4323">
            <w:pPr>
              <w:spacing w:after="0" w:line="240" w:lineRule="auto"/>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Staff time (Adjusted)</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200670F0"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32886.93</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32277DBB"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82.8%</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300F40E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254.37</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5439D32E"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82.9%</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49676FD1"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39478.03</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2039722E"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64.5%</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56DE0C9A"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305.37</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1F964B23"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64.5%</w:t>
            </w:r>
          </w:p>
        </w:tc>
      </w:tr>
      <w:tr w:rsidR="000E208C" w:rsidRPr="0079759D" w14:paraId="3E67101D"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523852B9" w14:textId="77777777" w:rsidR="000E208C" w:rsidRPr="0079759D" w:rsidRDefault="000E208C" w:rsidP="001A4323">
            <w:pPr>
              <w:spacing w:after="0" w:line="240" w:lineRule="auto"/>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Bed charges (Upper limit)</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55CA582D"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19038.17</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4EA58F70"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5.8%</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407C9467"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147.27</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06560FA9"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5.9%</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2EA36A83"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25048.46</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4E39EC32"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4.4%</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1F271461"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193.76</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39459B64"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4.4%</w:t>
            </w:r>
          </w:p>
        </w:tc>
      </w:tr>
      <w:tr w:rsidR="000E208C" w:rsidRPr="0079759D" w14:paraId="7706E406"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12E1F8A3" w14:textId="77777777" w:rsidR="000E208C" w:rsidRPr="0079759D" w:rsidRDefault="000E208C" w:rsidP="001A4323">
            <w:pPr>
              <w:spacing w:after="0" w:line="240" w:lineRule="auto"/>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Base case</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020C3F5D"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17988.17</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2AE78477"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0.0%</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0ED18D1F"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139.11</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181F981C"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0.0%</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0F1B265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23998.46</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1F9AABFA"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0.0%</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0BC45D8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185.64</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0744D75E"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0.0%</w:t>
            </w:r>
          </w:p>
        </w:tc>
      </w:tr>
      <w:tr w:rsidR="000E208C" w:rsidRPr="0079759D" w14:paraId="4F99F402"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5E66A0D4" w14:textId="77777777" w:rsidR="000E208C" w:rsidRPr="0079759D" w:rsidRDefault="000E208C" w:rsidP="001A4323">
            <w:pPr>
              <w:spacing w:after="0" w:line="240" w:lineRule="auto"/>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Bed charges (Lower limit)</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2234DF87"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16113.17</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616FF0D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-10.4%</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1E776E2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124.65</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66C9A64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-10.4%</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60FD095F"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22123.46</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665D6CF5"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-7.8%</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2929DEFA"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171.13</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465BECD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-7.8%</w:t>
            </w:r>
          </w:p>
        </w:tc>
      </w:tr>
      <w:tr w:rsidR="000E208C" w:rsidRPr="0079759D" w14:paraId="10CA1838" w14:textId="77777777" w:rsidTr="001A4323">
        <w:trPr>
          <w:trHeight w:val="290"/>
        </w:trPr>
        <w:tc>
          <w:tcPr>
            <w:tcW w:w="2460" w:type="dxa"/>
            <w:tcBorders>
              <w:top w:val="single" w:sz="4" w:space="0" w:color="auto"/>
              <w:left w:val="nil"/>
              <w:bottom w:val="single" w:sz="4" w:space="0" w:color="auto"/>
              <w:right w:val="nil"/>
            </w:tcBorders>
            <w:noWrap/>
            <w:vAlign w:val="bottom"/>
            <w:hideMark/>
          </w:tcPr>
          <w:p w14:paraId="6032CCE3"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p>
        </w:tc>
        <w:tc>
          <w:tcPr>
            <w:tcW w:w="1106" w:type="dxa"/>
            <w:tcBorders>
              <w:top w:val="single" w:sz="4" w:space="0" w:color="auto"/>
              <w:left w:val="nil"/>
              <w:bottom w:val="single" w:sz="4" w:space="0" w:color="auto"/>
              <w:right w:val="nil"/>
            </w:tcBorders>
            <w:noWrap/>
            <w:vAlign w:val="center"/>
            <w:hideMark/>
          </w:tcPr>
          <w:p w14:paraId="17EB0A57" w14:textId="77777777" w:rsidR="000E208C" w:rsidRPr="0079759D" w:rsidRDefault="000E208C" w:rsidP="001A4323">
            <w:pPr>
              <w:spacing w:after="0" w:line="240" w:lineRule="auto"/>
              <w:rPr>
                <w:rFonts w:ascii="Times New Roman" w:eastAsia="Times New Roman" w:hAnsi="Times New Roman" w:cs="Times New Roman"/>
                <w:kern w:val="0"/>
                <w:sz w:val="20"/>
                <w:szCs w:val="20"/>
                <w:lang w:eastAsia="en-KE"/>
                <w14:ligatures w14:val="none"/>
              </w:rPr>
            </w:pPr>
          </w:p>
        </w:tc>
        <w:tc>
          <w:tcPr>
            <w:tcW w:w="1496" w:type="dxa"/>
            <w:tcBorders>
              <w:top w:val="single" w:sz="4" w:space="0" w:color="auto"/>
              <w:left w:val="nil"/>
              <w:bottom w:val="single" w:sz="4" w:space="0" w:color="auto"/>
              <w:right w:val="nil"/>
            </w:tcBorders>
            <w:noWrap/>
            <w:vAlign w:val="center"/>
            <w:hideMark/>
          </w:tcPr>
          <w:p w14:paraId="2EF87855" w14:textId="77777777" w:rsidR="000E208C" w:rsidRPr="0079759D" w:rsidRDefault="000E208C" w:rsidP="001A4323">
            <w:pPr>
              <w:spacing w:after="0" w:line="240" w:lineRule="auto"/>
              <w:jc w:val="center"/>
              <w:rPr>
                <w:rFonts w:ascii="Times New Roman" w:eastAsia="Times New Roman" w:hAnsi="Times New Roman" w:cs="Times New Roman"/>
                <w:kern w:val="0"/>
                <w:sz w:val="20"/>
                <w:szCs w:val="20"/>
                <w:lang w:eastAsia="en-KE"/>
                <w14:ligatures w14:val="none"/>
              </w:rPr>
            </w:pPr>
          </w:p>
        </w:tc>
        <w:tc>
          <w:tcPr>
            <w:tcW w:w="831" w:type="dxa"/>
            <w:tcBorders>
              <w:top w:val="single" w:sz="4" w:space="0" w:color="auto"/>
              <w:left w:val="nil"/>
              <w:bottom w:val="single" w:sz="4" w:space="0" w:color="auto"/>
              <w:right w:val="nil"/>
            </w:tcBorders>
            <w:noWrap/>
            <w:vAlign w:val="center"/>
            <w:hideMark/>
          </w:tcPr>
          <w:p w14:paraId="0D2D2EB9" w14:textId="77777777" w:rsidR="000E208C" w:rsidRPr="0079759D" w:rsidRDefault="000E208C" w:rsidP="001A4323">
            <w:pPr>
              <w:spacing w:after="0" w:line="240" w:lineRule="auto"/>
              <w:jc w:val="center"/>
              <w:rPr>
                <w:rFonts w:ascii="Times New Roman" w:eastAsia="Times New Roman" w:hAnsi="Times New Roman" w:cs="Times New Roman"/>
                <w:kern w:val="0"/>
                <w:sz w:val="20"/>
                <w:szCs w:val="20"/>
                <w:lang w:eastAsia="en-KE"/>
                <w14:ligatures w14:val="none"/>
              </w:rPr>
            </w:pPr>
          </w:p>
        </w:tc>
        <w:tc>
          <w:tcPr>
            <w:tcW w:w="1496" w:type="dxa"/>
            <w:tcBorders>
              <w:top w:val="single" w:sz="4" w:space="0" w:color="auto"/>
              <w:left w:val="nil"/>
              <w:bottom w:val="single" w:sz="4" w:space="0" w:color="auto"/>
              <w:right w:val="nil"/>
            </w:tcBorders>
            <w:noWrap/>
            <w:vAlign w:val="center"/>
            <w:hideMark/>
          </w:tcPr>
          <w:p w14:paraId="19661A85" w14:textId="77777777" w:rsidR="000E208C" w:rsidRPr="0079759D" w:rsidRDefault="000E208C" w:rsidP="001A4323">
            <w:pPr>
              <w:spacing w:after="0" w:line="240" w:lineRule="auto"/>
              <w:jc w:val="center"/>
              <w:rPr>
                <w:rFonts w:ascii="Times New Roman" w:eastAsia="Times New Roman" w:hAnsi="Times New Roman" w:cs="Times New Roman"/>
                <w:kern w:val="0"/>
                <w:sz w:val="20"/>
                <w:szCs w:val="20"/>
                <w:lang w:eastAsia="en-KE"/>
                <w14:ligatures w14:val="none"/>
              </w:rPr>
            </w:pPr>
          </w:p>
        </w:tc>
        <w:tc>
          <w:tcPr>
            <w:tcW w:w="1106" w:type="dxa"/>
            <w:tcBorders>
              <w:top w:val="single" w:sz="4" w:space="0" w:color="auto"/>
              <w:left w:val="nil"/>
              <w:bottom w:val="single" w:sz="4" w:space="0" w:color="auto"/>
              <w:right w:val="nil"/>
            </w:tcBorders>
            <w:noWrap/>
            <w:vAlign w:val="center"/>
            <w:hideMark/>
          </w:tcPr>
          <w:p w14:paraId="7D141357" w14:textId="77777777" w:rsidR="000E208C" w:rsidRPr="0079759D" w:rsidRDefault="000E208C" w:rsidP="001A4323">
            <w:pPr>
              <w:spacing w:after="0" w:line="240" w:lineRule="auto"/>
              <w:jc w:val="center"/>
              <w:rPr>
                <w:rFonts w:ascii="Times New Roman" w:eastAsia="Times New Roman" w:hAnsi="Times New Roman" w:cs="Times New Roman"/>
                <w:kern w:val="0"/>
                <w:sz w:val="20"/>
                <w:szCs w:val="20"/>
                <w:lang w:eastAsia="en-KE"/>
                <w14:ligatures w14:val="none"/>
              </w:rPr>
            </w:pPr>
          </w:p>
        </w:tc>
        <w:tc>
          <w:tcPr>
            <w:tcW w:w="1496" w:type="dxa"/>
            <w:tcBorders>
              <w:top w:val="single" w:sz="4" w:space="0" w:color="auto"/>
              <w:left w:val="nil"/>
              <w:bottom w:val="single" w:sz="4" w:space="0" w:color="auto"/>
              <w:right w:val="nil"/>
            </w:tcBorders>
            <w:noWrap/>
            <w:vAlign w:val="center"/>
            <w:hideMark/>
          </w:tcPr>
          <w:p w14:paraId="0636E533" w14:textId="77777777" w:rsidR="000E208C" w:rsidRPr="0079759D" w:rsidRDefault="000E208C" w:rsidP="001A4323">
            <w:pPr>
              <w:spacing w:after="0" w:line="240" w:lineRule="auto"/>
              <w:jc w:val="center"/>
              <w:rPr>
                <w:rFonts w:ascii="Times New Roman" w:eastAsia="Times New Roman" w:hAnsi="Times New Roman" w:cs="Times New Roman"/>
                <w:kern w:val="0"/>
                <w:sz w:val="20"/>
                <w:szCs w:val="20"/>
                <w:lang w:eastAsia="en-KE"/>
                <w14:ligatures w14:val="none"/>
              </w:rPr>
            </w:pPr>
          </w:p>
        </w:tc>
        <w:tc>
          <w:tcPr>
            <w:tcW w:w="831" w:type="dxa"/>
            <w:tcBorders>
              <w:top w:val="single" w:sz="4" w:space="0" w:color="auto"/>
              <w:left w:val="nil"/>
              <w:bottom w:val="single" w:sz="4" w:space="0" w:color="auto"/>
              <w:right w:val="nil"/>
            </w:tcBorders>
            <w:noWrap/>
            <w:vAlign w:val="center"/>
            <w:hideMark/>
          </w:tcPr>
          <w:p w14:paraId="03037AEC" w14:textId="77777777" w:rsidR="000E208C" w:rsidRPr="0079759D" w:rsidRDefault="000E208C" w:rsidP="001A4323">
            <w:pPr>
              <w:spacing w:after="0" w:line="240" w:lineRule="auto"/>
              <w:jc w:val="center"/>
              <w:rPr>
                <w:rFonts w:ascii="Times New Roman" w:eastAsia="Times New Roman" w:hAnsi="Times New Roman" w:cs="Times New Roman"/>
                <w:kern w:val="0"/>
                <w:sz w:val="20"/>
                <w:szCs w:val="20"/>
                <w:lang w:eastAsia="en-KE"/>
                <w14:ligatures w14:val="none"/>
              </w:rPr>
            </w:pPr>
          </w:p>
        </w:tc>
        <w:tc>
          <w:tcPr>
            <w:tcW w:w="1496" w:type="dxa"/>
            <w:tcBorders>
              <w:top w:val="single" w:sz="4" w:space="0" w:color="auto"/>
              <w:left w:val="nil"/>
              <w:bottom w:val="single" w:sz="4" w:space="0" w:color="auto"/>
              <w:right w:val="nil"/>
            </w:tcBorders>
            <w:noWrap/>
            <w:vAlign w:val="center"/>
            <w:hideMark/>
          </w:tcPr>
          <w:p w14:paraId="378F5559" w14:textId="77777777" w:rsidR="000E208C" w:rsidRPr="0079759D" w:rsidRDefault="000E208C" w:rsidP="001A4323">
            <w:pPr>
              <w:spacing w:after="0" w:line="240" w:lineRule="auto"/>
              <w:jc w:val="center"/>
              <w:rPr>
                <w:rFonts w:ascii="Times New Roman" w:eastAsia="Times New Roman" w:hAnsi="Times New Roman" w:cs="Times New Roman"/>
                <w:kern w:val="0"/>
                <w:sz w:val="20"/>
                <w:szCs w:val="20"/>
                <w:lang w:eastAsia="en-KE"/>
                <w14:ligatures w14:val="none"/>
              </w:rPr>
            </w:pPr>
          </w:p>
        </w:tc>
      </w:tr>
      <w:tr w:rsidR="000E208C" w:rsidRPr="0079759D" w14:paraId="334460F4"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340FE181" w14:textId="77777777" w:rsidR="000E208C" w:rsidRPr="0079759D" w:rsidRDefault="000E208C" w:rsidP="001A4323">
            <w:pPr>
              <w:spacing w:after="0" w:line="240" w:lineRule="auto"/>
              <w:jc w:val="center"/>
              <w:rPr>
                <w:rFonts w:ascii="Times New Roman" w:eastAsia="Times New Roman" w:hAnsi="Times New Roman" w:cs="Times New Roman"/>
                <w:kern w:val="0"/>
                <w:sz w:val="20"/>
                <w:szCs w:val="20"/>
                <w:lang w:eastAsia="en-KE"/>
                <w14:ligatures w14:val="none"/>
              </w:rPr>
            </w:pPr>
          </w:p>
        </w:tc>
        <w:tc>
          <w:tcPr>
            <w:tcW w:w="9858" w:type="dxa"/>
            <w:gridSpan w:val="8"/>
            <w:tcBorders>
              <w:top w:val="single" w:sz="4" w:space="0" w:color="auto"/>
              <w:left w:val="single" w:sz="4" w:space="0" w:color="auto"/>
              <w:bottom w:val="single" w:sz="4" w:space="0" w:color="auto"/>
              <w:right w:val="single" w:sz="4" w:space="0" w:color="auto"/>
            </w:tcBorders>
            <w:noWrap/>
            <w:vAlign w:val="bottom"/>
            <w:hideMark/>
          </w:tcPr>
          <w:p w14:paraId="604ADE70"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Mean</w:t>
            </w:r>
          </w:p>
        </w:tc>
      </w:tr>
      <w:tr w:rsidR="000E208C" w:rsidRPr="0079759D" w14:paraId="61741834"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61484A8E"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p>
        </w:tc>
        <w:tc>
          <w:tcPr>
            <w:tcW w:w="4929" w:type="dxa"/>
            <w:gridSpan w:val="4"/>
            <w:tcBorders>
              <w:top w:val="single" w:sz="4" w:space="0" w:color="auto"/>
              <w:left w:val="single" w:sz="4" w:space="0" w:color="auto"/>
              <w:bottom w:val="single" w:sz="4" w:space="0" w:color="auto"/>
              <w:right w:val="single" w:sz="4" w:space="0" w:color="auto"/>
            </w:tcBorders>
            <w:noWrap/>
            <w:vAlign w:val="bottom"/>
            <w:hideMark/>
          </w:tcPr>
          <w:p w14:paraId="2D61023A"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Healthcare provider</w:t>
            </w:r>
          </w:p>
        </w:tc>
        <w:tc>
          <w:tcPr>
            <w:tcW w:w="4929" w:type="dxa"/>
            <w:gridSpan w:val="4"/>
            <w:tcBorders>
              <w:top w:val="single" w:sz="4" w:space="0" w:color="auto"/>
              <w:left w:val="single" w:sz="4" w:space="0" w:color="auto"/>
              <w:bottom w:val="single" w:sz="4" w:space="0" w:color="auto"/>
              <w:right w:val="single" w:sz="4" w:space="0" w:color="auto"/>
            </w:tcBorders>
            <w:noWrap/>
            <w:vAlign w:val="bottom"/>
            <w:hideMark/>
          </w:tcPr>
          <w:p w14:paraId="7D9F4056"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Societal</w:t>
            </w:r>
          </w:p>
        </w:tc>
      </w:tr>
      <w:tr w:rsidR="000E208C" w:rsidRPr="0079759D" w14:paraId="36A71A0A"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3DD1718F"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26FE5FA8"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KES</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07A8684E"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difference </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62B63B9F"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USD</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041A20F3"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difference </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796ECA1D"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KES</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2A4CB173"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difference </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5B404671"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USD</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4BDB49B2" w14:textId="77777777" w:rsidR="000E208C" w:rsidRPr="0079759D" w:rsidRDefault="000E208C" w:rsidP="001A4323">
            <w:pPr>
              <w:spacing w:after="0" w:line="240" w:lineRule="auto"/>
              <w:jc w:val="center"/>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 xml:space="preserve">% difference </w:t>
            </w:r>
          </w:p>
        </w:tc>
      </w:tr>
      <w:tr w:rsidR="000E208C" w:rsidRPr="0079759D" w14:paraId="5FFA2BD8"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439ECC72" w14:textId="77777777" w:rsidR="000E208C" w:rsidRPr="0079759D" w:rsidRDefault="000E208C" w:rsidP="001A4323">
            <w:pPr>
              <w:spacing w:after="0" w:line="240" w:lineRule="auto"/>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Staff time (Adjusted)</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3E1610F3"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36013.61</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6F950474"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79.6%</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42D8CF99"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278.54</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12A10B5C"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79.6%</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473D75AE"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42777.6</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1BD862F7"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59.5%</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57594D89"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330.89</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18005644"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59.5%</w:t>
            </w:r>
          </w:p>
        </w:tc>
      </w:tr>
      <w:tr w:rsidR="000E208C" w:rsidRPr="0079759D" w14:paraId="16DCD380"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1B70DFB4" w14:textId="77777777" w:rsidR="000E208C" w:rsidRPr="0079759D" w:rsidRDefault="000E208C" w:rsidP="001A4323">
            <w:pPr>
              <w:spacing w:after="0" w:line="240" w:lineRule="auto"/>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Bed charges (Upper limit)</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5442B4E3"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21127.46</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1E2240A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5.4%</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23173EDB"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163.43</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4DD31885"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5.4%</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366092AA"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27891.45</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31E75043"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4.0%</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11FEDF47"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215.74</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79C85E76"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4.0%</w:t>
            </w:r>
          </w:p>
        </w:tc>
      </w:tr>
      <w:tr w:rsidR="000E208C" w:rsidRPr="0079759D" w14:paraId="5348E869"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30AA8814" w14:textId="77777777" w:rsidR="000E208C" w:rsidRPr="0079759D" w:rsidRDefault="000E208C" w:rsidP="001A4323">
            <w:pPr>
              <w:spacing w:after="0" w:line="240" w:lineRule="auto"/>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Base case</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1933320C"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20049.66</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5C13B479"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0.0%</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7AFF760C"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155.06</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3560A05F"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0.0%</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56F539A6"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26813.65</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18B166AE"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0.0%</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68BCDEBA"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207.41</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30B9644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0.0%</w:t>
            </w:r>
          </w:p>
        </w:tc>
      </w:tr>
      <w:tr w:rsidR="000E208C" w:rsidRPr="0079759D" w14:paraId="50EAD1CB" w14:textId="77777777" w:rsidTr="001A4323">
        <w:trPr>
          <w:trHeight w:val="290"/>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2F08DE36" w14:textId="77777777" w:rsidR="000E208C" w:rsidRPr="0079759D" w:rsidRDefault="000E208C" w:rsidP="001A4323">
            <w:pPr>
              <w:spacing w:after="0" w:line="240" w:lineRule="auto"/>
              <w:rPr>
                <w:rFonts w:ascii="Aptos Narrow" w:eastAsia="Times New Roman" w:hAnsi="Aptos Narrow" w:cs="Times New Roman"/>
                <w:b/>
                <w:bCs/>
                <w:color w:val="000000"/>
                <w:kern w:val="0"/>
                <w:sz w:val="22"/>
                <w:szCs w:val="22"/>
                <w:lang w:eastAsia="en-KE"/>
                <w14:ligatures w14:val="none"/>
              </w:rPr>
            </w:pPr>
            <w:r w:rsidRPr="0079759D">
              <w:rPr>
                <w:rFonts w:ascii="Aptos Narrow" w:eastAsia="Times New Roman" w:hAnsi="Aptos Narrow" w:cs="Times New Roman"/>
                <w:b/>
                <w:bCs/>
                <w:color w:val="000000"/>
                <w:kern w:val="0"/>
                <w:sz w:val="22"/>
                <w:szCs w:val="22"/>
                <w:lang w:eastAsia="en-KE"/>
                <w14:ligatures w14:val="none"/>
              </w:rPr>
              <w:t>Bed charges (Lower limit)</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02417DD6"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18125.01</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25852168"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-9.6%</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7F5F6221"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140.21</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09448A8C"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-9.6%</w:t>
            </w:r>
          </w:p>
        </w:tc>
        <w:tc>
          <w:tcPr>
            <w:tcW w:w="1106" w:type="dxa"/>
            <w:tcBorders>
              <w:top w:val="single" w:sz="4" w:space="0" w:color="auto"/>
              <w:left w:val="single" w:sz="4" w:space="0" w:color="auto"/>
              <w:bottom w:val="single" w:sz="4" w:space="0" w:color="auto"/>
              <w:right w:val="single" w:sz="4" w:space="0" w:color="auto"/>
            </w:tcBorders>
            <w:noWrap/>
            <w:vAlign w:val="center"/>
            <w:hideMark/>
          </w:tcPr>
          <w:p w14:paraId="2583C865"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24889</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4BAB929F"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-7.2%</w:t>
            </w:r>
          </w:p>
        </w:tc>
        <w:tc>
          <w:tcPr>
            <w:tcW w:w="831" w:type="dxa"/>
            <w:tcBorders>
              <w:top w:val="single" w:sz="4" w:space="0" w:color="auto"/>
              <w:left w:val="single" w:sz="4" w:space="0" w:color="auto"/>
              <w:bottom w:val="single" w:sz="4" w:space="0" w:color="auto"/>
              <w:right w:val="single" w:sz="4" w:space="0" w:color="auto"/>
            </w:tcBorders>
            <w:noWrap/>
            <w:vAlign w:val="center"/>
            <w:hideMark/>
          </w:tcPr>
          <w:p w14:paraId="1024C5FD"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192.52</w:t>
            </w:r>
          </w:p>
        </w:tc>
        <w:tc>
          <w:tcPr>
            <w:tcW w:w="1496" w:type="dxa"/>
            <w:tcBorders>
              <w:top w:val="single" w:sz="4" w:space="0" w:color="auto"/>
              <w:left w:val="single" w:sz="4" w:space="0" w:color="auto"/>
              <w:bottom w:val="single" w:sz="4" w:space="0" w:color="auto"/>
              <w:right w:val="single" w:sz="4" w:space="0" w:color="auto"/>
            </w:tcBorders>
            <w:noWrap/>
            <w:vAlign w:val="center"/>
            <w:hideMark/>
          </w:tcPr>
          <w:p w14:paraId="6DCC47C9" w14:textId="77777777" w:rsidR="000E208C" w:rsidRPr="0079759D" w:rsidRDefault="000E208C" w:rsidP="001A4323">
            <w:pPr>
              <w:spacing w:after="0" w:line="240" w:lineRule="auto"/>
              <w:jc w:val="center"/>
              <w:rPr>
                <w:rFonts w:ascii="Aptos Narrow" w:eastAsia="Times New Roman" w:hAnsi="Aptos Narrow" w:cs="Times New Roman"/>
                <w:color w:val="000000"/>
                <w:kern w:val="0"/>
                <w:sz w:val="22"/>
                <w:szCs w:val="22"/>
                <w:lang w:eastAsia="en-KE"/>
                <w14:ligatures w14:val="none"/>
              </w:rPr>
            </w:pPr>
            <w:r w:rsidRPr="0079759D">
              <w:rPr>
                <w:rFonts w:ascii="Aptos Narrow" w:eastAsia="Times New Roman" w:hAnsi="Aptos Narrow" w:cs="Times New Roman"/>
                <w:color w:val="000000"/>
                <w:kern w:val="0"/>
                <w:sz w:val="22"/>
                <w:szCs w:val="22"/>
                <w:lang w:eastAsia="en-KE"/>
                <w14:ligatures w14:val="none"/>
              </w:rPr>
              <w:t>-7.2%</w:t>
            </w:r>
          </w:p>
        </w:tc>
      </w:tr>
    </w:tbl>
    <w:p w14:paraId="183A48E2" w14:textId="275B2423" w:rsidR="000E208C" w:rsidRDefault="000E208C">
      <w:pPr>
        <w:rPr>
          <w:b/>
          <w:bCs/>
        </w:rPr>
      </w:pPr>
    </w:p>
    <w:p w14:paraId="28F31119" w14:textId="106BDEAB" w:rsidR="007C2C90" w:rsidRDefault="007C2C90" w:rsidP="000E208C">
      <w:pPr>
        <w:rPr>
          <w:b/>
          <w:bCs/>
        </w:rPr>
      </w:pPr>
    </w:p>
    <w:p w14:paraId="154A0387" w14:textId="77777777" w:rsidR="007C2C90" w:rsidRDefault="007C2C90">
      <w:pPr>
        <w:rPr>
          <w:b/>
          <w:bCs/>
        </w:rPr>
      </w:pPr>
      <w:r>
        <w:rPr>
          <w:b/>
          <w:bCs/>
        </w:rPr>
        <w:br w:type="page"/>
      </w:r>
    </w:p>
    <w:p w14:paraId="5376131E" w14:textId="77777777" w:rsidR="007C2C90" w:rsidRDefault="007C2C90" w:rsidP="000E208C">
      <w:pPr>
        <w:rPr>
          <w:b/>
          <w:bCs/>
        </w:rPr>
        <w:sectPr w:rsidR="007C2C90" w:rsidSect="00CC0371">
          <w:pgSz w:w="16838" w:h="11906" w:orient="landscape"/>
          <w:pgMar w:top="1440" w:right="1440" w:bottom="1440" w:left="1440" w:header="709" w:footer="709" w:gutter="0"/>
          <w:cols w:space="708"/>
          <w:docGrid w:linePitch="360"/>
        </w:sectPr>
      </w:pPr>
    </w:p>
    <w:p w14:paraId="2D9D8E61" w14:textId="4E194EF3" w:rsidR="00B55A18" w:rsidRDefault="007C2C90" w:rsidP="00940D0B">
      <w:pPr>
        <w:pStyle w:val="Heading2"/>
      </w:pPr>
      <w:r>
        <w:lastRenderedPageBreak/>
        <w:t>References</w:t>
      </w:r>
    </w:p>
    <w:p w14:paraId="07C3B359" w14:textId="77777777" w:rsidR="00015970" w:rsidRPr="00015970" w:rsidRDefault="007C2C90" w:rsidP="00015970">
      <w:pPr>
        <w:pStyle w:val="Bibliography"/>
        <w:rPr>
          <w:rFonts w:ascii="Aptos" w:hAnsi="Aptos"/>
        </w:rPr>
      </w:pPr>
      <w:r>
        <w:rPr>
          <w:b/>
          <w:bCs/>
        </w:rPr>
        <w:fldChar w:fldCharType="begin"/>
      </w:r>
      <w:r w:rsidR="00015970">
        <w:rPr>
          <w:b/>
          <w:bCs/>
        </w:rPr>
        <w:instrText xml:space="preserve"> ADDIN ZOTERO_BIBL {"uncited":[],"omitted":[],"custom":[]} CSL_BIBLIOGRAPHY </w:instrText>
      </w:r>
      <w:r>
        <w:rPr>
          <w:b/>
          <w:bCs/>
        </w:rPr>
        <w:fldChar w:fldCharType="separate"/>
      </w:r>
      <w:r w:rsidR="00015970" w:rsidRPr="00015970">
        <w:rPr>
          <w:rFonts w:ascii="Aptos" w:hAnsi="Aptos"/>
        </w:rPr>
        <w:t xml:space="preserve">1 </w:t>
      </w:r>
      <w:r w:rsidR="00015970" w:rsidRPr="00015970">
        <w:rPr>
          <w:rFonts w:ascii="Aptos" w:hAnsi="Aptos"/>
        </w:rPr>
        <w:tab/>
        <w:t xml:space="preserve">Mandaliya P, Orangi S, Waluke I, </w:t>
      </w:r>
      <w:r w:rsidR="00015970" w:rsidRPr="00015970">
        <w:rPr>
          <w:rFonts w:ascii="Aptos" w:hAnsi="Aptos"/>
          <w:i/>
          <w:iCs/>
        </w:rPr>
        <w:t>et al.</w:t>
      </w:r>
      <w:r w:rsidR="00015970" w:rsidRPr="00015970">
        <w:rPr>
          <w:rFonts w:ascii="Aptos" w:hAnsi="Aptos"/>
        </w:rPr>
        <w:t xml:space="preserve"> Economic Burden of Typhoid among Hospitalized Children in Kenya. 2025.</w:t>
      </w:r>
    </w:p>
    <w:p w14:paraId="79C40EB5" w14:textId="77777777" w:rsidR="00015970" w:rsidRPr="00015970" w:rsidRDefault="00015970" w:rsidP="00015970">
      <w:pPr>
        <w:pStyle w:val="Bibliography"/>
        <w:rPr>
          <w:rFonts w:ascii="Aptos" w:hAnsi="Aptos"/>
        </w:rPr>
      </w:pPr>
      <w:r w:rsidRPr="00015970">
        <w:rPr>
          <w:rFonts w:ascii="Aptos" w:hAnsi="Aptos"/>
        </w:rPr>
        <w:t xml:space="preserve">2 </w:t>
      </w:r>
      <w:r w:rsidRPr="00015970">
        <w:rPr>
          <w:rFonts w:ascii="Aptos" w:hAnsi="Aptos"/>
        </w:rPr>
        <w:tab/>
        <w:t xml:space="preserve">Xu K, Evans DB, Kawabata K, </w:t>
      </w:r>
      <w:r w:rsidRPr="00015970">
        <w:rPr>
          <w:rFonts w:ascii="Aptos" w:hAnsi="Aptos"/>
          <w:i/>
          <w:iCs/>
        </w:rPr>
        <w:t>et al.</w:t>
      </w:r>
      <w:r w:rsidRPr="00015970">
        <w:rPr>
          <w:rFonts w:ascii="Aptos" w:hAnsi="Aptos"/>
        </w:rPr>
        <w:t xml:space="preserve"> Household catastrophic health expenditure: a multicountry analysis. </w:t>
      </w:r>
      <w:r w:rsidRPr="00015970">
        <w:rPr>
          <w:rFonts w:ascii="Aptos" w:hAnsi="Aptos"/>
          <w:i/>
          <w:iCs/>
        </w:rPr>
        <w:t>The Lancet</w:t>
      </w:r>
      <w:r w:rsidRPr="00015970">
        <w:rPr>
          <w:rFonts w:ascii="Aptos" w:hAnsi="Aptos"/>
        </w:rPr>
        <w:t>. 2003;362:111–7. doi: 10.1016/S0140-6736(03)13861-5</w:t>
      </w:r>
    </w:p>
    <w:p w14:paraId="7175417C" w14:textId="77777777" w:rsidR="00015970" w:rsidRPr="00015970" w:rsidRDefault="00015970" w:rsidP="00015970">
      <w:pPr>
        <w:pStyle w:val="Bibliography"/>
        <w:rPr>
          <w:rFonts w:ascii="Aptos" w:hAnsi="Aptos"/>
        </w:rPr>
      </w:pPr>
      <w:r w:rsidRPr="00015970">
        <w:rPr>
          <w:rFonts w:ascii="Aptos" w:hAnsi="Aptos"/>
        </w:rPr>
        <w:t xml:space="preserve">3 </w:t>
      </w:r>
      <w:r w:rsidRPr="00015970">
        <w:rPr>
          <w:rFonts w:ascii="Aptos" w:hAnsi="Aptos"/>
        </w:rPr>
        <w:tab/>
        <w:t>World Bank Group. World Bank Open Data - Out-of-pocket expenditure (% of current health expenditure) - Kenya. World Bank Open Data. 2025. https://data.worldbank.org/indicator/SH.XPD.OOPC.CH.ZS?locations=KE (accessed 6 October 2025)</w:t>
      </w:r>
    </w:p>
    <w:p w14:paraId="3A5E19D3" w14:textId="77777777" w:rsidR="00015970" w:rsidRPr="00015970" w:rsidRDefault="00015970" w:rsidP="00015970">
      <w:pPr>
        <w:pStyle w:val="Bibliography"/>
        <w:rPr>
          <w:rFonts w:ascii="Aptos" w:hAnsi="Aptos"/>
        </w:rPr>
      </w:pPr>
      <w:r w:rsidRPr="00015970">
        <w:rPr>
          <w:rFonts w:ascii="Aptos" w:hAnsi="Aptos"/>
        </w:rPr>
        <w:t xml:space="preserve">4 </w:t>
      </w:r>
      <w:r w:rsidRPr="00015970">
        <w:rPr>
          <w:rFonts w:ascii="Aptos" w:hAnsi="Aptos"/>
        </w:rPr>
        <w:tab/>
        <w:t>Kenya National Bureau of Statistics. The Kenya Poverty Report 2022. Nairobi, Kenya: Kenya National Bureau of Statistics (KNBS) 2024.</w:t>
      </w:r>
    </w:p>
    <w:p w14:paraId="47117D28" w14:textId="77777777" w:rsidR="00015970" w:rsidRPr="00015970" w:rsidRDefault="00015970" w:rsidP="00015970">
      <w:pPr>
        <w:pStyle w:val="Bibliography"/>
        <w:rPr>
          <w:rFonts w:ascii="Aptos" w:hAnsi="Aptos"/>
        </w:rPr>
      </w:pPr>
      <w:r w:rsidRPr="00015970">
        <w:rPr>
          <w:rFonts w:ascii="Aptos" w:hAnsi="Aptos"/>
        </w:rPr>
        <w:t xml:space="preserve">5 </w:t>
      </w:r>
      <w:r w:rsidRPr="00015970">
        <w:rPr>
          <w:rFonts w:ascii="Aptos" w:hAnsi="Aptos"/>
        </w:rPr>
        <w:tab/>
        <w:t xml:space="preserve">Kenya National Bureau of Statistics. </w:t>
      </w:r>
      <w:r w:rsidRPr="00015970">
        <w:rPr>
          <w:rFonts w:ascii="Aptos" w:hAnsi="Aptos"/>
          <w:i/>
          <w:iCs/>
        </w:rPr>
        <w:t>Kenya population and housing census</w:t>
      </w:r>
      <w:r w:rsidRPr="00015970">
        <w:rPr>
          <w:rFonts w:ascii="Aptos" w:hAnsi="Aptos"/>
        </w:rPr>
        <w:t>. Nairobi: Kenya National Bureau of Statistics 2019.</w:t>
      </w:r>
    </w:p>
    <w:p w14:paraId="04FB48A4" w14:textId="77777777" w:rsidR="00015970" w:rsidRPr="00015970" w:rsidRDefault="00015970" w:rsidP="00015970">
      <w:pPr>
        <w:pStyle w:val="Bibliography"/>
        <w:rPr>
          <w:rFonts w:ascii="Aptos" w:hAnsi="Aptos"/>
        </w:rPr>
      </w:pPr>
      <w:r w:rsidRPr="00015970">
        <w:rPr>
          <w:rFonts w:ascii="Aptos" w:hAnsi="Aptos"/>
        </w:rPr>
        <w:t xml:space="preserve">6 </w:t>
      </w:r>
      <w:r w:rsidRPr="00015970">
        <w:rPr>
          <w:rFonts w:ascii="Aptos" w:hAnsi="Aptos"/>
        </w:rPr>
        <w:tab/>
        <w:t xml:space="preserve">Kenya National Bureau of Statistics. </w:t>
      </w:r>
      <w:r w:rsidRPr="00015970">
        <w:rPr>
          <w:rFonts w:ascii="Aptos" w:hAnsi="Aptos"/>
          <w:i/>
          <w:iCs/>
        </w:rPr>
        <w:t>Kenya demographic and health survey, 2022</w:t>
      </w:r>
      <w:r w:rsidRPr="00015970">
        <w:rPr>
          <w:rFonts w:ascii="Aptos" w:hAnsi="Aptos"/>
        </w:rPr>
        <w:t>. Nairobi, Kenya: Kenya Nationa Bureau of Statistics 2023.</w:t>
      </w:r>
    </w:p>
    <w:p w14:paraId="371E7EA4" w14:textId="77777777" w:rsidR="00015970" w:rsidRPr="00015970" w:rsidRDefault="00015970" w:rsidP="00015970">
      <w:pPr>
        <w:pStyle w:val="Bibliography"/>
        <w:rPr>
          <w:rFonts w:ascii="Aptos" w:hAnsi="Aptos"/>
        </w:rPr>
      </w:pPr>
      <w:r w:rsidRPr="00015970">
        <w:rPr>
          <w:rFonts w:ascii="Aptos" w:hAnsi="Aptos"/>
        </w:rPr>
        <w:t xml:space="preserve">7 </w:t>
      </w:r>
      <w:r w:rsidRPr="00015970">
        <w:rPr>
          <w:rFonts w:ascii="Aptos" w:hAnsi="Aptos"/>
        </w:rPr>
        <w:tab/>
        <w:t xml:space="preserve">Kenya National Bureau of Statistics. </w:t>
      </w:r>
      <w:r w:rsidRPr="00015970">
        <w:rPr>
          <w:rFonts w:ascii="Aptos" w:hAnsi="Aptos"/>
          <w:i/>
          <w:iCs/>
        </w:rPr>
        <w:t>Providing, managing and promoting quality statistics (Economic Survery 2024)</w:t>
      </w:r>
      <w:r w:rsidRPr="00015970">
        <w:rPr>
          <w:rFonts w:ascii="Aptos" w:hAnsi="Aptos"/>
        </w:rPr>
        <w:t>. Nairobi, Kenya: Kenya National Bureau of Statistics 2024.</w:t>
      </w:r>
    </w:p>
    <w:p w14:paraId="27ED22DC" w14:textId="77777777" w:rsidR="00015970" w:rsidRPr="00015970" w:rsidRDefault="00015970" w:rsidP="00015970">
      <w:pPr>
        <w:pStyle w:val="Bibliography"/>
        <w:rPr>
          <w:rFonts w:ascii="Aptos" w:hAnsi="Aptos"/>
        </w:rPr>
      </w:pPr>
      <w:r w:rsidRPr="00015970">
        <w:rPr>
          <w:rFonts w:ascii="Aptos" w:hAnsi="Aptos"/>
        </w:rPr>
        <w:t xml:space="preserve">8 </w:t>
      </w:r>
      <w:r w:rsidRPr="00015970">
        <w:rPr>
          <w:rFonts w:ascii="Aptos" w:hAnsi="Aptos"/>
        </w:rPr>
        <w:tab/>
        <w:t>World Bank Group. Employment to population ratio, 15+, total (%) (modeled ILO estimate). World Bank Open Data. 2025. https://data.worldbank.org/indicator/SL.EMP.TOTL.SP.ZS (accessed 2 October 2025)</w:t>
      </w:r>
    </w:p>
    <w:p w14:paraId="7EA5C104" w14:textId="0F13810D" w:rsidR="007C2C90" w:rsidRDefault="007C2C90" w:rsidP="000E208C">
      <w:pPr>
        <w:rPr>
          <w:b/>
          <w:bCs/>
        </w:rPr>
      </w:pPr>
      <w:r>
        <w:rPr>
          <w:b/>
          <w:bCs/>
        </w:rPr>
        <w:fldChar w:fldCharType="end"/>
      </w:r>
    </w:p>
    <w:sectPr w:rsidR="007C2C90" w:rsidSect="007C2C9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8C04" w14:textId="77777777" w:rsidR="002E5623" w:rsidRDefault="002E5623" w:rsidP="00CC0371">
      <w:pPr>
        <w:spacing w:after="0" w:line="240" w:lineRule="auto"/>
      </w:pPr>
      <w:r>
        <w:separator/>
      </w:r>
    </w:p>
  </w:endnote>
  <w:endnote w:type="continuationSeparator" w:id="0">
    <w:p w14:paraId="0192D48C" w14:textId="77777777" w:rsidR="002E5623" w:rsidRDefault="002E5623" w:rsidP="00CC0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F1E30" w14:textId="77777777" w:rsidR="002E5623" w:rsidRDefault="002E5623" w:rsidP="00CC0371">
      <w:pPr>
        <w:spacing w:after="0" w:line="240" w:lineRule="auto"/>
      </w:pPr>
      <w:r>
        <w:separator/>
      </w:r>
    </w:p>
  </w:footnote>
  <w:footnote w:type="continuationSeparator" w:id="0">
    <w:p w14:paraId="3362C12C" w14:textId="77777777" w:rsidR="002E5623" w:rsidRDefault="002E5623" w:rsidP="00CC03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3D"/>
    <w:rsid w:val="00015970"/>
    <w:rsid w:val="000170A6"/>
    <w:rsid w:val="00023F92"/>
    <w:rsid w:val="00024452"/>
    <w:rsid w:val="00026CD2"/>
    <w:rsid w:val="0006030C"/>
    <w:rsid w:val="000737B7"/>
    <w:rsid w:val="000C6614"/>
    <w:rsid w:val="000E208C"/>
    <w:rsid w:val="000F3619"/>
    <w:rsid w:val="0011186B"/>
    <w:rsid w:val="0011668D"/>
    <w:rsid w:val="00117862"/>
    <w:rsid w:val="00124752"/>
    <w:rsid w:val="00133B4A"/>
    <w:rsid w:val="00152ABE"/>
    <w:rsid w:val="00155825"/>
    <w:rsid w:val="001A4323"/>
    <w:rsid w:val="001B02C1"/>
    <w:rsid w:val="001B34C8"/>
    <w:rsid w:val="001D410D"/>
    <w:rsid w:val="001D4E7D"/>
    <w:rsid w:val="001E037D"/>
    <w:rsid w:val="001E73BD"/>
    <w:rsid w:val="001F1F07"/>
    <w:rsid w:val="00224159"/>
    <w:rsid w:val="00237FC2"/>
    <w:rsid w:val="002614B5"/>
    <w:rsid w:val="002658F9"/>
    <w:rsid w:val="00284C5D"/>
    <w:rsid w:val="00293D40"/>
    <w:rsid w:val="002A4321"/>
    <w:rsid w:val="002C2936"/>
    <w:rsid w:val="002D3023"/>
    <w:rsid w:val="002D6681"/>
    <w:rsid w:val="002E45AB"/>
    <w:rsid w:val="002E5623"/>
    <w:rsid w:val="002E5F7B"/>
    <w:rsid w:val="00300431"/>
    <w:rsid w:val="00343A0D"/>
    <w:rsid w:val="003910D7"/>
    <w:rsid w:val="003A5486"/>
    <w:rsid w:val="003D1B23"/>
    <w:rsid w:val="003E4204"/>
    <w:rsid w:val="003F4B17"/>
    <w:rsid w:val="00401C4C"/>
    <w:rsid w:val="004166CC"/>
    <w:rsid w:val="0043787F"/>
    <w:rsid w:val="0045137E"/>
    <w:rsid w:val="0045519D"/>
    <w:rsid w:val="00494CFB"/>
    <w:rsid w:val="004A004E"/>
    <w:rsid w:val="004F43C2"/>
    <w:rsid w:val="004F5D04"/>
    <w:rsid w:val="00510479"/>
    <w:rsid w:val="00514EF6"/>
    <w:rsid w:val="00524464"/>
    <w:rsid w:val="00526A36"/>
    <w:rsid w:val="0053059B"/>
    <w:rsid w:val="00531DF1"/>
    <w:rsid w:val="00536FAC"/>
    <w:rsid w:val="00545354"/>
    <w:rsid w:val="00550B36"/>
    <w:rsid w:val="005D53B0"/>
    <w:rsid w:val="00605A40"/>
    <w:rsid w:val="006062F2"/>
    <w:rsid w:val="00616BBA"/>
    <w:rsid w:val="006410CC"/>
    <w:rsid w:val="0064458B"/>
    <w:rsid w:val="00646852"/>
    <w:rsid w:val="00651334"/>
    <w:rsid w:val="00667EFF"/>
    <w:rsid w:val="00677881"/>
    <w:rsid w:val="006A4B93"/>
    <w:rsid w:val="006D09FE"/>
    <w:rsid w:val="006E366D"/>
    <w:rsid w:val="006E65C6"/>
    <w:rsid w:val="00701499"/>
    <w:rsid w:val="00702A8F"/>
    <w:rsid w:val="00713F60"/>
    <w:rsid w:val="00750372"/>
    <w:rsid w:val="00765363"/>
    <w:rsid w:val="00771723"/>
    <w:rsid w:val="0078352A"/>
    <w:rsid w:val="00786184"/>
    <w:rsid w:val="00792B11"/>
    <w:rsid w:val="00795DBA"/>
    <w:rsid w:val="0079759D"/>
    <w:rsid w:val="007B467E"/>
    <w:rsid w:val="007C2C90"/>
    <w:rsid w:val="007F08C8"/>
    <w:rsid w:val="0082044F"/>
    <w:rsid w:val="00876639"/>
    <w:rsid w:val="008B1BC3"/>
    <w:rsid w:val="0093192F"/>
    <w:rsid w:val="00933AC9"/>
    <w:rsid w:val="00940D0B"/>
    <w:rsid w:val="00941FF2"/>
    <w:rsid w:val="009422FB"/>
    <w:rsid w:val="009648EA"/>
    <w:rsid w:val="0096553D"/>
    <w:rsid w:val="00973BBE"/>
    <w:rsid w:val="0097620A"/>
    <w:rsid w:val="00995BBF"/>
    <w:rsid w:val="009971B2"/>
    <w:rsid w:val="009A0F47"/>
    <w:rsid w:val="009C3B4E"/>
    <w:rsid w:val="009C6F88"/>
    <w:rsid w:val="009D4E67"/>
    <w:rsid w:val="00A11DF0"/>
    <w:rsid w:val="00A139CA"/>
    <w:rsid w:val="00A23C74"/>
    <w:rsid w:val="00A33052"/>
    <w:rsid w:val="00A35B5D"/>
    <w:rsid w:val="00A541C8"/>
    <w:rsid w:val="00A84D03"/>
    <w:rsid w:val="00A86297"/>
    <w:rsid w:val="00A917FA"/>
    <w:rsid w:val="00A92C79"/>
    <w:rsid w:val="00AA1037"/>
    <w:rsid w:val="00AA548A"/>
    <w:rsid w:val="00AB61C4"/>
    <w:rsid w:val="00AB7EA4"/>
    <w:rsid w:val="00AC137F"/>
    <w:rsid w:val="00AD67DE"/>
    <w:rsid w:val="00AD73F2"/>
    <w:rsid w:val="00AF301C"/>
    <w:rsid w:val="00B13682"/>
    <w:rsid w:val="00B167CA"/>
    <w:rsid w:val="00B16BAE"/>
    <w:rsid w:val="00B55A18"/>
    <w:rsid w:val="00B65157"/>
    <w:rsid w:val="00B66AC2"/>
    <w:rsid w:val="00B6783F"/>
    <w:rsid w:val="00B85742"/>
    <w:rsid w:val="00B9230D"/>
    <w:rsid w:val="00BA3D6F"/>
    <w:rsid w:val="00BC5029"/>
    <w:rsid w:val="00BD1FD7"/>
    <w:rsid w:val="00BD6FFF"/>
    <w:rsid w:val="00BE58E8"/>
    <w:rsid w:val="00BF36E7"/>
    <w:rsid w:val="00BF6717"/>
    <w:rsid w:val="00C0452E"/>
    <w:rsid w:val="00C56281"/>
    <w:rsid w:val="00C62C72"/>
    <w:rsid w:val="00C658F9"/>
    <w:rsid w:val="00C77D02"/>
    <w:rsid w:val="00CB66D6"/>
    <w:rsid w:val="00CC0371"/>
    <w:rsid w:val="00CC198A"/>
    <w:rsid w:val="00CD22D7"/>
    <w:rsid w:val="00CD4AD0"/>
    <w:rsid w:val="00D03191"/>
    <w:rsid w:val="00D253FF"/>
    <w:rsid w:val="00D45856"/>
    <w:rsid w:val="00D57CA1"/>
    <w:rsid w:val="00D646FE"/>
    <w:rsid w:val="00D72DD2"/>
    <w:rsid w:val="00D72ED8"/>
    <w:rsid w:val="00D9014C"/>
    <w:rsid w:val="00D91D47"/>
    <w:rsid w:val="00D93742"/>
    <w:rsid w:val="00DA02A2"/>
    <w:rsid w:val="00DB78FE"/>
    <w:rsid w:val="00DC2AB0"/>
    <w:rsid w:val="00DC6CE2"/>
    <w:rsid w:val="00DD5342"/>
    <w:rsid w:val="00E03970"/>
    <w:rsid w:val="00E31423"/>
    <w:rsid w:val="00E43F6F"/>
    <w:rsid w:val="00E54C74"/>
    <w:rsid w:val="00E8534A"/>
    <w:rsid w:val="00EA0C14"/>
    <w:rsid w:val="00ED5B04"/>
    <w:rsid w:val="00EE40B7"/>
    <w:rsid w:val="00F0154B"/>
    <w:rsid w:val="00F102F5"/>
    <w:rsid w:val="00F2070E"/>
    <w:rsid w:val="00F336F8"/>
    <w:rsid w:val="00F45822"/>
    <w:rsid w:val="00F63E2F"/>
    <w:rsid w:val="00F746BE"/>
    <w:rsid w:val="00F77D44"/>
    <w:rsid w:val="00F835CC"/>
    <w:rsid w:val="00F837EC"/>
    <w:rsid w:val="00F85578"/>
    <w:rsid w:val="00F85F9F"/>
    <w:rsid w:val="00F90C57"/>
    <w:rsid w:val="00FB09C1"/>
    <w:rsid w:val="00FB36A4"/>
    <w:rsid w:val="00FB5229"/>
    <w:rsid w:val="00FC0F87"/>
    <w:rsid w:val="00FC3ED8"/>
    <w:rsid w:val="00FD598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4E2B6"/>
  <w15:chartTrackingRefBased/>
  <w15:docId w15:val="{CE8A9196-3A11-4678-9248-549DDF111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30D"/>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B9230D"/>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semiHidden/>
    <w:unhideWhenUsed/>
    <w:qFormat/>
    <w:rsid w:val="009655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5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5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5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5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5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5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30D"/>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B9230D"/>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semiHidden/>
    <w:rsid w:val="009655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5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5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53D"/>
    <w:rPr>
      <w:rFonts w:eastAsiaTheme="majorEastAsia" w:cstheme="majorBidi"/>
      <w:color w:val="272727" w:themeColor="text1" w:themeTint="D8"/>
    </w:rPr>
  </w:style>
  <w:style w:type="paragraph" w:styleId="Title">
    <w:name w:val="Title"/>
    <w:basedOn w:val="Normal"/>
    <w:next w:val="Normal"/>
    <w:link w:val="TitleChar"/>
    <w:uiPriority w:val="10"/>
    <w:qFormat/>
    <w:rsid w:val="00965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5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53D"/>
    <w:pPr>
      <w:spacing w:before="160"/>
      <w:jc w:val="center"/>
    </w:pPr>
    <w:rPr>
      <w:i/>
      <w:iCs/>
      <w:color w:val="404040" w:themeColor="text1" w:themeTint="BF"/>
    </w:rPr>
  </w:style>
  <w:style w:type="character" w:customStyle="1" w:styleId="QuoteChar">
    <w:name w:val="Quote Char"/>
    <w:basedOn w:val="DefaultParagraphFont"/>
    <w:link w:val="Quote"/>
    <w:uiPriority w:val="29"/>
    <w:rsid w:val="0096553D"/>
    <w:rPr>
      <w:i/>
      <w:iCs/>
      <w:color w:val="404040" w:themeColor="text1" w:themeTint="BF"/>
    </w:rPr>
  </w:style>
  <w:style w:type="paragraph" w:styleId="ListParagraph">
    <w:name w:val="List Paragraph"/>
    <w:basedOn w:val="Normal"/>
    <w:uiPriority w:val="34"/>
    <w:qFormat/>
    <w:rsid w:val="0096553D"/>
    <w:pPr>
      <w:ind w:left="720"/>
      <w:contextualSpacing/>
    </w:pPr>
  </w:style>
  <w:style w:type="character" w:styleId="IntenseEmphasis">
    <w:name w:val="Intense Emphasis"/>
    <w:basedOn w:val="DefaultParagraphFont"/>
    <w:uiPriority w:val="21"/>
    <w:qFormat/>
    <w:rsid w:val="0096553D"/>
    <w:rPr>
      <w:i/>
      <w:iCs/>
      <w:color w:val="0F4761" w:themeColor="accent1" w:themeShade="BF"/>
    </w:rPr>
  </w:style>
  <w:style w:type="paragraph" w:styleId="IntenseQuote">
    <w:name w:val="Intense Quote"/>
    <w:basedOn w:val="Normal"/>
    <w:next w:val="Normal"/>
    <w:link w:val="IntenseQuoteChar"/>
    <w:uiPriority w:val="30"/>
    <w:qFormat/>
    <w:rsid w:val="00965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53D"/>
    <w:rPr>
      <w:i/>
      <w:iCs/>
      <w:color w:val="0F4761" w:themeColor="accent1" w:themeShade="BF"/>
    </w:rPr>
  </w:style>
  <w:style w:type="character" w:styleId="IntenseReference">
    <w:name w:val="Intense Reference"/>
    <w:basedOn w:val="DefaultParagraphFont"/>
    <w:uiPriority w:val="32"/>
    <w:qFormat/>
    <w:rsid w:val="0096553D"/>
    <w:rPr>
      <w:b/>
      <w:bCs/>
      <w:smallCaps/>
      <w:color w:val="0F4761" w:themeColor="accent1" w:themeShade="BF"/>
      <w:spacing w:val="5"/>
    </w:rPr>
  </w:style>
  <w:style w:type="paragraph" w:styleId="Footer">
    <w:name w:val="footer"/>
    <w:basedOn w:val="Normal"/>
    <w:link w:val="FooterChar"/>
    <w:uiPriority w:val="99"/>
    <w:unhideWhenUsed/>
    <w:rsid w:val="00CC03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371"/>
  </w:style>
  <w:style w:type="paragraph" w:styleId="Bibliography">
    <w:name w:val="Bibliography"/>
    <w:basedOn w:val="Normal"/>
    <w:next w:val="Normal"/>
    <w:uiPriority w:val="37"/>
    <w:unhideWhenUsed/>
    <w:rsid w:val="00023F92"/>
    <w:pPr>
      <w:tabs>
        <w:tab w:val="left" w:pos="264"/>
      </w:tabs>
      <w:spacing w:after="240" w:line="240" w:lineRule="auto"/>
      <w:ind w:left="264" w:hanging="264"/>
    </w:pPr>
  </w:style>
  <w:style w:type="paragraph" w:styleId="Header">
    <w:name w:val="header"/>
    <w:basedOn w:val="Normal"/>
    <w:link w:val="HeaderChar"/>
    <w:uiPriority w:val="99"/>
    <w:unhideWhenUsed/>
    <w:rsid w:val="00D93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3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764259">
      <w:bodyDiv w:val="1"/>
      <w:marLeft w:val="0"/>
      <w:marRight w:val="0"/>
      <w:marTop w:val="0"/>
      <w:marBottom w:val="0"/>
      <w:divBdr>
        <w:top w:val="none" w:sz="0" w:space="0" w:color="auto"/>
        <w:left w:val="none" w:sz="0" w:space="0" w:color="auto"/>
        <w:bottom w:val="none" w:sz="0" w:space="0" w:color="auto"/>
        <w:right w:val="none" w:sz="0" w:space="0" w:color="auto"/>
      </w:divBdr>
    </w:div>
    <w:div w:id="381296505">
      <w:bodyDiv w:val="1"/>
      <w:marLeft w:val="0"/>
      <w:marRight w:val="0"/>
      <w:marTop w:val="0"/>
      <w:marBottom w:val="0"/>
      <w:divBdr>
        <w:top w:val="none" w:sz="0" w:space="0" w:color="auto"/>
        <w:left w:val="none" w:sz="0" w:space="0" w:color="auto"/>
        <w:bottom w:val="none" w:sz="0" w:space="0" w:color="auto"/>
        <w:right w:val="none" w:sz="0" w:space="0" w:color="auto"/>
      </w:divBdr>
    </w:div>
    <w:div w:id="672418947">
      <w:bodyDiv w:val="1"/>
      <w:marLeft w:val="0"/>
      <w:marRight w:val="0"/>
      <w:marTop w:val="0"/>
      <w:marBottom w:val="0"/>
      <w:divBdr>
        <w:top w:val="none" w:sz="0" w:space="0" w:color="auto"/>
        <w:left w:val="none" w:sz="0" w:space="0" w:color="auto"/>
        <w:bottom w:val="none" w:sz="0" w:space="0" w:color="auto"/>
        <w:right w:val="none" w:sz="0" w:space="0" w:color="auto"/>
      </w:divBdr>
    </w:div>
    <w:div w:id="710110468">
      <w:bodyDiv w:val="1"/>
      <w:marLeft w:val="0"/>
      <w:marRight w:val="0"/>
      <w:marTop w:val="0"/>
      <w:marBottom w:val="0"/>
      <w:divBdr>
        <w:top w:val="none" w:sz="0" w:space="0" w:color="auto"/>
        <w:left w:val="none" w:sz="0" w:space="0" w:color="auto"/>
        <w:bottom w:val="none" w:sz="0" w:space="0" w:color="auto"/>
        <w:right w:val="none" w:sz="0" w:space="0" w:color="auto"/>
      </w:divBdr>
    </w:div>
    <w:div w:id="948924958">
      <w:bodyDiv w:val="1"/>
      <w:marLeft w:val="0"/>
      <w:marRight w:val="0"/>
      <w:marTop w:val="0"/>
      <w:marBottom w:val="0"/>
      <w:divBdr>
        <w:top w:val="none" w:sz="0" w:space="0" w:color="auto"/>
        <w:left w:val="none" w:sz="0" w:space="0" w:color="auto"/>
        <w:bottom w:val="none" w:sz="0" w:space="0" w:color="auto"/>
        <w:right w:val="none" w:sz="0" w:space="0" w:color="auto"/>
      </w:divBdr>
    </w:div>
    <w:div w:id="1159925144">
      <w:bodyDiv w:val="1"/>
      <w:marLeft w:val="0"/>
      <w:marRight w:val="0"/>
      <w:marTop w:val="0"/>
      <w:marBottom w:val="0"/>
      <w:divBdr>
        <w:top w:val="none" w:sz="0" w:space="0" w:color="auto"/>
        <w:left w:val="none" w:sz="0" w:space="0" w:color="auto"/>
        <w:bottom w:val="none" w:sz="0" w:space="0" w:color="auto"/>
        <w:right w:val="none" w:sz="0" w:space="0" w:color="auto"/>
      </w:divBdr>
    </w:div>
    <w:div w:id="1349990311">
      <w:bodyDiv w:val="1"/>
      <w:marLeft w:val="0"/>
      <w:marRight w:val="0"/>
      <w:marTop w:val="0"/>
      <w:marBottom w:val="0"/>
      <w:divBdr>
        <w:top w:val="none" w:sz="0" w:space="0" w:color="auto"/>
        <w:left w:val="none" w:sz="0" w:space="0" w:color="auto"/>
        <w:bottom w:val="none" w:sz="0" w:space="0" w:color="auto"/>
        <w:right w:val="none" w:sz="0" w:space="0" w:color="auto"/>
      </w:divBdr>
    </w:div>
    <w:div w:id="1418213660">
      <w:bodyDiv w:val="1"/>
      <w:marLeft w:val="0"/>
      <w:marRight w:val="0"/>
      <w:marTop w:val="0"/>
      <w:marBottom w:val="0"/>
      <w:divBdr>
        <w:top w:val="none" w:sz="0" w:space="0" w:color="auto"/>
        <w:left w:val="none" w:sz="0" w:space="0" w:color="auto"/>
        <w:bottom w:val="none" w:sz="0" w:space="0" w:color="auto"/>
        <w:right w:val="none" w:sz="0" w:space="0" w:color="auto"/>
      </w:divBdr>
    </w:div>
    <w:div w:id="1529562807">
      <w:bodyDiv w:val="1"/>
      <w:marLeft w:val="0"/>
      <w:marRight w:val="0"/>
      <w:marTop w:val="0"/>
      <w:marBottom w:val="0"/>
      <w:divBdr>
        <w:top w:val="none" w:sz="0" w:space="0" w:color="auto"/>
        <w:left w:val="none" w:sz="0" w:space="0" w:color="auto"/>
        <w:bottom w:val="none" w:sz="0" w:space="0" w:color="auto"/>
        <w:right w:val="none" w:sz="0" w:space="0" w:color="auto"/>
      </w:divBdr>
    </w:div>
    <w:div w:id="1775511053">
      <w:bodyDiv w:val="1"/>
      <w:marLeft w:val="0"/>
      <w:marRight w:val="0"/>
      <w:marTop w:val="0"/>
      <w:marBottom w:val="0"/>
      <w:divBdr>
        <w:top w:val="none" w:sz="0" w:space="0" w:color="auto"/>
        <w:left w:val="none" w:sz="0" w:space="0" w:color="auto"/>
        <w:bottom w:val="none" w:sz="0" w:space="0" w:color="auto"/>
        <w:right w:val="none" w:sz="0" w:space="0" w:color="auto"/>
      </w:divBdr>
    </w:div>
    <w:div w:id="1857884409">
      <w:bodyDiv w:val="1"/>
      <w:marLeft w:val="0"/>
      <w:marRight w:val="0"/>
      <w:marTop w:val="0"/>
      <w:marBottom w:val="0"/>
      <w:divBdr>
        <w:top w:val="none" w:sz="0" w:space="0" w:color="auto"/>
        <w:left w:val="none" w:sz="0" w:space="0" w:color="auto"/>
        <w:bottom w:val="none" w:sz="0" w:space="0" w:color="auto"/>
        <w:right w:val="none" w:sz="0" w:space="0" w:color="auto"/>
      </w:divBdr>
    </w:div>
    <w:div w:id="205955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https://kemriwellcometrust-my.sharepoint.com/personal/pmandaliya_kemri-wellcome_org/Documents/Documents/Vaccine%20Project/CIN%20Costing%20Studies/Costing%20of%20Measles/Tables/Table%20for%20co-morbiditi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pieChart>
        <c:varyColors val="1"/>
        <c:ser>
          <c:idx val="0"/>
          <c:order val="0"/>
          <c:dPt>
            <c:idx val="0"/>
            <c:bubble3D val="0"/>
            <c:spPr>
              <a:solidFill>
                <a:schemeClr val="dk1">
                  <a:tint val="88500"/>
                </a:schemeClr>
              </a:solidFill>
              <a:ln w="19050">
                <a:solidFill>
                  <a:schemeClr val="lt1"/>
                </a:solidFill>
              </a:ln>
              <a:effectLst/>
            </c:spPr>
            <c:extLst>
              <c:ext xmlns:c16="http://schemas.microsoft.com/office/drawing/2014/chart" uri="{C3380CC4-5D6E-409C-BE32-E72D297353CC}">
                <c16:uniqueId val="{00000001-AA93-4FA0-A057-CEAE16FE10A0}"/>
              </c:ext>
            </c:extLst>
          </c:dPt>
          <c:dPt>
            <c:idx val="1"/>
            <c:bubble3D val="0"/>
            <c:spPr>
              <a:solidFill>
                <a:schemeClr val="dk1">
                  <a:tint val="55000"/>
                </a:schemeClr>
              </a:solidFill>
              <a:ln w="19050">
                <a:solidFill>
                  <a:schemeClr val="lt1"/>
                </a:solidFill>
              </a:ln>
              <a:effectLst/>
            </c:spPr>
            <c:extLst>
              <c:ext xmlns:c16="http://schemas.microsoft.com/office/drawing/2014/chart" uri="{C3380CC4-5D6E-409C-BE32-E72D297353CC}">
                <c16:uniqueId val="{00000003-AA93-4FA0-A057-CEAE16FE10A0}"/>
              </c:ext>
            </c:extLst>
          </c:dPt>
          <c:dPt>
            <c:idx val="2"/>
            <c:bubble3D val="0"/>
            <c:spPr>
              <a:solidFill>
                <a:schemeClr val="dk1">
                  <a:tint val="75000"/>
                </a:schemeClr>
              </a:solidFill>
              <a:ln w="19050">
                <a:solidFill>
                  <a:schemeClr val="lt1"/>
                </a:solidFill>
              </a:ln>
              <a:effectLst/>
            </c:spPr>
            <c:extLst>
              <c:ext xmlns:c16="http://schemas.microsoft.com/office/drawing/2014/chart" uri="{C3380CC4-5D6E-409C-BE32-E72D297353CC}">
                <c16:uniqueId val="{00000005-AA93-4FA0-A057-CEAE16FE10A0}"/>
              </c:ext>
            </c:extLst>
          </c:dPt>
          <c:dPt>
            <c:idx val="3"/>
            <c:bubble3D val="0"/>
            <c:spPr>
              <a:solidFill>
                <a:schemeClr val="dk1">
                  <a:tint val="98500"/>
                </a:schemeClr>
              </a:solidFill>
              <a:ln w="19050">
                <a:solidFill>
                  <a:schemeClr val="lt1"/>
                </a:solidFill>
              </a:ln>
              <a:effectLst/>
            </c:spPr>
            <c:extLst>
              <c:ext xmlns:c16="http://schemas.microsoft.com/office/drawing/2014/chart" uri="{C3380CC4-5D6E-409C-BE32-E72D297353CC}">
                <c16:uniqueId val="{00000007-AA93-4FA0-A057-CEAE16FE10A0}"/>
              </c:ext>
            </c:extLst>
          </c:dPt>
          <c:dPt>
            <c:idx val="4"/>
            <c:bubble3D val="0"/>
            <c:spPr>
              <a:solidFill>
                <a:schemeClr val="dk1">
                  <a:tint val="30000"/>
                </a:schemeClr>
              </a:solidFill>
              <a:ln w="19050">
                <a:solidFill>
                  <a:schemeClr val="lt1"/>
                </a:solidFill>
              </a:ln>
              <a:effectLst/>
            </c:spPr>
            <c:extLst>
              <c:ext xmlns:c16="http://schemas.microsoft.com/office/drawing/2014/chart" uri="{C3380CC4-5D6E-409C-BE32-E72D297353CC}">
                <c16:uniqueId val="{00000009-AA93-4FA0-A057-CEAE16FE10A0}"/>
              </c:ext>
            </c:extLst>
          </c:dPt>
          <c:dPt>
            <c:idx val="5"/>
            <c:bubble3D val="0"/>
            <c:spPr>
              <a:solidFill>
                <a:schemeClr val="dk1">
                  <a:tint val="60000"/>
                </a:schemeClr>
              </a:solidFill>
              <a:ln w="19050">
                <a:solidFill>
                  <a:schemeClr val="lt1"/>
                </a:solidFill>
              </a:ln>
              <a:effectLst/>
            </c:spPr>
            <c:extLst>
              <c:ext xmlns:c16="http://schemas.microsoft.com/office/drawing/2014/chart" uri="{C3380CC4-5D6E-409C-BE32-E72D297353CC}">
                <c16:uniqueId val="{0000000B-AA93-4FA0-A057-CEAE16FE10A0}"/>
              </c:ext>
            </c:extLst>
          </c:dPt>
          <c:dPt>
            <c:idx val="6"/>
            <c:bubble3D val="0"/>
            <c:spPr>
              <a:solidFill>
                <a:schemeClr val="dk1">
                  <a:tint val="80000"/>
                </a:schemeClr>
              </a:solidFill>
              <a:ln w="19050">
                <a:solidFill>
                  <a:schemeClr val="lt1"/>
                </a:solidFill>
              </a:ln>
              <a:effectLst/>
            </c:spPr>
            <c:extLst>
              <c:ext xmlns:c16="http://schemas.microsoft.com/office/drawing/2014/chart" uri="{C3380CC4-5D6E-409C-BE32-E72D297353CC}">
                <c16:uniqueId val="{0000000D-AA93-4FA0-A057-CEAE16FE10A0}"/>
              </c:ext>
            </c:extLst>
          </c:dPt>
          <c:dPt>
            <c:idx val="7"/>
            <c:bubble3D val="0"/>
            <c:spPr>
              <a:solidFill>
                <a:schemeClr val="dk1">
                  <a:tint val="88500"/>
                </a:schemeClr>
              </a:solidFill>
              <a:ln w="19050">
                <a:solidFill>
                  <a:schemeClr val="lt1"/>
                </a:solidFill>
              </a:ln>
              <a:effectLst/>
            </c:spPr>
            <c:extLst>
              <c:ext xmlns:c16="http://schemas.microsoft.com/office/drawing/2014/chart" uri="{C3380CC4-5D6E-409C-BE32-E72D297353CC}">
                <c16:uniqueId val="{0000000F-AA93-4FA0-A057-CEAE16FE10A0}"/>
              </c:ext>
            </c:extLst>
          </c:dPt>
          <c:dPt>
            <c:idx val="8"/>
            <c:bubble3D val="0"/>
            <c:spPr>
              <a:solidFill>
                <a:schemeClr val="dk1">
                  <a:tint val="55000"/>
                </a:schemeClr>
              </a:solidFill>
              <a:ln w="19050">
                <a:solidFill>
                  <a:schemeClr val="lt1"/>
                </a:solidFill>
              </a:ln>
              <a:effectLst/>
            </c:spPr>
            <c:extLst>
              <c:ext xmlns:c16="http://schemas.microsoft.com/office/drawing/2014/chart" uri="{C3380CC4-5D6E-409C-BE32-E72D297353CC}">
                <c16:uniqueId val="{00000011-AA93-4FA0-A057-CEAE16FE10A0}"/>
              </c:ext>
            </c:extLst>
          </c:dPt>
          <c:dLbls>
            <c:dLbl>
              <c:idx val="0"/>
              <c:layout>
                <c:manualLayout>
                  <c:x val="5.1247809976438366E-2"/>
                  <c:y val="-3.1554665912435678E-2"/>
                </c:manualLayout>
              </c:layout>
              <c:tx>
                <c:rich>
                  <a:bodyPr/>
                  <a:lstStyle/>
                  <a:p>
                    <a:fld id="{551B26B1-7D0D-45DC-94D3-5C96AAD99326}" type="CATEGORYNAME">
                      <a:rPr lang="en-US" b="0"/>
                      <a:pPr/>
                      <a:t>[CATEGORY NAME]</a:t>
                    </a:fld>
                    <a:r>
                      <a:rPr lang="en-US" baseline="0"/>
                      <a:t>
</a:t>
                    </a:r>
                    <a:fld id="{EB46AA7C-C815-42D6-9522-30CF6EE26F3F}"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A93-4FA0-A057-CEAE16FE10A0}"/>
                </c:ext>
              </c:extLst>
            </c:dLbl>
            <c:dLbl>
              <c:idx val="1"/>
              <c:layout>
                <c:manualLayout>
                  <c:x val="5.8396156856231805E-2"/>
                  <c:y val="-1.5550058697935184E-2"/>
                </c:manualLayout>
              </c:layout>
              <c:tx>
                <c:rich>
                  <a:bodyPr/>
                  <a:lstStyle/>
                  <a:p>
                    <a:fld id="{2B47F0AE-5DC4-432F-B03A-912D3638508F}" type="CATEGORYNAME">
                      <a:rPr lang="en-US" b="0"/>
                      <a:pPr/>
                      <a:t>[CATEGORY NAME]</a:t>
                    </a:fld>
                    <a:r>
                      <a:rPr lang="en-US" baseline="0"/>
                      <a:t>
</a:t>
                    </a:r>
                    <a:fld id="{D6FF14B5-BDD6-4564-BE3B-4415DDA6B0BB}"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A93-4FA0-A057-CEAE16FE10A0}"/>
                </c:ext>
              </c:extLst>
            </c:dLbl>
            <c:dLbl>
              <c:idx val="2"/>
              <c:layout>
                <c:manualLayout>
                  <c:x val="0.13184767505084882"/>
                  <c:y val="-5.2931763571880723E-2"/>
                </c:manualLayout>
              </c:layout>
              <c:tx>
                <c:rich>
                  <a:bodyPr/>
                  <a:lstStyle/>
                  <a:p>
                    <a:fld id="{6894CFB0-AA73-44D1-B62E-333281A872CA}" type="CATEGORYNAME">
                      <a:rPr lang="en-US" b="0"/>
                      <a:pPr/>
                      <a:t>[CATEGORY NAME]</a:t>
                    </a:fld>
                    <a:r>
                      <a:rPr lang="en-US" baseline="0"/>
                      <a:t>
</a:t>
                    </a:r>
                    <a:fld id="{D2FFA15D-3C9D-414D-B998-88A2E9FF0A0A}"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A93-4FA0-A057-CEAE16FE10A0}"/>
                </c:ext>
              </c:extLst>
            </c:dLbl>
            <c:dLbl>
              <c:idx val="3"/>
              <c:layout>
                <c:manualLayout>
                  <c:x val="0.15144662383953914"/>
                  <c:y val="-2.0825256837129422E-2"/>
                </c:manualLayout>
              </c:layout>
              <c:tx>
                <c:rich>
                  <a:bodyPr/>
                  <a:lstStyle/>
                  <a:p>
                    <a:fld id="{A9C7CE77-E861-4047-B242-23AA07D5D27F}" type="CATEGORYNAME">
                      <a:rPr lang="en-US" b="0"/>
                      <a:pPr/>
                      <a:t>[CATEGORY NAME]</a:t>
                    </a:fld>
                    <a:r>
                      <a:rPr lang="en-US" baseline="0"/>
                      <a:t>
</a:t>
                    </a:r>
                    <a:fld id="{1939A392-AE92-473D-AE67-3B3BB0B53488}"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A93-4FA0-A057-CEAE16FE10A0}"/>
                </c:ext>
              </c:extLst>
            </c:dLbl>
            <c:dLbl>
              <c:idx val="4"/>
              <c:layout>
                <c:manualLayout>
                  <c:x val="-8.893267817226172E-2"/>
                  <c:y val="-1.0109134166845942E-2"/>
                </c:manualLayout>
              </c:layout>
              <c:tx>
                <c:rich>
                  <a:bodyPr/>
                  <a:lstStyle/>
                  <a:p>
                    <a:fld id="{BDF35647-169E-4D51-80C1-6689D3218890}" type="CATEGORYNAME">
                      <a:rPr lang="en-US" b="0"/>
                      <a:pPr/>
                      <a:t>[CATEGORY NAME]</a:t>
                    </a:fld>
                    <a:r>
                      <a:rPr lang="en-US" baseline="0"/>
                      <a:t>
</a:t>
                    </a:r>
                    <a:fld id="{F83C9A67-5896-44C5-AE2D-8465D789660E}"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A93-4FA0-A057-CEAE16FE10A0}"/>
                </c:ext>
              </c:extLst>
            </c:dLbl>
            <c:dLbl>
              <c:idx val="5"/>
              <c:layout>
                <c:manualLayout>
                  <c:x val="-2.6063117949182538E-2"/>
                  <c:y val="3.831958452344799E-2"/>
                </c:manualLayout>
              </c:layout>
              <c:tx>
                <c:rich>
                  <a:bodyPr/>
                  <a:lstStyle/>
                  <a:p>
                    <a:fld id="{B25F8DFC-53B2-4E21-B8BA-DEEABD1C782C}" type="CATEGORYNAME">
                      <a:rPr lang="en-US" b="0"/>
                      <a:pPr/>
                      <a:t>[CATEGORY NAME]</a:t>
                    </a:fld>
                    <a:r>
                      <a:rPr lang="en-US" baseline="0"/>
                      <a:t>
</a:t>
                    </a:r>
                    <a:fld id="{311EBB53-C81B-4420-84FA-8A1D3CAC5877}"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AA93-4FA0-A057-CEAE16FE10A0}"/>
                </c:ext>
              </c:extLst>
            </c:dLbl>
            <c:dLbl>
              <c:idx val="6"/>
              <c:layout>
                <c:manualLayout>
                  <c:x val="-3.1564021396155106E-2"/>
                  <c:y val="1.2755366986063723E-2"/>
                </c:manualLayout>
              </c:layout>
              <c:tx>
                <c:rich>
                  <a:bodyPr/>
                  <a:lstStyle/>
                  <a:p>
                    <a:fld id="{FE4AA2F4-229B-42FC-99DD-43D1CD4DFD19}" type="CATEGORYNAME">
                      <a:rPr lang="en-US" b="0"/>
                      <a:pPr/>
                      <a:t>[CATEGORY NAME]</a:t>
                    </a:fld>
                    <a:r>
                      <a:rPr lang="en-US" baseline="0"/>
                      <a:t>
</a:t>
                    </a:r>
                    <a:fld id="{36638177-400F-442A-AB4D-0F8CE6EF2FE6}"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AA93-4FA0-A057-CEAE16FE10A0}"/>
                </c:ext>
              </c:extLst>
            </c:dLbl>
            <c:dLbl>
              <c:idx val="7"/>
              <c:layout>
                <c:manualLayout>
                  <c:x val="-2.3863829101899221E-2"/>
                  <c:y val="-6.2506828094934672E-2"/>
                </c:manualLayout>
              </c:layout>
              <c:tx>
                <c:rich>
                  <a:bodyPr/>
                  <a:lstStyle/>
                  <a:p>
                    <a:fld id="{9A4560D7-D83D-4BFE-862D-211FAA77FA69}" type="CATEGORYNAME">
                      <a:rPr lang="en-US" b="0"/>
                      <a:pPr/>
                      <a:t>[CATEGORY NAME]</a:t>
                    </a:fld>
                    <a:r>
                      <a:rPr lang="en-US" baseline="0"/>
                      <a:t>
</a:t>
                    </a:r>
                    <a:fld id="{1AB71F06-B0D5-44DF-A57F-B6178B51DC1D}"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AA93-4FA0-A057-CEAE16FE10A0}"/>
                </c:ext>
              </c:extLst>
            </c:dLbl>
            <c:dLbl>
              <c:idx val="8"/>
              <c:layout>
                <c:manualLayout>
                  <c:x val="2.1442588132859233E-2"/>
                  <c:y val="-8.7042817601928855E-3"/>
                </c:manualLayout>
              </c:layout>
              <c:tx>
                <c:rich>
                  <a:bodyPr/>
                  <a:lstStyle/>
                  <a:p>
                    <a:fld id="{9464D242-0954-461E-A450-17A089387C1D}" type="CATEGORYNAME">
                      <a:rPr lang="en-US" b="0"/>
                      <a:pPr/>
                      <a:t>[CATEGORY NAME]</a:t>
                    </a:fld>
                    <a:r>
                      <a:rPr lang="en-US" baseline="0"/>
                      <a:t>
</a:t>
                    </a:r>
                    <a:fld id="{4228C28F-05F0-47F9-AC9A-AA09BE1C5844}"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AA93-4FA0-A057-CEAE16FE10A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KE"/>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(Sheet1!$D$2,Sheet1!$D$9,Sheet1!$D$16,Sheet1!$D$19,Sheet1!$D$26,Sheet1!$D$34,Sheet1!$D$40,Sheet1!$D$47,Sheet1!$D$53)</c:f>
              <c:strCache>
                <c:ptCount val="9"/>
                <c:pt idx="0">
                  <c:v>Viral Infections</c:v>
                </c:pt>
                <c:pt idx="1">
                  <c:v>Bacterial Infections</c:v>
                </c:pt>
                <c:pt idx="2">
                  <c:v>Parasitic Infections</c:v>
                </c:pt>
                <c:pt idx="3">
                  <c:v>Nutritional and Hematologic Disorders</c:v>
                </c:pt>
                <c:pt idx="4">
                  <c:v>Respiratory and Allergic Disorders</c:v>
                </c:pt>
                <c:pt idx="5">
                  <c:v>Gastrointestinal and Hydration Disorders</c:v>
                </c:pt>
                <c:pt idx="6">
                  <c:v>Neurological and Developmental Disorders</c:v>
                </c:pt>
                <c:pt idx="7">
                  <c:v>Dermatologic Conditions</c:v>
                </c:pt>
                <c:pt idx="8">
                  <c:v>Other Conditions</c:v>
                </c:pt>
              </c:strCache>
            </c:strRef>
          </c:cat>
          <c:val>
            <c:numRef>
              <c:f>(Sheet1!$E$2,Sheet1!$E$9,Sheet1!$E$16,Sheet1!$E$19,Sheet1!$E$26,Sheet1!$E$34,Sheet1!$E$40,Sheet1!$E$47,Sheet1!$E$53)</c:f>
              <c:numCache>
                <c:formatCode>General</c:formatCode>
                <c:ptCount val="9"/>
                <c:pt idx="0">
                  <c:v>21</c:v>
                </c:pt>
                <c:pt idx="1">
                  <c:v>126</c:v>
                </c:pt>
                <c:pt idx="2">
                  <c:v>28</c:v>
                </c:pt>
                <c:pt idx="3">
                  <c:v>36</c:v>
                </c:pt>
                <c:pt idx="4">
                  <c:v>9</c:v>
                </c:pt>
                <c:pt idx="5">
                  <c:v>129</c:v>
                </c:pt>
                <c:pt idx="6">
                  <c:v>18</c:v>
                </c:pt>
                <c:pt idx="7">
                  <c:v>19</c:v>
                </c:pt>
                <c:pt idx="8">
                  <c:v>19</c:v>
                </c:pt>
              </c:numCache>
            </c:numRef>
          </c:val>
          <c:extLst>
            <c:ext xmlns:c16="http://schemas.microsoft.com/office/drawing/2014/chart" uri="{C3380CC4-5D6E-409C-BE32-E72D297353CC}">
              <c16:uniqueId val="{00000012-AA93-4FA0-A057-CEAE16FE10A0}"/>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bfd84fa-c8fb-4de8-be61-8d55740345b8}" enabled="1" method="Privileged" siteId="{a5c0a820-c887-4727-ac66-403237d8c389}" removed="0"/>
</clbl:labelList>
</file>

<file path=docProps/app.xml><?xml version="1.0" encoding="utf-8"?>
<Properties xmlns="http://schemas.openxmlformats.org/officeDocument/2006/extended-properties" xmlns:vt="http://schemas.openxmlformats.org/officeDocument/2006/docPropsVTypes">
  <Template>Normal</Template>
  <TotalTime>100</TotalTime>
  <Pages>16</Pages>
  <Words>3024</Words>
  <Characters>16464</Characters>
  <Application>Microsoft Office Word</Application>
  <DocSecurity>0</DocSecurity>
  <Lines>1630</Lines>
  <Paragraphs>1114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 Mandaliya</dc:creator>
  <cp:keywords/>
  <dc:description/>
  <cp:lastModifiedBy>Prashant Mandaliya</cp:lastModifiedBy>
  <cp:revision>132</cp:revision>
  <dcterms:created xsi:type="dcterms:W3CDTF">2025-12-05T10:13:00Z</dcterms:created>
  <dcterms:modified xsi:type="dcterms:W3CDTF">2026-01-23T07:56:00Z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378e9df3-0747-4a87-8709-1628a1e29043</vt:lpwstr>
  </property>
  <property fmtid="{D5CDD505-2E9C-101B-9397-08002B2CF9AE}" pid="3" name="ZOTERO_PREF_1">
    <vt:lpwstr>&lt;data data-version="3" zotero-version="7.0.30"&gt;&lt;session id="kvFrx3Gn"/&gt;&lt;style id="http://www.zotero.org/styles/bmj-open" hasBibliography="1" bibliographyStyleHasBeenSet="1"/&gt;&lt;prefs&gt;&lt;pref name="fieldType" value="Field"/&gt;&lt;pref name="automaticJournalAbbrevia</vt:lpwstr>
  </property>
  <property fmtid="{D5CDD505-2E9C-101B-9397-08002B2CF9AE}" pid="4" name="ZOTERO_PREF_2">
    <vt:lpwstr>tions" value="true"/&gt;&lt;/prefs&gt;&lt;/data&gt;</vt:lpwstr>
  </property>
</Properties>
</file>