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33DC9" w14:textId="667AD211" w:rsidR="00476EA4" w:rsidRDefault="00476EA4">
      <w:pPr>
        <w:spacing w:after="0" w:line="240" w:lineRule="auto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76EA4" w:rsidRPr="00E45FBB" w14:paraId="44C695BE" w14:textId="77777777" w:rsidTr="00476EA4">
        <w:tc>
          <w:tcPr>
            <w:tcW w:w="9350" w:type="dxa"/>
          </w:tcPr>
          <w:p w14:paraId="45C8D600" w14:textId="76CB7786" w:rsidR="00476EA4" w:rsidRPr="00E45FBB" w:rsidRDefault="00476EA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45FBB">
              <w:rPr>
                <w:rFonts w:ascii="Times New Roman" w:hAnsi="Times New Roman" w:cs="Times New Roman"/>
                <w:b/>
                <w:bCs/>
              </w:rPr>
              <w:t>Supplementary Figure 2</w:t>
            </w:r>
            <w:r w:rsidRPr="00E45FBB">
              <w:rPr>
                <w:rFonts w:ascii="Times New Roman" w:hAnsi="Times New Roman" w:cs="Times New Roman"/>
              </w:rPr>
              <w:t xml:space="preserve">. </w:t>
            </w:r>
            <w:r w:rsidR="00E45FBB">
              <w:rPr>
                <w:rFonts w:ascii="Times New Roman" w:hAnsi="Times New Roman" w:cs="Times New Roman"/>
              </w:rPr>
              <w:t xml:space="preserve">Principle components of merged CNICS participants with 1KGP eigenvalues for overlapping </w:t>
            </w:r>
            <w:r w:rsidR="00BD0153">
              <w:rPr>
                <w:rFonts w:ascii="Times New Roman" w:hAnsi="Times New Roman" w:cs="Times New Roman"/>
              </w:rPr>
              <w:t>SNPs</w:t>
            </w:r>
            <w:r w:rsidR="00E45FBB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76EA4" w:rsidRPr="00E45FBB" w14:paraId="6090EABE" w14:textId="77777777" w:rsidTr="00476EA4">
        <w:tc>
          <w:tcPr>
            <w:tcW w:w="9350" w:type="dxa"/>
          </w:tcPr>
          <w:p w14:paraId="116B6867" w14:textId="7F0487EA" w:rsidR="00476EA4" w:rsidRPr="00E45FBB" w:rsidRDefault="00476EA4">
            <w:pPr>
              <w:spacing w:after="0" w:line="240" w:lineRule="auto"/>
              <w:jc w:val="left"/>
              <w:rPr>
                <w:rFonts w:ascii="Times New Roman" w:hAnsi="Times New Roman" w:cs="Times New Roman"/>
              </w:rPr>
            </w:pPr>
            <w:r w:rsidRPr="00E45FB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BDF2832" wp14:editId="276FC04B">
                  <wp:extent cx="5943600" cy="4114800"/>
                  <wp:effectExtent l="0" t="0" r="0" b="0"/>
                  <wp:docPr id="480415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415557" name="Picture 48041555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411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5FBB" w:rsidRPr="00E45FBB" w14:paraId="59E18189" w14:textId="77777777" w:rsidTr="00476EA4">
        <w:tc>
          <w:tcPr>
            <w:tcW w:w="9350" w:type="dxa"/>
          </w:tcPr>
          <w:p w14:paraId="508217D6" w14:textId="77777777" w:rsidR="00E45FBB" w:rsidRDefault="00E45FBB">
            <w:pPr>
              <w:spacing w:after="0" w:line="240" w:lineRule="auto"/>
              <w:jc w:val="lef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CNICS = Center for AIDS Research (CFAR) Network of Integrated Clinical Systems</w:t>
            </w:r>
          </w:p>
          <w:p w14:paraId="10E15B26" w14:textId="68AD867D" w:rsidR="00BD0153" w:rsidRDefault="00BD0153">
            <w:pPr>
              <w:spacing w:after="0" w:line="240" w:lineRule="auto"/>
              <w:jc w:val="lef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1KGP = 1000 Genomes Project</w:t>
            </w:r>
            <w:r w:rsidR="003A2B26">
              <w:rPr>
                <w:rFonts w:ascii="Times New Roman" w:hAnsi="Times New Roman" w:cs="Times New Roman"/>
                <w:noProof/>
              </w:rPr>
              <w:t xml:space="preserve"> (reference population indicated by blue +)</w:t>
            </w:r>
          </w:p>
          <w:p w14:paraId="1016E87B" w14:textId="6B128146" w:rsidR="003A2B26" w:rsidRPr="00E45FBB" w:rsidRDefault="00BD0153">
            <w:pPr>
              <w:spacing w:after="0" w:line="240" w:lineRule="auto"/>
              <w:jc w:val="lef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SNP = single nucleotide polymorphism</w:t>
            </w:r>
          </w:p>
        </w:tc>
      </w:tr>
    </w:tbl>
    <w:p w14:paraId="3B0EACD0" w14:textId="09CA0D60" w:rsidR="002A4DAD" w:rsidRDefault="002A4DAD">
      <w:pPr>
        <w:spacing w:after="0" w:line="240" w:lineRule="auto"/>
        <w:jc w:val="left"/>
      </w:pPr>
    </w:p>
    <w:sectPr w:rsidR="002A4DAD" w:rsidSect="00067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26"/>
    <w:rsid w:val="000604BC"/>
    <w:rsid w:val="000673BB"/>
    <w:rsid w:val="00082D35"/>
    <w:rsid w:val="000F6174"/>
    <w:rsid w:val="00110AD3"/>
    <w:rsid w:val="00140E96"/>
    <w:rsid w:val="00154B64"/>
    <w:rsid w:val="001766AA"/>
    <w:rsid w:val="001B7A2C"/>
    <w:rsid w:val="001C335B"/>
    <w:rsid w:val="002126D6"/>
    <w:rsid w:val="00217A31"/>
    <w:rsid w:val="002A4DAD"/>
    <w:rsid w:val="002F5FA9"/>
    <w:rsid w:val="003329D0"/>
    <w:rsid w:val="0035326C"/>
    <w:rsid w:val="00395E12"/>
    <w:rsid w:val="0039759C"/>
    <w:rsid w:val="003A2B26"/>
    <w:rsid w:val="003C5D0E"/>
    <w:rsid w:val="00412FC7"/>
    <w:rsid w:val="00413906"/>
    <w:rsid w:val="00430954"/>
    <w:rsid w:val="004410E3"/>
    <w:rsid w:val="00476966"/>
    <w:rsid w:val="00476EA4"/>
    <w:rsid w:val="00486444"/>
    <w:rsid w:val="004C3BF0"/>
    <w:rsid w:val="004D5F03"/>
    <w:rsid w:val="004E1F82"/>
    <w:rsid w:val="004E68C9"/>
    <w:rsid w:val="00542C8B"/>
    <w:rsid w:val="00564601"/>
    <w:rsid w:val="005875D7"/>
    <w:rsid w:val="005A52B0"/>
    <w:rsid w:val="005C0603"/>
    <w:rsid w:val="00665796"/>
    <w:rsid w:val="00686B66"/>
    <w:rsid w:val="00770C6B"/>
    <w:rsid w:val="0077628D"/>
    <w:rsid w:val="007939A9"/>
    <w:rsid w:val="00795E41"/>
    <w:rsid w:val="007D7931"/>
    <w:rsid w:val="007F0832"/>
    <w:rsid w:val="00860A44"/>
    <w:rsid w:val="00935D73"/>
    <w:rsid w:val="009428E5"/>
    <w:rsid w:val="00956ADC"/>
    <w:rsid w:val="009F3BED"/>
    <w:rsid w:val="009F4066"/>
    <w:rsid w:val="009F6226"/>
    <w:rsid w:val="00A26786"/>
    <w:rsid w:val="00A71C2B"/>
    <w:rsid w:val="00AC474A"/>
    <w:rsid w:val="00AD78D2"/>
    <w:rsid w:val="00B2338F"/>
    <w:rsid w:val="00B526CC"/>
    <w:rsid w:val="00BA0618"/>
    <w:rsid w:val="00BD0153"/>
    <w:rsid w:val="00C4407A"/>
    <w:rsid w:val="00C60603"/>
    <w:rsid w:val="00D321D0"/>
    <w:rsid w:val="00D73516"/>
    <w:rsid w:val="00E16EDA"/>
    <w:rsid w:val="00E25167"/>
    <w:rsid w:val="00E45FBB"/>
    <w:rsid w:val="00EC4A57"/>
    <w:rsid w:val="00EF1C8C"/>
    <w:rsid w:val="00FB100D"/>
    <w:rsid w:val="00FD41C4"/>
    <w:rsid w:val="00F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89ABF"/>
  <w15:chartTrackingRefBased/>
  <w15:docId w15:val="{67F0DBBA-3F54-BC4E-8FE7-CADDCEE1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59C"/>
    <w:pPr>
      <w:spacing w:after="200" w:line="276" w:lineRule="auto"/>
      <w:jc w:val="both"/>
    </w:pPr>
    <w:rPr>
      <w:rFonts w:eastAsiaTheme="minorEastAsia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59C"/>
    <w:pPr>
      <w:jc w:val="both"/>
    </w:pPr>
    <w:rPr>
      <w:rFonts w:eastAsiaTheme="minorEastAsia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39759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9759C"/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14C19B-22CD-B146-B06D-56981E0B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Haas, Cameron (NIH/NCI) [F]</dc:creator>
  <cp:keywords/>
  <dc:description/>
  <cp:lastModifiedBy>Haas, Cameron (NIH/NCI) [F]</cp:lastModifiedBy>
  <cp:revision>3</cp:revision>
  <dcterms:created xsi:type="dcterms:W3CDTF">2023-09-20T18:11:00Z</dcterms:created>
  <dcterms:modified xsi:type="dcterms:W3CDTF">2023-09-20T18:12:00Z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