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057BB" w14:textId="6E1F6A1F" w:rsidR="0001149D" w:rsidRDefault="00CC61F8" w:rsidP="00D14A34">
      <w:pPr>
        <w:jc w:val="both"/>
      </w:pPr>
      <w:r>
        <w:t>Supplementary Material</w:t>
      </w:r>
      <w:r w:rsidR="00D14A34">
        <w:t xml:space="preserve"> 3</w:t>
      </w:r>
    </w:p>
    <w:p w14:paraId="3AD028D6" w14:textId="664F312A" w:rsidR="00001058" w:rsidRPr="00D14A34" w:rsidRDefault="00001058" w:rsidP="00001058">
      <w:pPr>
        <w:jc w:val="both"/>
        <w:rPr>
          <w:b/>
          <w:bCs/>
        </w:rPr>
      </w:pPr>
      <w:r>
        <w:rPr>
          <w:b/>
          <w:bCs/>
        </w:rPr>
        <w:t>Recruitment</w:t>
      </w:r>
      <w:r w:rsidRPr="00D14A34">
        <w:rPr>
          <w:b/>
          <w:bCs/>
        </w:rPr>
        <w:t xml:space="preserve"> </w:t>
      </w:r>
      <w:r>
        <w:rPr>
          <w:b/>
          <w:bCs/>
        </w:rPr>
        <w:t>and e</w:t>
      </w:r>
      <w:r w:rsidRPr="00D14A34">
        <w:rPr>
          <w:b/>
          <w:bCs/>
        </w:rPr>
        <w:t>nrollment</w:t>
      </w:r>
      <w:r>
        <w:rPr>
          <w:b/>
          <w:bCs/>
        </w:rPr>
        <w:t xml:space="preserve"> </w:t>
      </w:r>
    </w:p>
    <w:p w14:paraId="5EBB68F1" w14:textId="4C5B7E44" w:rsidR="00001058" w:rsidRDefault="00001058" w:rsidP="00001058">
      <w:pPr>
        <w:jc w:val="both"/>
      </w:pPr>
      <w:r w:rsidRPr="00087DB4">
        <w:t xml:space="preserve">The Cannabis, Obesity, Mental health, Physical activity, Alcohol, Smoking, and Sedentary behaviour (COMPASS) </w:t>
      </w:r>
      <w:r w:rsidRPr="008C1549">
        <w:t xml:space="preserve">is a large longitudinal study </w:t>
      </w:r>
      <w:r>
        <w:t>that</w:t>
      </w:r>
      <w:r w:rsidRPr="008C1549">
        <w:t xml:space="preserve"> annually collect</w:t>
      </w:r>
      <w:r>
        <w:t>s</w:t>
      </w:r>
      <w:r w:rsidRPr="008C1549">
        <w:t xml:space="preserve"> </w:t>
      </w:r>
      <w:r>
        <w:t xml:space="preserve">survey data on </w:t>
      </w:r>
      <w:r w:rsidRPr="008C1549">
        <w:t>a</w:t>
      </w:r>
      <w:r>
        <w:t>n extensiv</w:t>
      </w:r>
      <w:r w:rsidRPr="008C1549">
        <w:t xml:space="preserve">e </w:t>
      </w:r>
      <w:r>
        <w:t>range</w:t>
      </w:r>
      <w:r w:rsidRPr="008C1549">
        <w:t xml:space="preserve"> of lifestyle behaviours from </w:t>
      </w:r>
      <w:r>
        <w:t>more than 6</w:t>
      </w:r>
      <w:r w:rsidRPr="008C1549">
        <w:t>5,000 grade 9-12 students (age 13-18 years)</w:t>
      </w:r>
      <w:r>
        <w:t>. Participants are</w:t>
      </w:r>
      <w:r w:rsidRPr="008C1549">
        <w:t xml:space="preserve"> recruited through a convenience sample of 12</w:t>
      </w:r>
      <w:r>
        <w:t>2</w:t>
      </w:r>
      <w:r w:rsidRPr="008C1549">
        <w:t xml:space="preserve"> secondary schools in Alberta, British Columbia, Ontario</w:t>
      </w:r>
      <w:r>
        <w:t>,</w:t>
      </w:r>
      <w:r w:rsidRPr="008C1549">
        <w:t xml:space="preserve"> and </w:t>
      </w:r>
      <w:r w:rsidRPr="00360DBA">
        <w:t>Québec</w:t>
      </w:r>
      <w:r>
        <w:t>, Canada</w:t>
      </w:r>
      <w:r w:rsidRPr="008C1549">
        <w:t>.</w:t>
      </w:r>
      <w:r w:rsidRPr="00D14A34">
        <w:t xml:space="preserve"> </w:t>
      </w:r>
      <w:r w:rsidR="00AD382B">
        <w:t>As mentioned in the limitations section, most of these schools are</w:t>
      </w:r>
      <w:r w:rsidR="00AD382B" w:rsidRPr="00AD382B">
        <w:t xml:space="preserve"> located in large population centres and areas with higher school-area median income</w:t>
      </w:r>
      <w:r w:rsidR="00AD382B">
        <w:t xml:space="preserve">, thus results of this study might not be representative of adolescents in Canada. </w:t>
      </w:r>
      <w:r>
        <w:t>Using an active-information passive-consent parental permission protocol, students complete an anonymous COMPASS questionnaire at school during class time.</w:t>
      </w:r>
      <w:r w:rsidR="00AD382B">
        <w:t xml:space="preserve"> </w:t>
      </w:r>
    </w:p>
    <w:p w14:paraId="010E349B" w14:textId="77777777" w:rsidR="00001058" w:rsidRDefault="00001058" w:rsidP="00001058">
      <w:pPr>
        <w:jc w:val="both"/>
        <w:rPr>
          <w:b/>
          <w:bCs/>
        </w:rPr>
      </w:pPr>
    </w:p>
    <w:p w14:paraId="5FF2668D" w14:textId="3F5D8042" w:rsidR="00001058" w:rsidRPr="00D14A34" w:rsidRDefault="00001058" w:rsidP="00001058">
      <w:pPr>
        <w:jc w:val="both"/>
        <w:rPr>
          <w:b/>
          <w:bCs/>
        </w:rPr>
      </w:pPr>
      <w:r w:rsidRPr="00D14A34">
        <w:rPr>
          <w:b/>
          <w:bCs/>
        </w:rPr>
        <w:t>Retention over the follow-up period</w:t>
      </w:r>
    </w:p>
    <w:p w14:paraId="71551F2A" w14:textId="77777777" w:rsidR="00001058" w:rsidRDefault="00001058" w:rsidP="00001058">
      <w:pPr>
        <w:jc w:val="both"/>
        <w:rPr>
          <w:lang w:val="en-US"/>
        </w:rPr>
      </w:pPr>
      <w:r>
        <w:rPr>
          <w:lang w:val="en-US"/>
        </w:rPr>
        <w:t>In COMPASS study, response rates in 2017/18 and 2018/19 were 81.8% and 84.2%, respectively, with non-response being mainly due to absenteeism or scheduled spare time during data collection.</w:t>
      </w:r>
    </w:p>
    <w:p w14:paraId="69997655" w14:textId="77777777" w:rsidR="00001058" w:rsidRDefault="00001058" w:rsidP="00001058">
      <w:pPr>
        <w:jc w:val="both"/>
      </w:pPr>
    </w:p>
    <w:p w14:paraId="014A91B7" w14:textId="56B5BF2A" w:rsidR="00D14A34" w:rsidRPr="00D14A34" w:rsidRDefault="00D14A34" w:rsidP="00D14A34">
      <w:pPr>
        <w:jc w:val="both"/>
        <w:rPr>
          <w:b/>
          <w:bCs/>
        </w:rPr>
      </w:pPr>
      <w:r w:rsidRPr="00D14A34">
        <w:rPr>
          <w:b/>
          <w:bCs/>
        </w:rPr>
        <w:t>Eligibility criteria</w:t>
      </w:r>
    </w:p>
    <w:p w14:paraId="0650F131" w14:textId="5DB14ABE" w:rsidR="00D14A34" w:rsidRDefault="00D14A34" w:rsidP="00D14A34">
      <w:pPr>
        <w:jc w:val="both"/>
        <w:rPr>
          <w:lang w:val="en-US"/>
        </w:rPr>
      </w:pPr>
      <w:r>
        <w:t xml:space="preserve">For this study, we </w:t>
      </w:r>
      <w:r w:rsidRPr="00735521">
        <w:rPr>
          <w:lang w:val="en-US"/>
        </w:rPr>
        <w:t xml:space="preserve">linked </w:t>
      </w:r>
      <w:r>
        <w:rPr>
          <w:lang w:val="en-US"/>
        </w:rPr>
        <w:t xml:space="preserve">participants' responses from </w:t>
      </w:r>
      <w:r w:rsidRPr="00735521">
        <w:rPr>
          <w:lang w:val="en-US"/>
        </w:rPr>
        <w:t>2017/18</w:t>
      </w:r>
      <w:r>
        <w:rPr>
          <w:lang w:val="en-US"/>
        </w:rPr>
        <w:t xml:space="preserve"> (average age of participants 14.8 [SD=1.2] years old)</w:t>
      </w:r>
      <w:r w:rsidRPr="00735521">
        <w:rPr>
          <w:lang w:val="en-US"/>
        </w:rPr>
        <w:t xml:space="preserve"> </w:t>
      </w:r>
      <w:r>
        <w:rPr>
          <w:lang w:val="en-US"/>
        </w:rPr>
        <w:t xml:space="preserve">to the same participants' responses from </w:t>
      </w:r>
      <w:r w:rsidRPr="00735521">
        <w:rPr>
          <w:lang w:val="en-US"/>
        </w:rPr>
        <w:t>2018/19</w:t>
      </w:r>
      <w:r>
        <w:rPr>
          <w:lang w:val="en-US"/>
        </w:rPr>
        <w:t xml:space="preserve"> (average age 15.8 [SD=1.2] years old). Records of grade 12 participants and those who changed schools between 2017/18 and 2018/19 were not linked: out of</w:t>
      </w:r>
      <w:r w:rsidRPr="006C3B99">
        <w:rPr>
          <w:lang w:val="en-US"/>
        </w:rPr>
        <w:t xml:space="preserve"> 66,434 </w:t>
      </w:r>
      <w:r>
        <w:rPr>
          <w:lang w:val="en-US"/>
        </w:rPr>
        <w:t xml:space="preserve">participants </w:t>
      </w:r>
      <w:r w:rsidRPr="006C3B99">
        <w:rPr>
          <w:lang w:val="en-US"/>
        </w:rPr>
        <w:t>from 122 schools</w:t>
      </w:r>
      <w:r w:rsidRPr="00C36425">
        <w:rPr>
          <w:lang w:val="en-US"/>
        </w:rPr>
        <w:t xml:space="preserve"> </w:t>
      </w:r>
      <w:r w:rsidRPr="006C3B99">
        <w:rPr>
          <w:lang w:val="en-US"/>
        </w:rPr>
        <w:t xml:space="preserve">in </w:t>
      </w:r>
      <w:r>
        <w:rPr>
          <w:lang w:val="en-US"/>
        </w:rPr>
        <w:t>2017/18,</w:t>
      </w:r>
      <w:r w:rsidRPr="006C3B99">
        <w:rPr>
          <w:lang w:val="en-US"/>
        </w:rPr>
        <w:t xml:space="preserve"> </w:t>
      </w:r>
      <w:r>
        <w:rPr>
          <w:lang w:val="en-US"/>
        </w:rPr>
        <w:t xml:space="preserve">the linked sample comprised records of </w:t>
      </w:r>
      <w:r>
        <w:t xml:space="preserve">29,022 </w:t>
      </w:r>
      <w:r>
        <w:rPr>
          <w:lang w:val="en-US"/>
        </w:rPr>
        <w:t>participants from 116 schools. Analyses were based on a subsample of 24,274 participants, with data available for all variables listed below.</w:t>
      </w:r>
    </w:p>
    <w:p w14:paraId="2906A95D" w14:textId="77777777" w:rsidR="00D14A34" w:rsidRDefault="00D14A34" w:rsidP="00D14A34">
      <w:pPr>
        <w:jc w:val="both"/>
      </w:pPr>
    </w:p>
    <w:p w14:paraId="0973CD34" w14:textId="331DE01D" w:rsidR="00D14A34" w:rsidRPr="00D14A34" w:rsidRDefault="00D14A34" w:rsidP="00D14A34">
      <w:pPr>
        <w:jc w:val="both"/>
        <w:rPr>
          <w:b/>
          <w:bCs/>
        </w:rPr>
      </w:pPr>
      <w:r w:rsidRPr="00D14A34">
        <w:rPr>
          <w:b/>
          <w:bCs/>
        </w:rPr>
        <w:t>Missing data</w:t>
      </w:r>
    </w:p>
    <w:p w14:paraId="1C2B7FA5" w14:textId="754B2BD8" w:rsidR="00D14A34" w:rsidRDefault="00001058" w:rsidP="00D14A34">
      <w:pPr>
        <w:jc w:val="both"/>
      </w:pPr>
      <w:r w:rsidRPr="00D32C07">
        <w:rPr>
          <w:lang w:val="en-US"/>
        </w:rPr>
        <w:t>Missing baseline values</w:t>
      </w:r>
      <w:r>
        <w:rPr>
          <w:lang w:val="en-US"/>
        </w:rPr>
        <w:t xml:space="preserve"> for sex, ethnicity, and age</w:t>
      </w:r>
      <w:r w:rsidRPr="00D32C07">
        <w:rPr>
          <w:lang w:val="en-US"/>
        </w:rPr>
        <w:t xml:space="preserve"> were imputed based on the available information (e.g., age reported in 2018/19 minus one, and ethnicity and sex same as reported in 2018/19).</w:t>
      </w:r>
      <w:r>
        <w:rPr>
          <w:lang w:val="en-US"/>
        </w:rPr>
        <w:t xml:space="preserve"> Additionally, v</w:t>
      </w:r>
      <w:r w:rsidRPr="00001058">
        <w:rPr>
          <w:lang w:val="en-US"/>
        </w:rPr>
        <w:t xml:space="preserve">alues were mean imputed for 5168 participants who were missing up to two responses on </w:t>
      </w:r>
      <w:r>
        <w:rPr>
          <w:lang w:val="en-US"/>
        </w:rPr>
        <w:t>CESD-R-10 and/or GAD-7 scales</w:t>
      </w:r>
      <w:r w:rsidRPr="00001058">
        <w:rPr>
          <w:lang w:val="en-US"/>
        </w:rPr>
        <w:t>.</w:t>
      </w:r>
      <w:r>
        <w:rPr>
          <w:lang w:val="en-US"/>
        </w:rPr>
        <w:t xml:space="preserve"> Other than that, no imputation for other variables was </w:t>
      </w:r>
      <w:proofErr w:type="gramStart"/>
      <w:r>
        <w:rPr>
          <w:lang w:val="en-US"/>
        </w:rPr>
        <w:t>done</w:t>
      </w:r>
      <w:proofErr w:type="gramEnd"/>
      <w:r>
        <w:rPr>
          <w:lang w:val="en-US"/>
        </w:rPr>
        <w:t xml:space="preserve">. </w:t>
      </w:r>
      <w:r w:rsidR="00D14A34">
        <w:rPr>
          <w:lang w:val="en-US"/>
        </w:rPr>
        <w:t xml:space="preserve">Analyses were based on a subsample of 24,274 participants, with data available for all variables </w:t>
      </w:r>
      <w:r w:rsidR="00D32C07">
        <w:rPr>
          <w:lang w:val="en-US"/>
        </w:rPr>
        <w:t>considered in analyses</w:t>
      </w:r>
      <w:r w:rsidR="00D14A34">
        <w:rPr>
          <w:lang w:val="en-US"/>
        </w:rPr>
        <w:t>.</w:t>
      </w:r>
      <w:r w:rsidR="00D32C07" w:rsidRPr="00D32C07">
        <w:t xml:space="preserve"> </w:t>
      </w:r>
    </w:p>
    <w:p w14:paraId="60BB08F5" w14:textId="77777777" w:rsidR="00D14A34" w:rsidRDefault="00D14A34" w:rsidP="00D14A34">
      <w:pPr>
        <w:jc w:val="both"/>
      </w:pPr>
    </w:p>
    <w:sectPr w:rsidR="00D14A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1MDC2AGJLEwtLAyUdpeDU4uLM/DyQAqNaALNf2xYsAAAA"/>
  </w:docVars>
  <w:rsids>
    <w:rsidRoot w:val="00D14A34"/>
    <w:rsid w:val="00001058"/>
    <w:rsid w:val="0001149D"/>
    <w:rsid w:val="001978DD"/>
    <w:rsid w:val="001A1FAD"/>
    <w:rsid w:val="00781C3A"/>
    <w:rsid w:val="00911FC7"/>
    <w:rsid w:val="00AD382B"/>
    <w:rsid w:val="00CC61F8"/>
    <w:rsid w:val="00D11CA8"/>
    <w:rsid w:val="00D14A34"/>
    <w:rsid w:val="00D3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C6E2F"/>
  <w15:chartTrackingRefBased/>
  <w15:docId w15:val="{E241F58B-22FF-4094-85D0-BE4943DD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Julia"/>
    <w:qFormat/>
    <w:rsid w:val="001A1FAD"/>
    <w:pPr>
      <w:spacing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CA8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C3A"/>
    <w:pPr>
      <w:keepNext/>
      <w:keepLines/>
      <w:spacing w:before="40"/>
      <w:outlineLvl w:val="1"/>
    </w:pPr>
    <w:rPr>
      <w:rFonts w:eastAsiaTheme="majorEastAsia" w:cstheme="majorBidi"/>
      <w:i/>
      <w:color w:val="0D0D0D" w:themeColor="text1" w:themeTint="F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1C3A"/>
    <w:rPr>
      <w:rFonts w:ascii="Times New Roman" w:eastAsiaTheme="majorEastAsia" w:hAnsi="Times New Roman" w:cstheme="majorBidi"/>
      <w:i/>
      <w:color w:val="0D0D0D" w:themeColor="text1" w:themeTint="F2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11CA8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Dabravolskaj</dc:creator>
  <cp:keywords/>
  <dc:description/>
  <cp:lastModifiedBy>Julia Dabravolskaj</cp:lastModifiedBy>
  <cp:revision>3</cp:revision>
  <dcterms:created xsi:type="dcterms:W3CDTF">2023-04-06T11:59:00Z</dcterms:created>
  <dcterms:modified xsi:type="dcterms:W3CDTF">2023-04-06T16:58:00Z</dcterms:modified>
</cp:coreProperties>
</file>