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97CF02" w14:textId="79136367" w:rsidR="00705EBE" w:rsidRPr="00264012" w:rsidRDefault="006871C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</w:t>
      </w:r>
      <w:r w:rsidR="00264012">
        <w:rPr>
          <w:rFonts w:ascii="Arial" w:hAnsi="Arial" w:cs="Arial"/>
          <w:b/>
          <w:sz w:val="24"/>
          <w:szCs w:val="24"/>
        </w:rPr>
        <w:t>able S1</w:t>
      </w:r>
      <w:bookmarkStart w:id="0" w:name="_GoBack"/>
      <w:bookmarkEnd w:id="0"/>
      <w:r w:rsidR="00705EBE" w:rsidRPr="00705EBE">
        <w:rPr>
          <w:rFonts w:ascii="Arial" w:hAnsi="Arial" w:cs="Arial"/>
          <w:b/>
          <w:sz w:val="24"/>
          <w:szCs w:val="24"/>
        </w:rPr>
        <w:t>. Symbols and descriptions of respiratory (allergy and asthma) genes used in pathway-focused PCR arrays.</w:t>
      </w:r>
    </w:p>
    <w:tbl>
      <w:tblPr>
        <w:tblW w:w="10110" w:type="dxa"/>
        <w:tblInd w:w="-5" w:type="dxa"/>
        <w:tblLook w:val="04A0" w:firstRow="1" w:lastRow="0" w:firstColumn="1" w:lastColumn="0" w:noHBand="0" w:noVBand="1"/>
      </w:tblPr>
      <w:tblGrid>
        <w:gridCol w:w="1207"/>
        <w:gridCol w:w="5840"/>
        <w:gridCol w:w="1281"/>
        <w:gridCol w:w="1782"/>
      </w:tblGrid>
      <w:tr w:rsidR="00705EBE" w:rsidRPr="00705EBE" w14:paraId="6F209F72" w14:textId="77777777" w:rsidTr="003B48D9">
        <w:trPr>
          <w:trHeight w:val="288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4556" w14:textId="77777777" w:rsidR="00705EBE" w:rsidRPr="00705EBE" w:rsidRDefault="00705EBE" w:rsidP="00705EB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05EBE">
              <w:rPr>
                <w:rFonts w:ascii="Arial" w:eastAsia="Times New Roman" w:hAnsi="Arial" w:cs="Arial"/>
                <w:b/>
                <w:bCs/>
              </w:rPr>
              <w:t>Symbol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9C445" w14:textId="77777777" w:rsidR="00705EBE" w:rsidRPr="00705EBE" w:rsidRDefault="00705EBE" w:rsidP="00705EB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05EBE">
              <w:rPr>
                <w:rFonts w:ascii="Arial" w:eastAsia="Times New Roman" w:hAnsi="Arial" w:cs="Arial"/>
                <w:b/>
                <w:bCs/>
              </w:rPr>
              <w:t>Description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B3E3E" w14:textId="3F7B9E79" w:rsidR="00705EBE" w:rsidRPr="00705EBE" w:rsidRDefault="00705EBE" w:rsidP="00705EB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05EBE">
              <w:rPr>
                <w:rFonts w:ascii="Arial" w:eastAsia="Times New Roman" w:hAnsi="Arial" w:cs="Arial"/>
                <w:b/>
                <w:bCs/>
              </w:rPr>
              <w:t>Unigene</w:t>
            </w:r>
            <w:r w:rsidR="003B48D9" w:rsidRPr="003B48D9">
              <w:rPr>
                <w:rFonts w:ascii="Arial" w:eastAsia="Times New Roman" w:hAnsi="Arial" w:cs="Arial"/>
                <w:b/>
                <w:bCs/>
                <w:vertAlign w:val="superscript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FACB0" w14:textId="047B5FC7" w:rsidR="00705EBE" w:rsidRPr="00705EBE" w:rsidRDefault="00705EBE" w:rsidP="00705EBE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05EBE">
              <w:rPr>
                <w:rFonts w:ascii="Arial" w:eastAsia="Times New Roman" w:hAnsi="Arial" w:cs="Arial"/>
                <w:b/>
                <w:bCs/>
              </w:rPr>
              <w:t>Refseq</w:t>
            </w:r>
            <w:r w:rsidR="003B48D9" w:rsidRPr="003B48D9">
              <w:rPr>
                <w:rFonts w:ascii="Arial" w:eastAsia="Times New Roman" w:hAnsi="Arial" w:cs="Arial"/>
                <w:b/>
                <w:bCs/>
                <w:vertAlign w:val="superscript"/>
              </w:rPr>
              <w:t>2</w:t>
            </w:r>
          </w:p>
        </w:tc>
      </w:tr>
      <w:tr w:rsidR="00705EBE" w:rsidRPr="00705EBE" w14:paraId="115A801E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1CB81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ADAM33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8EDB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ADAM metallopeptidase domain 33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3E410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Hs.173716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11335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NM_025220</w:t>
            </w:r>
          </w:p>
        </w:tc>
      </w:tr>
      <w:tr w:rsidR="00705EBE" w:rsidRPr="00705EBE" w14:paraId="0AFF0280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1CAA6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ADRB2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834A4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Adrenergic, beta-2-, receptor, surface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87ED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Hs.2551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63940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NM_000024</w:t>
            </w:r>
          </w:p>
        </w:tc>
      </w:tr>
      <w:tr w:rsidR="00705EBE" w:rsidRPr="00705EBE" w14:paraId="2CFBCB85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FAF74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ALOX5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AF5D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Arachidonate 5-lipoxygenase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721E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Hs.89499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BCBF1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NM_000698</w:t>
            </w:r>
          </w:p>
        </w:tc>
      </w:tr>
      <w:tr w:rsidR="00705EBE" w:rsidRPr="00705EBE" w14:paraId="7F96AA83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879B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AREG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E1A6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Amphiregulin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8AE9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Hs.645475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000A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NM_001657</w:t>
            </w:r>
          </w:p>
        </w:tc>
      </w:tr>
      <w:tr w:rsidR="00705EBE" w:rsidRPr="00705EBE" w14:paraId="21E18187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8503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ARG1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AF65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Arginase, liver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8908A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Hs.440934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DD56D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NM_000045</w:t>
            </w:r>
          </w:p>
        </w:tc>
      </w:tr>
      <w:tr w:rsidR="00705EBE" w:rsidRPr="00705EBE" w14:paraId="35E2EA50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2E418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BCL6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55492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B-cell CLL/lymphoma 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A356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Hs.478588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0DFB5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NM_001706</w:t>
            </w:r>
          </w:p>
        </w:tc>
      </w:tr>
      <w:tr w:rsidR="00705EBE" w:rsidRPr="00705EBE" w14:paraId="37D7A88D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3C472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CCL11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42AE6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Chemokine (C-C motif) ligand 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E7918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Hs.54460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868C2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NM_002986</w:t>
            </w:r>
          </w:p>
        </w:tc>
      </w:tr>
      <w:tr w:rsidR="00705EBE" w:rsidRPr="00705EBE" w14:paraId="31D057AF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A0D66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CCL17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0FCA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Chemokine (C-C motif) ligand 17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8D959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Hs.546294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706E5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NM_002987</w:t>
            </w:r>
          </w:p>
        </w:tc>
      </w:tr>
      <w:tr w:rsidR="00705EBE" w:rsidRPr="00705EBE" w14:paraId="70DF8D18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09BE8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CCL2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9EA20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Chemokine (C-C motif) ligand 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7951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Hs.303649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01197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NM_002982</w:t>
            </w:r>
          </w:p>
        </w:tc>
      </w:tr>
      <w:tr w:rsidR="00705EBE" w:rsidRPr="00705EBE" w14:paraId="660A7535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4B73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CCL22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6CA85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Chemokine (C-C motif) ligand 22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439F7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Hs.534347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096E9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NM_002990</w:t>
            </w:r>
          </w:p>
        </w:tc>
      </w:tr>
      <w:tr w:rsidR="00705EBE" w:rsidRPr="00705EBE" w14:paraId="00658177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F692A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CCL24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25437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Chemokine (C-C motif) ligand 24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5814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Hs.247838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E06BE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NM_002991</w:t>
            </w:r>
          </w:p>
        </w:tc>
      </w:tr>
      <w:tr w:rsidR="00705EBE" w:rsidRPr="00705EBE" w14:paraId="712E0FDC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46EE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CCL26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03284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Chemokine (C-C motif) ligand 26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F7ED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Hs.131342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A103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NM_006072</w:t>
            </w:r>
          </w:p>
        </w:tc>
      </w:tr>
      <w:tr w:rsidR="00705EBE" w:rsidRPr="00705EBE" w14:paraId="6677B60B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355F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CCL5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6E0D7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Chemokine (C-C motif) ligand 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C83B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Hs.514821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563E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NM_002985</w:t>
            </w:r>
          </w:p>
        </w:tc>
      </w:tr>
      <w:tr w:rsidR="00705EBE" w:rsidRPr="00705EBE" w14:paraId="0D088DF1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FA541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CCL8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37F9D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Chemokine (C-C motif) ligand 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36B14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Hs.271387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F84DA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NM_005623</w:t>
            </w:r>
          </w:p>
        </w:tc>
      </w:tr>
      <w:tr w:rsidR="00705EBE" w:rsidRPr="00705EBE" w14:paraId="28EC17D8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A1C0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CCR3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1612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Chemokine (C-C motif) receptor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9DD21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Hs.506190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51679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NM_001837</w:t>
            </w:r>
          </w:p>
        </w:tc>
      </w:tr>
      <w:tr w:rsidR="00705EBE" w:rsidRPr="00705EBE" w14:paraId="081AD45A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B84ED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CCR4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72834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Chemokine (C-C motif) receptor 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E1DE5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Hs.184926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DAD37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NM_005508</w:t>
            </w:r>
          </w:p>
        </w:tc>
      </w:tr>
      <w:tr w:rsidR="00705EBE" w:rsidRPr="00705EBE" w14:paraId="3017CF0C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12B1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CCR8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F7D4E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Chemokine (C-C motif) receptor 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6F2A6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Hs.113222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7B7E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NM_005201</w:t>
            </w:r>
          </w:p>
        </w:tc>
      </w:tr>
      <w:tr w:rsidR="00705EBE" w:rsidRPr="00705EBE" w14:paraId="7BC662E8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ED202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CD40LG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B579D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CD40 ligand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D076A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Hs.592244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23E22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NM_000074</w:t>
            </w:r>
          </w:p>
        </w:tc>
      </w:tr>
      <w:tr w:rsidR="00705EBE" w:rsidRPr="00705EBE" w14:paraId="0BD19D5A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D6635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CHI3L1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69F8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Chitinase 3-like 1 (cartilage glycoprotein-39)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3A2B8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Hs.382202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60CB0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NM_001276</w:t>
            </w:r>
          </w:p>
        </w:tc>
      </w:tr>
      <w:tr w:rsidR="00705EBE" w:rsidRPr="00705EBE" w14:paraId="0FDE7992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E2EE9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CHIA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A5061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Chitinase, acidic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A4167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Hs.128814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BCDAE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NM_201653</w:t>
            </w:r>
          </w:p>
        </w:tc>
      </w:tr>
      <w:tr w:rsidR="00705EBE" w:rsidRPr="00705EBE" w14:paraId="3A677C01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AA0BE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CLC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57689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Charcot-Leyden crystal protein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1339E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Hs.889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62A0A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NM_001828</w:t>
            </w:r>
          </w:p>
        </w:tc>
      </w:tr>
      <w:tr w:rsidR="00705EBE" w:rsidRPr="00705EBE" w14:paraId="22EBFB52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CF8F2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CLCA1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739CD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Chloride channel accessory 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137CD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Hs.194659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69482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NM_001285</w:t>
            </w:r>
          </w:p>
        </w:tc>
      </w:tr>
      <w:tr w:rsidR="00705EBE" w:rsidRPr="00705EBE" w14:paraId="284FE3E3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54630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CMA1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291A2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Chymase 1, mast cell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9A06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Hs.135626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C9F17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NM_001836</w:t>
            </w:r>
          </w:p>
        </w:tc>
      </w:tr>
      <w:tr w:rsidR="00705EBE" w:rsidRPr="00705EBE" w14:paraId="09C16E1E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64D97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CPA3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B505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Carboxypeptidase A3 (mast cell)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58261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Hs.646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7916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NM_001870</w:t>
            </w:r>
          </w:p>
        </w:tc>
      </w:tr>
      <w:tr w:rsidR="00705EBE" w:rsidRPr="00705EBE" w14:paraId="291235D8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A1EC8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CRLF2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BCD1B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Cytokine receptor-like factor 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82E3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Hs.287729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2EB86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NM_001012288</w:t>
            </w:r>
          </w:p>
        </w:tc>
      </w:tr>
      <w:tr w:rsidR="00705EBE" w:rsidRPr="00705EBE" w14:paraId="6B66CEC5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861DB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CSF2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EE5D9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Colony stimulating factor 2 (granulocyte-macrophage)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4A71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Hs.1349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C42AD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NM_000758</w:t>
            </w:r>
          </w:p>
        </w:tc>
      </w:tr>
      <w:tr w:rsidR="00705EBE" w:rsidRPr="00705EBE" w14:paraId="1A4F5AC3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7594B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CSF3R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98AA8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Colony stimulating factor 3 receptor (granulocyte)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924E6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Hs.524517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96B8A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NM_000760</w:t>
            </w:r>
          </w:p>
        </w:tc>
      </w:tr>
      <w:tr w:rsidR="00705EBE" w:rsidRPr="00705EBE" w14:paraId="022B5F8F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9A535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CYSLTR1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3CF34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Cysteinyl leukotriene receptor 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0B590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Hs.733809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22D95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NM_006639</w:t>
            </w:r>
          </w:p>
        </w:tc>
      </w:tr>
      <w:tr w:rsidR="00705EBE" w:rsidRPr="00705EBE" w14:paraId="07A98C3F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DADCA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EPX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10B1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Eosinophil peroxidase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3EACA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Hs.279259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33B5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NM_000502</w:t>
            </w:r>
          </w:p>
        </w:tc>
      </w:tr>
      <w:tr w:rsidR="00705EBE" w:rsidRPr="00705EBE" w14:paraId="75268CB7" w14:textId="77777777" w:rsidTr="003B48D9">
        <w:trPr>
          <w:trHeight w:val="564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61379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FCER1A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5C07A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 xml:space="preserve">Fc fragment of </w:t>
            </w:r>
            <w:proofErr w:type="spellStart"/>
            <w:r w:rsidRPr="00705EBE">
              <w:rPr>
                <w:rFonts w:ascii="Arial" w:eastAsia="Times New Roman" w:hAnsi="Arial" w:cs="Arial"/>
                <w:color w:val="000000"/>
              </w:rPr>
              <w:t>IgE</w:t>
            </w:r>
            <w:proofErr w:type="spellEnd"/>
            <w:r w:rsidRPr="00705EBE">
              <w:rPr>
                <w:rFonts w:ascii="Arial" w:eastAsia="Times New Roman" w:hAnsi="Arial" w:cs="Arial"/>
                <w:color w:val="000000"/>
              </w:rPr>
              <w:t>, high affinity I, receptor for; alpha polypeptide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5F90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Hs.897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EC91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NM_002001</w:t>
            </w:r>
          </w:p>
        </w:tc>
      </w:tr>
      <w:tr w:rsidR="00705EBE" w:rsidRPr="00705EBE" w14:paraId="07EFB786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13C3E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FOXP3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108CA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705EBE">
              <w:rPr>
                <w:rFonts w:ascii="Arial" w:eastAsia="Times New Roman" w:hAnsi="Arial" w:cs="Arial"/>
                <w:color w:val="000000"/>
              </w:rPr>
              <w:t>Forkhead</w:t>
            </w:r>
            <w:proofErr w:type="spellEnd"/>
            <w:r w:rsidRPr="00705EBE">
              <w:rPr>
                <w:rFonts w:ascii="Arial" w:eastAsia="Times New Roman" w:hAnsi="Arial" w:cs="Arial"/>
                <w:color w:val="000000"/>
              </w:rPr>
              <w:t xml:space="preserve"> box P3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B074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Hs.247700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3C740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NM_014009</w:t>
            </w:r>
          </w:p>
        </w:tc>
      </w:tr>
      <w:tr w:rsidR="00705EBE" w:rsidRPr="00705EBE" w14:paraId="32B20901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037EB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GATA3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DFA9B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GATA binding protein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3C3A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Hs.524134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6CCF8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NM_002051</w:t>
            </w:r>
          </w:p>
        </w:tc>
      </w:tr>
      <w:tr w:rsidR="00705EBE" w:rsidRPr="00705EBE" w14:paraId="633379C9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04D11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PTGDR2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97FFB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Prostaglandin D2 receptor 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FB54D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Hs.299567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AFAC7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NM_004778</w:t>
            </w:r>
          </w:p>
        </w:tc>
      </w:tr>
      <w:tr w:rsidR="00705EBE" w:rsidRPr="00705EBE" w14:paraId="7A9989E8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3F786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ICOS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BB1EA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Inducible T-cell co-stimulator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51681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Hs.56247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D2B0D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NM_012092</w:t>
            </w:r>
          </w:p>
        </w:tc>
      </w:tr>
      <w:tr w:rsidR="00705EBE" w:rsidRPr="00705EBE" w14:paraId="2F9CDC85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C709B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IFNG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8D6BA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Interferon, gamma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2977B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Hs.856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A1178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NM_000619</w:t>
            </w:r>
          </w:p>
        </w:tc>
      </w:tr>
      <w:tr w:rsidR="00705EBE" w:rsidRPr="00705EBE" w14:paraId="7BD27B1B" w14:textId="77777777" w:rsidTr="003B48D9">
        <w:trPr>
          <w:trHeight w:val="564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4AF70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IFNGR2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B1C5A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Interferon gamma receptor 2 (interferon gamma transducer 1)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B792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Hs.634632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4439B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NM_005534</w:t>
            </w:r>
          </w:p>
        </w:tc>
      </w:tr>
      <w:tr w:rsidR="00705EBE" w:rsidRPr="00705EBE" w14:paraId="400F0A89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9A6EE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IL10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5D67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Interleukin 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29E66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Hs.193717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3AE35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NM_000572</w:t>
            </w:r>
          </w:p>
        </w:tc>
      </w:tr>
      <w:tr w:rsidR="00705EBE" w:rsidRPr="00705EBE" w14:paraId="28B28683" w14:textId="77777777" w:rsidTr="003B48D9">
        <w:trPr>
          <w:trHeight w:val="564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3F719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lastRenderedPageBreak/>
              <w:t>IL12A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B3EF1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Interleukin 12A (natural killer cell stimulatory factor 1, cytotoxic lymphocyte maturation factor 1, p35)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A7A9D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Hs.673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EDBC9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NM_000882</w:t>
            </w:r>
          </w:p>
        </w:tc>
      </w:tr>
      <w:tr w:rsidR="00705EBE" w:rsidRPr="00705EBE" w14:paraId="42C0A2DD" w14:textId="77777777" w:rsidTr="003B48D9">
        <w:trPr>
          <w:trHeight w:val="564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F16EB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IL12B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F3295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Interleukin 12B (natural killer cell stimulatory factor 2, cytotoxic lymphocyte maturation factor 2, p40)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41F40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Hs.674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F98AB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NM_002187</w:t>
            </w:r>
          </w:p>
        </w:tc>
      </w:tr>
      <w:tr w:rsidR="00705EBE" w:rsidRPr="00705EBE" w14:paraId="061DB24F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4C60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IL13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F1C1E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Interleukin 13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68FAD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Hs.845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2C57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NM_002188</w:t>
            </w:r>
          </w:p>
        </w:tc>
      </w:tr>
      <w:tr w:rsidR="00705EBE" w:rsidRPr="00705EBE" w14:paraId="4F80DA0D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E38F9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IL13RA1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C6BB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Interleukin 13 receptor, alpha 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E3635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Hs.496646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27576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NM_001560</w:t>
            </w:r>
          </w:p>
        </w:tc>
      </w:tr>
      <w:tr w:rsidR="00705EBE" w:rsidRPr="00705EBE" w14:paraId="6AEAA526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08AE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IL13RA2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BBA86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Interleukin 13 receptor, alpha 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F932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Hs.336046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DFFCA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NM_000640</w:t>
            </w:r>
          </w:p>
        </w:tc>
      </w:tr>
      <w:tr w:rsidR="00705EBE" w:rsidRPr="00705EBE" w14:paraId="06B2983A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E888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IL17A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9A332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Interleukin 17A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6BFC9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Hs.41724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836FE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NM_002190</w:t>
            </w:r>
          </w:p>
        </w:tc>
      </w:tr>
      <w:tr w:rsidR="00705EBE" w:rsidRPr="00705EBE" w14:paraId="5B3174BC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69668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IL17RB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4C32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Interleukin 17 receptor B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EE7C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Hs.654970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DF9B5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NM_018725</w:t>
            </w:r>
          </w:p>
        </w:tc>
      </w:tr>
      <w:tr w:rsidR="00705EBE" w:rsidRPr="00705EBE" w14:paraId="0B68660E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8444A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IL18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08541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Interleukin 18 (interferon-gamma-inducing factor)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4D53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Hs.83077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3BD0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NM_001562</w:t>
            </w:r>
          </w:p>
        </w:tc>
      </w:tr>
      <w:tr w:rsidR="00705EBE" w:rsidRPr="00705EBE" w14:paraId="109671B0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FE1C1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IL1RL1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48B92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Interleukin 1 receptor-like 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B2D71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Hs.66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B13E2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NM_016232</w:t>
            </w:r>
          </w:p>
        </w:tc>
      </w:tr>
      <w:tr w:rsidR="00705EBE" w:rsidRPr="00705EBE" w14:paraId="2B54A485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42355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IL21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C6F2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Interleukin 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063E9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Hs.567559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5C574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NM_021803</w:t>
            </w:r>
          </w:p>
        </w:tc>
      </w:tr>
      <w:tr w:rsidR="00705EBE" w:rsidRPr="00705EBE" w14:paraId="174AEBE7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850B0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IL25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C6FFE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Interleukin 25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1270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Hs.302036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2595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NM_022789</w:t>
            </w:r>
          </w:p>
        </w:tc>
      </w:tr>
      <w:tr w:rsidR="00705EBE" w:rsidRPr="00705EBE" w14:paraId="12B8BF6B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8A95A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IL2RA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5B084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Interleukin 2 receptor, alpha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1BB7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Hs.231367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12296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NM_000417</w:t>
            </w:r>
          </w:p>
        </w:tc>
      </w:tr>
      <w:tr w:rsidR="00705EBE" w:rsidRPr="00705EBE" w14:paraId="66D633BB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4272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IL3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E5D8E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Interleukin 3 (colony-stimulating factor, multiple)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7E36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Hs.694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AF56E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NM_000588</w:t>
            </w:r>
          </w:p>
        </w:tc>
      </w:tr>
      <w:tr w:rsidR="00705EBE" w:rsidRPr="00705EBE" w14:paraId="2AEC8CA7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B84AB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IL31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D77F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Interleukin 31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176B5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Hs.569071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3EE5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NM_001014336</w:t>
            </w:r>
          </w:p>
        </w:tc>
      </w:tr>
      <w:tr w:rsidR="00705EBE" w:rsidRPr="00705EBE" w14:paraId="32310807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CA9D9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IL33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CD919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Interleukin 33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18A2B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Hs.731660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E77A7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NM_033439</w:t>
            </w:r>
          </w:p>
        </w:tc>
      </w:tr>
      <w:tr w:rsidR="00705EBE" w:rsidRPr="00705EBE" w14:paraId="1185F0AF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DBD87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IL3RA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C9460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Interleukin 3 receptor, alpha (low affinity)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4E06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Hs.632790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255E5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NM_002183</w:t>
            </w:r>
          </w:p>
        </w:tc>
      </w:tr>
      <w:tr w:rsidR="00705EBE" w:rsidRPr="00705EBE" w14:paraId="7777818C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F2FC8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IL4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90410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Interleukin 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DD60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Hs.73917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94420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NM_000589</w:t>
            </w:r>
          </w:p>
        </w:tc>
      </w:tr>
      <w:tr w:rsidR="00705EBE" w:rsidRPr="00705EBE" w14:paraId="7032DE38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1E241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IL4R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19DF9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Interleukin 4 receptor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6226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Hs.513457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3F962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NM_000418</w:t>
            </w:r>
          </w:p>
        </w:tc>
      </w:tr>
      <w:tr w:rsidR="00705EBE" w:rsidRPr="00705EBE" w14:paraId="35761DD9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3FE55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IL5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0E39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Interleukin 5 (colony-stimulating factor, eosinophil)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8C49E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Hs.2247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BBF49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NM_000879</w:t>
            </w:r>
          </w:p>
        </w:tc>
      </w:tr>
      <w:tr w:rsidR="00705EBE" w:rsidRPr="00705EBE" w14:paraId="4AEB698B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3EEDE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IL5RA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F76B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Interleukin 5 receptor, alpha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B246D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Hs.68876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1356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NM_000564</w:t>
            </w:r>
          </w:p>
        </w:tc>
      </w:tr>
      <w:tr w:rsidR="00705EBE" w:rsidRPr="00705EBE" w14:paraId="7DE8F889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CD655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IL9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756BD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Interleukin 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78506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Hs.960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71477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NM_000590</w:t>
            </w:r>
          </w:p>
        </w:tc>
      </w:tr>
      <w:tr w:rsidR="00705EBE" w:rsidRPr="00705EBE" w14:paraId="5F7E02EE" w14:textId="77777777" w:rsidTr="003B48D9">
        <w:trPr>
          <w:trHeight w:val="564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3A1C5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KIT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1E219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V-kit Hardy-Zuckerman 4 feline sarcoma viral oncogene homolog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BC9B2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Hs.479754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5B218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NM_000222</w:t>
            </w:r>
          </w:p>
        </w:tc>
      </w:tr>
      <w:tr w:rsidR="00705EBE" w:rsidRPr="00705EBE" w14:paraId="63D1EE8E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357DB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KITLG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E158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KIT ligand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D5D0D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Hs.661108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77EA2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NM_003994</w:t>
            </w:r>
          </w:p>
        </w:tc>
      </w:tr>
      <w:tr w:rsidR="00705EBE" w:rsidRPr="00705EBE" w14:paraId="5B5AD3EA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9B866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LTB4R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3C95D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Leukotriene B4 receptor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0EA5A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Hs.567248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B3206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NM_181657</w:t>
            </w:r>
          </w:p>
        </w:tc>
      </w:tr>
      <w:tr w:rsidR="00705EBE" w:rsidRPr="00705EBE" w14:paraId="1AF12E3C" w14:textId="77777777" w:rsidTr="003B48D9">
        <w:trPr>
          <w:trHeight w:val="564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099A4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MAF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2F60E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V-maf musculoaponeurotic fibrosarcoma oncogene homolog (avian)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649E1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Hs.134859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D31ED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NM_005360</w:t>
            </w:r>
          </w:p>
        </w:tc>
      </w:tr>
      <w:tr w:rsidR="00705EBE" w:rsidRPr="00705EBE" w14:paraId="7ADC7526" w14:textId="77777777" w:rsidTr="003B48D9">
        <w:trPr>
          <w:trHeight w:val="564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7852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MMP9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CA680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Matrix metallopeptidase 9 (gelatinase B, 92kDa gelatinase, 92kDa type IV collagenase)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C5B35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Hs.297413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3F0E0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NM_004994</w:t>
            </w:r>
          </w:p>
        </w:tc>
      </w:tr>
      <w:tr w:rsidR="00705EBE" w:rsidRPr="00705EBE" w14:paraId="5DE850BF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72059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MRC1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0E5C0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Mannose receptor, C type 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AD47D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Hs.75182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67BCE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NM_002438</w:t>
            </w:r>
          </w:p>
        </w:tc>
      </w:tr>
      <w:tr w:rsidR="00705EBE" w:rsidRPr="00705EBE" w14:paraId="540102CB" w14:textId="77777777" w:rsidTr="003B48D9">
        <w:trPr>
          <w:trHeight w:val="840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E9118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MS4A2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11A2B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 xml:space="preserve">Membrane-spanning 4-domains, subfamily A, member 2 (Fc fragment of </w:t>
            </w:r>
            <w:proofErr w:type="spellStart"/>
            <w:r w:rsidRPr="00705EBE">
              <w:rPr>
                <w:rFonts w:ascii="Arial" w:eastAsia="Times New Roman" w:hAnsi="Arial" w:cs="Arial"/>
                <w:color w:val="000000"/>
              </w:rPr>
              <w:t>IgE</w:t>
            </w:r>
            <w:proofErr w:type="spellEnd"/>
            <w:r w:rsidRPr="00705EBE">
              <w:rPr>
                <w:rFonts w:ascii="Arial" w:eastAsia="Times New Roman" w:hAnsi="Arial" w:cs="Arial"/>
                <w:color w:val="000000"/>
              </w:rPr>
              <w:t>, high affinity I, receptor for; beta polypeptide)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58BEE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Hs.386748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61F06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NM_000139</w:t>
            </w:r>
          </w:p>
        </w:tc>
      </w:tr>
      <w:tr w:rsidR="00705EBE" w:rsidRPr="00705EBE" w14:paraId="59B6A3EA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508E0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PDCD1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25F21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Programmed cell death 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84216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Hs.158297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C42A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NM_005018</w:t>
            </w:r>
          </w:p>
        </w:tc>
      </w:tr>
      <w:tr w:rsidR="00705EBE" w:rsidRPr="00705EBE" w14:paraId="2F493BF2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B2345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PMCH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4F10B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Pro-melanin-concentrating hormone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0312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Hs.707990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B60B0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NM_002674</w:t>
            </w:r>
          </w:p>
        </w:tc>
      </w:tr>
      <w:tr w:rsidR="00705EBE" w:rsidRPr="00705EBE" w14:paraId="55602392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D7DFE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POSTN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75342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705EBE">
              <w:rPr>
                <w:rFonts w:ascii="Arial" w:eastAsia="Times New Roman" w:hAnsi="Arial" w:cs="Arial"/>
                <w:color w:val="000000"/>
              </w:rPr>
              <w:t>Periostin</w:t>
            </w:r>
            <w:proofErr w:type="spellEnd"/>
            <w:r w:rsidRPr="00705EBE">
              <w:rPr>
                <w:rFonts w:ascii="Arial" w:eastAsia="Times New Roman" w:hAnsi="Arial" w:cs="Arial"/>
                <w:color w:val="000000"/>
              </w:rPr>
              <w:t>, osteoblast specific factor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210F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Hs.136348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10B6D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NM_006475</w:t>
            </w:r>
          </w:p>
        </w:tc>
      </w:tr>
      <w:tr w:rsidR="00705EBE" w:rsidRPr="00705EBE" w14:paraId="07B54D43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1831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PPARG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FB8AA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Peroxisome proliferator-activated receptor gamma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C366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Hs.162646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F4BA1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NM_015869</w:t>
            </w:r>
          </w:p>
        </w:tc>
      </w:tr>
      <w:tr w:rsidR="00705EBE" w:rsidRPr="00705EBE" w14:paraId="1B953CE3" w14:textId="77777777" w:rsidTr="003B48D9">
        <w:trPr>
          <w:trHeight w:val="564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1BAC9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PRG2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79AB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Proteoglycan 2, bone marrow (natural killer cell activator, eosinophil granule major basic protein)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8502E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Hs.512633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8B06D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NM_002728</w:t>
            </w:r>
          </w:p>
        </w:tc>
      </w:tr>
      <w:tr w:rsidR="00705EBE" w:rsidRPr="00705EBE" w14:paraId="5C9D05EC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D8A89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RETNLB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87AD9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705EBE">
              <w:rPr>
                <w:rFonts w:ascii="Arial" w:eastAsia="Times New Roman" w:hAnsi="Arial" w:cs="Arial"/>
                <w:color w:val="000000"/>
              </w:rPr>
              <w:t>Resistin</w:t>
            </w:r>
            <w:proofErr w:type="spellEnd"/>
            <w:r w:rsidRPr="00705EBE">
              <w:rPr>
                <w:rFonts w:ascii="Arial" w:eastAsia="Times New Roman" w:hAnsi="Arial" w:cs="Arial"/>
                <w:color w:val="000000"/>
              </w:rPr>
              <w:t xml:space="preserve"> like beta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D787A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Hs.307047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A926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NM_032579</w:t>
            </w:r>
          </w:p>
        </w:tc>
      </w:tr>
      <w:tr w:rsidR="00705EBE" w:rsidRPr="00705EBE" w14:paraId="2898FA8F" w14:textId="77777777" w:rsidTr="003B48D9">
        <w:trPr>
          <w:trHeight w:val="564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916F7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RNASE2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2A83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Ribonuclease, RNase A family, 2 (liver, eosinophil-derived neurotoxin)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D3A4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Hs.728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26568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NM_002934</w:t>
            </w:r>
          </w:p>
        </w:tc>
      </w:tr>
      <w:tr w:rsidR="00705EBE" w:rsidRPr="00705EBE" w14:paraId="473927BB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10722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lastRenderedPageBreak/>
              <w:t>RNASE3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B6C41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Ribonuclease, RNase A family,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4EFB4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Hs.73839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C8A0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NM_002935</w:t>
            </w:r>
          </w:p>
        </w:tc>
      </w:tr>
      <w:tr w:rsidR="00705EBE" w:rsidRPr="00705EBE" w14:paraId="1AEBF9EF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6194E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RORC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5C68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RAR-related orphan receptor C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D6F1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Hs.256022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CE8C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NM_005060</w:t>
            </w:r>
          </w:p>
        </w:tc>
      </w:tr>
      <w:tr w:rsidR="00705EBE" w:rsidRPr="00705EBE" w14:paraId="08FA1B97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00A28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SATB1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2938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SATB homeobox 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334BB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Hs.517717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ABFBA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NM_002971</w:t>
            </w:r>
          </w:p>
        </w:tc>
      </w:tr>
      <w:tr w:rsidR="00705EBE" w:rsidRPr="00705EBE" w14:paraId="124B5206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11B3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SIGLEC8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ED386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Sialic acid binding Ig-like lectin 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55F9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Hs.447899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03E1A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NM_014442</w:t>
            </w:r>
          </w:p>
        </w:tc>
      </w:tr>
      <w:tr w:rsidR="00705EBE" w:rsidRPr="00705EBE" w14:paraId="36B98D93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67D34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STAT5A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E299B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Signal transducer and activator of transcription 5A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EE092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Hs.437058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A22E5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NM_003152</w:t>
            </w:r>
          </w:p>
        </w:tc>
      </w:tr>
      <w:tr w:rsidR="00705EBE" w:rsidRPr="00705EBE" w14:paraId="75C7C8BE" w14:textId="77777777" w:rsidTr="003B48D9">
        <w:trPr>
          <w:trHeight w:val="564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906D7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STAT6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80FB1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Signal transducer and activator of transcription 6, interleukin-4 induced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ECBD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Hs.524518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00A4B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NM_003153</w:t>
            </w:r>
          </w:p>
        </w:tc>
      </w:tr>
      <w:tr w:rsidR="00705EBE" w:rsidRPr="00705EBE" w14:paraId="14EB6619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D17A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TBX21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0905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T-box 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F6347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Hs.272409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081AC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NM_013351</w:t>
            </w:r>
          </w:p>
        </w:tc>
      </w:tr>
      <w:tr w:rsidR="00705EBE" w:rsidRPr="00705EBE" w14:paraId="40FCE9D9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892EB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TGFB1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8FFF0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Transforming growth factor, beta 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F675D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Hs.645227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D381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NM_000660</w:t>
            </w:r>
          </w:p>
        </w:tc>
      </w:tr>
      <w:tr w:rsidR="00705EBE" w:rsidRPr="00705EBE" w14:paraId="3F49B2FA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40578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TNFRSF4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2AC0D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Tumor necrosis factor receptor superfamily, member 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F584B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Hs.129780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B32D4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NM_003327</w:t>
            </w:r>
          </w:p>
        </w:tc>
      </w:tr>
      <w:tr w:rsidR="00705EBE" w:rsidRPr="00705EBE" w14:paraId="2F616B12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3F0FF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TNFSF4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127C0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Tumor necrosis factor (ligand) superfamily, member 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EC4AB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Hs.181097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BBEBE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NM_003326</w:t>
            </w:r>
          </w:p>
        </w:tc>
      </w:tr>
      <w:tr w:rsidR="00705EBE" w:rsidRPr="00705EBE" w14:paraId="0146B69C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568AE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TPSAB1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DBE91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Tryptase alpha/beta 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494F8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Hs.592982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3D533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NM_003294</w:t>
            </w:r>
          </w:p>
        </w:tc>
      </w:tr>
      <w:tr w:rsidR="00705EBE" w:rsidRPr="00705EBE" w14:paraId="0DCEA836" w14:textId="77777777" w:rsidTr="003B48D9">
        <w:trPr>
          <w:trHeight w:val="2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8312D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TSLP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34F29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Thymic stromal lymphopoietin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0A5A2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Hs.389874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F0FD2" w14:textId="77777777" w:rsidR="00705EBE" w:rsidRPr="00705EBE" w:rsidRDefault="00705EBE" w:rsidP="00705EBE">
            <w:pPr>
              <w:rPr>
                <w:rFonts w:ascii="Arial" w:eastAsia="Times New Roman" w:hAnsi="Arial" w:cs="Arial"/>
                <w:color w:val="000000"/>
              </w:rPr>
            </w:pPr>
            <w:r w:rsidRPr="00705EBE">
              <w:rPr>
                <w:rFonts w:ascii="Arial" w:eastAsia="Times New Roman" w:hAnsi="Arial" w:cs="Arial"/>
                <w:color w:val="000000"/>
              </w:rPr>
              <w:t>NM_033035</w:t>
            </w:r>
          </w:p>
        </w:tc>
      </w:tr>
    </w:tbl>
    <w:p w14:paraId="0C160447" w14:textId="77777777" w:rsidR="003B48D9" w:rsidRPr="00596A9D" w:rsidRDefault="003B48D9" w:rsidP="003B48D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96A9D">
        <w:rPr>
          <w:rFonts w:ascii="Arial" w:hAnsi="Arial" w:cs="Arial"/>
        </w:rPr>
        <w:t>Gene identification number from the National Center for Biotechnology Information (NCBI) database of transcriptomes.</w:t>
      </w:r>
    </w:p>
    <w:p w14:paraId="43AEC6FF" w14:textId="77777777" w:rsidR="003B48D9" w:rsidRPr="00596A9D" w:rsidRDefault="003B48D9" w:rsidP="003B48D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96A9D">
        <w:rPr>
          <w:rFonts w:ascii="Arial" w:hAnsi="Arial" w:cs="Arial"/>
        </w:rPr>
        <w:t>Gene identification number from the NCBI database of nucleotide sequences.</w:t>
      </w:r>
    </w:p>
    <w:p w14:paraId="4C17C694" w14:textId="77777777" w:rsidR="00705EBE" w:rsidRDefault="00705EBE" w:rsidP="006871C0"/>
    <w:sectPr w:rsidR="00705EBE" w:rsidSect="006871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71665"/>
    <w:multiLevelType w:val="hybridMultilevel"/>
    <w:tmpl w:val="5F0E11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EBE"/>
    <w:rsid w:val="00264012"/>
    <w:rsid w:val="003B48D9"/>
    <w:rsid w:val="00517844"/>
    <w:rsid w:val="0060651F"/>
    <w:rsid w:val="006871C0"/>
    <w:rsid w:val="00705EBE"/>
    <w:rsid w:val="00855B3F"/>
    <w:rsid w:val="00A06A1A"/>
    <w:rsid w:val="00D3685E"/>
    <w:rsid w:val="00F14D6B"/>
    <w:rsid w:val="00F9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AEE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8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8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 FSIS</Company>
  <LinksUpToDate>false</LinksUpToDate>
  <CharactersWithSpaces>5587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RTORRES</cp:lastModifiedBy>
  <cp:revision>3</cp:revision>
  <dcterms:created xsi:type="dcterms:W3CDTF">2019-12-08T04:03:00Z</dcterms:created>
  <dcterms:modified xsi:type="dcterms:W3CDTF">2020-01-02T18:06:00Z</dcterms:modified>
</cp:coreProperties>
</file>