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7CD7" w14:textId="77777777" w:rsidR="006F218C" w:rsidRDefault="00EF5556">
      <w:pPr>
        <w:jc w:val="center"/>
      </w:pPr>
      <w:r>
        <w:rPr>
          <w:rFonts w:ascii="Arial" w:hAnsi="Arial"/>
          <w:b/>
          <w:color w:val="1F497D"/>
          <w:sz w:val="30"/>
        </w:rPr>
        <w:t>SPIRIT 2025 Checklist — BIOMARCOVID Protocol</w:t>
      </w:r>
    </w:p>
    <w:p w14:paraId="57D8F7F4" w14:textId="77777777" w:rsidR="006F218C" w:rsidRDefault="00EF5556">
      <w:pPr>
        <w:spacing w:after="120"/>
        <w:jc w:val="center"/>
      </w:pPr>
      <w:r>
        <w:rPr>
          <w:rFonts w:ascii="Arial" w:hAnsi="Arial"/>
          <w:i/>
          <w:color w:val="595959"/>
          <w:sz w:val="20"/>
        </w:rPr>
        <w:t>Biomarkers of Severity of COVID-19 Patients | BMJ Open | Version n°3.0 du 23.05.2024</w:t>
      </w:r>
    </w:p>
    <w:p w14:paraId="39AD4028" w14:textId="77777777" w:rsidR="006F218C" w:rsidRDefault="00EF5556">
      <w:pPr>
        <w:spacing w:after="120"/>
      </w:pPr>
      <w:r>
        <w:rPr>
          <w:rFonts w:ascii="Arial" w:hAnsi="Arial"/>
          <w:b/>
          <w:color w:val="C05000"/>
          <w:sz w:val="18"/>
        </w:rPr>
        <w:t xml:space="preserve">Note: </w:t>
      </w:r>
      <w:r>
        <w:rPr>
          <w:rFonts w:ascii="Arial" w:hAnsi="Arial"/>
          <w:i/>
          <w:sz w:val="18"/>
        </w:rPr>
        <w:t>SPIRIT 2025 was developed for randomised trials. BIOMARCOVID is a retrospective observational cohort study. Items on randomisation and blinding are N/A. All 34 items addressed.</w:t>
      </w:r>
    </w:p>
    <w:p w14:paraId="46830351" w14:textId="77777777" w:rsidR="006F218C" w:rsidRDefault="00EF5556">
      <w:r>
        <w:rPr>
          <w:rFonts w:ascii="Arial" w:hAnsi="Arial"/>
          <w:b/>
          <w:color w:val="37862D"/>
          <w:sz w:val="18"/>
        </w:rPr>
        <w:t>✅</w:t>
      </w:r>
      <w:r>
        <w:rPr>
          <w:rFonts w:ascii="Arial" w:hAnsi="Arial"/>
          <w:b/>
          <w:color w:val="37862D"/>
          <w:sz w:val="18"/>
        </w:rPr>
        <w:t xml:space="preserve"> Present  </w:t>
      </w:r>
      <w:r>
        <w:rPr>
          <w:rFonts w:ascii="Arial" w:hAnsi="Arial"/>
          <w:b/>
          <w:color w:val="595959"/>
          <w:sz w:val="18"/>
        </w:rPr>
        <w:t xml:space="preserve">N/A Not applicable  </w:t>
      </w:r>
    </w:p>
    <w:p w14:paraId="2B230A87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1. ADMINISTRATIVE INFORMATION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4"/>
        <w:gridCol w:w="3600"/>
        <w:gridCol w:w="1440"/>
        <w:gridCol w:w="3816"/>
      </w:tblGrid>
      <w:tr w:rsidR="006F218C" w14:paraId="44481803" w14:textId="77777777">
        <w:tc>
          <w:tcPr>
            <w:tcW w:w="504" w:type="dxa"/>
            <w:shd w:val="clear" w:color="auto" w:fill="1F497D"/>
            <w:vAlign w:val="center"/>
          </w:tcPr>
          <w:p w14:paraId="7A57972F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0D4FE47B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4CFD06A5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21F4B81E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619FA0DA" w14:textId="77777777">
        <w:tc>
          <w:tcPr>
            <w:tcW w:w="504" w:type="dxa"/>
            <w:shd w:val="clear" w:color="auto" w:fill="EBF3FB"/>
          </w:tcPr>
          <w:p w14:paraId="1CCDFF03" w14:textId="77777777" w:rsidR="006F218C" w:rsidRDefault="00EF5556">
            <w:r>
              <w:rPr>
                <w:rFonts w:ascii="Arial" w:hAnsi="Arial"/>
                <w:sz w:val="18"/>
              </w:rPr>
              <w:t>1a</w:t>
            </w:r>
          </w:p>
        </w:tc>
        <w:tc>
          <w:tcPr>
            <w:tcW w:w="3600" w:type="dxa"/>
            <w:shd w:val="clear" w:color="auto" w:fill="EBF3FB"/>
          </w:tcPr>
          <w:p w14:paraId="25BCDA5A" w14:textId="77777777" w:rsidR="006F218C" w:rsidRDefault="00EF5556">
            <w:r>
              <w:rPr>
                <w:rFonts w:ascii="Arial" w:hAnsi="Arial"/>
                <w:sz w:val="18"/>
              </w:rPr>
              <w:t>Title stating the trial design, population, and interventions, identified as a protocol</w:t>
            </w:r>
          </w:p>
        </w:tc>
        <w:tc>
          <w:tcPr>
            <w:tcW w:w="1440" w:type="dxa"/>
            <w:shd w:val="clear" w:color="auto" w:fill="EBF3FB"/>
          </w:tcPr>
          <w:p w14:paraId="59117461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0DAA843C" w14:textId="77777777" w:rsidR="006F218C" w:rsidRDefault="00EF5556">
            <w:r>
              <w:rPr>
                <w:rFonts w:ascii="Arial" w:hAnsi="Arial"/>
                <w:sz w:val="18"/>
              </w:rPr>
              <w:t>Page 1 — "Clinical Study Protocol… BIOMARCOVID Project"</w:t>
            </w:r>
          </w:p>
        </w:tc>
      </w:tr>
      <w:tr w:rsidR="006F218C" w14:paraId="6789F354" w14:textId="77777777">
        <w:tc>
          <w:tcPr>
            <w:tcW w:w="504" w:type="dxa"/>
            <w:shd w:val="clear" w:color="auto" w:fill="FFFFFF"/>
          </w:tcPr>
          <w:p w14:paraId="43EAA7BB" w14:textId="77777777" w:rsidR="006F218C" w:rsidRDefault="00EF5556">
            <w:r>
              <w:rPr>
                <w:rFonts w:ascii="Arial" w:hAnsi="Arial"/>
                <w:sz w:val="18"/>
              </w:rPr>
              <w:t>1b</w:t>
            </w:r>
          </w:p>
        </w:tc>
        <w:tc>
          <w:tcPr>
            <w:tcW w:w="3600" w:type="dxa"/>
            <w:shd w:val="clear" w:color="auto" w:fill="FFFFFF"/>
          </w:tcPr>
          <w:p w14:paraId="1C31974A" w14:textId="77777777" w:rsidR="006F218C" w:rsidRDefault="00EF5556">
            <w:r>
              <w:rPr>
                <w:rFonts w:ascii="Arial" w:hAnsi="Arial"/>
                <w:sz w:val="18"/>
              </w:rPr>
              <w:t>Structured summary including WHO Trial Registration Data Set items</w:t>
            </w:r>
          </w:p>
        </w:tc>
        <w:tc>
          <w:tcPr>
            <w:tcW w:w="1440" w:type="dxa"/>
            <w:shd w:val="clear" w:color="auto" w:fill="FFFFFF"/>
          </w:tcPr>
          <w:p w14:paraId="3585AA01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63D7C413" w14:textId="77777777" w:rsidR="006F218C" w:rsidRDefault="00EF5556">
            <w:r>
              <w:rPr>
                <w:rFonts w:ascii="Arial" w:hAnsi="Arial"/>
                <w:sz w:val="18"/>
              </w:rPr>
              <w:t>Page 2 — Abstract: Introduction / Methods and analysis / Ethics and dissemination</w:t>
            </w:r>
          </w:p>
        </w:tc>
      </w:tr>
      <w:tr w:rsidR="006F218C" w14:paraId="13BA0330" w14:textId="77777777">
        <w:tc>
          <w:tcPr>
            <w:tcW w:w="504" w:type="dxa"/>
            <w:shd w:val="clear" w:color="auto" w:fill="EBF3FB"/>
          </w:tcPr>
          <w:p w14:paraId="3248C2F8" w14:textId="77777777" w:rsidR="006F218C" w:rsidRDefault="00EF5556"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3600" w:type="dxa"/>
            <w:shd w:val="clear" w:color="auto" w:fill="EBF3FB"/>
          </w:tcPr>
          <w:p w14:paraId="2C6C7BB0" w14:textId="77777777" w:rsidR="006F218C" w:rsidRDefault="00EF5556">
            <w:r>
              <w:rPr>
                <w:rFonts w:ascii="Arial" w:hAnsi="Arial"/>
                <w:sz w:val="18"/>
              </w:rPr>
              <w:t>Protocol version date and identifier</w:t>
            </w:r>
          </w:p>
        </w:tc>
        <w:tc>
          <w:tcPr>
            <w:tcW w:w="1440" w:type="dxa"/>
            <w:shd w:val="clear" w:color="auto" w:fill="EBF3FB"/>
          </w:tcPr>
          <w:p w14:paraId="58D1CF60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040D77CF" w14:textId="77777777" w:rsidR="006F218C" w:rsidRDefault="00EF5556">
            <w:r>
              <w:rPr>
                <w:rFonts w:ascii="Arial" w:hAnsi="Arial"/>
                <w:sz w:val="18"/>
              </w:rPr>
              <w:t>Page 1 — "Version n°3.0 du 23.05.2024"</w:t>
            </w:r>
          </w:p>
        </w:tc>
      </w:tr>
      <w:tr w:rsidR="006F218C" w14:paraId="46BE91AB" w14:textId="77777777">
        <w:tc>
          <w:tcPr>
            <w:tcW w:w="504" w:type="dxa"/>
            <w:shd w:val="clear" w:color="auto" w:fill="FFFFFF"/>
          </w:tcPr>
          <w:p w14:paraId="62190ABF" w14:textId="77777777" w:rsidR="006F218C" w:rsidRDefault="00EF5556">
            <w:r>
              <w:rPr>
                <w:rFonts w:ascii="Arial" w:hAnsi="Arial"/>
                <w:sz w:val="18"/>
              </w:rPr>
              <w:t>3a</w:t>
            </w:r>
          </w:p>
        </w:tc>
        <w:tc>
          <w:tcPr>
            <w:tcW w:w="3600" w:type="dxa"/>
            <w:shd w:val="clear" w:color="auto" w:fill="FFFFFF"/>
          </w:tcPr>
          <w:p w14:paraId="75BE3812" w14:textId="77777777" w:rsidR="006F218C" w:rsidRDefault="00EF5556">
            <w:r>
              <w:rPr>
                <w:rFonts w:ascii="Arial" w:hAnsi="Arial"/>
                <w:sz w:val="18"/>
              </w:rPr>
              <w:t>Names, affiliations, and roles of contributors</w:t>
            </w:r>
          </w:p>
        </w:tc>
        <w:tc>
          <w:tcPr>
            <w:tcW w:w="1440" w:type="dxa"/>
            <w:shd w:val="clear" w:color="auto" w:fill="FFFFFF"/>
          </w:tcPr>
          <w:p w14:paraId="1D79FFF4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6C5CFF64" w14:textId="77777777" w:rsidR="006F218C" w:rsidRDefault="00EF5556">
            <w:r>
              <w:rPr>
                <w:rFonts w:ascii="Arial" w:hAnsi="Arial"/>
                <w:sz w:val="18"/>
              </w:rPr>
              <w:t>Page 1 (authors + affiliations) + Page 7 (Contributors section)</w:t>
            </w:r>
          </w:p>
        </w:tc>
      </w:tr>
      <w:tr w:rsidR="006F218C" w14:paraId="7D872C37" w14:textId="77777777">
        <w:tc>
          <w:tcPr>
            <w:tcW w:w="504" w:type="dxa"/>
            <w:shd w:val="clear" w:color="auto" w:fill="EBF3FB"/>
          </w:tcPr>
          <w:p w14:paraId="17E72E02" w14:textId="77777777" w:rsidR="006F218C" w:rsidRDefault="00EF5556">
            <w:r>
              <w:rPr>
                <w:rFonts w:ascii="Arial" w:hAnsi="Arial"/>
                <w:sz w:val="18"/>
              </w:rPr>
              <w:t>3b</w:t>
            </w:r>
          </w:p>
        </w:tc>
        <w:tc>
          <w:tcPr>
            <w:tcW w:w="3600" w:type="dxa"/>
            <w:shd w:val="clear" w:color="auto" w:fill="EBF3FB"/>
          </w:tcPr>
          <w:p w14:paraId="1ADCB0E3" w14:textId="77777777" w:rsidR="006F218C" w:rsidRDefault="00EF5556">
            <w:r>
              <w:rPr>
                <w:rFonts w:ascii="Arial" w:hAnsi="Arial"/>
                <w:sz w:val="18"/>
              </w:rPr>
              <w:t>Name and contact information for the trial sponsor</w:t>
            </w:r>
          </w:p>
        </w:tc>
        <w:tc>
          <w:tcPr>
            <w:tcW w:w="1440" w:type="dxa"/>
            <w:shd w:val="clear" w:color="auto" w:fill="EBF3FB"/>
          </w:tcPr>
          <w:p w14:paraId="1F7AA3BF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3EE8A177" w14:textId="77777777" w:rsidR="006F218C" w:rsidRDefault="00EF5556">
            <w:r>
              <w:rPr>
                <w:rFonts w:ascii="Arial" w:hAnsi="Arial"/>
                <w:sz w:val="18"/>
              </w:rPr>
              <w:t>Page 1 — "Sponsor: CHU Grenoble Alpes, CS 10217, 38043 Grenoble Cedex 9, France"</w:t>
            </w:r>
          </w:p>
        </w:tc>
      </w:tr>
      <w:tr w:rsidR="006F218C" w14:paraId="6EE57F7B" w14:textId="77777777">
        <w:tc>
          <w:tcPr>
            <w:tcW w:w="504" w:type="dxa"/>
            <w:shd w:val="clear" w:color="auto" w:fill="FFFFFF"/>
          </w:tcPr>
          <w:p w14:paraId="45B83FF4" w14:textId="77777777" w:rsidR="006F218C" w:rsidRDefault="00EF5556">
            <w:r>
              <w:rPr>
                <w:rFonts w:ascii="Arial" w:hAnsi="Arial"/>
                <w:sz w:val="18"/>
              </w:rPr>
              <w:t>3c</w:t>
            </w:r>
          </w:p>
        </w:tc>
        <w:tc>
          <w:tcPr>
            <w:tcW w:w="3600" w:type="dxa"/>
            <w:shd w:val="clear" w:color="auto" w:fill="FFFFFF"/>
          </w:tcPr>
          <w:p w14:paraId="487A44CA" w14:textId="77777777" w:rsidR="006F218C" w:rsidRDefault="00EF5556">
            <w:r>
              <w:rPr>
                <w:rFonts w:ascii="Arial" w:hAnsi="Arial"/>
                <w:sz w:val="18"/>
              </w:rPr>
              <w:t>Role of sponsor and funders in design, conduct, analysis, and reporting</w:t>
            </w:r>
          </w:p>
        </w:tc>
        <w:tc>
          <w:tcPr>
            <w:tcW w:w="1440" w:type="dxa"/>
            <w:shd w:val="clear" w:color="auto" w:fill="FFFFFF"/>
          </w:tcPr>
          <w:p w14:paraId="15ADC85C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46EC3622" w14:textId="77777777" w:rsidR="006F218C" w:rsidRDefault="00EF5556">
            <w:r>
              <w:rPr>
                <w:rFonts w:ascii="Arial" w:hAnsi="Arial"/>
                <w:sz w:val="18"/>
              </w:rPr>
              <w:t>Page 8 — "The funders had no role in study design, data collection, analysis, decision to publish, or preparation of the manuscript."</w:t>
            </w:r>
          </w:p>
        </w:tc>
      </w:tr>
      <w:tr w:rsidR="006F218C" w14:paraId="7092E053" w14:textId="77777777">
        <w:tc>
          <w:tcPr>
            <w:tcW w:w="504" w:type="dxa"/>
            <w:shd w:val="clear" w:color="auto" w:fill="EBF3FB"/>
          </w:tcPr>
          <w:p w14:paraId="7558764F" w14:textId="77777777" w:rsidR="006F218C" w:rsidRDefault="00EF5556">
            <w:r>
              <w:rPr>
                <w:rFonts w:ascii="Arial" w:hAnsi="Arial"/>
                <w:sz w:val="18"/>
              </w:rPr>
              <w:t>3d</w:t>
            </w:r>
          </w:p>
        </w:tc>
        <w:tc>
          <w:tcPr>
            <w:tcW w:w="3600" w:type="dxa"/>
            <w:shd w:val="clear" w:color="auto" w:fill="EBF3FB"/>
          </w:tcPr>
          <w:p w14:paraId="5DBFB2CD" w14:textId="77777777" w:rsidR="006F218C" w:rsidRDefault="00EF5556">
            <w:r>
              <w:rPr>
                <w:rFonts w:ascii="Arial" w:hAnsi="Arial"/>
                <w:sz w:val="18"/>
              </w:rPr>
              <w:t>Composition and roles of steering committee and other oversight groups</w:t>
            </w:r>
          </w:p>
        </w:tc>
        <w:tc>
          <w:tcPr>
            <w:tcW w:w="1440" w:type="dxa"/>
            <w:shd w:val="clear" w:color="auto" w:fill="EBF3FB"/>
          </w:tcPr>
          <w:p w14:paraId="1E3B574A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65906C2D" w14:textId="77777777" w:rsidR="006F218C" w:rsidRDefault="00EF5556">
            <w:r>
              <w:rPr>
                <w:rFonts w:ascii="Arial" w:hAnsi="Arial"/>
                <w:sz w:val="18"/>
              </w:rPr>
              <w:t>Page 6 — Steering committee described in Ethics and Dissemination section</w:t>
            </w:r>
          </w:p>
        </w:tc>
      </w:tr>
    </w:tbl>
    <w:p w14:paraId="4DB4B228" w14:textId="77777777" w:rsidR="006F218C" w:rsidRDefault="006F218C"/>
    <w:p w14:paraId="282398DA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2. OPEN SCIENCE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4"/>
        <w:gridCol w:w="3600"/>
        <w:gridCol w:w="1440"/>
        <w:gridCol w:w="3816"/>
      </w:tblGrid>
      <w:tr w:rsidR="006F218C" w14:paraId="1BAB1CA6" w14:textId="77777777">
        <w:tc>
          <w:tcPr>
            <w:tcW w:w="504" w:type="dxa"/>
            <w:shd w:val="clear" w:color="auto" w:fill="1F497D"/>
            <w:vAlign w:val="center"/>
          </w:tcPr>
          <w:p w14:paraId="78ABA162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6B5B23A9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2273FC5D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56A539E6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0FACB730" w14:textId="77777777">
        <w:tc>
          <w:tcPr>
            <w:tcW w:w="504" w:type="dxa"/>
            <w:shd w:val="clear" w:color="auto" w:fill="EBF3FB"/>
          </w:tcPr>
          <w:p w14:paraId="0E76DBF5" w14:textId="77777777" w:rsidR="006F218C" w:rsidRDefault="00EF5556"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3600" w:type="dxa"/>
            <w:shd w:val="clear" w:color="auto" w:fill="EBF3FB"/>
          </w:tcPr>
          <w:p w14:paraId="00E0FCB5" w14:textId="77777777" w:rsidR="006F218C" w:rsidRDefault="00EF5556">
            <w:r>
              <w:rPr>
                <w:rFonts w:ascii="Arial" w:hAnsi="Arial"/>
                <w:sz w:val="18"/>
              </w:rPr>
              <w:t>Trial registry name, identifying number (URL), and date of registration</w:t>
            </w:r>
          </w:p>
        </w:tc>
        <w:tc>
          <w:tcPr>
            <w:tcW w:w="1440" w:type="dxa"/>
            <w:shd w:val="clear" w:color="auto" w:fill="EBF3FB"/>
          </w:tcPr>
          <w:p w14:paraId="524B4FCB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2E4106C0" w14:textId="77777777" w:rsidR="006F218C" w:rsidRDefault="00EF5556">
            <w:r>
              <w:rPr>
                <w:rFonts w:ascii="Arial" w:hAnsi="Arial"/>
                <w:sz w:val="18"/>
              </w:rPr>
              <w:t>Page 6 — French Health Data Hub, registration number F20210218154851</w:t>
            </w:r>
          </w:p>
        </w:tc>
      </w:tr>
      <w:tr w:rsidR="006F218C" w14:paraId="4B8308C5" w14:textId="77777777">
        <w:tc>
          <w:tcPr>
            <w:tcW w:w="504" w:type="dxa"/>
            <w:shd w:val="clear" w:color="auto" w:fill="FFFFFF"/>
          </w:tcPr>
          <w:p w14:paraId="6FFC7231" w14:textId="77777777" w:rsidR="006F218C" w:rsidRDefault="00EF5556"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3600" w:type="dxa"/>
            <w:shd w:val="clear" w:color="auto" w:fill="FFFFFF"/>
          </w:tcPr>
          <w:p w14:paraId="42B5C620" w14:textId="77777777" w:rsidR="006F218C" w:rsidRDefault="00EF5556">
            <w:r>
              <w:rPr>
                <w:rFonts w:ascii="Arial" w:hAnsi="Arial"/>
                <w:sz w:val="18"/>
              </w:rPr>
              <w:t>Where the trial protocol and statistical analysis plan can be accessed</w:t>
            </w:r>
          </w:p>
        </w:tc>
        <w:tc>
          <w:tcPr>
            <w:tcW w:w="1440" w:type="dxa"/>
            <w:shd w:val="clear" w:color="auto" w:fill="FFFFFF"/>
          </w:tcPr>
          <w:p w14:paraId="527E8AEC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5BA45CA5" w14:textId="77777777" w:rsidR="006F218C" w:rsidRDefault="00EF5556">
            <w:r>
              <w:rPr>
                <w:rFonts w:ascii="Arial" w:hAnsi="Arial"/>
                <w:sz w:val="18"/>
              </w:rPr>
              <w:t>Page 6 — "This protocol will be made available upon publication via BMJ Open."</w:t>
            </w:r>
          </w:p>
        </w:tc>
      </w:tr>
      <w:tr w:rsidR="006F218C" w14:paraId="799F67D2" w14:textId="77777777">
        <w:tc>
          <w:tcPr>
            <w:tcW w:w="504" w:type="dxa"/>
            <w:shd w:val="clear" w:color="auto" w:fill="EBF3FB"/>
          </w:tcPr>
          <w:p w14:paraId="7CF45DCE" w14:textId="77777777" w:rsidR="006F218C" w:rsidRDefault="00EF5556"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3600" w:type="dxa"/>
            <w:shd w:val="clear" w:color="auto" w:fill="EBF3FB"/>
          </w:tcPr>
          <w:p w14:paraId="45BFABC9" w14:textId="77777777" w:rsidR="006F218C" w:rsidRDefault="00EF5556">
            <w:r>
              <w:rPr>
                <w:rFonts w:ascii="Arial" w:hAnsi="Arial"/>
                <w:sz w:val="18"/>
              </w:rPr>
              <w:t>Data sharing: where de-identified participant data will be accessible</w:t>
            </w:r>
          </w:p>
        </w:tc>
        <w:tc>
          <w:tcPr>
            <w:tcW w:w="1440" w:type="dxa"/>
            <w:shd w:val="clear" w:color="auto" w:fill="EBF3FB"/>
          </w:tcPr>
          <w:p w14:paraId="652E12E9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33986D21" w14:textId="77777777" w:rsidR="006F218C" w:rsidRDefault="00EF5556">
            <w:r>
              <w:rPr>
                <w:rFonts w:ascii="Arial" w:hAnsi="Arial"/>
                <w:sz w:val="18"/>
              </w:rPr>
              <w:t>Page 6 — MassIVE upon reasonable request, in compliance with GDPR</w:t>
            </w:r>
          </w:p>
        </w:tc>
      </w:tr>
      <w:tr w:rsidR="006F218C" w14:paraId="1E50DB6C" w14:textId="77777777">
        <w:tc>
          <w:tcPr>
            <w:tcW w:w="504" w:type="dxa"/>
            <w:shd w:val="clear" w:color="auto" w:fill="FFFFFF"/>
          </w:tcPr>
          <w:p w14:paraId="735EE583" w14:textId="77777777" w:rsidR="006F218C" w:rsidRDefault="00EF5556">
            <w:r>
              <w:rPr>
                <w:rFonts w:ascii="Arial" w:hAnsi="Arial"/>
                <w:sz w:val="18"/>
              </w:rPr>
              <w:t>7a</w:t>
            </w:r>
          </w:p>
        </w:tc>
        <w:tc>
          <w:tcPr>
            <w:tcW w:w="3600" w:type="dxa"/>
            <w:shd w:val="clear" w:color="auto" w:fill="FFFFFF"/>
          </w:tcPr>
          <w:p w14:paraId="1A97C6F5" w14:textId="77777777" w:rsidR="006F218C" w:rsidRDefault="00EF5556">
            <w:r>
              <w:rPr>
                <w:rFonts w:ascii="Arial" w:hAnsi="Arial"/>
                <w:sz w:val="18"/>
              </w:rPr>
              <w:t>Sources of funding and other support</w:t>
            </w:r>
          </w:p>
        </w:tc>
        <w:tc>
          <w:tcPr>
            <w:tcW w:w="1440" w:type="dxa"/>
            <w:shd w:val="clear" w:color="auto" w:fill="FFFFFF"/>
          </w:tcPr>
          <w:p w14:paraId="4BB85BED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7AAB7267" w14:textId="77777777" w:rsidR="006F218C" w:rsidRDefault="00EF5556">
            <w:r>
              <w:rPr>
                <w:rFonts w:ascii="Arial" w:hAnsi="Arial"/>
                <w:sz w:val="18"/>
              </w:rPr>
              <w:t>Page 7–8 — VLM, AGL (RF20230503289), ANR-15-IDEX-02, FINOVI, Fondation UGA, GEMELI-GExiM platform</w:t>
            </w:r>
          </w:p>
        </w:tc>
      </w:tr>
      <w:tr w:rsidR="006F218C" w14:paraId="674F4E53" w14:textId="77777777">
        <w:tc>
          <w:tcPr>
            <w:tcW w:w="504" w:type="dxa"/>
            <w:shd w:val="clear" w:color="auto" w:fill="EBF3FB"/>
          </w:tcPr>
          <w:p w14:paraId="1EFE7768" w14:textId="77777777" w:rsidR="006F218C" w:rsidRDefault="00EF5556">
            <w:r>
              <w:rPr>
                <w:rFonts w:ascii="Arial" w:hAnsi="Arial"/>
                <w:sz w:val="18"/>
              </w:rPr>
              <w:t>7b</w:t>
            </w:r>
          </w:p>
        </w:tc>
        <w:tc>
          <w:tcPr>
            <w:tcW w:w="3600" w:type="dxa"/>
            <w:shd w:val="clear" w:color="auto" w:fill="EBF3FB"/>
          </w:tcPr>
          <w:p w14:paraId="23379AF6" w14:textId="77777777" w:rsidR="006F218C" w:rsidRDefault="00EF5556">
            <w:r>
              <w:rPr>
                <w:rFonts w:ascii="Arial" w:hAnsi="Arial"/>
                <w:sz w:val="18"/>
              </w:rPr>
              <w:t>Financial and other conflicts of interest</w:t>
            </w:r>
          </w:p>
        </w:tc>
        <w:tc>
          <w:tcPr>
            <w:tcW w:w="1440" w:type="dxa"/>
            <w:shd w:val="clear" w:color="auto" w:fill="EBF3FB"/>
          </w:tcPr>
          <w:p w14:paraId="2740A277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75A57390" w14:textId="77777777" w:rsidR="006F218C" w:rsidRDefault="00EF5556">
            <w:r>
              <w:rPr>
                <w:rFonts w:ascii="Arial" w:hAnsi="Arial"/>
                <w:sz w:val="18"/>
              </w:rPr>
              <w:t>Page 8 — "All authors declare no conflict of interest"</w:t>
            </w:r>
          </w:p>
        </w:tc>
      </w:tr>
      <w:tr w:rsidR="006F218C" w14:paraId="4113760B" w14:textId="77777777">
        <w:tc>
          <w:tcPr>
            <w:tcW w:w="504" w:type="dxa"/>
            <w:shd w:val="clear" w:color="auto" w:fill="FFFFFF"/>
          </w:tcPr>
          <w:p w14:paraId="687CBF76" w14:textId="77777777" w:rsidR="006F218C" w:rsidRDefault="00EF5556"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w="3600" w:type="dxa"/>
            <w:shd w:val="clear" w:color="auto" w:fill="FFFFFF"/>
          </w:tcPr>
          <w:p w14:paraId="14C9EEA2" w14:textId="77777777" w:rsidR="006F218C" w:rsidRDefault="00EF5556">
            <w:r>
              <w:rPr>
                <w:rFonts w:ascii="Arial" w:hAnsi="Arial"/>
                <w:sz w:val="18"/>
              </w:rPr>
              <w:t>Dissemination policy: plans to communicate results to participants and the public</w:t>
            </w:r>
          </w:p>
        </w:tc>
        <w:tc>
          <w:tcPr>
            <w:tcW w:w="1440" w:type="dxa"/>
            <w:shd w:val="clear" w:color="auto" w:fill="FFFFFF"/>
          </w:tcPr>
          <w:p w14:paraId="21D46B62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6D2860B8" w14:textId="77777777" w:rsidR="006F218C" w:rsidRDefault="00EF5556">
            <w:r>
              <w:rPr>
                <w:rFonts w:ascii="Arial" w:hAnsi="Arial"/>
                <w:sz w:val="18"/>
              </w:rPr>
              <w:t>Page 6 — Patient and public involvement statement + dissemination plan</w:t>
            </w:r>
          </w:p>
        </w:tc>
      </w:tr>
    </w:tbl>
    <w:p w14:paraId="22A45FEF" w14:textId="77777777" w:rsidR="006F218C" w:rsidRDefault="006F218C"/>
    <w:p w14:paraId="170128CC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3. INTRODUCTION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4"/>
        <w:gridCol w:w="3600"/>
        <w:gridCol w:w="1440"/>
        <w:gridCol w:w="3816"/>
      </w:tblGrid>
      <w:tr w:rsidR="006F218C" w14:paraId="58911678" w14:textId="77777777">
        <w:tc>
          <w:tcPr>
            <w:tcW w:w="504" w:type="dxa"/>
            <w:shd w:val="clear" w:color="auto" w:fill="1F497D"/>
            <w:vAlign w:val="center"/>
          </w:tcPr>
          <w:p w14:paraId="2286CCD7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286D0676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799D92BD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2D134D81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195DCA2B" w14:textId="77777777">
        <w:tc>
          <w:tcPr>
            <w:tcW w:w="504" w:type="dxa"/>
            <w:shd w:val="clear" w:color="auto" w:fill="EBF3FB"/>
          </w:tcPr>
          <w:p w14:paraId="5117D3CF" w14:textId="77777777" w:rsidR="006F218C" w:rsidRDefault="00EF5556">
            <w:r>
              <w:rPr>
                <w:rFonts w:ascii="Arial" w:hAnsi="Arial"/>
                <w:sz w:val="18"/>
              </w:rPr>
              <w:t>9a</w:t>
            </w:r>
          </w:p>
        </w:tc>
        <w:tc>
          <w:tcPr>
            <w:tcW w:w="3600" w:type="dxa"/>
            <w:shd w:val="clear" w:color="auto" w:fill="EBF3FB"/>
          </w:tcPr>
          <w:p w14:paraId="1A257A5A" w14:textId="77777777" w:rsidR="006F218C" w:rsidRDefault="00EF5556">
            <w:r>
              <w:rPr>
                <w:rFonts w:ascii="Arial" w:hAnsi="Arial"/>
                <w:sz w:val="18"/>
              </w:rPr>
              <w:t>Scientific background and rationale, including summary of relevant studies</w:t>
            </w:r>
          </w:p>
        </w:tc>
        <w:tc>
          <w:tcPr>
            <w:tcW w:w="1440" w:type="dxa"/>
            <w:shd w:val="clear" w:color="auto" w:fill="EBF3FB"/>
          </w:tcPr>
          <w:p w14:paraId="2AD3937B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11CDA5C9" w14:textId="77777777" w:rsidR="006F218C" w:rsidRDefault="00EF5556">
            <w:r>
              <w:rPr>
                <w:rFonts w:ascii="Arial" w:hAnsi="Arial"/>
                <w:sz w:val="18"/>
              </w:rPr>
              <w:t>Pages 3–6 — Introduction + Discussion</w:t>
            </w:r>
          </w:p>
        </w:tc>
      </w:tr>
      <w:tr w:rsidR="006F218C" w14:paraId="7F9A7840" w14:textId="77777777">
        <w:tc>
          <w:tcPr>
            <w:tcW w:w="504" w:type="dxa"/>
            <w:shd w:val="clear" w:color="auto" w:fill="FFFFFF"/>
          </w:tcPr>
          <w:p w14:paraId="3E21854D" w14:textId="77777777" w:rsidR="006F218C" w:rsidRDefault="00EF5556">
            <w:r>
              <w:rPr>
                <w:rFonts w:ascii="Arial" w:hAnsi="Arial"/>
                <w:sz w:val="18"/>
              </w:rPr>
              <w:t>9b</w:t>
            </w:r>
          </w:p>
        </w:tc>
        <w:tc>
          <w:tcPr>
            <w:tcW w:w="3600" w:type="dxa"/>
            <w:shd w:val="clear" w:color="auto" w:fill="FFFFFF"/>
          </w:tcPr>
          <w:p w14:paraId="27039EDC" w14:textId="77777777" w:rsidR="006F218C" w:rsidRDefault="00EF5556">
            <w:r>
              <w:rPr>
                <w:rFonts w:ascii="Arial" w:hAnsi="Arial"/>
                <w:sz w:val="18"/>
              </w:rPr>
              <w:t>Explanation for choice of comparator</w:t>
            </w:r>
          </w:p>
        </w:tc>
        <w:tc>
          <w:tcPr>
            <w:tcW w:w="1440" w:type="dxa"/>
            <w:shd w:val="clear" w:color="auto" w:fill="FFFFFF"/>
          </w:tcPr>
          <w:p w14:paraId="50F22720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74D3E238" w14:textId="77777777" w:rsidR="006F218C" w:rsidRDefault="00EF5556">
            <w:r>
              <w:rPr>
                <w:rFonts w:ascii="Arial" w:hAnsi="Arial"/>
                <w:sz w:val="18"/>
              </w:rPr>
              <w:t>Observational study — no experimental intervention or comparator</w:t>
            </w:r>
          </w:p>
        </w:tc>
      </w:tr>
      <w:tr w:rsidR="006F218C" w14:paraId="4BD9200B" w14:textId="77777777">
        <w:tc>
          <w:tcPr>
            <w:tcW w:w="504" w:type="dxa"/>
            <w:shd w:val="clear" w:color="auto" w:fill="EBF3FB"/>
          </w:tcPr>
          <w:p w14:paraId="64041D78" w14:textId="77777777" w:rsidR="006F218C" w:rsidRDefault="00EF5556"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3600" w:type="dxa"/>
            <w:shd w:val="clear" w:color="auto" w:fill="EBF3FB"/>
          </w:tcPr>
          <w:p w14:paraId="0CEB65EE" w14:textId="77777777" w:rsidR="006F218C" w:rsidRDefault="00EF5556">
            <w:r>
              <w:rPr>
                <w:rFonts w:ascii="Arial" w:hAnsi="Arial"/>
                <w:sz w:val="18"/>
              </w:rPr>
              <w:t>Specific objectives</w:t>
            </w:r>
          </w:p>
        </w:tc>
        <w:tc>
          <w:tcPr>
            <w:tcW w:w="1440" w:type="dxa"/>
            <w:shd w:val="clear" w:color="auto" w:fill="EBF3FB"/>
          </w:tcPr>
          <w:p w14:paraId="3DB20D10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72AC0217" w14:textId="77777777" w:rsidR="006F218C" w:rsidRDefault="00EF5556">
            <w:r>
              <w:rPr>
                <w:rFonts w:ascii="Arial" w:hAnsi="Arial"/>
                <w:sz w:val="18"/>
              </w:rPr>
              <w:t>Page 2 (Abstract: Methods and analysis) + Page 4 (Study design and aims)</w:t>
            </w:r>
          </w:p>
        </w:tc>
      </w:tr>
    </w:tbl>
    <w:p w14:paraId="63AF3137" w14:textId="77777777" w:rsidR="006F218C" w:rsidRDefault="006F218C"/>
    <w:p w14:paraId="53000869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lastRenderedPageBreak/>
        <w:t>4. METHODS: PATIENT AND PUBLIC INVOLVEMENT, TRIAL DESIGN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4"/>
        <w:gridCol w:w="3600"/>
        <w:gridCol w:w="1440"/>
        <w:gridCol w:w="3816"/>
      </w:tblGrid>
      <w:tr w:rsidR="006F218C" w14:paraId="4EC727FA" w14:textId="77777777">
        <w:tc>
          <w:tcPr>
            <w:tcW w:w="504" w:type="dxa"/>
            <w:shd w:val="clear" w:color="auto" w:fill="1F497D"/>
            <w:vAlign w:val="center"/>
          </w:tcPr>
          <w:p w14:paraId="434F8088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5C02B9D2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6F9F9403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57FE386A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04C1A0E4" w14:textId="77777777">
        <w:tc>
          <w:tcPr>
            <w:tcW w:w="504" w:type="dxa"/>
            <w:shd w:val="clear" w:color="auto" w:fill="EBF3FB"/>
          </w:tcPr>
          <w:p w14:paraId="49558A1F" w14:textId="77777777" w:rsidR="006F218C" w:rsidRDefault="00EF5556"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3600" w:type="dxa"/>
            <w:shd w:val="clear" w:color="auto" w:fill="EBF3FB"/>
          </w:tcPr>
          <w:p w14:paraId="71A09B1B" w14:textId="77777777" w:rsidR="006F218C" w:rsidRDefault="00EF5556">
            <w:r>
              <w:rPr>
                <w:rFonts w:ascii="Arial" w:hAnsi="Arial"/>
                <w:sz w:val="18"/>
              </w:rPr>
              <w:t>Details of patient or public involvement in design, conduct, and reporting</w:t>
            </w:r>
          </w:p>
        </w:tc>
        <w:tc>
          <w:tcPr>
            <w:tcW w:w="1440" w:type="dxa"/>
            <w:shd w:val="clear" w:color="auto" w:fill="EBF3FB"/>
          </w:tcPr>
          <w:p w14:paraId="396B3E77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62482508" w14:textId="77777777" w:rsidR="006F218C" w:rsidRDefault="00EF5556">
            <w:r>
              <w:rPr>
                <w:rFonts w:ascii="Arial" w:hAnsi="Arial"/>
                <w:sz w:val="18"/>
              </w:rPr>
              <w:t>Page 6 — Patient and public involvement statement</w:t>
            </w:r>
          </w:p>
        </w:tc>
      </w:tr>
      <w:tr w:rsidR="006F218C" w14:paraId="770315D1" w14:textId="77777777">
        <w:tc>
          <w:tcPr>
            <w:tcW w:w="504" w:type="dxa"/>
            <w:shd w:val="clear" w:color="auto" w:fill="FFFFFF"/>
          </w:tcPr>
          <w:p w14:paraId="1345FD68" w14:textId="77777777" w:rsidR="006F218C" w:rsidRDefault="00EF5556"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3600" w:type="dxa"/>
            <w:shd w:val="clear" w:color="auto" w:fill="FFFFFF"/>
          </w:tcPr>
          <w:p w14:paraId="7F17498E" w14:textId="77777777" w:rsidR="006F218C" w:rsidRDefault="00EF5556">
            <w:r>
              <w:rPr>
                <w:rFonts w:ascii="Arial" w:hAnsi="Arial"/>
                <w:sz w:val="18"/>
              </w:rPr>
              <w:t>Description of trial design including type, allocation ratio, and framework</w:t>
            </w:r>
          </w:p>
        </w:tc>
        <w:tc>
          <w:tcPr>
            <w:tcW w:w="1440" w:type="dxa"/>
            <w:shd w:val="clear" w:color="auto" w:fill="FFFFFF"/>
          </w:tcPr>
          <w:p w14:paraId="3B6DD76E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7FEE60C3" w14:textId="77777777" w:rsidR="006F218C" w:rsidRDefault="00EF5556">
            <w:r>
              <w:rPr>
                <w:rFonts w:ascii="Arial" w:hAnsi="Arial"/>
                <w:sz w:val="18"/>
              </w:rPr>
              <w:t>Page 2 (Abstract) + Page 4 — "Retrospective, observational, monocentric cohort study"</w:t>
            </w:r>
          </w:p>
        </w:tc>
      </w:tr>
    </w:tbl>
    <w:p w14:paraId="4C68F23B" w14:textId="77777777" w:rsidR="006F218C" w:rsidRDefault="006F218C"/>
    <w:p w14:paraId="71218C49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5. METHODS: PARTICIPANTS, INTERVENTIONS, AND OUTCOMES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7"/>
        <w:gridCol w:w="3600"/>
        <w:gridCol w:w="1440"/>
        <w:gridCol w:w="3816"/>
      </w:tblGrid>
      <w:tr w:rsidR="006F218C" w14:paraId="072FD79A" w14:textId="77777777">
        <w:tc>
          <w:tcPr>
            <w:tcW w:w="504" w:type="dxa"/>
            <w:shd w:val="clear" w:color="auto" w:fill="1F497D"/>
            <w:vAlign w:val="center"/>
          </w:tcPr>
          <w:p w14:paraId="2F0FB7F8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09116AB5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7C374B69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7054FB0B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1448FD99" w14:textId="77777777">
        <w:tc>
          <w:tcPr>
            <w:tcW w:w="504" w:type="dxa"/>
            <w:shd w:val="clear" w:color="auto" w:fill="EBF3FB"/>
          </w:tcPr>
          <w:p w14:paraId="516ED323" w14:textId="77777777" w:rsidR="006F218C" w:rsidRDefault="00EF5556"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3600" w:type="dxa"/>
            <w:shd w:val="clear" w:color="auto" w:fill="EBF3FB"/>
          </w:tcPr>
          <w:p w14:paraId="23A6B54A" w14:textId="77777777" w:rsidR="006F218C" w:rsidRDefault="00EF5556">
            <w:r>
              <w:rPr>
                <w:rFonts w:ascii="Arial" w:hAnsi="Arial"/>
                <w:sz w:val="18"/>
              </w:rPr>
              <w:t>Settings and locations where study will be conducted</w:t>
            </w:r>
          </w:p>
        </w:tc>
        <w:tc>
          <w:tcPr>
            <w:tcW w:w="1440" w:type="dxa"/>
            <w:shd w:val="clear" w:color="auto" w:fill="EBF3FB"/>
          </w:tcPr>
          <w:p w14:paraId="4D85ADFA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1C701E59" w14:textId="77777777" w:rsidR="006F218C" w:rsidRDefault="00EF5556">
            <w:r>
              <w:rPr>
                <w:rFonts w:ascii="Arial" w:hAnsi="Arial"/>
                <w:sz w:val="18"/>
              </w:rPr>
              <w:t>Page 2 (Abstract) + Page 4 — CHUGA, Grenoble, France, March–December 2020</w:t>
            </w:r>
          </w:p>
        </w:tc>
      </w:tr>
      <w:tr w:rsidR="006F218C" w14:paraId="4C301280" w14:textId="77777777">
        <w:tc>
          <w:tcPr>
            <w:tcW w:w="504" w:type="dxa"/>
            <w:shd w:val="clear" w:color="auto" w:fill="FFFFFF"/>
          </w:tcPr>
          <w:p w14:paraId="4F359213" w14:textId="77777777" w:rsidR="006F218C" w:rsidRDefault="00EF5556">
            <w:r>
              <w:rPr>
                <w:rFonts w:ascii="Arial" w:hAnsi="Arial"/>
                <w:sz w:val="18"/>
              </w:rPr>
              <w:t>14a</w:t>
            </w:r>
          </w:p>
        </w:tc>
        <w:tc>
          <w:tcPr>
            <w:tcW w:w="3600" w:type="dxa"/>
            <w:shd w:val="clear" w:color="auto" w:fill="FFFFFF"/>
          </w:tcPr>
          <w:p w14:paraId="5531C548" w14:textId="77777777" w:rsidR="006F218C" w:rsidRDefault="00EF5556">
            <w:r>
              <w:rPr>
                <w:rFonts w:ascii="Arial" w:hAnsi="Arial"/>
                <w:sz w:val="18"/>
              </w:rPr>
              <w:t>Eligibility criteria for participants</w:t>
            </w:r>
          </w:p>
        </w:tc>
        <w:tc>
          <w:tcPr>
            <w:tcW w:w="1440" w:type="dxa"/>
            <w:shd w:val="clear" w:color="auto" w:fill="FFFFFF"/>
          </w:tcPr>
          <w:p w14:paraId="716A47F3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15572B98" w14:textId="77777777" w:rsidR="006F218C" w:rsidRDefault="00EF5556">
            <w:r>
              <w:rPr>
                <w:rFonts w:ascii="Arial" w:hAnsi="Arial"/>
                <w:sz w:val="18"/>
              </w:rPr>
              <w:t>Page 4 — Inclusion and exclusion criteria listed</w:t>
            </w:r>
          </w:p>
        </w:tc>
      </w:tr>
      <w:tr w:rsidR="006F218C" w14:paraId="29AEA98A" w14:textId="77777777">
        <w:tc>
          <w:tcPr>
            <w:tcW w:w="504" w:type="dxa"/>
            <w:shd w:val="clear" w:color="auto" w:fill="EBF3FB"/>
          </w:tcPr>
          <w:p w14:paraId="6B429FC0" w14:textId="77777777" w:rsidR="006F218C" w:rsidRDefault="00EF5556">
            <w:r>
              <w:rPr>
                <w:rFonts w:ascii="Arial" w:hAnsi="Arial"/>
                <w:sz w:val="18"/>
              </w:rPr>
              <w:t>14b</w:t>
            </w:r>
          </w:p>
        </w:tc>
        <w:tc>
          <w:tcPr>
            <w:tcW w:w="3600" w:type="dxa"/>
            <w:shd w:val="clear" w:color="auto" w:fill="EBF3FB"/>
          </w:tcPr>
          <w:p w14:paraId="75F76E20" w14:textId="77777777" w:rsidR="006F218C" w:rsidRDefault="00EF5556">
            <w:r>
              <w:rPr>
                <w:rFonts w:ascii="Arial" w:hAnsi="Arial"/>
                <w:sz w:val="18"/>
              </w:rPr>
              <w:t>Eligibility criteria for sites and individuals delivering interventions</w:t>
            </w:r>
          </w:p>
        </w:tc>
        <w:tc>
          <w:tcPr>
            <w:tcW w:w="1440" w:type="dxa"/>
            <w:shd w:val="clear" w:color="auto" w:fill="EBF3FB"/>
          </w:tcPr>
          <w:p w14:paraId="3048B8B0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70E2038A" w14:textId="77777777" w:rsidR="006F218C" w:rsidRDefault="00EF5556">
            <w:r>
              <w:rPr>
                <w:rFonts w:ascii="Arial" w:hAnsi="Arial"/>
                <w:sz w:val="18"/>
              </w:rPr>
              <w:t>Single-centre observational study</w:t>
            </w:r>
          </w:p>
        </w:tc>
      </w:tr>
      <w:tr w:rsidR="006F218C" w14:paraId="5754D755" w14:textId="77777777">
        <w:tc>
          <w:tcPr>
            <w:tcW w:w="504" w:type="dxa"/>
            <w:shd w:val="clear" w:color="auto" w:fill="FFFFFF"/>
          </w:tcPr>
          <w:p w14:paraId="2CAAD5E5" w14:textId="77777777" w:rsidR="006F218C" w:rsidRDefault="00EF5556">
            <w:r>
              <w:rPr>
                <w:rFonts w:ascii="Arial" w:hAnsi="Arial"/>
                <w:sz w:val="18"/>
              </w:rPr>
              <w:t>15a</w:t>
            </w:r>
          </w:p>
        </w:tc>
        <w:tc>
          <w:tcPr>
            <w:tcW w:w="3600" w:type="dxa"/>
            <w:shd w:val="clear" w:color="auto" w:fill="FFFFFF"/>
          </w:tcPr>
          <w:p w14:paraId="30DC85F6" w14:textId="77777777" w:rsidR="006F218C" w:rsidRDefault="00EF5556">
            <w:r>
              <w:rPr>
                <w:rFonts w:ascii="Arial" w:hAnsi="Arial"/>
                <w:sz w:val="18"/>
              </w:rPr>
              <w:t>Intervention and comparator with sufficient detail to allow replication</w:t>
            </w:r>
          </w:p>
        </w:tc>
        <w:tc>
          <w:tcPr>
            <w:tcW w:w="1440" w:type="dxa"/>
            <w:shd w:val="clear" w:color="auto" w:fill="FFFFFF"/>
          </w:tcPr>
          <w:p w14:paraId="170C0B0E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4410E603" w14:textId="77777777" w:rsidR="006F218C" w:rsidRDefault="00EF5556">
            <w:r>
              <w:rPr>
                <w:rFonts w:ascii="Arial" w:hAnsi="Arial"/>
                <w:sz w:val="18"/>
              </w:rPr>
              <w:t>Observational study — no experimental intervention</w:t>
            </w:r>
          </w:p>
        </w:tc>
      </w:tr>
      <w:tr w:rsidR="006F218C" w14:paraId="1E8F49B9" w14:textId="77777777">
        <w:tc>
          <w:tcPr>
            <w:tcW w:w="504" w:type="dxa"/>
            <w:shd w:val="clear" w:color="auto" w:fill="EBF3FB"/>
          </w:tcPr>
          <w:p w14:paraId="6CD5B457" w14:textId="77777777" w:rsidR="006F218C" w:rsidRDefault="00EF5556">
            <w:r>
              <w:rPr>
                <w:rFonts w:ascii="Arial" w:hAnsi="Arial"/>
                <w:sz w:val="18"/>
              </w:rPr>
              <w:t>15b</w:t>
            </w:r>
          </w:p>
        </w:tc>
        <w:tc>
          <w:tcPr>
            <w:tcW w:w="3600" w:type="dxa"/>
            <w:shd w:val="clear" w:color="auto" w:fill="EBF3FB"/>
          </w:tcPr>
          <w:p w14:paraId="5D744CFD" w14:textId="77777777" w:rsidR="006F218C" w:rsidRDefault="00EF5556">
            <w:r>
              <w:rPr>
                <w:rFonts w:ascii="Arial" w:hAnsi="Arial"/>
                <w:sz w:val="18"/>
              </w:rPr>
              <w:t>Criteria for discontinuing or modifying allocated intervention</w:t>
            </w:r>
          </w:p>
        </w:tc>
        <w:tc>
          <w:tcPr>
            <w:tcW w:w="1440" w:type="dxa"/>
            <w:shd w:val="clear" w:color="auto" w:fill="EBF3FB"/>
          </w:tcPr>
          <w:p w14:paraId="51BA6897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774B4B29" w14:textId="77777777" w:rsidR="006F218C" w:rsidRDefault="00EF5556">
            <w:r>
              <w:rPr>
                <w:rFonts w:ascii="Arial" w:hAnsi="Arial"/>
                <w:sz w:val="18"/>
              </w:rPr>
              <w:t>No intervention</w:t>
            </w:r>
          </w:p>
        </w:tc>
      </w:tr>
      <w:tr w:rsidR="006F218C" w14:paraId="51A0D473" w14:textId="77777777">
        <w:tc>
          <w:tcPr>
            <w:tcW w:w="504" w:type="dxa"/>
            <w:shd w:val="clear" w:color="auto" w:fill="FFFFFF"/>
          </w:tcPr>
          <w:p w14:paraId="7A0C1259" w14:textId="77777777" w:rsidR="006F218C" w:rsidRDefault="00EF5556">
            <w:r>
              <w:rPr>
                <w:rFonts w:ascii="Arial" w:hAnsi="Arial"/>
                <w:sz w:val="18"/>
              </w:rPr>
              <w:t>15c</w:t>
            </w:r>
          </w:p>
        </w:tc>
        <w:tc>
          <w:tcPr>
            <w:tcW w:w="3600" w:type="dxa"/>
            <w:shd w:val="clear" w:color="auto" w:fill="FFFFFF"/>
          </w:tcPr>
          <w:p w14:paraId="3C28DFDC" w14:textId="77777777" w:rsidR="006F218C" w:rsidRDefault="00EF5556">
            <w:r>
              <w:rPr>
                <w:rFonts w:ascii="Arial" w:hAnsi="Arial"/>
                <w:sz w:val="18"/>
              </w:rPr>
              <w:t>Strategies to improve adherence to intervention protocols</w:t>
            </w:r>
          </w:p>
        </w:tc>
        <w:tc>
          <w:tcPr>
            <w:tcW w:w="1440" w:type="dxa"/>
            <w:shd w:val="clear" w:color="auto" w:fill="FFFFFF"/>
          </w:tcPr>
          <w:p w14:paraId="0720DA9C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126F446D" w14:textId="77777777" w:rsidR="006F218C" w:rsidRDefault="00EF5556">
            <w:r>
              <w:rPr>
                <w:rFonts w:ascii="Arial" w:hAnsi="Arial"/>
                <w:sz w:val="18"/>
              </w:rPr>
              <w:t>No intervention</w:t>
            </w:r>
          </w:p>
        </w:tc>
      </w:tr>
      <w:tr w:rsidR="006F218C" w14:paraId="0C907E68" w14:textId="77777777">
        <w:tc>
          <w:tcPr>
            <w:tcW w:w="504" w:type="dxa"/>
            <w:shd w:val="clear" w:color="auto" w:fill="EBF3FB"/>
          </w:tcPr>
          <w:p w14:paraId="22032B3A" w14:textId="77777777" w:rsidR="006F218C" w:rsidRDefault="00EF5556">
            <w:r>
              <w:rPr>
                <w:rFonts w:ascii="Arial" w:hAnsi="Arial"/>
                <w:sz w:val="18"/>
              </w:rPr>
              <w:t>15d</w:t>
            </w:r>
          </w:p>
        </w:tc>
        <w:tc>
          <w:tcPr>
            <w:tcW w:w="3600" w:type="dxa"/>
            <w:shd w:val="clear" w:color="auto" w:fill="EBF3FB"/>
          </w:tcPr>
          <w:p w14:paraId="6E9E15AD" w14:textId="77777777" w:rsidR="006F218C" w:rsidRDefault="00EF5556">
            <w:r>
              <w:rPr>
                <w:rFonts w:ascii="Arial" w:hAnsi="Arial"/>
                <w:sz w:val="18"/>
              </w:rPr>
              <w:t>Concomitant care permitted or prohibited</w:t>
            </w:r>
          </w:p>
        </w:tc>
        <w:tc>
          <w:tcPr>
            <w:tcW w:w="1440" w:type="dxa"/>
            <w:shd w:val="clear" w:color="auto" w:fill="EBF3FB"/>
          </w:tcPr>
          <w:p w14:paraId="41B2843C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7887CB55" w14:textId="77777777" w:rsidR="006F218C" w:rsidRDefault="00EF5556">
            <w:r>
              <w:rPr>
                <w:rFonts w:ascii="Arial" w:hAnsi="Arial"/>
                <w:sz w:val="18"/>
              </w:rPr>
              <w:t>Observational study — concomitant care not controlled</w:t>
            </w:r>
          </w:p>
        </w:tc>
      </w:tr>
      <w:tr w:rsidR="006F218C" w14:paraId="09E65A8D" w14:textId="77777777">
        <w:tc>
          <w:tcPr>
            <w:tcW w:w="504" w:type="dxa"/>
            <w:shd w:val="clear" w:color="auto" w:fill="FFFFFF"/>
          </w:tcPr>
          <w:p w14:paraId="1E4E1F4B" w14:textId="77777777" w:rsidR="006F218C" w:rsidRDefault="00EF5556"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w="3600" w:type="dxa"/>
            <w:shd w:val="clear" w:color="auto" w:fill="FFFFFF"/>
          </w:tcPr>
          <w:p w14:paraId="36134CF9" w14:textId="77777777" w:rsidR="006F218C" w:rsidRDefault="00EF5556">
            <w:r>
              <w:rPr>
                <w:rFonts w:ascii="Arial" w:hAnsi="Arial"/>
                <w:sz w:val="18"/>
              </w:rPr>
              <w:t>Primary and secondary outcomes: measurement variable, analysis metric, time point</w:t>
            </w:r>
          </w:p>
        </w:tc>
        <w:tc>
          <w:tcPr>
            <w:tcW w:w="1440" w:type="dxa"/>
            <w:shd w:val="clear" w:color="auto" w:fill="FFFFFF"/>
          </w:tcPr>
          <w:p w14:paraId="1D7CC64C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56D02348" w14:textId="77777777" w:rsidR="006F218C" w:rsidRDefault="00EF5556">
            <w:r>
              <w:rPr>
                <w:rFonts w:ascii="Arial" w:hAnsi="Arial"/>
                <w:sz w:val="18"/>
              </w:rPr>
              <w:t>Page 2 (Abstract) + Page 4 (Study design) + Page 4 (WHO scale, mild vs severe during hospitalisation)</w:t>
            </w:r>
          </w:p>
        </w:tc>
      </w:tr>
      <w:tr w:rsidR="006F218C" w14:paraId="185DE5A5" w14:textId="77777777">
        <w:tc>
          <w:tcPr>
            <w:tcW w:w="504" w:type="dxa"/>
            <w:shd w:val="clear" w:color="auto" w:fill="EBF3FB"/>
          </w:tcPr>
          <w:p w14:paraId="652C7B15" w14:textId="77777777" w:rsidR="006F218C" w:rsidRDefault="00EF5556"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w="3600" w:type="dxa"/>
            <w:shd w:val="clear" w:color="auto" w:fill="EBF3FB"/>
          </w:tcPr>
          <w:p w14:paraId="767AC6BE" w14:textId="77777777" w:rsidR="006F218C" w:rsidRDefault="00EF5556">
            <w:r>
              <w:rPr>
                <w:rFonts w:ascii="Arial" w:hAnsi="Arial"/>
                <w:sz w:val="18"/>
              </w:rPr>
              <w:t>How harms are defined and will be assessed</w:t>
            </w:r>
          </w:p>
        </w:tc>
        <w:tc>
          <w:tcPr>
            <w:tcW w:w="1440" w:type="dxa"/>
            <w:shd w:val="clear" w:color="auto" w:fill="EBF3FB"/>
          </w:tcPr>
          <w:p w14:paraId="5F27595D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039C25AC" w14:textId="77777777" w:rsidR="006F218C" w:rsidRDefault="00EF5556">
            <w:r>
              <w:rPr>
                <w:rFonts w:ascii="Arial" w:hAnsi="Arial"/>
                <w:sz w:val="18"/>
              </w:rPr>
              <w:t>Observational study using residual samples and routine data — no experimental harms</w:t>
            </w:r>
          </w:p>
        </w:tc>
      </w:tr>
      <w:tr w:rsidR="006F218C" w14:paraId="79B29463" w14:textId="77777777">
        <w:tc>
          <w:tcPr>
            <w:tcW w:w="504" w:type="dxa"/>
            <w:shd w:val="clear" w:color="auto" w:fill="FFFFFF"/>
          </w:tcPr>
          <w:p w14:paraId="653F9A38" w14:textId="77777777" w:rsidR="006F218C" w:rsidRDefault="00EF5556"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w="3600" w:type="dxa"/>
            <w:shd w:val="clear" w:color="auto" w:fill="FFFFFF"/>
          </w:tcPr>
          <w:p w14:paraId="540C47C9" w14:textId="77777777" w:rsidR="006F218C" w:rsidRDefault="00EF5556">
            <w:r>
              <w:rPr>
                <w:rFonts w:ascii="Arial" w:hAnsi="Arial"/>
                <w:sz w:val="18"/>
              </w:rPr>
              <w:t>Time schedule of enrolment, interventions, and assessments</w:t>
            </w:r>
          </w:p>
        </w:tc>
        <w:tc>
          <w:tcPr>
            <w:tcW w:w="1440" w:type="dxa"/>
            <w:shd w:val="clear" w:color="auto" w:fill="FFFFFF"/>
          </w:tcPr>
          <w:p w14:paraId="762AC401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61AE6055" w14:textId="77777777" w:rsidR="006F218C" w:rsidRDefault="00EF5556">
            <w:r>
              <w:rPr>
                <w:rFonts w:ascii="Arial" w:hAnsi="Arial"/>
                <w:sz w:val="18"/>
              </w:rPr>
              <w:t>Page 7 — Figure 1 (CONSORT flowchart of participant selection and exclusion)</w:t>
            </w:r>
          </w:p>
        </w:tc>
      </w:tr>
      <w:tr w:rsidR="006F218C" w14:paraId="7E027C4C" w14:textId="77777777">
        <w:tc>
          <w:tcPr>
            <w:tcW w:w="504" w:type="dxa"/>
            <w:shd w:val="clear" w:color="auto" w:fill="EBF3FB"/>
          </w:tcPr>
          <w:p w14:paraId="52F38F4D" w14:textId="77777777" w:rsidR="006F218C" w:rsidRDefault="00EF5556"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w="3600" w:type="dxa"/>
            <w:shd w:val="clear" w:color="auto" w:fill="EBF3FB"/>
          </w:tcPr>
          <w:p w14:paraId="64CD680B" w14:textId="77777777" w:rsidR="006F218C" w:rsidRDefault="00EF5556">
            <w:r>
              <w:rPr>
                <w:rFonts w:ascii="Arial" w:hAnsi="Arial"/>
                <w:sz w:val="18"/>
              </w:rPr>
              <w:t>How sample size was determined</w:t>
            </w:r>
          </w:p>
        </w:tc>
        <w:tc>
          <w:tcPr>
            <w:tcW w:w="1440" w:type="dxa"/>
            <w:shd w:val="clear" w:color="auto" w:fill="EBF3FB"/>
          </w:tcPr>
          <w:p w14:paraId="371D5D7E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7C986909" w14:textId="77777777" w:rsidR="006F218C" w:rsidRDefault="00EF5556">
            <w:r>
              <w:rPr>
                <w:rFonts w:ascii="Arial" w:hAnsi="Arial"/>
                <w:sz w:val="18"/>
              </w:rPr>
              <w:t>Page 5 — Pilot study; all eligible patients included; no formal sample size calculation; justification provided</w:t>
            </w:r>
          </w:p>
        </w:tc>
      </w:tr>
      <w:tr w:rsidR="006F218C" w14:paraId="5980A2F0" w14:textId="77777777">
        <w:tc>
          <w:tcPr>
            <w:tcW w:w="504" w:type="dxa"/>
            <w:shd w:val="clear" w:color="auto" w:fill="FFFFFF"/>
          </w:tcPr>
          <w:p w14:paraId="40675D61" w14:textId="77777777" w:rsidR="006F218C" w:rsidRDefault="00EF5556"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3600" w:type="dxa"/>
            <w:shd w:val="clear" w:color="auto" w:fill="FFFFFF"/>
          </w:tcPr>
          <w:p w14:paraId="5876301F" w14:textId="77777777" w:rsidR="006F218C" w:rsidRDefault="00EF5556">
            <w:r>
              <w:rPr>
                <w:rFonts w:ascii="Arial" w:hAnsi="Arial"/>
                <w:sz w:val="18"/>
              </w:rPr>
              <w:t>Strategies for achieving adequate participant enrolment</w:t>
            </w:r>
          </w:p>
        </w:tc>
        <w:tc>
          <w:tcPr>
            <w:tcW w:w="1440" w:type="dxa"/>
            <w:shd w:val="clear" w:color="auto" w:fill="FFFFFF"/>
          </w:tcPr>
          <w:p w14:paraId="492105F4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12EE42AD" w14:textId="77777777" w:rsidR="006F218C" w:rsidRDefault="00EF5556">
            <w:r>
              <w:rPr>
                <w:rFonts w:ascii="Arial" w:hAnsi="Arial"/>
                <w:sz w:val="18"/>
              </w:rPr>
              <w:t>Page 5 — All eligible patients admitted to CHUGA between March and December 2020</w:t>
            </w:r>
          </w:p>
        </w:tc>
      </w:tr>
    </w:tbl>
    <w:p w14:paraId="36F7C4F4" w14:textId="77777777" w:rsidR="006F218C" w:rsidRDefault="006F218C"/>
    <w:p w14:paraId="5A4B9077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6. METHODS: ASSIGNMENT OF INTERVENTIONS (N/A — OBSERVATIONAL STUDY)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7"/>
        <w:gridCol w:w="3600"/>
        <w:gridCol w:w="1440"/>
        <w:gridCol w:w="3816"/>
      </w:tblGrid>
      <w:tr w:rsidR="006F218C" w14:paraId="0DA72160" w14:textId="77777777">
        <w:tc>
          <w:tcPr>
            <w:tcW w:w="504" w:type="dxa"/>
            <w:shd w:val="clear" w:color="auto" w:fill="1F497D"/>
            <w:vAlign w:val="center"/>
          </w:tcPr>
          <w:p w14:paraId="1FF21E8B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268A70E5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2819D616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0236DC1E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05203664" w14:textId="77777777">
        <w:tc>
          <w:tcPr>
            <w:tcW w:w="504" w:type="dxa"/>
            <w:shd w:val="clear" w:color="auto" w:fill="EBF3FB"/>
          </w:tcPr>
          <w:p w14:paraId="5FB81560" w14:textId="77777777" w:rsidR="006F218C" w:rsidRDefault="00EF5556">
            <w:r>
              <w:rPr>
                <w:rFonts w:ascii="Arial" w:hAnsi="Arial"/>
                <w:sz w:val="18"/>
              </w:rPr>
              <w:t>21a</w:t>
            </w:r>
          </w:p>
        </w:tc>
        <w:tc>
          <w:tcPr>
            <w:tcW w:w="3600" w:type="dxa"/>
            <w:shd w:val="clear" w:color="auto" w:fill="EBF3FB"/>
          </w:tcPr>
          <w:p w14:paraId="3418E8E1" w14:textId="77777777" w:rsidR="006F218C" w:rsidRDefault="00EF5556">
            <w:r>
              <w:rPr>
                <w:rFonts w:ascii="Arial" w:hAnsi="Arial"/>
                <w:sz w:val="18"/>
              </w:rPr>
              <w:t>Random allocation sequence generation</w:t>
            </w:r>
          </w:p>
        </w:tc>
        <w:tc>
          <w:tcPr>
            <w:tcW w:w="1440" w:type="dxa"/>
            <w:shd w:val="clear" w:color="auto" w:fill="EBF3FB"/>
          </w:tcPr>
          <w:p w14:paraId="3AAAD3E2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468F5E44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  <w:tr w:rsidR="006F218C" w14:paraId="18715C65" w14:textId="77777777">
        <w:tc>
          <w:tcPr>
            <w:tcW w:w="504" w:type="dxa"/>
            <w:shd w:val="clear" w:color="auto" w:fill="FFFFFF"/>
          </w:tcPr>
          <w:p w14:paraId="3FD34C15" w14:textId="77777777" w:rsidR="006F218C" w:rsidRDefault="00EF5556">
            <w:r>
              <w:rPr>
                <w:rFonts w:ascii="Arial" w:hAnsi="Arial"/>
                <w:sz w:val="18"/>
              </w:rPr>
              <w:t>21b</w:t>
            </w:r>
          </w:p>
        </w:tc>
        <w:tc>
          <w:tcPr>
            <w:tcW w:w="3600" w:type="dxa"/>
            <w:shd w:val="clear" w:color="auto" w:fill="FFFFFF"/>
          </w:tcPr>
          <w:p w14:paraId="281A8C7C" w14:textId="77777777" w:rsidR="006F218C" w:rsidRDefault="00EF5556">
            <w:r>
              <w:rPr>
                <w:rFonts w:ascii="Arial" w:hAnsi="Arial"/>
                <w:sz w:val="18"/>
              </w:rPr>
              <w:t>Type of randomisation and stratification</w:t>
            </w:r>
          </w:p>
        </w:tc>
        <w:tc>
          <w:tcPr>
            <w:tcW w:w="1440" w:type="dxa"/>
            <w:shd w:val="clear" w:color="auto" w:fill="FFFFFF"/>
          </w:tcPr>
          <w:p w14:paraId="1D8C3622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27057BF6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  <w:tr w:rsidR="006F218C" w14:paraId="26184354" w14:textId="77777777">
        <w:tc>
          <w:tcPr>
            <w:tcW w:w="504" w:type="dxa"/>
            <w:shd w:val="clear" w:color="auto" w:fill="EBF3FB"/>
          </w:tcPr>
          <w:p w14:paraId="4FF241DE" w14:textId="77777777" w:rsidR="006F218C" w:rsidRDefault="00EF5556">
            <w:r>
              <w:rPr>
                <w:rFonts w:ascii="Arial" w:hAnsi="Arial"/>
                <w:sz w:val="18"/>
              </w:rPr>
              <w:t>22</w:t>
            </w:r>
          </w:p>
        </w:tc>
        <w:tc>
          <w:tcPr>
            <w:tcW w:w="3600" w:type="dxa"/>
            <w:shd w:val="clear" w:color="auto" w:fill="EBF3FB"/>
          </w:tcPr>
          <w:p w14:paraId="1BD5BDD0" w14:textId="77777777" w:rsidR="006F218C" w:rsidRDefault="00EF5556">
            <w:r>
              <w:rPr>
                <w:rFonts w:ascii="Arial" w:hAnsi="Arial"/>
                <w:sz w:val="18"/>
              </w:rPr>
              <w:t>Allocation concealment mechanism</w:t>
            </w:r>
          </w:p>
        </w:tc>
        <w:tc>
          <w:tcPr>
            <w:tcW w:w="1440" w:type="dxa"/>
            <w:shd w:val="clear" w:color="auto" w:fill="EBF3FB"/>
          </w:tcPr>
          <w:p w14:paraId="71DF9812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29D9DDA1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  <w:tr w:rsidR="006F218C" w14:paraId="0A5BF9D9" w14:textId="77777777">
        <w:tc>
          <w:tcPr>
            <w:tcW w:w="504" w:type="dxa"/>
            <w:shd w:val="clear" w:color="auto" w:fill="FFFFFF"/>
          </w:tcPr>
          <w:p w14:paraId="0BDBBF31" w14:textId="77777777" w:rsidR="006F218C" w:rsidRDefault="00EF5556">
            <w:r>
              <w:rPr>
                <w:rFonts w:ascii="Arial" w:hAnsi="Arial"/>
                <w:sz w:val="18"/>
              </w:rPr>
              <w:t>23</w:t>
            </w:r>
          </w:p>
        </w:tc>
        <w:tc>
          <w:tcPr>
            <w:tcW w:w="3600" w:type="dxa"/>
            <w:shd w:val="clear" w:color="auto" w:fill="FFFFFF"/>
          </w:tcPr>
          <w:p w14:paraId="08426DD5" w14:textId="77777777" w:rsidR="006F218C" w:rsidRDefault="00EF5556">
            <w:r>
              <w:rPr>
                <w:rFonts w:ascii="Arial" w:hAnsi="Arial"/>
                <w:sz w:val="18"/>
              </w:rPr>
              <w:t>Implementation of allocation sequence</w:t>
            </w:r>
          </w:p>
        </w:tc>
        <w:tc>
          <w:tcPr>
            <w:tcW w:w="1440" w:type="dxa"/>
            <w:shd w:val="clear" w:color="auto" w:fill="FFFFFF"/>
          </w:tcPr>
          <w:p w14:paraId="777C2C3D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71BA1246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  <w:tr w:rsidR="006F218C" w14:paraId="5966D591" w14:textId="77777777">
        <w:tc>
          <w:tcPr>
            <w:tcW w:w="504" w:type="dxa"/>
            <w:shd w:val="clear" w:color="auto" w:fill="EBF3FB"/>
          </w:tcPr>
          <w:p w14:paraId="058CBB66" w14:textId="77777777" w:rsidR="006F218C" w:rsidRDefault="00EF5556">
            <w:r>
              <w:rPr>
                <w:rFonts w:ascii="Arial" w:hAnsi="Arial"/>
                <w:sz w:val="18"/>
              </w:rPr>
              <w:t>24a</w:t>
            </w:r>
          </w:p>
        </w:tc>
        <w:tc>
          <w:tcPr>
            <w:tcW w:w="3600" w:type="dxa"/>
            <w:shd w:val="clear" w:color="auto" w:fill="EBF3FB"/>
          </w:tcPr>
          <w:p w14:paraId="02FDE910" w14:textId="77777777" w:rsidR="006F218C" w:rsidRDefault="00EF5556">
            <w:r>
              <w:rPr>
                <w:rFonts w:ascii="Arial" w:hAnsi="Arial"/>
                <w:sz w:val="18"/>
              </w:rPr>
              <w:t>Who will be blinded after assignment</w:t>
            </w:r>
          </w:p>
        </w:tc>
        <w:tc>
          <w:tcPr>
            <w:tcW w:w="1440" w:type="dxa"/>
            <w:shd w:val="clear" w:color="auto" w:fill="EBF3FB"/>
          </w:tcPr>
          <w:p w14:paraId="61E2B658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517A3C44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  <w:tr w:rsidR="006F218C" w14:paraId="176741E8" w14:textId="77777777">
        <w:tc>
          <w:tcPr>
            <w:tcW w:w="504" w:type="dxa"/>
            <w:shd w:val="clear" w:color="auto" w:fill="FFFFFF"/>
          </w:tcPr>
          <w:p w14:paraId="591C05D9" w14:textId="77777777" w:rsidR="006F218C" w:rsidRDefault="00EF5556">
            <w:r>
              <w:rPr>
                <w:rFonts w:ascii="Arial" w:hAnsi="Arial"/>
                <w:sz w:val="18"/>
              </w:rPr>
              <w:t>24b</w:t>
            </w:r>
          </w:p>
        </w:tc>
        <w:tc>
          <w:tcPr>
            <w:tcW w:w="3600" w:type="dxa"/>
            <w:shd w:val="clear" w:color="auto" w:fill="FFFFFF"/>
          </w:tcPr>
          <w:p w14:paraId="23193E6F" w14:textId="77777777" w:rsidR="006F218C" w:rsidRDefault="00EF5556">
            <w:r>
              <w:rPr>
                <w:rFonts w:ascii="Arial" w:hAnsi="Arial"/>
                <w:sz w:val="18"/>
              </w:rPr>
              <w:t>How blinding will be achieved</w:t>
            </w:r>
          </w:p>
        </w:tc>
        <w:tc>
          <w:tcPr>
            <w:tcW w:w="1440" w:type="dxa"/>
            <w:shd w:val="clear" w:color="auto" w:fill="FFFFFF"/>
          </w:tcPr>
          <w:p w14:paraId="1A7CF1AE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46507362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  <w:tr w:rsidR="006F218C" w14:paraId="55AA1FA8" w14:textId="77777777">
        <w:tc>
          <w:tcPr>
            <w:tcW w:w="504" w:type="dxa"/>
            <w:shd w:val="clear" w:color="auto" w:fill="EBF3FB"/>
          </w:tcPr>
          <w:p w14:paraId="6F5829CF" w14:textId="77777777" w:rsidR="006F218C" w:rsidRDefault="00EF5556">
            <w:r>
              <w:rPr>
                <w:rFonts w:ascii="Arial" w:hAnsi="Arial"/>
                <w:sz w:val="18"/>
              </w:rPr>
              <w:t>24c</w:t>
            </w:r>
          </w:p>
        </w:tc>
        <w:tc>
          <w:tcPr>
            <w:tcW w:w="3600" w:type="dxa"/>
            <w:shd w:val="clear" w:color="auto" w:fill="EBF3FB"/>
          </w:tcPr>
          <w:p w14:paraId="2448E3CF" w14:textId="77777777" w:rsidR="006F218C" w:rsidRDefault="00EF5556">
            <w:r>
              <w:rPr>
                <w:rFonts w:ascii="Arial" w:hAnsi="Arial"/>
                <w:sz w:val="18"/>
              </w:rPr>
              <w:t>Circumstances permitting unblinding</w:t>
            </w:r>
          </w:p>
        </w:tc>
        <w:tc>
          <w:tcPr>
            <w:tcW w:w="1440" w:type="dxa"/>
            <w:shd w:val="clear" w:color="auto" w:fill="EBF3FB"/>
          </w:tcPr>
          <w:p w14:paraId="1B584E8C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EBF3FB"/>
          </w:tcPr>
          <w:p w14:paraId="25CA1C3D" w14:textId="77777777" w:rsidR="006F218C" w:rsidRDefault="00EF5556">
            <w:r>
              <w:rPr>
                <w:rFonts w:ascii="Arial" w:hAnsi="Arial"/>
                <w:sz w:val="18"/>
              </w:rPr>
              <w:t>Non-randomised observational study</w:t>
            </w:r>
          </w:p>
        </w:tc>
      </w:tr>
    </w:tbl>
    <w:p w14:paraId="7A8D6584" w14:textId="77777777" w:rsidR="006F218C" w:rsidRPr="00013BDE" w:rsidRDefault="006F218C">
      <w:pPr>
        <w:rPr>
          <w:sz w:val="2"/>
          <w:szCs w:val="2"/>
        </w:rPr>
      </w:pPr>
    </w:p>
    <w:p w14:paraId="1D7C71F7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7. METHODS: DATA COLLECTION, MANAGEMENT, AND ANALYSIS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7"/>
        <w:gridCol w:w="3600"/>
        <w:gridCol w:w="1440"/>
        <w:gridCol w:w="3816"/>
      </w:tblGrid>
      <w:tr w:rsidR="006F218C" w14:paraId="74093F62" w14:textId="77777777">
        <w:tc>
          <w:tcPr>
            <w:tcW w:w="504" w:type="dxa"/>
            <w:shd w:val="clear" w:color="auto" w:fill="1F497D"/>
            <w:vAlign w:val="center"/>
          </w:tcPr>
          <w:p w14:paraId="4A2CD1B1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34755FA6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15E32FCF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47ADDD22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140C6022" w14:textId="77777777">
        <w:tc>
          <w:tcPr>
            <w:tcW w:w="504" w:type="dxa"/>
            <w:shd w:val="clear" w:color="auto" w:fill="EBF3FB"/>
          </w:tcPr>
          <w:p w14:paraId="21D1913C" w14:textId="77777777" w:rsidR="006F218C" w:rsidRDefault="00EF5556">
            <w:r>
              <w:rPr>
                <w:rFonts w:ascii="Arial" w:hAnsi="Arial"/>
                <w:sz w:val="18"/>
              </w:rPr>
              <w:t>25a</w:t>
            </w:r>
          </w:p>
        </w:tc>
        <w:tc>
          <w:tcPr>
            <w:tcW w:w="3600" w:type="dxa"/>
            <w:shd w:val="clear" w:color="auto" w:fill="EBF3FB"/>
          </w:tcPr>
          <w:p w14:paraId="7FBD5D38" w14:textId="77777777" w:rsidR="006F218C" w:rsidRDefault="00EF5556">
            <w:r>
              <w:rPr>
                <w:rFonts w:ascii="Arial" w:hAnsi="Arial"/>
                <w:sz w:val="18"/>
              </w:rPr>
              <w:t>Plans for data collection, instruments, reliability and validity</w:t>
            </w:r>
          </w:p>
        </w:tc>
        <w:tc>
          <w:tcPr>
            <w:tcW w:w="1440" w:type="dxa"/>
            <w:shd w:val="clear" w:color="auto" w:fill="EBF3FB"/>
          </w:tcPr>
          <w:p w14:paraId="1EAE36EA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1C7D755E" w14:textId="77777777" w:rsidR="006F218C" w:rsidRDefault="00EF5556">
            <w:r>
              <w:rPr>
                <w:rFonts w:ascii="Arial" w:hAnsi="Arial"/>
                <w:sz w:val="18"/>
              </w:rPr>
              <w:t>Pages 4–5 — Clinicome (Page 4), Biologicome (Pages 4–5), Metabolome (Page 5). Reference to CHUGA biological catalogue and online supplemental data 1.</w:t>
            </w:r>
          </w:p>
        </w:tc>
      </w:tr>
      <w:tr w:rsidR="006F218C" w14:paraId="76EF8D46" w14:textId="77777777">
        <w:tc>
          <w:tcPr>
            <w:tcW w:w="504" w:type="dxa"/>
            <w:shd w:val="clear" w:color="auto" w:fill="FFFFFF"/>
          </w:tcPr>
          <w:p w14:paraId="39D0A8AE" w14:textId="77777777" w:rsidR="006F218C" w:rsidRDefault="00EF5556">
            <w:r>
              <w:rPr>
                <w:rFonts w:ascii="Arial" w:hAnsi="Arial"/>
                <w:sz w:val="18"/>
              </w:rPr>
              <w:lastRenderedPageBreak/>
              <w:t>25b</w:t>
            </w:r>
          </w:p>
        </w:tc>
        <w:tc>
          <w:tcPr>
            <w:tcW w:w="3600" w:type="dxa"/>
            <w:shd w:val="clear" w:color="auto" w:fill="FFFFFF"/>
          </w:tcPr>
          <w:p w14:paraId="14E3FB1F" w14:textId="77777777" w:rsidR="006F218C" w:rsidRDefault="00EF5556">
            <w:r>
              <w:rPr>
                <w:rFonts w:ascii="Arial" w:hAnsi="Arial"/>
                <w:sz w:val="18"/>
              </w:rPr>
              <w:t>Plans to promote participant retention and complete follow-up</w:t>
            </w:r>
          </w:p>
        </w:tc>
        <w:tc>
          <w:tcPr>
            <w:tcW w:w="1440" w:type="dxa"/>
            <w:shd w:val="clear" w:color="auto" w:fill="FFFFFF"/>
          </w:tcPr>
          <w:p w14:paraId="09259AEC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02B50E3B" w14:textId="77777777" w:rsidR="006F218C" w:rsidRDefault="00EF5556">
            <w:r>
              <w:rPr>
                <w:rFonts w:ascii="Arial" w:hAnsi="Arial"/>
                <w:sz w:val="18"/>
              </w:rPr>
              <w:t>Retrospective study — all data collected at admission. Loss to follow-up not applicable for the primary endpoint.</w:t>
            </w:r>
          </w:p>
        </w:tc>
      </w:tr>
      <w:tr w:rsidR="006F218C" w14:paraId="534C6D45" w14:textId="77777777">
        <w:tc>
          <w:tcPr>
            <w:tcW w:w="504" w:type="dxa"/>
            <w:shd w:val="clear" w:color="auto" w:fill="EBF3FB"/>
          </w:tcPr>
          <w:p w14:paraId="5F0BBE33" w14:textId="77777777" w:rsidR="006F218C" w:rsidRDefault="00EF5556">
            <w:r>
              <w:rPr>
                <w:rFonts w:ascii="Arial" w:hAnsi="Arial"/>
                <w:sz w:val="18"/>
              </w:rPr>
              <w:t>26</w:t>
            </w:r>
          </w:p>
        </w:tc>
        <w:tc>
          <w:tcPr>
            <w:tcW w:w="3600" w:type="dxa"/>
            <w:shd w:val="clear" w:color="auto" w:fill="EBF3FB"/>
          </w:tcPr>
          <w:p w14:paraId="608CA063" w14:textId="77777777" w:rsidR="006F218C" w:rsidRDefault="00EF5556">
            <w:r>
              <w:rPr>
                <w:rFonts w:ascii="Arial" w:hAnsi="Arial"/>
                <w:sz w:val="18"/>
              </w:rPr>
              <w:t>Data management: entry, coding, security, and storage</w:t>
            </w:r>
          </w:p>
        </w:tc>
        <w:tc>
          <w:tcPr>
            <w:tcW w:w="1440" w:type="dxa"/>
            <w:shd w:val="clear" w:color="auto" w:fill="EBF3FB"/>
          </w:tcPr>
          <w:p w14:paraId="0DF1EB75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14E293CA" w14:textId="77777777" w:rsidR="006F218C" w:rsidRDefault="00EF5556">
            <w:r>
              <w:rPr>
                <w:rFonts w:ascii="Arial" w:hAnsi="Arial"/>
                <w:sz w:val="18"/>
              </w:rPr>
              <w:t>Page 5 — "Clinical and biological data are pseudonymised and stored in a secure database with access restricted to the study team, in compliance with CNIL MR004 requirements."</w:t>
            </w:r>
          </w:p>
        </w:tc>
      </w:tr>
      <w:tr w:rsidR="006F218C" w14:paraId="347F0BEE" w14:textId="77777777">
        <w:tc>
          <w:tcPr>
            <w:tcW w:w="504" w:type="dxa"/>
            <w:shd w:val="clear" w:color="auto" w:fill="FFFFFF"/>
          </w:tcPr>
          <w:p w14:paraId="3608D572" w14:textId="77777777" w:rsidR="006F218C" w:rsidRDefault="00EF5556">
            <w:r>
              <w:rPr>
                <w:rFonts w:ascii="Arial" w:hAnsi="Arial"/>
                <w:sz w:val="18"/>
              </w:rPr>
              <w:t>27a</w:t>
            </w:r>
          </w:p>
        </w:tc>
        <w:tc>
          <w:tcPr>
            <w:tcW w:w="3600" w:type="dxa"/>
            <w:shd w:val="clear" w:color="auto" w:fill="FFFFFF"/>
          </w:tcPr>
          <w:p w14:paraId="0BF1470A" w14:textId="77777777" w:rsidR="006F218C" w:rsidRDefault="00EF5556">
            <w:r>
              <w:rPr>
                <w:rFonts w:ascii="Arial" w:hAnsi="Arial"/>
                <w:sz w:val="18"/>
              </w:rPr>
              <w:t>Statistical methods for primary and secondary outcomes</w:t>
            </w:r>
          </w:p>
        </w:tc>
        <w:tc>
          <w:tcPr>
            <w:tcW w:w="1440" w:type="dxa"/>
            <w:shd w:val="clear" w:color="auto" w:fill="FFFFFF"/>
          </w:tcPr>
          <w:p w14:paraId="423F0F31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0836AC5C" w14:textId="77777777" w:rsidR="006F218C" w:rsidRDefault="00EF5556">
            <w:r>
              <w:rPr>
                <w:rFonts w:ascii="Arial" w:hAnsi="Arial"/>
                <w:sz w:val="18"/>
              </w:rPr>
              <w:t>Pages 5–6 — Logistic regression with LASSO (Page 5), PCA + Benjamini-Hochberg correction (Pages 5–6), multi-block chemometrics (Page 6)</w:t>
            </w:r>
          </w:p>
        </w:tc>
      </w:tr>
      <w:tr w:rsidR="006F218C" w14:paraId="1D7BAC2C" w14:textId="77777777">
        <w:tc>
          <w:tcPr>
            <w:tcW w:w="504" w:type="dxa"/>
            <w:shd w:val="clear" w:color="auto" w:fill="EBF3FB"/>
          </w:tcPr>
          <w:p w14:paraId="08F98062" w14:textId="77777777" w:rsidR="006F218C" w:rsidRDefault="00EF5556">
            <w:r>
              <w:rPr>
                <w:rFonts w:ascii="Arial" w:hAnsi="Arial"/>
                <w:sz w:val="18"/>
              </w:rPr>
              <w:t>27b</w:t>
            </w:r>
          </w:p>
        </w:tc>
        <w:tc>
          <w:tcPr>
            <w:tcW w:w="3600" w:type="dxa"/>
            <w:shd w:val="clear" w:color="auto" w:fill="EBF3FB"/>
          </w:tcPr>
          <w:p w14:paraId="66BED7B0" w14:textId="77777777" w:rsidR="006F218C" w:rsidRDefault="00EF5556">
            <w:r>
              <w:rPr>
                <w:rFonts w:ascii="Arial" w:hAnsi="Arial"/>
                <w:sz w:val="18"/>
              </w:rPr>
              <w:t>Definition of analysis population</w:t>
            </w:r>
          </w:p>
        </w:tc>
        <w:tc>
          <w:tcPr>
            <w:tcW w:w="1440" w:type="dxa"/>
            <w:shd w:val="clear" w:color="auto" w:fill="EBF3FB"/>
          </w:tcPr>
          <w:p w14:paraId="42655B98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4577BC32" w14:textId="77777777" w:rsidR="006F218C" w:rsidRDefault="00EF5556">
            <w:r>
              <w:rPr>
                <w:rFonts w:ascii="Arial" w:hAnsi="Arial"/>
                <w:sz w:val="18"/>
              </w:rPr>
              <w:t>Page 5 — "All eligible patients admitted to CHUGA during the study period will be included."</w:t>
            </w:r>
          </w:p>
        </w:tc>
      </w:tr>
      <w:tr w:rsidR="006F218C" w14:paraId="027C02BD" w14:textId="77777777">
        <w:tc>
          <w:tcPr>
            <w:tcW w:w="504" w:type="dxa"/>
            <w:shd w:val="clear" w:color="auto" w:fill="FFFFFF"/>
          </w:tcPr>
          <w:p w14:paraId="2C88DDF1" w14:textId="77777777" w:rsidR="006F218C" w:rsidRDefault="00EF5556">
            <w:r>
              <w:rPr>
                <w:rFonts w:ascii="Arial" w:hAnsi="Arial"/>
                <w:sz w:val="18"/>
              </w:rPr>
              <w:t>27c</w:t>
            </w:r>
          </w:p>
        </w:tc>
        <w:tc>
          <w:tcPr>
            <w:tcW w:w="3600" w:type="dxa"/>
            <w:shd w:val="clear" w:color="auto" w:fill="FFFFFF"/>
          </w:tcPr>
          <w:p w14:paraId="19B724BE" w14:textId="77777777" w:rsidR="006F218C" w:rsidRDefault="00EF5556">
            <w:r>
              <w:rPr>
                <w:rFonts w:ascii="Arial" w:hAnsi="Arial"/>
                <w:sz w:val="18"/>
              </w:rPr>
              <w:t>How missing data will be handled</w:t>
            </w:r>
          </w:p>
        </w:tc>
        <w:tc>
          <w:tcPr>
            <w:tcW w:w="1440" w:type="dxa"/>
            <w:shd w:val="clear" w:color="auto" w:fill="FFFFFF"/>
          </w:tcPr>
          <w:p w14:paraId="22095DB9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5C5D4DBC" w14:textId="77777777" w:rsidR="006F218C" w:rsidRDefault="00EF5556">
            <w:r>
              <w:rPr>
                <w:rFonts w:ascii="Arial" w:hAnsi="Arial"/>
                <w:sz w:val="18"/>
              </w:rPr>
              <w:t>Page 5 — "Complete case analysis will be used for the primary outcome. Additional targeted assays were performed to reduce missing data across routine blood tests."</w:t>
            </w:r>
          </w:p>
        </w:tc>
      </w:tr>
      <w:tr w:rsidR="006F218C" w14:paraId="57EC6459" w14:textId="77777777">
        <w:tc>
          <w:tcPr>
            <w:tcW w:w="504" w:type="dxa"/>
            <w:shd w:val="clear" w:color="auto" w:fill="EBF3FB"/>
          </w:tcPr>
          <w:p w14:paraId="6A81AD2D" w14:textId="77777777" w:rsidR="006F218C" w:rsidRDefault="00EF5556">
            <w:r>
              <w:rPr>
                <w:rFonts w:ascii="Arial" w:hAnsi="Arial"/>
                <w:sz w:val="18"/>
              </w:rPr>
              <w:t>27d</w:t>
            </w:r>
          </w:p>
        </w:tc>
        <w:tc>
          <w:tcPr>
            <w:tcW w:w="3600" w:type="dxa"/>
            <w:shd w:val="clear" w:color="auto" w:fill="EBF3FB"/>
          </w:tcPr>
          <w:p w14:paraId="0BDD911D" w14:textId="77777777" w:rsidR="006F218C" w:rsidRDefault="00EF5556">
            <w:r>
              <w:rPr>
                <w:rFonts w:ascii="Arial" w:hAnsi="Arial"/>
                <w:sz w:val="18"/>
              </w:rPr>
              <w:t>Methods for additional analyses (subgroup, sensitivity)</w:t>
            </w:r>
          </w:p>
        </w:tc>
        <w:tc>
          <w:tcPr>
            <w:tcW w:w="1440" w:type="dxa"/>
            <w:shd w:val="clear" w:color="auto" w:fill="EBF3FB"/>
          </w:tcPr>
          <w:p w14:paraId="4E14B005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0AB18949" w14:textId="77777777" w:rsidR="006F218C" w:rsidRDefault="00EF5556">
            <w:r>
              <w:rPr>
                <w:rFonts w:ascii="Arial" w:hAnsi="Arial"/>
                <w:sz w:val="18"/>
              </w:rPr>
              <w:t>Page 6 — "No pre-planned subgroup or sensitivity analyses are planned beyond those described above."</w:t>
            </w:r>
          </w:p>
        </w:tc>
      </w:tr>
    </w:tbl>
    <w:p w14:paraId="22D29854" w14:textId="77777777" w:rsidR="006F218C" w:rsidRPr="004902BD" w:rsidRDefault="006F218C">
      <w:pPr>
        <w:rPr>
          <w:sz w:val="13"/>
          <w:szCs w:val="13"/>
        </w:rPr>
      </w:pPr>
    </w:p>
    <w:p w14:paraId="042A9ADF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8. METHODS: MONITORING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7"/>
        <w:gridCol w:w="3600"/>
        <w:gridCol w:w="1440"/>
        <w:gridCol w:w="3816"/>
      </w:tblGrid>
      <w:tr w:rsidR="006F218C" w14:paraId="1BB8E3EE" w14:textId="77777777">
        <w:tc>
          <w:tcPr>
            <w:tcW w:w="504" w:type="dxa"/>
            <w:shd w:val="clear" w:color="auto" w:fill="1F497D"/>
            <w:vAlign w:val="center"/>
          </w:tcPr>
          <w:p w14:paraId="71841402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73007700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73E238F4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48AFCF84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1168D40B" w14:textId="77777777">
        <w:tc>
          <w:tcPr>
            <w:tcW w:w="504" w:type="dxa"/>
            <w:shd w:val="clear" w:color="auto" w:fill="EBF3FB"/>
          </w:tcPr>
          <w:p w14:paraId="1F0CE74C" w14:textId="77777777" w:rsidR="006F218C" w:rsidRDefault="00EF5556">
            <w:r>
              <w:rPr>
                <w:rFonts w:ascii="Arial" w:hAnsi="Arial"/>
                <w:sz w:val="18"/>
              </w:rPr>
              <w:t>28a</w:t>
            </w:r>
          </w:p>
        </w:tc>
        <w:tc>
          <w:tcPr>
            <w:tcW w:w="3600" w:type="dxa"/>
            <w:shd w:val="clear" w:color="auto" w:fill="EBF3FB"/>
          </w:tcPr>
          <w:p w14:paraId="4D120D2D" w14:textId="77777777" w:rsidR="006F218C" w:rsidRDefault="00EF5556">
            <w:r>
              <w:rPr>
                <w:rFonts w:ascii="Arial" w:hAnsi="Arial"/>
                <w:sz w:val="18"/>
              </w:rPr>
              <w:t>Data monitoring committee composition, role, and independence</w:t>
            </w:r>
          </w:p>
        </w:tc>
        <w:tc>
          <w:tcPr>
            <w:tcW w:w="1440" w:type="dxa"/>
            <w:shd w:val="clear" w:color="auto" w:fill="EBF3FB"/>
          </w:tcPr>
          <w:p w14:paraId="48904486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61A1A5F7" w14:textId="77777777" w:rsidR="006F218C" w:rsidRDefault="00EF5556">
            <w:r>
              <w:rPr>
                <w:rFonts w:ascii="Arial" w:hAnsi="Arial"/>
                <w:sz w:val="18"/>
              </w:rPr>
              <w:t>Page 6 — Steering committee described. Given the retrospective observational design, a formal independent DMC is not required.</w:t>
            </w:r>
          </w:p>
        </w:tc>
      </w:tr>
      <w:tr w:rsidR="006F218C" w14:paraId="117B7E58" w14:textId="77777777">
        <w:tc>
          <w:tcPr>
            <w:tcW w:w="504" w:type="dxa"/>
            <w:shd w:val="clear" w:color="auto" w:fill="FFFFFF"/>
          </w:tcPr>
          <w:p w14:paraId="7D9B5F44" w14:textId="77777777" w:rsidR="006F218C" w:rsidRDefault="00EF5556">
            <w:r>
              <w:rPr>
                <w:rFonts w:ascii="Arial" w:hAnsi="Arial"/>
                <w:sz w:val="18"/>
              </w:rPr>
              <w:t>28b</w:t>
            </w:r>
          </w:p>
        </w:tc>
        <w:tc>
          <w:tcPr>
            <w:tcW w:w="3600" w:type="dxa"/>
            <w:shd w:val="clear" w:color="auto" w:fill="FFFFFF"/>
          </w:tcPr>
          <w:p w14:paraId="4CA2B986" w14:textId="77777777" w:rsidR="006F218C" w:rsidRDefault="00EF5556">
            <w:r>
              <w:rPr>
                <w:rFonts w:ascii="Arial" w:hAnsi="Arial"/>
                <w:sz w:val="18"/>
              </w:rPr>
              <w:t>Interim analyses and stopping guidelines</w:t>
            </w:r>
          </w:p>
        </w:tc>
        <w:tc>
          <w:tcPr>
            <w:tcW w:w="1440" w:type="dxa"/>
            <w:shd w:val="clear" w:color="auto" w:fill="FFFFFF"/>
          </w:tcPr>
          <w:p w14:paraId="19B43342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311F1BD5" w14:textId="77777777" w:rsidR="006F218C" w:rsidRDefault="00EF5556">
            <w:r>
              <w:rPr>
                <w:rFonts w:ascii="Arial" w:hAnsi="Arial"/>
                <w:sz w:val="18"/>
              </w:rPr>
              <w:t>Retrospective study — no interim analysis applicable</w:t>
            </w:r>
          </w:p>
        </w:tc>
      </w:tr>
      <w:tr w:rsidR="006F218C" w14:paraId="2F08FC2B" w14:textId="77777777">
        <w:tc>
          <w:tcPr>
            <w:tcW w:w="504" w:type="dxa"/>
            <w:shd w:val="clear" w:color="auto" w:fill="EBF3FB"/>
          </w:tcPr>
          <w:p w14:paraId="49AA9FC7" w14:textId="77777777" w:rsidR="006F218C" w:rsidRDefault="00EF5556">
            <w:r>
              <w:rPr>
                <w:rFonts w:ascii="Arial" w:hAnsi="Arial"/>
                <w:sz w:val="18"/>
              </w:rPr>
              <w:t>29</w:t>
            </w:r>
          </w:p>
        </w:tc>
        <w:tc>
          <w:tcPr>
            <w:tcW w:w="3600" w:type="dxa"/>
            <w:shd w:val="clear" w:color="auto" w:fill="EBF3FB"/>
          </w:tcPr>
          <w:p w14:paraId="31C07CC5" w14:textId="77777777" w:rsidR="006F218C" w:rsidRDefault="00EF5556">
            <w:r>
              <w:rPr>
                <w:rFonts w:ascii="Arial" w:hAnsi="Arial"/>
                <w:sz w:val="18"/>
              </w:rPr>
              <w:t>Frequency and procedures for monitoring trial conduct</w:t>
            </w:r>
          </w:p>
        </w:tc>
        <w:tc>
          <w:tcPr>
            <w:tcW w:w="1440" w:type="dxa"/>
            <w:shd w:val="clear" w:color="auto" w:fill="EBF3FB"/>
          </w:tcPr>
          <w:p w14:paraId="407F657D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726530AB" w14:textId="77777777" w:rsidR="006F218C" w:rsidRDefault="00EF5556">
            <w:r>
              <w:rPr>
                <w:rFonts w:ascii="Arial" w:hAnsi="Arial"/>
                <w:sz w:val="18"/>
              </w:rPr>
              <w:t>Page 6 — Steering committee validates data accuracy prior to data lock</w:t>
            </w:r>
          </w:p>
        </w:tc>
      </w:tr>
    </w:tbl>
    <w:p w14:paraId="06BED49E" w14:textId="77777777" w:rsidR="006F218C" w:rsidRPr="004902BD" w:rsidRDefault="006F218C">
      <w:pPr>
        <w:rPr>
          <w:sz w:val="11"/>
          <w:szCs w:val="11"/>
        </w:rPr>
      </w:pPr>
    </w:p>
    <w:p w14:paraId="61EF6074" w14:textId="77777777" w:rsidR="006F218C" w:rsidRDefault="00EF5556">
      <w:pPr>
        <w:spacing w:before="200" w:after="80"/>
      </w:pPr>
      <w:r>
        <w:rPr>
          <w:rFonts w:ascii="Arial" w:hAnsi="Arial"/>
          <w:b/>
          <w:color w:val="1F497D"/>
        </w:rPr>
        <w:t>9. ETHICS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7"/>
        <w:gridCol w:w="3600"/>
        <w:gridCol w:w="1440"/>
        <w:gridCol w:w="3816"/>
      </w:tblGrid>
      <w:tr w:rsidR="006F218C" w14:paraId="16BF6CE7" w14:textId="77777777">
        <w:tc>
          <w:tcPr>
            <w:tcW w:w="504" w:type="dxa"/>
            <w:shd w:val="clear" w:color="auto" w:fill="1F497D"/>
            <w:vAlign w:val="center"/>
          </w:tcPr>
          <w:p w14:paraId="37541EAE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3600" w:type="dxa"/>
            <w:shd w:val="clear" w:color="auto" w:fill="1F497D"/>
            <w:vAlign w:val="center"/>
          </w:tcPr>
          <w:p w14:paraId="3129B933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SPIRIT 2025 Item</w:t>
            </w:r>
          </w:p>
        </w:tc>
        <w:tc>
          <w:tcPr>
            <w:tcW w:w="1440" w:type="dxa"/>
            <w:shd w:val="clear" w:color="auto" w:fill="1F497D"/>
            <w:vAlign w:val="center"/>
          </w:tcPr>
          <w:p w14:paraId="28B2B803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3816" w:type="dxa"/>
            <w:shd w:val="clear" w:color="auto" w:fill="1F497D"/>
            <w:vAlign w:val="center"/>
          </w:tcPr>
          <w:p w14:paraId="6B4A26CD" w14:textId="77777777" w:rsidR="006F218C" w:rsidRDefault="00EF5556">
            <w:r>
              <w:rPr>
                <w:rFonts w:ascii="Arial" w:hAnsi="Arial"/>
                <w:b/>
                <w:color w:val="FFFFFF"/>
                <w:sz w:val="18"/>
              </w:rPr>
              <w:t>Page in manuscript (v2, 3 June 2026)</w:t>
            </w:r>
          </w:p>
        </w:tc>
      </w:tr>
      <w:tr w:rsidR="006F218C" w14:paraId="475F9EB8" w14:textId="77777777">
        <w:tc>
          <w:tcPr>
            <w:tcW w:w="504" w:type="dxa"/>
            <w:shd w:val="clear" w:color="auto" w:fill="EBF3FB"/>
          </w:tcPr>
          <w:p w14:paraId="48C19915" w14:textId="77777777" w:rsidR="006F218C" w:rsidRDefault="00EF5556">
            <w:r>
              <w:rPr>
                <w:rFonts w:ascii="Arial" w:hAnsi="Arial"/>
                <w:sz w:val="18"/>
              </w:rPr>
              <w:t>30</w:t>
            </w:r>
          </w:p>
        </w:tc>
        <w:tc>
          <w:tcPr>
            <w:tcW w:w="3600" w:type="dxa"/>
            <w:shd w:val="clear" w:color="auto" w:fill="EBF3FB"/>
          </w:tcPr>
          <w:p w14:paraId="461A9930" w14:textId="77777777" w:rsidR="006F218C" w:rsidRDefault="00EF5556">
            <w:r>
              <w:rPr>
                <w:rFonts w:ascii="Arial" w:hAnsi="Arial"/>
                <w:sz w:val="18"/>
              </w:rPr>
              <w:t>Plans for seeking research ethics committee / IRB approval</w:t>
            </w:r>
          </w:p>
        </w:tc>
        <w:tc>
          <w:tcPr>
            <w:tcW w:w="1440" w:type="dxa"/>
            <w:shd w:val="clear" w:color="auto" w:fill="EBF3FB"/>
          </w:tcPr>
          <w:p w14:paraId="0573A91F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412BC634" w14:textId="77777777" w:rsidR="006F218C" w:rsidRDefault="00EF5556">
            <w:r>
              <w:rPr>
                <w:rFonts w:ascii="Arial" w:hAnsi="Arial"/>
                <w:sz w:val="18"/>
              </w:rPr>
              <w:t>Page 6 (Ethics and Dissemination) + Page 8 (Ethics Approval section) — CHUGA IRB approved, CNIL MR004, Health Data Hub F20210218154851</w:t>
            </w:r>
          </w:p>
        </w:tc>
      </w:tr>
      <w:tr w:rsidR="006F218C" w14:paraId="169BF129" w14:textId="77777777">
        <w:tc>
          <w:tcPr>
            <w:tcW w:w="504" w:type="dxa"/>
            <w:shd w:val="clear" w:color="auto" w:fill="FFFFFF"/>
          </w:tcPr>
          <w:p w14:paraId="3A58CCEA" w14:textId="77777777" w:rsidR="006F218C" w:rsidRDefault="00EF5556">
            <w:r>
              <w:rPr>
                <w:rFonts w:ascii="Arial" w:hAnsi="Arial"/>
                <w:sz w:val="18"/>
              </w:rPr>
              <w:t>31</w:t>
            </w:r>
          </w:p>
        </w:tc>
        <w:tc>
          <w:tcPr>
            <w:tcW w:w="3600" w:type="dxa"/>
            <w:shd w:val="clear" w:color="auto" w:fill="FFFFFF"/>
          </w:tcPr>
          <w:p w14:paraId="7BB9FF33" w14:textId="77777777" w:rsidR="006F218C" w:rsidRDefault="00EF5556">
            <w:r>
              <w:rPr>
                <w:rFonts w:ascii="Arial" w:hAnsi="Arial"/>
                <w:sz w:val="18"/>
              </w:rPr>
              <w:t>Plans for communicating important protocol modifications</w:t>
            </w:r>
          </w:p>
        </w:tc>
        <w:tc>
          <w:tcPr>
            <w:tcW w:w="1440" w:type="dxa"/>
            <w:shd w:val="clear" w:color="auto" w:fill="FFFFFF"/>
          </w:tcPr>
          <w:p w14:paraId="298051B2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3ACAF168" w14:textId="77777777" w:rsidR="006F218C" w:rsidRDefault="00EF5556">
            <w:r>
              <w:rPr>
                <w:rFonts w:ascii="Arial" w:hAnsi="Arial"/>
                <w:sz w:val="18"/>
              </w:rPr>
              <w:t>Page 6 — "Any substantial amendments to this protocol will be submitted to the CHUGA IRB and the CNIL for approval prior to implementation and communicated to all co-investigators."</w:t>
            </w:r>
          </w:p>
        </w:tc>
      </w:tr>
      <w:tr w:rsidR="006F218C" w14:paraId="27407B64" w14:textId="77777777">
        <w:tc>
          <w:tcPr>
            <w:tcW w:w="504" w:type="dxa"/>
            <w:shd w:val="clear" w:color="auto" w:fill="EBF3FB"/>
          </w:tcPr>
          <w:p w14:paraId="777F6538" w14:textId="77777777" w:rsidR="006F218C" w:rsidRDefault="00EF5556">
            <w:r>
              <w:rPr>
                <w:rFonts w:ascii="Arial" w:hAnsi="Arial"/>
                <w:sz w:val="18"/>
              </w:rPr>
              <w:t>32a</w:t>
            </w:r>
          </w:p>
        </w:tc>
        <w:tc>
          <w:tcPr>
            <w:tcW w:w="3600" w:type="dxa"/>
            <w:shd w:val="clear" w:color="auto" w:fill="EBF3FB"/>
          </w:tcPr>
          <w:p w14:paraId="6D5AFF71" w14:textId="77777777" w:rsidR="006F218C" w:rsidRDefault="00EF5556">
            <w:r>
              <w:rPr>
                <w:rFonts w:ascii="Arial" w:hAnsi="Arial"/>
                <w:sz w:val="18"/>
              </w:rPr>
              <w:t>Who will obtain informed consent and how</w:t>
            </w:r>
          </w:p>
        </w:tc>
        <w:tc>
          <w:tcPr>
            <w:tcW w:w="1440" w:type="dxa"/>
            <w:shd w:val="clear" w:color="auto" w:fill="EBF3FB"/>
          </w:tcPr>
          <w:p w14:paraId="570673AE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2D90CE20" w14:textId="77777777" w:rsidR="006F218C" w:rsidRDefault="00EF5556">
            <w:r>
              <w:rPr>
                <w:rFonts w:ascii="Arial" w:hAnsi="Arial"/>
                <w:sz w:val="18"/>
              </w:rPr>
              <w:t>Page 6 + Page 8 — All participants informed; none expressed opposition. Written consent not required under French national legislation.</w:t>
            </w:r>
          </w:p>
        </w:tc>
      </w:tr>
      <w:tr w:rsidR="006F218C" w14:paraId="68356344" w14:textId="77777777">
        <w:tc>
          <w:tcPr>
            <w:tcW w:w="504" w:type="dxa"/>
            <w:shd w:val="clear" w:color="auto" w:fill="FFFFFF"/>
          </w:tcPr>
          <w:p w14:paraId="6FCA7607" w14:textId="77777777" w:rsidR="006F218C" w:rsidRDefault="00EF5556">
            <w:r>
              <w:rPr>
                <w:rFonts w:ascii="Arial" w:hAnsi="Arial"/>
                <w:sz w:val="18"/>
              </w:rPr>
              <w:t>32b</w:t>
            </w:r>
          </w:p>
        </w:tc>
        <w:tc>
          <w:tcPr>
            <w:tcW w:w="3600" w:type="dxa"/>
            <w:shd w:val="clear" w:color="auto" w:fill="FFFFFF"/>
          </w:tcPr>
          <w:p w14:paraId="451EEE6B" w14:textId="77777777" w:rsidR="006F218C" w:rsidRDefault="00EF5556">
            <w:r>
              <w:rPr>
                <w:rFonts w:ascii="Arial" w:hAnsi="Arial"/>
                <w:sz w:val="18"/>
              </w:rPr>
              <w:t>Additional consent for ancillary studies / biological specimens</w:t>
            </w:r>
          </w:p>
        </w:tc>
        <w:tc>
          <w:tcPr>
            <w:tcW w:w="1440" w:type="dxa"/>
            <w:shd w:val="clear" w:color="auto" w:fill="FFFFFF"/>
          </w:tcPr>
          <w:p w14:paraId="4EAD4CB9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FFFFFF"/>
          </w:tcPr>
          <w:p w14:paraId="6965247B" w14:textId="77777777" w:rsidR="006F218C" w:rsidRDefault="00EF5556">
            <w:r>
              <w:rPr>
                <w:rFonts w:ascii="Arial" w:hAnsi="Arial"/>
                <w:sz w:val="18"/>
              </w:rPr>
              <w:t>Page 4 — Biobank for future sub-studies constituted; participants informed per CNIL MR004 framework.</w:t>
            </w:r>
          </w:p>
        </w:tc>
      </w:tr>
      <w:tr w:rsidR="006F218C" w14:paraId="63BC8AA3" w14:textId="77777777">
        <w:tc>
          <w:tcPr>
            <w:tcW w:w="504" w:type="dxa"/>
            <w:shd w:val="clear" w:color="auto" w:fill="EBF3FB"/>
          </w:tcPr>
          <w:p w14:paraId="632E06B6" w14:textId="77777777" w:rsidR="006F218C" w:rsidRDefault="00EF5556">
            <w:r>
              <w:rPr>
                <w:rFonts w:ascii="Arial" w:hAnsi="Arial"/>
                <w:sz w:val="18"/>
              </w:rPr>
              <w:t>33</w:t>
            </w:r>
          </w:p>
        </w:tc>
        <w:tc>
          <w:tcPr>
            <w:tcW w:w="3600" w:type="dxa"/>
            <w:shd w:val="clear" w:color="auto" w:fill="EBF3FB"/>
          </w:tcPr>
          <w:p w14:paraId="77C45A3E" w14:textId="77777777" w:rsidR="006F218C" w:rsidRDefault="00EF5556">
            <w:r>
              <w:rPr>
                <w:rFonts w:ascii="Arial" w:hAnsi="Arial"/>
                <w:sz w:val="18"/>
              </w:rPr>
              <w:t>Confidentiality: how personal information will be protected</w:t>
            </w:r>
          </w:p>
        </w:tc>
        <w:tc>
          <w:tcPr>
            <w:tcW w:w="1440" w:type="dxa"/>
            <w:shd w:val="clear" w:color="auto" w:fill="EBF3FB"/>
          </w:tcPr>
          <w:p w14:paraId="42C6EC77" w14:textId="77777777" w:rsidR="006F218C" w:rsidRDefault="00EF5556">
            <w:r>
              <w:rPr>
                <w:rFonts w:ascii="Arial" w:hAnsi="Arial"/>
                <w:b/>
                <w:color w:val="37862D"/>
                <w:sz w:val="18"/>
              </w:rPr>
              <w:t>✅</w:t>
            </w:r>
            <w:r>
              <w:rPr>
                <w:rFonts w:ascii="Arial" w:hAnsi="Arial"/>
                <w:b/>
                <w:color w:val="37862D"/>
                <w:sz w:val="18"/>
              </w:rPr>
              <w:t xml:space="preserve"> Present</w:t>
            </w:r>
          </w:p>
        </w:tc>
        <w:tc>
          <w:tcPr>
            <w:tcW w:w="3816" w:type="dxa"/>
            <w:shd w:val="clear" w:color="auto" w:fill="EBF3FB"/>
          </w:tcPr>
          <w:p w14:paraId="646A794E" w14:textId="77777777" w:rsidR="006F218C" w:rsidRDefault="00EF5556">
            <w:r>
              <w:rPr>
                <w:rFonts w:ascii="Arial" w:hAnsi="Arial"/>
                <w:sz w:val="18"/>
              </w:rPr>
              <w:t>Page 5 (pseudonymisation explicitly stated) + Page 6 (CNIL MR004 compliance)</w:t>
            </w:r>
          </w:p>
        </w:tc>
      </w:tr>
      <w:tr w:rsidR="006F218C" w14:paraId="42F99A4C" w14:textId="77777777">
        <w:tc>
          <w:tcPr>
            <w:tcW w:w="504" w:type="dxa"/>
            <w:shd w:val="clear" w:color="auto" w:fill="FFFFFF"/>
          </w:tcPr>
          <w:p w14:paraId="531F7F3B" w14:textId="77777777" w:rsidR="006F218C" w:rsidRDefault="00EF5556">
            <w:r>
              <w:rPr>
                <w:rFonts w:ascii="Arial" w:hAnsi="Arial"/>
                <w:sz w:val="18"/>
              </w:rPr>
              <w:t>34</w:t>
            </w:r>
          </w:p>
        </w:tc>
        <w:tc>
          <w:tcPr>
            <w:tcW w:w="3600" w:type="dxa"/>
            <w:shd w:val="clear" w:color="auto" w:fill="FFFFFF"/>
          </w:tcPr>
          <w:p w14:paraId="7A60E979" w14:textId="77777777" w:rsidR="006F218C" w:rsidRDefault="00EF5556">
            <w:r>
              <w:rPr>
                <w:rFonts w:ascii="Arial" w:hAnsi="Arial"/>
                <w:sz w:val="18"/>
              </w:rPr>
              <w:t>Provisions for post-trial care; compensation for harms</w:t>
            </w:r>
          </w:p>
        </w:tc>
        <w:tc>
          <w:tcPr>
            <w:tcW w:w="1440" w:type="dxa"/>
            <w:shd w:val="clear" w:color="auto" w:fill="FFFFFF"/>
          </w:tcPr>
          <w:p w14:paraId="72E9CE80" w14:textId="77777777" w:rsidR="006F218C" w:rsidRDefault="00EF5556">
            <w:r>
              <w:rPr>
                <w:rFonts w:ascii="Arial" w:hAnsi="Arial"/>
                <w:b/>
                <w:color w:val="595959"/>
                <w:sz w:val="18"/>
              </w:rPr>
              <w:t>N/A</w:t>
            </w:r>
          </w:p>
        </w:tc>
        <w:tc>
          <w:tcPr>
            <w:tcW w:w="3816" w:type="dxa"/>
            <w:shd w:val="clear" w:color="auto" w:fill="FFFFFF"/>
          </w:tcPr>
          <w:p w14:paraId="0EA3F4F9" w14:textId="77777777" w:rsidR="006F218C" w:rsidRDefault="00EF5556">
            <w:r>
              <w:rPr>
                <w:rFonts w:ascii="Arial" w:hAnsi="Arial"/>
                <w:sz w:val="18"/>
              </w:rPr>
              <w:t>Observational study using residual samples and routine clinical data. No experimental intervention; no harm from study participation.</w:t>
            </w:r>
          </w:p>
        </w:tc>
      </w:tr>
    </w:tbl>
    <w:p w14:paraId="4AE76EBE" w14:textId="6627A89D" w:rsidR="006F218C" w:rsidRDefault="006F218C" w:rsidP="00013BDE">
      <w:pPr>
        <w:pStyle w:val="Listenumros"/>
        <w:numPr>
          <w:ilvl w:val="0"/>
          <w:numId w:val="0"/>
        </w:numPr>
      </w:pPr>
    </w:p>
    <w:sectPr w:rsidR="006F218C" w:rsidSect="00034616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6368180">
    <w:abstractNumId w:val="8"/>
  </w:num>
  <w:num w:numId="2" w16cid:durableId="254285785">
    <w:abstractNumId w:val="6"/>
  </w:num>
  <w:num w:numId="3" w16cid:durableId="2077819529">
    <w:abstractNumId w:val="5"/>
  </w:num>
  <w:num w:numId="4" w16cid:durableId="167913653">
    <w:abstractNumId w:val="4"/>
  </w:num>
  <w:num w:numId="5" w16cid:durableId="1768694093">
    <w:abstractNumId w:val="7"/>
  </w:num>
  <w:num w:numId="6" w16cid:durableId="1286228412">
    <w:abstractNumId w:val="3"/>
  </w:num>
  <w:num w:numId="7" w16cid:durableId="734354310">
    <w:abstractNumId w:val="2"/>
  </w:num>
  <w:num w:numId="8" w16cid:durableId="685325943">
    <w:abstractNumId w:val="1"/>
  </w:num>
  <w:num w:numId="9" w16cid:durableId="848108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BDE"/>
    <w:rsid w:val="00034616"/>
    <w:rsid w:val="0006063C"/>
    <w:rsid w:val="0015074B"/>
    <w:rsid w:val="00185DDD"/>
    <w:rsid w:val="0029639D"/>
    <w:rsid w:val="00326F90"/>
    <w:rsid w:val="004902BD"/>
    <w:rsid w:val="006F218C"/>
    <w:rsid w:val="00AA1D8D"/>
    <w:rsid w:val="00B47730"/>
    <w:rsid w:val="00CB0664"/>
    <w:rsid w:val="00EF55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45E2B60-E736-274E-AAF3-183A52EB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1387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audrey le gouellec</cp:lastModifiedBy>
  <cp:revision>3</cp:revision>
  <dcterms:created xsi:type="dcterms:W3CDTF">2013-12-23T23:15:00Z</dcterms:created>
  <dcterms:modified xsi:type="dcterms:W3CDTF">2026-06-16T08:52:00Z</dcterms:modified>
  <cp:category/>
</cp:coreProperties>
</file>