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8B259" w14:textId="77777777" w:rsidR="00D42E18" w:rsidRPr="00230E7E" w:rsidRDefault="00D42E18" w:rsidP="00D42E18">
      <w:pPr>
        <w:spacing w:line="480" w:lineRule="auto"/>
        <w:rPr>
          <w:rFonts w:ascii="Times New Roman" w:hAnsi="Times New Roman" w:cs="Times New Roman"/>
          <w:b/>
          <w:bCs/>
          <w:sz w:val="24"/>
          <w:szCs w:val="24"/>
        </w:rPr>
      </w:pPr>
      <w:r w:rsidRPr="00230E7E">
        <w:rPr>
          <w:rFonts w:ascii="Times New Roman" w:hAnsi="Times New Roman" w:cs="Times New Roman"/>
          <w:b/>
          <w:bCs/>
          <w:sz w:val="24"/>
          <w:szCs w:val="24"/>
        </w:rPr>
        <w:t>Supplementary Figure legends</w:t>
      </w:r>
    </w:p>
    <w:p w14:paraId="563ECEEE"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S-Figure 1 Synergy of CB1 antagonists with ferroptosis inducers in inhibiting growth of TNBC cells</w:t>
      </w:r>
      <w:r w:rsidRPr="00230E7E">
        <w:rPr>
          <w:rFonts w:ascii="Times New Roman" w:hAnsi="Times New Roman" w:cs="Times New Roman"/>
          <w:sz w:val="24"/>
          <w:szCs w:val="24"/>
        </w:rPr>
        <w:t xml:space="preserve">. </w:t>
      </w:r>
    </w:p>
    <w:p w14:paraId="42956F0E"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(A) </w:t>
      </w:r>
      <w:r w:rsidRPr="00230E7E">
        <w:rPr>
          <w:rFonts w:ascii="Times New Roman" w:hAnsi="Times New Roman" w:cs="Times New Roman"/>
          <w:sz w:val="24"/>
          <w:szCs w:val="24"/>
        </w:rPr>
        <w:t>Volcano plot showing the results of drug screen in HCC1937 cells. Synergy Index</w:t>
      </w:r>
      <w:r w:rsidRPr="00230E7E">
        <w:rPr>
          <w:rFonts w:ascii="Times New Roman" w:hAnsi="Times New Roman" w:cs="Times New Roman"/>
          <w:sz w:val="24"/>
          <w:szCs w:val="24"/>
          <w:vertAlign w:val="subscript"/>
        </w:rPr>
        <w:t xml:space="preserve">(erastin) </w:t>
      </w:r>
      <w:r w:rsidRPr="00230E7E">
        <w:rPr>
          <w:rFonts w:ascii="Times New Roman" w:hAnsi="Times New Roman" w:cs="Times New Roman"/>
          <w:sz w:val="24"/>
          <w:szCs w:val="24"/>
        </w:rPr>
        <w:t>and Synergy Index</w:t>
      </w:r>
      <w:r w:rsidRPr="00230E7E">
        <w:rPr>
          <w:rFonts w:ascii="Times New Roman" w:hAnsi="Times New Roman" w:cs="Times New Roman"/>
          <w:sz w:val="24"/>
          <w:szCs w:val="24"/>
          <w:vertAlign w:val="subscript"/>
        </w:rPr>
        <w:t xml:space="preserve">(RSL3) </w:t>
      </w:r>
      <w:r w:rsidRPr="00230E7E">
        <w:rPr>
          <w:rFonts w:ascii="Times New Roman" w:hAnsi="Times New Roman" w:cs="Times New Roman"/>
          <w:sz w:val="24"/>
          <w:szCs w:val="24"/>
        </w:rPr>
        <w:t xml:space="preserve">representing the combinational strength of 303 lipid metabolism compounds with erastin and RSL3, respectively for 72 h. Significant combinational treatment of CB1 antagonists with erastin and RSL3, respectively, are shown in red. </w:t>
      </w:r>
      <w:r w:rsidRPr="00230E7E">
        <w:rPr>
          <w:rFonts w:ascii="Times New Roman" w:hAnsi="Times New Roman" w:cs="Times New Roman"/>
          <w:b/>
          <w:bCs/>
          <w:sz w:val="24"/>
          <w:szCs w:val="24"/>
        </w:rPr>
        <w:t xml:space="preserve">(B) </w:t>
      </w:r>
      <w:r w:rsidRPr="00230E7E">
        <w:rPr>
          <w:rFonts w:ascii="Times New Roman" w:hAnsi="Times New Roman" w:cs="Times New Roman"/>
          <w:sz w:val="24"/>
          <w:szCs w:val="24"/>
        </w:rPr>
        <w:t xml:space="preserve">Combinational effects of CB1 antagonists (10 μM) with ferroptosis inducers (erastin, RSL3, ML210, FIN56, CIL56) at the indicated concentration in HCC1937 cells treated with the inhibitors of single agent or the indicated target pairs. Viability was measured 72h after treatment with the indicated concentrations of drugs. Effects on cell viability were calculated as percentage of vehicle treated cells. </w:t>
      </w:r>
      <w:r w:rsidRPr="00230E7E">
        <w:rPr>
          <w:rFonts w:ascii="Times New Roman" w:hAnsi="Times New Roman" w:cs="Times New Roman"/>
          <w:b/>
          <w:bCs/>
          <w:sz w:val="24"/>
          <w:szCs w:val="24"/>
        </w:rPr>
        <w:t xml:space="preserve">(C) </w:t>
      </w:r>
      <w:r w:rsidRPr="00230E7E">
        <w:rPr>
          <w:rFonts w:ascii="Times New Roman" w:hAnsi="Times New Roman" w:cs="Times New Roman"/>
          <w:sz w:val="24"/>
          <w:szCs w:val="24"/>
        </w:rPr>
        <w:t xml:space="preserve">Dose-response matrix for rimonabant (SR) and erastin combination in MDA-MB-231 (left) and HCC1937 (right) cells. Cell viability was measured 72 h after treatment with the indicated concentrations of drugs. </w:t>
      </w:r>
      <w:r w:rsidRPr="00230E7E">
        <w:rPr>
          <w:rFonts w:ascii="Times New Roman" w:hAnsi="Times New Roman" w:cs="Times New Roman"/>
          <w:b/>
          <w:bCs/>
          <w:sz w:val="24"/>
          <w:szCs w:val="24"/>
        </w:rPr>
        <w:t xml:space="preserve">(D) </w:t>
      </w:r>
      <w:r w:rsidRPr="00230E7E">
        <w:rPr>
          <w:rFonts w:ascii="Times New Roman" w:hAnsi="Times New Roman" w:cs="Times New Roman"/>
          <w:sz w:val="24"/>
          <w:szCs w:val="24"/>
        </w:rPr>
        <w:t xml:space="preserve">Dose-response matrix for rimonabant (SR) and RSL3 combination in MDA-MB-231 (left) and HCC1937 (right) cells. Cell viability was measured 72 h after treatment with the indicated concentrations of drugs. </w:t>
      </w:r>
      <w:r w:rsidRPr="00230E7E">
        <w:rPr>
          <w:rFonts w:ascii="Times New Roman" w:hAnsi="Times New Roman" w:cs="Times New Roman"/>
          <w:b/>
          <w:bCs/>
          <w:sz w:val="24"/>
          <w:szCs w:val="24"/>
        </w:rPr>
        <w:t xml:space="preserve">(E) </w:t>
      </w:r>
      <w:r w:rsidRPr="00230E7E">
        <w:rPr>
          <w:rFonts w:ascii="Times New Roman" w:hAnsi="Times New Roman" w:cs="Times New Roman"/>
          <w:sz w:val="24"/>
          <w:szCs w:val="24"/>
        </w:rPr>
        <w:t xml:space="preserve">Effects of erastin and rimonabant (SR) as single agents or drug combinations in HCC1937 cells. The cell viability was assessed by CCK-8 assay after treatment for 72 h with the indicated doses of the drugs. </w:t>
      </w:r>
      <w:r w:rsidRPr="00230E7E">
        <w:rPr>
          <w:rFonts w:ascii="Times New Roman" w:hAnsi="Times New Roman" w:cs="Times New Roman"/>
          <w:b/>
          <w:bCs/>
          <w:sz w:val="24"/>
          <w:szCs w:val="24"/>
        </w:rPr>
        <w:t xml:space="preserve">(F) </w:t>
      </w:r>
      <w:r w:rsidRPr="00230E7E">
        <w:rPr>
          <w:rFonts w:ascii="Times New Roman" w:hAnsi="Times New Roman" w:cs="Times New Roman"/>
          <w:sz w:val="24"/>
          <w:szCs w:val="24"/>
        </w:rPr>
        <w:t xml:space="preserve">Effects of RSL3 and rimonabant (SR) as single agents or drug combinations in HCC1937 cells. The cell viability was assessed by CCK-8 assay after treatment for 72h with the indicated doses of the drugs. Data </w:t>
      </w:r>
      <w:r w:rsidRPr="00230E7E">
        <w:rPr>
          <w:rFonts w:ascii="Times New Roman" w:hAnsi="Times New Roman" w:cs="Times New Roman"/>
          <w:sz w:val="24"/>
          <w:szCs w:val="24"/>
        </w:rPr>
        <w:lastRenderedPageBreak/>
        <w:t xml:space="preserve">shown are mean ± SD of triplicate measurements that were repeated 3 times with similar results. </w:t>
      </w:r>
    </w:p>
    <w:p w14:paraId="79D249D1" w14:textId="77777777" w:rsidR="00D42E18" w:rsidRPr="00230E7E" w:rsidRDefault="00D42E18" w:rsidP="00D42E18">
      <w:pPr>
        <w:spacing w:line="480" w:lineRule="auto"/>
        <w:rPr>
          <w:rFonts w:ascii="Times New Roman" w:hAnsi="Times New Roman" w:cs="Times New Roman"/>
          <w:sz w:val="24"/>
          <w:szCs w:val="24"/>
        </w:rPr>
      </w:pPr>
    </w:p>
    <w:p w14:paraId="1366E00C" w14:textId="77777777" w:rsidR="00D42E18" w:rsidRPr="00230E7E" w:rsidRDefault="00D42E18" w:rsidP="00D42E18">
      <w:pPr>
        <w:spacing w:line="480" w:lineRule="auto"/>
        <w:rPr>
          <w:rFonts w:ascii="Times New Roman" w:hAnsi="Times New Roman" w:cs="Times New Roman"/>
          <w:b/>
          <w:bCs/>
          <w:sz w:val="24"/>
          <w:szCs w:val="24"/>
        </w:rPr>
      </w:pPr>
      <w:r w:rsidRPr="00230E7E">
        <w:rPr>
          <w:rFonts w:ascii="Times New Roman" w:hAnsi="Times New Roman" w:cs="Times New Roman"/>
          <w:b/>
          <w:bCs/>
          <w:sz w:val="24"/>
          <w:szCs w:val="24"/>
        </w:rPr>
        <w:t xml:space="preserve">S-Figure 2 No synergy was observed when rimonabant combined with Doxorubicin, Taxol, Carboplatin, Olaparib on cell viability. </w:t>
      </w:r>
    </w:p>
    <w:p w14:paraId="6CADEF6B" w14:textId="21F9BD5A"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(A-D) </w:t>
      </w:r>
      <w:r w:rsidRPr="00230E7E">
        <w:rPr>
          <w:rFonts w:ascii="Times New Roman" w:hAnsi="Times New Roman" w:cs="Times New Roman"/>
          <w:sz w:val="24"/>
          <w:szCs w:val="24"/>
        </w:rPr>
        <w:t xml:space="preserve">Dose-response curves of rimonabant (SR) of </w:t>
      </w:r>
      <w:r w:rsidR="00DD7761">
        <w:rPr>
          <w:rFonts w:ascii="Times New Roman" w:hAnsi="Times New Roman" w:cs="Times New Roman"/>
          <w:sz w:val="24"/>
          <w:szCs w:val="24"/>
        </w:rPr>
        <w:t>d</w:t>
      </w:r>
      <w:r w:rsidRPr="00230E7E">
        <w:rPr>
          <w:rFonts w:ascii="Times New Roman" w:hAnsi="Times New Roman" w:cs="Times New Roman"/>
          <w:sz w:val="24"/>
          <w:szCs w:val="24"/>
        </w:rPr>
        <w:t xml:space="preserve">oxorubicin </w:t>
      </w: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Taxol </w:t>
      </w:r>
      <w:r w:rsidRPr="00230E7E">
        <w:rPr>
          <w:rFonts w:ascii="Times New Roman" w:hAnsi="Times New Roman" w:cs="Times New Roman"/>
          <w:b/>
          <w:bCs/>
          <w:sz w:val="24"/>
          <w:szCs w:val="24"/>
        </w:rPr>
        <w:t>(B)</w:t>
      </w:r>
      <w:r w:rsidRPr="00230E7E">
        <w:rPr>
          <w:rFonts w:ascii="Times New Roman" w:hAnsi="Times New Roman" w:cs="Times New Roman"/>
          <w:sz w:val="24"/>
          <w:szCs w:val="24"/>
        </w:rPr>
        <w:t xml:space="preserve">, </w:t>
      </w:r>
      <w:r w:rsidR="00DD7761">
        <w:rPr>
          <w:rFonts w:ascii="Times New Roman" w:hAnsi="Times New Roman" w:cs="Times New Roman"/>
          <w:sz w:val="24"/>
          <w:szCs w:val="24"/>
        </w:rPr>
        <w:t>c</w:t>
      </w:r>
      <w:r w:rsidRPr="00230E7E">
        <w:rPr>
          <w:rFonts w:ascii="Times New Roman" w:hAnsi="Times New Roman" w:cs="Times New Roman"/>
          <w:sz w:val="24"/>
          <w:szCs w:val="24"/>
        </w:rPr>
        <w:t xml:space="preserve">arboplatin </w:t>
      </w:r>
      <w:r w:rsidRPr="00230E7E">
        <w:rPr>
          <w:rFonts w:ascii="Times New Roman" w:hAnsi="Times New Roman" w:cs="Times New Roman"/>
          <w:b/>
          <w:bCs/>
          <w:sz w:val="24"/>
          <w:szCs w:val="24"/>
        </w:rPr>
        <w:t>(C)</w:t>
      </w:r>
      <w:r w:rsidRPr="00230E7E">
        <w:rPr>
          <w:rFonts w:ascii="Times New Roman" w:hAnsi="Times New Roman" w:cs="Times New Roman"/>
          <w:sz w:val="24"/>
          <w:szCs w:val="24"/>
        </w:rPr>
        <w:t xml:space="preserve">, </w:t>
      </w:r>
      <w:r w:rsidR="00DD7761">
        <w:rPr>
          <w:rFonts w:ascii="Times New Roman" w:hAnsi="Times New Roman" w:cs="Times New Roman"/>
          <w:sz w:val="24"/>
          <w:szCs w:val="24"/>
        </w:rPr>
        <w:t>o</w:t>
      </w:r>
      <w:r w:rsidRPr="00230E7E">
        <w:rPr>
          <w:rFonts w:ascii="Times New Roman" w:hAnsi="Times New Roman" w:cs="Times New Roman"/>
          <w:sz w:val="24"/>
          <w:szCs w:val="24"/>
        </w:rPr>
        <w:t xml:space="preserve">laparib </w:t>
      </w:r>
      <w:r w:rsidRPr="00230E7E">
        <w:rPr>
          <w:rFonts w:ascii="Times New Roman" w:hAnsi="Times New Roman" w:cs="Times New Roman"/>
          <w:b/>
          <w:bCs/>
          <w:sz w:val="24"/>
          <w:szCs w:val="24"/>
        </w:rPr>
        <w:t xml:space="preserve">(D) </w:t>
      </w:r>
      <w:r w:rsidRPr="00230E7E">
        <w:rPr>
          <w:rFonts w:ascii="Times New Roman" w:hAnsi="Times New Roman" w:cs="Times New Roman"/>
          <w:sz w:val="24"/>
          <w:szCs w:val="24"/>
        </w:rPr>
        <w:t xml:space="preserve">as single agent or drug combination in MDA-MB-231 and HCC1937 cells. Cell viability was measured 72 h after treatment with the indicated doses of the drugs (left). Combinational Index (CI) was calculated by the Chou-Talalay equation using multiple doses and response points. CI values for three different indicated Fa are shown (right). Data shown are mean ± SD of triplicate measurements that were repeated 3 times with similar results. </w:t>
      </w:r>
    </w:p>
    <w:p w14:paraId="67C6CB83" w14:textId="77777777" w:rsidR="00D42E18" w:rsidRPr="00230E7E" w:rsidRDefault="00D42E18" w:rsidP="00D42E18">
      <w:pPr>
        <w:spacing w:line="480" w:lineRule="auto"/>
        <w:rPr>
          <w:rFonts w:ascii="Times New Roman" w:hAnsi="Times New Roman" w:cs="Times New Roman"/>
          <w:sz w:val="24"/>
          <w:szCs w:val="24"/>
        </w:rPr>
      </w:pPr>
    </w:p>
    <w:p w14:paraId="507A534E"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S-Figure 3 Synergy of rimonabant with ferroptosis inducers in decreasing growth of TNBC cells</w:t>
      </w:r>
      <w:r w:rsidRPr="00230E7E">
        <w:rPr>
          <w:rFonts w:ascii="Times New Roman" w:hAnsi="Times New Roman" w:cs="Times New Roman"/>
          <w:sz w:val="24"/>
          <w:szCs w:val="24"/>
        </w:rPr>
        <w:t xml:space="preserve">. </w:t>
      </w:r>
    </w:p>
    <w:p w14:paraId="7FDAB4B1"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(A-B) </w:t>
      </w:r>
      <w:r w:rsidRPr="00230E7E">
        <w:rPr>
          <w:rFonts w:ascii="Times New Roman" w:hAnsi="Times New Roman" w:cs="Times New Roman"/>
          <w:sz w:val="24"/>
          <w:szCs w:val="24"/>
        </w:rPr>
        <w:t xml:space="preserve">Dose-response curves erastin </w:t>
      </w: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or RSL3 </w:t>
      </w:r>
      <w:r w:rsidRPr="00230E7E">
        <w:rPr>
          <w:rFonts w:ascii="Times New Roman" w:hAnsi="Times New Roman" w:cs="Times New Roman"/>
          <w:b/>
          <w:bCs/>
          <w:sz w:val="24"/>
          <w:szCs w:val="24"/>
        </w:rPr>
        <w:t>(B)</w:t>
      </w:r>
      <w:r w:rsidRPr="00230E7E">
        <w:rPr>
          <w:rFonts w:ascii="Times New Roman" w:hAnsi="Times New Roman" w:cs="Times New Roman"/>
          <w:sz w:val="24"/>
          <w:szCs w:val="24"/>
        </w:rPr>
        <w:t xml:space="preserve"> as single agents or combined with rimonabant (SR) at the indicated doses in the HCC1937 cells for 72 h. The effects of SR on the IC</w:t>
      </w:r>
      <w:r w:rsidRPr="00230E7E">
        <w:rPr>
          <w:rFonts w:ascii="Times New Roman" w:hAnsi="Times New Roman" w:cs="Times New Roman"/>
          <w:sz w:val="24"/>
          <w:szCs w:val="24"/>
          <w:vertAlign w:val="subscript"/>
        </w:rPr>
        <w:t>50</w:t>
      </w:r>
      <w:r w:rsidRPr="00230E7E">
        <w:rPr>
          <w:rFonts w:ascii="Times New Roman" w:hAnsi="Times New Roman" w:cs="Times New Roman"/>
          <w:sz w:val="24"/>
          <w:szCs w:val="24"/>
        </w:rPr>
        <w:t xml:space="preserve"> of erastin or RSL3 are shown in the bar graphs (right). </w:t>
      </w:r>
      <w:r w:rsidRPr="00230E7E">
        <w:rPr>
          <w:rFonts w:ascii="Times New Roman" w:hAnsi="Times New Roman" w:cs="Times New Roman"/>
          <w:b/>
          <w:bCs/>
          <w:sz w:val="24"/>
          <w:szCs w:val="24"/>
        </w:rPr>
        <w:t xml:space="preserve">(C) </w:t>
      </w:r>
      <w:r w:rsidRPr="00230E7E">
        <w:rPr>
          <w:rFonts w:ascii="Times New Roman" w:hAnsi="Times New Roman" w:cs="Times New Roman"/>
          <w:sz w:val="24"/>
          <w:szCs w:val="24"/>
        </w:rPr>
        <w:t xml:space="preserve">The proliferation curve of single agents and drug combinations in the HCC1937 cells treated with indicated concentrations of erastin and SR (left) or RSL3 (right) and rimonabant (SR) for 96 h. The cell viability was assessed by CCK-8 assay treated with the indicated doses of the drugs. **p &lt; 0.01 (one-way ANOVA). </w:t>
      </w:r>
      <w:r w:rsidRPr="00230E7E">
        <w:rPr>
          <w:rFonts w:ascii="Times New Roman" w:hAnsi="Times New Roman" w:cs="Times New Roman"/>
          <w:b/>
          <w:bCs/>
          <w:sz w:val="24"/>
          <w:szCs w:val="24"/>
        </w:rPr>
        <w:t xml:space="preserve">(D) </w:t>
      </w:r>
      <w:r w:rsidRPr="00230E7E">
        <w:rPr>
          <w:rFonts w:ascii="Times New Roman" w:hAnsi="Times New Roman" w:cs="Times New Roman"/>
          <w:sz w:val="24"/>
          <w:szCs w:val="24"/>
        </w:rPr>
        <w:t xml:space="preserve">In colony formation assays, </w:t>
      </w:r>
      <w:r w:rsidRPr="00230E7E">
        <w:rPr>
          <w:rFonts w:ascii="Times New Roman" w:hAnsi="Times New Roman" w:cs="Times New Roman"/>
          <w:sz w:val="24"/>
          <w:szCs w:val="24"/>
        </w:rPr>
        <w:lastRenderedPageBreak/>
        <w:t xml:space="preserve">HCC1937 cells were treated with rimonabant (SR, 10 μM) or vehicle combined with the increasing concentrations of erastin (left) or RSL3 (right) for 14 days. Data shown are mean ± SD of triplicate measurements that were repeated 3 times with similar results. </w:t>
      </w:r>
    </w:p>
    <w:p w14:paraId="0452F6F2" w14:textId="77777777" w:rsidR="00D42E18" w:rsidRPr="00230E7E" w:rsidRDefault="00D42E18" w:rsidP="00D42E18">
      <w:pPr>
        <w:spacing w:line="480" w:lineRule="auto"/>
        <w:rPr>
          <w:rFonts w:ascii="Times New Roman" w:hAnsi="Times New Roman" w:cs="Times New Roman"/>
          <w:sz w:val="24"/>
          <w:szCs w:val="24"/>
        </w:rPr>
      </w:pPr>
    </w:p>
    <w:p w14:paraId="7DD85323"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S-Figure 4 Rimonabant combined with erastin or RSL3 significantly inhibited TNBC cell growth by inducing ferroptosis.</w:t>
      </w:r>
      <w:r w:rsidRPr="00230E7E">
        <w:rPr>
          <w:rFonts w:ascii="Times New Roman" w:hAnsi="Times New Roman" w:cs="Times New Roman"/>
          <w:sz w:val="24"/>
          <w:szCs w:val="24"/>
        </w:rPr>
        <w:t xml:space="preserve"> </w:t>
      </w:r>
    </w:p>
    <w:p w14:paraId="6EFA72E1"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(A) </w:t>
      </w:r>
      <w:r w:rsidRPr="00230E7E">
        <w:rPr>
          <w:rFonts w:ascii="Times New Roman" w:hAnsi="Times New Roman" w:cs="Times New Roman"/>
          <w:sz w:val="24"/>
          <w:szCs w:val="24"/>
        </w:rPr>
        <w:t xml:space="preserve">HCC1937 cells were pretreated with the indicated cell death inhibitors for 1 hour, and then cells were added with rimonabant (SR, 10 μM), erastin (5 μM) and RSL3 (0.5 μM) as single agents or drug combinations for an additional 72 hours. Cell viability (CCK-8) is presented as percentage of untreated cells. </w:t>
      </w:r>
      <w:r w:rsidRPr="00230E7E">
        <w:rPr>
          <w:rFonts w:ascii="Times New Roman" w:hAnsi="Times New Roman" w:cs="Times New Roman"/>
          <w:b/>
          <w:bCs/>
          <w:sz w:val="24"/>
          <w:szCs w:val="24"/>
        </w:rPr>
        <w:t xml:space="preserve">(B) </w:t>
      </w:r>
      <w:r w:rsidRPr="00230E7E">
        <w:rPr>
          <w:rFonts w:ascii="Times New Roman" w:hAnsi="Times New Roman" w:cs="Times New Roman"/>
          <w:sz w:val="24"/>
          <w:szCs w:val="24"/>
        </w:rPr>
        <w:t xml:space="preserve">The level of GSH was determined after treated with rimonabant (SR, 10 μM), erastin (5 μM) and RSL3 (0.5 μM) as single agents or drug combinations for 48 h in HCC1937 cells. ns (no significance), **p &lt; 0.01 (one-way ANOVA). </w:t>
      </w:r>
      <w:r w:rsidRPr="00230E7E">
        <w:rPr>
          <w:rFonts w:ascii="Times New Roman" w:hAnsi="Times New Roman" w:cs="Times New Roman"/>
          <w:b/>
          <w:bCs/>
          <w:sz w:val="24"/>
          <w:szCs w:val="24"/>
        </w:rPr>
        <w:t>(C-F)</w:t>
      </w:r>
      <w:r w:rsidRPr="00230E7E">
        <w:rPr>
          <w:rFonts w:ascii="Times New Roman" w:hAnsi="Times New Roman" w:cs="Times New Roman"/>
          <w:sz w:val="24"/>
          <w:szCs w:val="24"/>
        </w:rPr>
        <w:t xml:space="preserve"> MDA (</w:t>
      </w:r>
      <w:r w:rsidRPr="00230E7E">
        <w:rPr>
          <w:rFonts w:ascii="Times New Roman" w:hAnsi="Times New Roman" w:cs="Times New Roman"/>
          <w:b/>
          <w:bCs/>
          <w:sz w:val="24"/>
          <w:szCs w:val="24"/>
        </w:rPr>
        <w:t>C</w:t>
      </w:r>
      <w:r w:rsidRPr="00230E7E">
        <w:rPr>
          <w:rFonts w:ascii="Times New Roman" w:hAnsi="Times New Roman" w:cs="Times New Roman"/>
          <w:sz w:val="24"/>
          <w:szCs w:val="24"/>
        </w:rPr>
        <w:t>), 4-HNE (</w:t>
      </w:r>
      <w:r w:rsidRPr="00230E7E">
        <w:rPr>
          <w:rFonts w:ascii="Times New Roman" w:hAnsi="Times New Roman" w:cs="Times New Roman"/>
          <w:b/>
          <w:bCs/>
          <w:sz w:val="24"/>
          <w:szCs w:val="24"/>
        </w:rPr>
        <w:t>D</w:t>
      </w:r>
      <w:r w:rsidRPr="00230E7E">
        <w:rPr>
          <w:rFonts w:ascii="Times New Roman" w:hAnsi="Times New Roman" w:cs="Times New Roman"/>
          <w:sz w:val="24"/>
          <w:szCs w:val="24"/>
        </w:rPr>
        <w:t>), lipid peroxidation (</w:t>
      </w:r>
      <w:r w:rsidRPr="00230E7E">
        <w:rPr>
          <w:rFonts w:ascii="Times New Roman" w:hAnsi="Times New Roman" w:cs="Times New Roman"/>
          <w:b/>
          <w:sz w:val="24"/>
          <w:szCs w:val="24"/>
        </w:rPr>
        <w:t>E</w:t>
      </w:r>
      <w:r w:rsidRPr="00230E7E">
        <w:rPr>
          <w:rFonts w:ascii="Times New Roman" w:hAnsi="Times New Roman" w:cs="Times New Roman"/>
          <w:sz w:val="24"/>
          <w:szCs w:val="24"/>
        </w:rPr>
        <w:t>) and cytosolic ROS (</w:t>
      </w:r>
      <w:r w:rsidRPr="00230E7E">
        <w:rPr>
          <w:rFonts w:ascii="Times New Roman" w:hAnsi="Times New Roman" w:cs="Times New Roman"/>
          <w:b/>
          <w:sz w:val="24"/>
          <w:szCs w:val="24"/>
        </w:rPr>
        <w:t>F</w:t>
      </w:r>
      <w:r w:rsidRPr="00230E7E">
        <w:rPr>
          <w:rFonts w:ascii="Times New Roman" w:hAnsi="Times New Roman" w:cs="Times New Roman"/>
          <w:sz w:val="24"/>
          <w:szCs w:val="24"/>
        </w:rPr>
        <w:t>) production of HCC1937 cells treated as</w:t>
      </w:r>
      <w:r w:rsidRPr="00230E7E">
        <w:rPr>
          <w:rFonts w:ascii="Times New Roman" w:hAnsi="Times New Roman" w:cs="Times New Roman"/>
          <w:b/>
          <w:bCs/>
          <w:sz w:val="24"/>
          <w:szCs w:val="24"/>
        </w:rPr>
        <w:t xml:space="preserve"> (B)</w:t>
      </w:r>
      <w:r w:rsidRPr="00230E7E">
        <w:rPr>
          <w:rFonts w:ascii="Times New Roman" w:hAnsi="Times New Roman" w:cs="Times New Roman"/>
          <w:sz w:val="24"/>
          <w:szCs w:val="24"/>
        </w:rPr>
        <w:t xml:space="preserve"> Histograms show the production of MDA, 4-HEN, relative fold change of lipid ROS, and cytosolic ROS (right panel). ns (no significance), **p &lt; 0.01 (one-way ANOVA). </w:t>
      </w:r>
      <w:r w:rsidRPr="00230E7E">
        <w:rPr>
          <w:rFonts w:ascii="Times New Roman" w:hAnsi="Times New Roman" w:cs="Times New Roman"/>
          <w:b/>
          <w:bCs/>
          <w:sz w:val="24"/>
          <w:szCs w:val="24"/>
        </w:rPr>
        <w:t xml:space="preserve">(G) </w:t>
      </w:r>
      <w:r w:rsidRPr="00230E7E">
        <w:rPr>
          <w:rFonts w:ascii="Times New Roman" w:hAnsi="Times New Roman" w:cs="Times New Roman"/>
          <w:sz w:val="24"/>
          <w:szCs w:val="24"/>
        </w:rPr>
        <w:t xml:space="preserve">qPCR analysis of indicated gene expression associated with cell cycle regulation in MDA-MB-231 (left) and HCC1937 (right) cells treated as </w:t>
      </w:r>
      <w:r w:rsidRPr="00230E7E">
        <w:rPr>
          <w:rFonts w:ascii="Times New Roman" w:hAnsi="Times New Roman" w:cs="Times New Roman"/>
          <w:b/>
          <w:bCs/>
          <w:sz w:val="24"/>
          <w:szCs w:val="24"/>
        </w:rPr>
        <w:t>(B)</w:t>
      </w:r>
      <w:r w:rsidRPr="00230E7E">
        <w:rPr>
          <w:rFonts w:ascii="Times New Roman" w:hAnsi="Times New Roman" w:cs="Times New Roman"/>
          <w:sz w:val="24"/>
          <w:szCs w:val="24"/>
        </w:rPr>
        <w:t>. Data shown are mean ± SD of triplicate measurements that were repeated 3 times with similar results.</w:t>
      </w:r>
    </w:p>
    <w:p w14:paraId="191603AC" w14:textId="77777777" w:rsidR="00D42E18" w:rsidRPr="00230E7E" w:rsidRDefault="00D42E18" w:rsidP="00D42E18">
      <w:pPr>
        <w:spacing w:line="480" w:lineRule="auto"/>
        <w:rPr>
          <w:rFonts w:ascii="Times New Roman" w:hAnsi="Times New Roman" w:cs="Times New Roman"/>
          <w:sz w:val="24"/>
          <w:szCs w:val="24"/>
        </w:rPr>
      </w:pPr>
    </w:p>
    <w:p w14:paraId="7C97A08B" w14:textId="77777777" w:rsidR="00D42E18" w:rsidRPr="00230E7E" w:rsidRDefault="00D42E18" w:rsidP="00D42E18">
      <w:pPr>
        <w:spacing w:line="480" w:lineRule="auto"/>
        <w:rPr>
          <w:rFonts w:ascii="Times New Roman" w:hAnsi="Times New Roman" w:cs="Times New Roman"/>
          <w:b/>
          <w:bCs/>
          <w:sz w:val="24"/>
          <w:szCs w:val="24"/>
        </w:rPr>
      </w:pPr>
      <w:r w:rsidRPr="00230E7E">
        <w:rPr>
          <w:rFonts w:ascii="Times New Roman" w:hAnsi="Times New Roman" w:cs="Times New Roman"/>
          <w:b/>
          <w:bCs/>
          <w:sz w:val="24"/>
          <w:szCs w:val="24"/>
        </w:rPr>
        <w:t>S-Figure 5 CB1 modulated the sensitivity of TNBC cells to ferroptosis.</w:t>
      </w:r>
    </w:p>
    <w:p w14:paraId="5FF6E423"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(A-C)</w:t>
      </w:r>
      <w:r w:rsidRPr="00230E7E">
        <w:rPr>
          <w:rFonts w:ascii="Times New Roman" w:hAnsi="Times New Roman" w:cs="Times New Roman"/>
          <w:sz w:val="24"/>
          <w:szCs w:val="24"/>
        </w:rPr>
        <w:t xml:space="preserve"> Effect of CB1 knockdown on HCC1937 cells in response to erastin/RSL3 </w:t>
      </w:r>
      <w:r w:rsidRPr="00230E7E">
        <w:rPr>
          <w:rFonts w:ascii="Times New Roman" w:hAnsi="Times New Roman" w:cs="Times New Roman"/>
          <w:sz w:val="24"/>
          <w:szCs w:val="24"/>
        </w:rPr>
        <w:lastRenderedPageBreak/>
        <w:t xml:space="preserve">treatment with two distinct target gene shRNA expression vectors. WB analysis was conducted to detect CB1 expression in HCC1937 cells that were stably transfected with </w:t>
      </w:r>
      <w:r w:rsidRPr="00230E7E">
        <w:rPr>
          <w:rFonts w:ascii="Times New Roman" w:hAnsi="Times New Roman" w:cs="Times New Roman"/>
          <w:kern w:val="0"/>
          <w:sz w:val="24"/>
          <w:szCs w:val="24"/>
        </w:rPr>
        <w:t xml:space="preserve">negative control </w:t>
      </w:r>
      <w:r w:rsidRPr="00230E7E">
        <w:rPr>
          <w:rFonts w:ascii="Times New Roman" w:hAnsi="Times New Roman" w:cs="Times New Roman" w:hint="eastAsia"/>
          <w:kern w:val="0"/>
          <w:sz w:val="24"/>
          <w:szCs w:val="24"/>
        </w:rPr>
        <w:t>sh</w:t>
      </w:r>
      <w:r w:rsidRPr="00230E7E">
        <w:rPr>
          <w:rFonts w:ascii="Times New Roman" w:hAnsi="Times New Roman" w:cs="Times New Roman"/>
          <w:kern w:val="0"/>
          <w:sz w:val="24"/>
          <w:szCs w:val="24"/>
        </w:rPr>
        <w:t>RNA (shNC)</w:t>
      </w:r>
      <w:r w:rsidRPr="00230E7E">
        <w:rPr>
          <w:rFonts w:ascii="Times New Roman" w:hAnsi="Times New Roman" w:cs="Times New Roman"/>
          <w:sz w:val="24"/>
          <w:szCs w:val="24"/>
        </w:rPr>
        <w:t xml:space="preserve"> or shCB1 </w:t>
      </w:r>
      <w:r w:rsidRPr="00230E7E">
        <w:rPr>
          <w:rFonts w:ascii="Times New Roman" w:hAnsi="Times New Roman" w:cs="Times New Roman"/>
          <w:b/>
          <w:bCs/>
          <w:sz w:val="24"/>
          <w:szCs w:val="24"/>
        </w:rPr>
        <w:t>(A)</w:t>
      </w:r>
      <w:r w:rsidRPr="00230E7E">
        <w:rPr>
          <w:rFonts w:ascii="Times New Roman" w:hAnsi="Times New Roman" w:cs="Times New Roman"/>
          <w:sz w:val="24"/>
          <w:szCs w:val="24"/>
        </w:rPr>
        <w:t>. Dose-response curves of HCC1937 cell stably transfected with n</w:t>
      </w:r>
      <w:r w:rsidRPr="00230E7E">
        <w:rPr>
          <w:rFonts w:ascii="Times New Roman" w:hAnsi="Times New Roman" w:cs="Times New Roman"/>
          <w:kern w:val="0"/>
          <w:sz w:val="24"/>
          <w:szCs w:val="24"/>
        </w:rPr>
        <w:t xml:space="preserve"> negative control </w:t>
      </w:r>
      <w:r w:rsidRPr="00230E7E">
        <w:rPr>
          <w:rFonts w:ascii="Times New Roman" w:hAnsi="Times New Roman" w:cs="Times New Roman" w:hint="eastAsia"/>
          <w:kern w:val="0"/>
          <w:sz w:val="24"/>
          <w:szCs w:val="24"/>
        </w:rPr>
        <w:t>sh</w:t>
      </w:r>
      <w:r w:rsidRPr="00230E7E">
        <w:rPr>
          <w:rFonts w:ascii="Times New Roman" w:hAnsi="Times New Roman" w:cs="Times New Roman"/>
          <w:kern w:val="0"/>
          <w:sz w:val="24"/>
          <w:szCs w:val="24"/>
        </w:rPr>
        <w:t xml:space="preserve">RNA </w:t>
      </w:r>
      <w:bookmarkStart w:id="0" w:name="_Hlk110020682"/>
      <w:r w:rsidRPr="00230E7E">
        <w:rPr>
          <w:rFonts w:ascii="Times New Roman" w:hAnsi="Times New Roman" w:cs="Times New Roman"/>
          <w:kern w:val="0"/>
          <w:sz w:val="24"/>
          <w:szCs w:val="24"/>
        </w:rPr>
        <w:t>(shNC)</w:t>
      </w:r>
      <w:r w:rsidRPr="00230E7E">
        <w:rPr>
          <w:rFonts w:ascii="Times New Roman" w:hAnsi="Times New Roman" w:cs="Times New Roman"/>
          <w:sz w:val="24"/>
          <w:szCs w:val="24"/>
        </w:rPr>
        <w:t xml:space="preserve"> </w:t>
      </w:r>
      <w:bookmarkEnd w:id="0"/>
      <w:r w:rsidRPr="00230E7E">
        <w:rPr>
          <w:rFonts w:ascii="Times New Roman" w:hAnsi="Times New Roman" w:cs="Times New Roman"/>
          <w:sz w:val="24"/>
          <w:szCs w:val="24"/>
        </w:rPr>
        <w:t xml:space="preserve">or shCB1 were treated with erastin </w:t>
      </w:r>
      <w:r w:rsidRPr="00230E7E">
        <w:rPr>
          <w:rFonts w:ascii="Times New Roman" w:hAnsi="Times New Roman" w:cs="Times New Roman"/>
          <w:b/>
          <w:bCs/>
          <w:sz w:val="24"/>
          <w:szCs w:val="24"/>
        </w:rPr>
        <w:t>(B)</w:t>
      </w:r>
      <w:r w:rsidRPr="00230E7E">
        <w:rPr>
          <w:rFonts w:ascii="Times New Roman" w:hAnsi="Times New Roman" w:cs="Times New Roman"/>
          <w:sz w:val="24"/>
          <w:szCs w:val="24"/>
        </w:rPr>
        <w:t xml:space="preserve"> or RSL3 </w:t>
      </w:r>
      <w:r w:rsidRPr="00230E7E">
        <w:rPr>
          <w:rFonts w:ascii="Times New Roman" w:hAnsi="Times New Roman" w:cs="Times New Roman"/>
          <w:b/>
          <w:bCs/>
          <w:sz w:val="24"/>
          <w:szCs w:val="24"/>
        </w:rPr>
        <w:t>(C)</w:t>
      </w:r>
      <w:r w:rsidRPr="00230E7E">
        <w:rPr>
          <w:rFonts w:ascii="Times New Roman" w:hAnsi="Times New Roman" w:cs="Times New Roman"/>
          <w:sz w:val="24"/>
          <w:szCs w:val="24"/>
        </w:rPr>
        <w:t xml:space="preserve"> at the indicated doses. Cell viability was assessed by CCK-8 assay. The effects of negative control vector or shCB1 on the IC</w:t>
      </w:r>
      <w:r w:rsidRPr="00230E7E">
        <w:rPr>
          <w:rFonts w:ascii="Times New Roman" w:hAnsi="Times New Roman" w:cs="Times New Roman"/>
          <w:sz w:val="24"/>
          <w:szCs w:val="24"/>
          <w:vertAlign w:val="subscript"/>
        </w:rPr>
        <w:t>50</w:t>
      </w:r>
      <w:r w:rsidRPr="00230E7E">
        <w:rPr>
          <w:rFonts w:ascii="Times New Roman" w:hAnsi="Times New Roman" w:cs="Times New Roman"/>
          <w:sz w:val="24"/>
          <w:szCs w:val="24"/>
        </w:rPr>
        <w:t xml:space="preserve"> of erastin or RSL3 are shown in the bar graphs (right). **p &lt; 0.01 (</w:t>
      </w:r>
      <w:r w:rsidRPr="00230E7E">
        <w:rPr>
          <w:rFonts w:ascii="Times New Roman" w:hAnsi="Times New Roman" w:cs="Times New Roman"/>
          <w:i/>
          <w:iCs/>
          <w:sz w:val="24"/>
          <w:szCs w:val="24"/>
        </w:rPr>
        <w:t>t</w:t>
      </w:r>
      <w:r w:rsidRPr="00230E7E">
        <w:rPr>
          <w:rFonts w:ascii="Times New Roman" w:hAnsi="Times New Roman" w:cs="Times New Roman"/>
          <w:sz w:val="24"/>
          <w:szCs w:val="24"/>
        </w:rPr>
        <w:t xml:space="preserve"> test). </w:t>
      </w:r>
      <w:r w:rsidRPr="00230E7E">
        <w:rPr>
          <w:rFonts w:ascii="Times New Roman" w:hAnsi="Times New Roman" w:cs="Times New Roman"/>
          <w:b/>
          <w:bCs/>
          <w:sz w:val="24"/>
          <w:szCs w:val="24"/>
        </w:rPr>
        <w:t>(D-F)</w:t>
      </w:r>
      <w:r w:rsidRPr="00230E7E">
        <w:rPr>
          <w:rFonts w:ascii="Times New Roman" w:hAnsi="Times New Roman" w:cs="Times New Roman"/>
          <w:sz w:val="24"/>
          <w:szCs w:val="24"/>
        </w:rPr>
        <w:t xml:space="preserve"> Effects of CB1 overexpression on HCC1937 cells in response to erastin and RSL3 treatment, respectively. WB analysis was conducted to detect CB1 expression in parental HCC1937 cells and cells that were stably transfected with empty vector or CB1 </w:t>
      </w:r>
      <w:r w:rsidRPr="00230E7E">
        <w:rPr>
          <w:rFonts w:ascii="Times New Roman" w:hAnsi="Times New Roman" w:cs="Times New Roman"/>
          <w:b/>
          <w:bCs/>
          <w:sz w:val="24"/>
          <w:szCs w:val="24"/>
        </w:rPr>
        <w:t>(D)</w:t>
      </w:r>
      <w:r w:rsidRPr="00230E7E">
        <w:rPr>
          <w:rFonts w:ascii="Times New Roman" w:hAnsi="Times New Roman" w:cs="Times New Roman"/>
          <w:sz w:val="24"/>
          <w:szCs w:val="24"/>
        </w:rPr>
        <w:t>. Dose-response curves of HCC1937 cell viability after stably transfected with empty vector or CB1 treated with erastin</w:t>
      </w:r>
      <w:r w:rsidRPr="00230E7E">
        <w:rPr>
          <w:rFonts w:ascii="Times New Roman" w:hAnsi="Times New Roman" w:cs="Times New Roman"/>
          <w:b/>
          <w:bCs/>
          <w:sz w:val="24"/>
          <w:szCs w:val="24"/>
        </w:rPr>
        <w:t xml:space="preserve"> (E)</w:t>
      </w:r>
      <w:r w:rsidRPr="00230E7E">
        <w:rPr>
          <w:rFonts w:ascii="Times New Roman" w:hAnsi="Times New Roman" w:cs="Times New Roman"/>
          <w:sz w:val="24"/>
          <w:szCs w:val="24"/>
        </w:rPr>
        <w:t xml:space="preserve"> or RSL3</w:t>
      </w:r>
      <w:r w:rsidRPr="00230E7E">
        <w:rPr>
          <w:rFonts w:ascii="Times New Roman" w:hAnsi="Times New Roman" w:cs="Times New Roman"/>
          <w:b/>
          <w:bCs/>
          <w:sz w:val="24"/>
          <w:szCs w:val="24"/>
        </w:rPr>
        <w:t xml:space="preserve"> (F)</w:t>
      </w:r>
      <w:r w:rsidRPr="00230E7E">
        <w:rPr>
          <w:rFonts w:ascii="Times New Roman" w:hAnsi="Times New Roman" w:cs="Times New Roman"/>
          <w:sz w:val="24"/>
          <w:szCs w:val="24"/>
        </w:rPr>
        <w:t xml:space="preserve"> at the indicated doses. Cell viability was assessed by CCK-8 assay. The effects of empty vector, CB1 overexpression on the IC</w:t>
      </w:r>
      <w:r w:rsidRPr="00230E7E">
        <w:rPr>
          <w:rFonts w:ascii="Times New Roman" w:hAnsi="Times New Roman" w:cs="Times New Roman"/>
          <w:sz w:val="24"/>
          <w:szCs w:val="24"/>
          <w:vertAlign w:val="subscript"/>
        </w:rPr>
        <w:t>50</w:t>
      </w:r>
      <w:r w:rsidRPr="00230E7E">
        <w:rPr>
          <w:rFonts w:ascii="Times New Roman" w:hAnsi="Times New Roman" w:cs="Times New Roman"/>
          <w:sz w:val="24"/>
          <w:szCs w:val="24"/>
        </w:rPr>
        <w:t xml:space="preserve"> of erastin or RSL3 are shown in the bar graphs (right). ns (no significance), **p &lt; 0.01 (one-way ANOVA). Data shown are mean ± SD of triplicate measurements that were repeated 3 times with similar results. </w:t>
      </w:r>
    </w:p>
    <w:p w14:paraId="1D9B056F" w14:textId="77777777" w:rsidR="00D42E18" w:rsidRPr="00230E7E" w:rsidRDefault="00D42E18" w:rsidP="00D42E18">
      <w:pPr>
        <w:spacing w:line="480" w:lineRule="auto"/>
        <w:rPr>
          <w:rFonts w:ascii="Times New Roman" w:hAnsi="Times New Roman" w:cs="Times New Roman"/>
          <w:b/>
          <w:bCs/>
          <w:sz w:val="24"/>
          <w:szCs w:val="24"/>
        </w:rPr>
      </w:pPr>
      <w:bookmarkStart w:id="1" w:name="_Hlk95040878"/>
    </w:p>
    <w:p w14:paraId="5F2C2A52"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S-Figure 6 Fatty acid profiles caused by rimonabant.</w:t>
      </w:r>
      <w:r w:rsidRPr="00230E7E">
        <w:rPr>
          <w:rFonts w:ascii="Times New Roman" w:hAnsi="Times New Roman" w:cs="Times New Roman"/>
          <w:sz w:val="24"/>
          <w:szCs w:val="24"/>
        </w:rPr>
        <w:t xml:space="preserve"> </w:t>
      </w:r>
    </w:p>
    <w:p w14:paraId="3C607211"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Relative fatty acid abundance of rimonabant treated MDA-MB-231 cells showing change in mono- and poly-unsaturated fatty acid isomers from the hydrolyzed lipid pool. </w:t>
      </w:r>
      <w:r w:rsidRPr="00230E7E">
        <w:rPr>
          <w:rFonts w:ascii="Times New Roman" w:hAnsi="Times New Roman" w:cs="Times New Roman"/>
          <w:b/>
          <w:bCs/>
          <w:sz w:val="24"/>
          <w:szCs w:val="24"/>
        </w:rPr>
        <w:t xml:space="preserve">(B) </w:t>
      </w:r>
      <w:r w:rsidRPr="00230E7E">
        <w:rPr>
          <w:rFonts w:ascii="Times New Roman" w:hAnsi="Times New Roman" w:cs="Times New Roman"/>
          <w:sz w:val="24"/>
          <w:szCs w:val="24"/>
        </w:rPr>
        <w:t xml:space="preserve">Fractional distribution profiles for 6 mono- and polyunsaturated fatty acids from the hydrolyzed lipid pool (n = 3; mean fractional distribution displayed), FA (fatty acid). </w:t>
      </w:r>
      <w:r w:rsidRPr="00230E7E">
        <w:rPr>
          <w:rFonts w:ascii="Times New Roman" w:hAnsi="Times New Roman" w:cs="Times New Roman"/>
          <w:sz w:val="24"/>
          <w:szCs w:val="24"/>
        </w:rPr>
        <w:lastRenderedPageBreak/>
        <w:t xml:space="preserve">Data shown are mean ± SD of triplicate measurements that were repeated 3 times with similar results. Statistical significance was assessed by two-tailed Student’s t test. *p &lt; 0.05, **p &lt; 0.01 versus the corresponding control. </w:t>
      </w:r>
    </w:p>
    <w:bookmarkEnd w:id="1"/>
    <w:p w14:paraId="5B04CDB1" w14:textId="77777777" w:rsidR="00D42E18" w:rsidRPr="00230E7E" w:rsidRDefault="00D42E18" w:rsidP="00D42E18">
      <w:pPr>
        <w:spacing w:line="480" w:lineRule="auto"/>
        <w:rPr>
          <w:rFonts w:ascii="Times New Roman" w:hAnsi="Times New Roman" w:cs="Times New Roman"/>
          <w:b/>
          <w:bCs/>
          <w:sz w:val="24"/>
          <w:szCs w:val="24"/>
        </w:rPr>
      </w:pPr>
    </w:p>
    <w:p w14:paraId="6253DF22"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S-Figure 7 SCD1 and FADS2 knockdown increased sensitivity of TNBC cells to ferroptosis.</w:t>
      </w:r>
      <w:r w:rsidRPr="00230E7E">
        <w:rPr>
          <w:rFonts w:ascii="Times New Roman" w:hAnsi="Times New Roman" w:cs="Times New Roman"/>
          <w:sz w:val="24"/>
          <w:szCs w:val="24"/>
        </w:rPr>
        <w:t xml:space="preserve"> </w:t>
      </w:r>
    </w:p>
    <w:p w14:paraId="46A40167"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(A-D)</w:t>
      </w:r>
      <w:r w:rsidRPr="00230E7E">
        <w:rPr>
          <w:rFonts w:ascii="Times New Roman" w:hAnsi="Times New Roman" w:cs="Times New Roman"/>
          <w:sz w:val="24"/>
          <w:szCs w:val="24"/>
        </w:rPr>
        <w:t xml:space="preserve"> Effect of SCD1 and FADS2 knockdown on HCC1937 cells in response to erastin and RSL3 treatment, respectively, using two distinct target gene shRNA expression vectors. WB analysis was conducted to detect SCD1 </w:t>
      </w: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and FADS2 </w:t>
      </w:r>
      <w:r w:rsidRPr="00230E7E">
        <w:rPr>
          <w:rFonts w:ascii="Times New Roman" w:hAnsi="Times New Roman" w:cs="Times New Roman"/>
          <w:b/>
          <w:bCs/>
          <w:sz w:val="24"/>
          <w:szCs w:val="24"/>
        </w:rPr>
        <w:t>(B)</w:t>
      </w:r>
      <w:r w:rsidRPr="00230E7E">
        <w:rPr>
          <w:rFonts w:ascii="Times New Roman" w:hAnsi="Times New Roman" w:cs="Times New Roman"/>
          <w:sz w:val="24"/>
          <w:szCs w:val="24"/>
        </w:rPr>
        <w:t xml:space="preserve"> in HCC1937 cells that were stably transfected with negative control shRNA (shNC), shSCD1 or shFADS2. Dose-response curves of HCC1937 cell stably transfected with negative shRNA (shNC), shSCD1 </w:t>
      </w:r>
      <w:r w:rsidRPr="00230E7E">
        <w:rPr>
          <w:rFonts w:ascii="Times New Roman" w:hAnsi="Times New Roman" w:cs="Times New Roman"/>
          <w:b/>
          <w:bCs/>
          <w:sz w:val="24"/>
          <w:szCs w:val="24"/>
        </w:rPr>
        <w:t>(C)</w:t>
      </w:r>
      <w:r w:rsidRPr="00230E7E">
        <w:rPr>
          <w:rFonts w:ascii="Times New Roman" w:hAnsi="Times New Roman" w:cs="Times New Roman"/>
          <w:sz w:val="24"/>
          <w:szCs w:val="24"/>
        </w:rPr>
        <w:t xml:space="preserve"> or shFADS2 </w:t>
      </w:r>
      <w:r w:rsidRPr="00230E7E">
        <w:rPr>
          <w:rFonts w:ascii="Times New Roman" w:hAnsi="Times New Roman" w:cs="Times New Roman"/>
          <w:b/>
          <w:bCs/>
          <w:sz w:val="24"/>
          <w:szCs w:val="24"/>
        </w:rPr>
        <w:t>(D)</w:t>
      </w:r>
      <w:r w:rsidRPr="00230E7E">
        <w:rPr>
          <w:rFonts w:ascii="Times New Roman" w:hAnsi="Times New Roman" w:cs="Times New Roman"/>
          <w:sz w:val="24"/>
          <w:szCs w:val="24"/>
        </w:rPr>
        <w:t xml:space="preserve"> treated with erastin (left) or RSL3 (right) at the indicated doses. The cell viability was assessed by CCK-8 assay after treatment for 72 h with the indicated doses of the drugs. </w:t>
      </w:r>
      <w:r w:rsidRPr="00230E7E">
        <w:rPr>
          <w:rFonts w:ascii="Times New Roman" w:hAnsi="Times New Roman" w:cs="Times New Roman"/>
          <w:b/>
          <w:bCs/>
          <w:sz w:val="24"/>
          <w:szCs w:val="24"/>
        </w:rPr>
        <w:t>(E)</w:t>
      </w:r>
      <w:r w:rsidRPr="00230E7E">
        <w:rPr>
          <w:rFonts w:ascii="Times New Roman" w:hAnsi="Times New Roman" w:cs="Times New Roman"/>
          <w:sz w:val="24"/>
          <w:szCs w:val="24"/>
        </w:rPr>
        <w:t xml:space="preserve"> WB analysis of SCD1 and FADS2 </w:t>
      </w:r>
      <w:r w:rsidRPr="00230E7E">
        <w:rPr>
          <w:rFonts w:ascii="Times New Roman" w:hAnsi="Times New Roman" w:cs="Times New Roman"/>
          <w:kern w:val="0"/>
          <w:sz w:val="24"/>
          <w:szCs w:val="24"/>
        </w:rPr>
        <w:t xml:space="preserve">in the indicated breast cell lines, including normal-like cells (black), 4 luminal cell lines (blue), HER2-enriched cell line (orange) and 7 TNBC cell lines (green). </w:t>
      </w:r>
      <w:r w:rsidRPr="00230E7E">
        <w:rPr>
          <w:rFonts w:ascii="Times New Roman" w:hAnsi="Times New Roman" w:cs="Times New Roman"/>
          <w:b/>
          <w:bCs/>
          <w:sz w:val="24"/>
          <w:szCs w:val="24"/>
        </w:rPr>
        <w:t>(F)</w:t>
      </w:r>
      <w:r w:rsidRPr="00230E7E">
        <w:rPr>
          <w:rFonts w:ascii="Times New Roman" w:hAnsi="Times New Roman" w:cs="Times New Roman"/>
          <w:sz w:val="24"/>
          <w:szCs w:val="24"/>
        </w:rPr>
        <w:t xml:space="preserve"> WB analysis of MDA-MB-231 and HCC1937 cells transfected with empty vector, CB1, shSCD1 or shFADS2 treated with erastin (</w:t>
      </w:r>
      <w:r w:rsidRPr="00230E7E">
        <w:rPr>
          <w:rFonts w:ascii="Times New Roman" w:hAnsi="Times New Roman" w:cs="Times New Roman" w:hint="eastAsia"/>
          <w:sz w:val="24"/>
          <w:szCs w:val="24"/>
        </w:rPr>
        <w:t>up</w:t>
      </w:r>
      <w:r w:rsidRPr="00230E7E">
        <w:rPr>
          <w:rFonts w:ascii="Times New Roman" w:hAnsi="Times New Roman" w:cs="Times New Roman"/>
          <w:sz w:val="24"/>
          <w:szCs w:val="24"/>
        </w:rPr>
        <w:t xml:space="preserve">) or RSL3 (down). </w:t>
      </w:r>
      <w:r w:rsidRPr="00230E7E">
        <w:rPr>
          <w:rFonts w:ascii="Times New Roman" w:hAnsi="Times New Roman" w:cs="Times New Roman"/>
          <w:b/>
          <w:bCs/>
          <w:sz w:val="24"/>
          <w:szCs w:val="24"/>
        </w:rPr>
        <w:t xml:space="preserve">(G) </w:t>
      </w:r>
      <w:r w:rsidRPr="00230E7E">
        <w:rPr>
          <w:rFonts w:ascii="Times New Roman" w:hAnsi="Times New Roman" w:cs="Times New Roman"/>
          <w:sz w:val="24"/>
          <w:szCs w:val="24"/>
        </w:rPr>
        <w:t xml:space="preserve">The cell viability of HCC1937 cells stably transfected with empty vector, CB1, shSCD1 or shFADS2 treated with erastin (5 μM) or RSL3 (0.5 μM). The cell viability was assessed measured 72h after treatment with the indicated doses of the drugs. ns (no significance), **p &lt; 0.01 (one-way ANOVA). Data shown are mean ± SD of triplicate measurements that </w:t>
      </w:r>
      <w:r w:rsidRPr="00230E7E">
        <w:rPr>
          <w:rFonts w:ascii="Times New Roman" w:hAnsi="Times New Roman" w:cs="Times New Roman"/>
          <w:sz w:val="24"/>
          <w:szCs w:val="24"/>
        </w:rPr>
        <w:lastRenderedPageBreak/>
        <w:t xml:space="preserve">were repeated 3 times with similar results. </w:t>
      </w:r>
    </w:p>
    <w:p w14:paraId="1CD6B565" w14:textId="77777777" w:rsidR="00D42E18" w:rsidRPr="00230E7E" w:rsidRDefault="00D42E18" w:rsidP="00D42E18">
      <w:pPr>
        <w:spacing w:line="480" w:lineRule="auto"/>
        <w:rPr>
          <w:rFonts w:ascii="Times New Roman" w:hAnsi="Times New Roman" w:cs="Times New Roman"/>
          <w:sz w:val="24"/>
          <w:szCs w:val="24"/>
        </w:rPr>
      </w:pPr>
    </w:p>
    <w:p w14:paraId="73F9A986" w14:textId="77777777" w:rsidR="00D42E18" w:rsidRPr="00230E7E" w:rsidRDefault="00D42E18" w:rsidP="00D42E18">
      <w:pPr>
        <w:spacing w:line="480" w:lineRule="auto"/>
        <w:rPr>
          <w:rFonts w:ascii="Times New Roman" w:hAnsi="Times New Roman" w:cs="Times New Roman"/>
          <w:b/>
          <w:bCs/>
          <w:sz w:val="24"/>
          <w:szCs w:val="24"/>
        </w:rPr>
      </w:pPr>
      <w:r w:rsidRPr="00230E7E">
        <w:rPr>
          <w:rFonts w:ascii="Times New Roman" w:hAnsi="Times New Roman" w:cs="Times New Roman"/>
          <w:b/>
          <w:bCs/>
          <w:sz w:val="24"/>
          <w:szCs w:val="24"/>
        </w:rPr>
        <w:t xml:space="preserve">S-Figure 8 RNA-seq of MDA-MB-231 cells surviving from increased concentration treatment of erastin/RSL3. </w:t>
      </w:r>
    </w:p>
    <w:p w14:paraId="4BE95E9C"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(A) </w:t>
      </w:r>
      <w:r w:rsidRPr="00230E7E">
        <w:rPr>
          <w:rFonts w:ascii="Times New Roman" w:hAnsi="Times New Roman" w:cs="Times New Roman"/>
          <w:sz w:val="24"/>
          <w:szCs w:val="24"/>
        </w:rPr>
        <w:t xml:space="preserve">Treatment schedule for the surviving MDA-MB-231 cells treated with increased amount of erastin or RSL3 to perform RNA sequencing (RNA-seq). </w:t>
      </w:r>
      <w:r w:rsidRPr="00230E7E">
        <w:rPr>
          <w:rFonts w:ascii="Times New Roman" w:hAnsi="Times New Roman" w:cs="Times New Roman"/>
          <w:b/>
          <w:bCs/>
          <w:sz w:val="24"/>
          <w:szCs w:val="24"/>
        </w:rPr>
        <w:t xml:space="preserve">(B-C) </w:t>
      </w:r>
      <w:r w:rsidRPr="00230E7E">
        <w:rPr>
          <w:rFonts w:ascii="Times New Roman" w:hAnsi="Times New Roman" w:cs="Times New Roman"/>
          <w:sz w:val="24"/>
          <w:szCs w:val="24"/>
        </w:rPr>
        <w:t xml:space="preserve">A volcano plot illustrating differentially regulated gene expression from RNA-seq analysis of MDA-MB-231 cells between the control vehicle with surviving from increased erastin treatment (erastin-R) </w:t>
      </w:r>
      <w:r w:rsidRPr="00230E7E">
        <w:rPr>
          <w:rFonts w:ascii="Times New Roman" w:hAnsi="Times New Roman" w:cs="Times New Roman"/>
          <w:b/>
          <w:bCs/>
          <w:sz w:val="24"/>
          <w:szCs w:val="24"/>
        </w:rPr>
        <w:t xml:space="preserve">(B) </w:t>
      </w:r>
      <w:r w:rsidRPr="00230E7E">
        <w:rPr>
          <w:rFonts w:ascii="Times New Roman" w:hAnsi="Times New Roman" w:cs="Times New Roman"/>
          <w:sz w:val="24"/>
          <w:szCs w:val="24"/>
        </w:rPr>
        <w:t xml:space="preserve">or RSL3 treatment (RSL3-R) </w:t>
      </w:r>
      <w:r w:rsidRPr="00230E7E">
        <w:rPr>
          <w:rFonts w:ascii="Times New Roman" w:hAnsi="Times New Roman" w:cs="Times New Roman"/>
          <w:b/>
          <w:bCs/>
          <w:sz w:val="24"/>
          <w:szCs w:val="24"/>
        </w:rPr>
        <w:t>(C)</w:t>
      </w:r>
      <w:r w:rsidRPr="00230E7E">
        <w:rPr>
          <w:rFonts w:ascii="Times New Roman" w:hAnsi="Times New Roman" w:cs="Times New Roman"/>
          <w:sz w:val="24"/>
          <w:szCs w:val="24"/>
        </w:rPr>
        <w:t>. Genes upregulated and downregulated are shown in red and green, respectively. Values are presented as the log</w:t>
      </w:r>
      <w:r w:rsidRPr="00230E7E">
        <w:rPr>
          <w:rFonts w:ascii="Times New Roman" w:hAnsi="Times New Roman" w:cs="Times New Roman"/>
          <w:sz w:val="24"/>
          <w:szCs w:val="24"/>
          <w:vertAlign w:val="subscript"/>
        </w:rPr>
        <w:t>10</w:t>
      </w:r>
      <w:r w:rsidRPr="00230E7E">
        <w:rPr>
          <w:rFonts w:ascii="Times New Roman" w:hAnsi="Times New Roman" w:cs="Times New Roman"/>
          <w:sz w:val="24"/>
          <w:szCs w:val="24"/>
        </w:rPr>
        <w:t xml:space="preserve"> of tag counts. </w:t>
      </w:r>
      <w:r w:rsidRPr="00230E7E">
        <w:rPr>
          <w:rFonts w:ascii="Times New Roman" w:hAnsi="Times New Roman" w:cs="Times New Roman"/>
          <w:b/>
          <w:bCs/>
          <w:sz w:val="24"/>
          <w:szCs w:val="24"/>
        </w:rPr>
        <w:t xml:space="preserve">(D) </w:t>
      </w:r>
      <w:r w:rsidRPr="00230E7E">
        <w:rPr>
          <w:rFonts w:ascii="Times New Roman" w:hAnsi="Times New Roman" w:cs="Times New Roman"/>
          <w:sz w:val="24"/>
          <w:szCs w:val="24"/>
        </w:rPr>
        <w:t>Heat map of transcriptional profile denoting unbiased clustering of MDA-MB-231 cells treated with erastin, RSL3 or vehicle control (DMSO) (n=3). Total RNA was analyzed by high-throughput whole transcriptome sequencing (RNA-seq). Significant differential expression defined as an absolute log</w:t>
      </w:r>
      <w:r w:rsidRPr="00230E7E">
        <w:rPr>
          <w:rFonts w:ascii="Times New Roman" w:hAnsi="Times New Roman" w:cs="Times New Roman"/>
          <w:sz w:val="24"/>
          <w:szCs w:val="24"/>
          <w:vertAlign w:val="subscript"/>
        </w:rPr>
        <w:t xml:space="preserve">2 </w:t>
      </w:r>
      <w:r w:rsidRPr="00230E7E">
        <w:rPr>
          <w:rFonts w:ascii="Times New Roman" w:hAnsi="Times New Roman" w:cs="Times New Roman"/>
          <w:sz w:val="24"/>
          <w:szCs w:val="24"/>
        </w:rPr>
        <w:t>(fold change) ≥1 and</w:t>
      </w:r>
      <w:r w:rsidRPr="00230E7E">
        <w:rPr>
          <w:rFonts w:ascii="Times New Roman" w:hAnsi="Times New Roman" w:cs="Times New Roman"/>
          <w:color w:val="000000" w:themeColor="text1"/>
          <w:sz w:val="24"/>
          <w:szCs w:val="24"/>
        </w:rPr>
        <w:t xml:space="preserve"> padj &lt; 0.05</w:t>
      </w:r>
      <w:r w:rsidRPr="00230E7E">
        <w:rPr>
          <w:rFonts w:ascii="Times New Roman" w:hAnsi="Times New Roman" w:cs="Times New Roman"/>
          <w:sz w:val="24"/>
          <w:szCs w:val="24"/>
        </w:rPr>
        <w:t xml:space="preserve">. </w:t>
      </w:r>
      <w:r w:rsidRPr="00230E7E">
        <w:rPr>
          <w:rFonts w:ascii="Times New Roman" w:hAnsi="Times New Roman" w:cs="Times New Roman"/>
          <w:b/>
          <w:bCs/>
          <w:sz w:val="24"/>
          <w:szCs w:val="24"/>
        </w:rPr>
        <w:t xml:space="preserve">(E) </w:t>
      </w:r>
      <w:r w:rsidRPr="00230E7E">
        <w:rPr>
          <w:rFonts w:ascii="Times New Roman" w:hAnsi="Times New Roman" w:cs="Times New Roman"/>
          <w:sz w:val="24"/>
          <w:szCs w:val="24"/>
        </w:rPr>
        <w:t>Overlay plots of regulated genes of MDA-MB-231 cells transcriptome surviving from increased erastin treatment (erastin-R)</w:t>
      </w:r>
      <w:r w:rsidRPr="00230E7E">
        <w:rPr>
          <w:rFonts w:ascii="Times New Roman" w:hAnsi="Times New Roman" w:cs="Times New Roman"/>
          <w:b/>
          <w:bCs/>
          <w:sz w:val="24"/>
          <w:szCs w:val="24"/>
        </w:rPr>
        <w:t xml:space="preserve"> </w:t>
      </w:r>
      <w:r w:rsidRPr="00230E7E">
        <w:rPr>
          <w:rFonts w:ascii="Times New Roman" w:hAnsi="Times New Roman" w:cs="Times New Roman"/>
          <w:sz w:val="24"/>
          <w:szCs w:val="24"/>
        </w:rPr>
        <w:t xml:space="preserve">or RSL3 treatment (RSL3-R). </w:t>
      </w:r>
      <w:r w:rsidRPr="00230E7E">
        <w:rPr>
          <w:rFonts w:ascii="Times New Roman" w:hAnsi="Times New Roman" w:cs="Times New Roman"/>
          <w:b/>
          <w:bCs/>
          <w:sz w:val="24"/>
          <w:szCs w:val="24"/>
        </w:rPr>
        <w:t xml:space="preserve">(F) </w:t>
      </w:r>
      <w:r w:rsidRPr="00230E7E">
        <w:rPr>
          <w:rFonts w:ascii="Times New Roman" w:hAnsi="Times New Roman" w:cs="Times New Roman"/>
          <w:sz w:val="24"/>
          <w:szCs w:val="24"/>
        </w:rPr>
        <w:t xml:space="preserve">KEGG pathway analysis of differentially expressed genes in MDA-MB-231 cells transcriptome surviving from increased erastin treatment (erastin-R) (The top 20 most significantly activated pathway are shown). </w:t>
      </w:r>
    </w:p>
    <w:p w14:paraId="52DF53EC" w14:textId="77777777" w:rsidR="00D42E18" w:rsidRPr="00230E7E" w:rsidRDefault="00D42E18" w:rsidP="00D42E18">
      <w:pPr>
        <w:spacing w:line="480" w:lineRule="auto"/>
        <w:rPr>
          <w:rFonts w:ascii="Times New Roman" w:hAnsi="Times New Roman" w:cs="Times New Roman"/>
          <w:sz w:val="24"/>
          <w:szCs w:val="24"/>
        </w:rPr>
      </w:pPr>
    </w:p>
    <w:p w14:paraId="5CA368FD"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S-Figure 9 PI3K-AKT and MAPK pathways were hyperactiv</w:t>
      </w:r>
      <w:r w:rsidRPr="00230E7E">
        <w:rPr>
          <w:rFonts w:ascii="Times New Roman" w:hAnsi="Times New Roman" w:cs="Times New Roman" w:hint="eastAsia"/>
          <w:b/>
          <w:bCs/>
          <w:sz w:val="24"/>
          <w:szCs w:val="24"/>
        </w:rPr>
        <w:t>a</w:t>
      </w:r>
      <w:r w:rsidRPr="00230E7E">
        <w:rPr>
          <w:rFonts w:ascii="Times New Roman" w:hAnsi="Times New Roman" w:cs="Times New Roman"/>
          <w:b/>
          <w:bCs/>
          <w:sz w:val="24"/>
          <w:szCs w:val="24"/>
        </w:rPr>
        <w:t>ted in erastin-/RSL3-</w:t>
      </w:r>
      <w:r w:rsidRPr="00230E7E">
        <w:rPr>
          <w:rFonts w:ascii="Times New Roman" w:hAnsi="Times New Roman" w:cs="Times New Roman" w:hint="eastAsia"/>
          <w:b/>
          <w:bCs/>
          <w:sz w:val="24"/>
          <w:szCs w:val="24"/>
        </w:rPr>
        <w:t>r</w:t>
      </w:r>
      <w:r w:rsidRPr="00230E7E">
        <w:rPr>
          <w:rFonts w:ascii="Times New Roman" w:hAnsi="Times New Roman" w:cs="Times New Roman"/>
          <w:b/>
          <w:bCs/>
          <w:sz w:val="24"/>
          <w:szCs w:val="24"/>
        </w:rPr>
        <w:t>esistant TNBC cells.</w:t>
      </w:r>
    </w:p>
    <w:p w14:paraId="03FF8D1A"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lastRenderedPageBreak/>
        <w:t xml:space="preserve">(A) </w:t>
      </w:r>
      <w:r w:rsidRPr="00230E7E">
        <w:rPr>
          <w:rFonts w:ascii="Times New Roman" w:hAnsi="Times New Roman" w:cs="Times New Roman"/>
          <w:sz w:val="24"/>
          <w:szCs w:val="24"/>
        </w:rPr>
        <w:t>Dose-response curves of control MDA-MB-231 and erastin resistant MDA-MB-231 cells (MDA-MB-231</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treated with the indicated concentrations of erastin (left). Dose-response curves of control MDA-MB-231 and RSL3 resistant MDA-MB-231 cells (MDA-MB-231</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treated with the indicated concentrations of RSL3 (right). The cell viability was assessed by CCK-8 assay after treatment for 72 h with the indicated doses of the drugs. </w:t>
      </w:r>
      <w:r w:rsidRPr="00230E7E">
        <w:rPr>
          <w:rFonts w:ascii="Times New Roman" w:hAnsi="Times New Roman" w:cs="Times New Roman"/>
          <w:b/>
          <w:bCs/>
          <w:sz w:val="24"/>
          <w:szCs w:val="24"/>
        </w:rPr>
        <w:t xml:space="preserve">(B) </w:t>
      </w:r>
      <w:r w:rsidRPr="00230E7E">
        <w:rPr>
          <w:rFonts w:ascii="Times New Roman" w:hAnsi="Times New Roman" w:cs="Times New Roman"/>
          <w:sz w:val="24"/>
          <w:szCs w:val="24"/>
        </w:rPr>
        <w:t>Dose-response curves of control HCC1937 and erastin resistant HCC1937 cells (HCC1937</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treated with the indicated concentrations of erastin (left). Dose-response curves of control HCC1937 and RSL3 resistant HCC1937 cells (HCC1937</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treated with the indicated concentrations of RSL3 (right). The cell viability was assessed by CCK-8 assay after treatment for 72 h with the indicated doses of the drugs. </w:t>
      </w:r>
      <w:r w:rsidRPr="00230E7E">
        <w:rPr>
          <w:rFonts w:ascii="Times New Roman" w:hAnsi="Times New Roman" w:cs="Times New Roman"/>
          <w:b/>
          <w:bCs/>
          <w:sz w:val="24"/>
          <w:szCs w:val="24"/>
        </w:rPr>
        <w:t>(C)</w:t>
      </w:r>
      <w:r w:rsidRPr="00230E7E">
        <w:rPr>
          <w:rFonts w:ascii="Times New Roman" w:hAnsi="Times New Roman" w:cs="Times New Roman"/>
          <w:sz w:val="24"/>
          <w:szCs w:val="24"/>
        </w:rPr>
        <w:t xml:space="preserve"> qPCR analysis of the indicated gene expression associated with PI3K-AKT pathway (left) and MAPK pathway (right) in HCC1937</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xml:space="preserve"> and HCC1937</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cells, respectively, compared with parental HCC1937 cells. *p &lt; 0.05, **p &lt; 0.01 (</w:t>
      </w:r>
      <w:r w:rsidRPr="00230E7E">
        <w:rPr>
          <w:rFonts w:ascii="Times New Roman" w:hAnsi="Times New Roman" w:cs="Times New Roman"/>
          <w:i/>
          <w:iCs/>
          <w:sz w:val="24"/>
          <w:szCs w:val="24"/>
        </w:rPr>
        <w:t>t</w:t>
      </w:r>
      <w:r w:rsidRPr="00230E7E">
        <w:rPr>
          <w:rFonts w:ascii="Times New Roman" w:hAnsi="Times New Roman" w:cs="Times New Roman"/>
          <w:sz w:val="24"/>
          <w:szCs w:val="24"/>
        </w:rPr>
        <w:t xml:space="preserve"> test). </w:t>
      </w:r>
      <w:r w:rsidRPr="00230E7E">
        <w:rPr>
          <w:rFonts w:ascii="Times New Roman" w:hAnsi="Times New Roman" w:cs="Times New Roman"/>
          <w:b/>
          <w:bCs/>
          <w:sz w:val="24"/>
          <w:szCs w:val="24"/>
        </w:rPr>
        <w:t>(D)</w:t>
      </w:r>
      <w:r w:rsidRPr="00230E7E">
        <w:rPr>
          <w:rFonts w:ascii="Times New Roman" w:hAnsi="Times New Roman" w:cs="Times New Roman"/>
          <w:sz w:val="24"/>
          <w:szCs w:val="24"/>
        </w:rPr>
        <w:t xml:space="preserve"> qPCR analysis of the indicated gene expression associated with TNF </w:t>
      </w:r>
      <w:r w:rsidRPr="00230E7E">
        <w:rPr>
          <w:rFonts w:ascii="Times New Roman" w:hAnsi="Times New Roman" w:cs="Times New Roman" w:hint="eastAsia"/>
          <w:sz w:val="24"/>
          <w:szCs w:val="24"/>
        </w:rPr>
        <w:t>si</w:t>
      </w:r>
      <w:r w:rsidRPr="00230E7E">
        <w:rPr>
          <w:rFonts w:ascii="Times New Roman" w:hAnsi="Times New Roman" w:cs="Times New Roman"/>
          <w:sz w:val="24"/>
          <w:szCs w:val="24"/>
        </w:rPr>
        <w:t>gnaling pathway MDA-MB-231, MDA-MB-231</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MDA-MB-231</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and HCC1937 cells, HCC1937</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HCC1937</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cells, respectively. *p &lt; 0.05, **p &lt; 0.01 (</w:t>
      </w:r>
      <w:r w:rsidRPr="00230E7E">
        <w:rPr>
          <w:rFonts w:ascii="Times New Roman" w:hAnsi="Times New Roman" w:cs="Times New Roman"/>
          <w:i/>
          <w:iCs/>
          <w:sz w:val="24"/>
          <w:szCs w:val="24"/>
        </w:rPr>
        <w:t>t</w:t>
      </w:r>
      <w:r w:rsidRPr="00230E7E">
        <w:rPr>
          <w:rFonts w:ascii="Times New Roman" w:hAnsi="Times New Roman" w:cs="Times New Roman"/>
          <w:sz w:val="24"/>
          <w:szCs w:val="24"/>
        </w:rPr>
        <w:t xml:space="preserve"> test). Data shown are mean ± SD of triplicate measurements that were repeated 3 times with similar results.</w:t>
      </w:r>
    </w:p>
    <w:p w14:paraId="7DD4D417" w14:textId="77777777" w:rsidR="00D42E18" w:rsidRPr="00230E7E" w:rsidRDefault="00D42E18" w:rsidP="00D42E18">
      <w:pPr>
        <w:spacing w:line="480" w:lineRule="auto"/>
        <w:rPr>
          <w:rFonts w:ascii="Times New Roman" w:hAnsi="Times New Roman" w:cs="Times New Roman"/>
          <w:sz w:val="24"/>
          <w:szCs w:val="24"/>
        </w:rPr>
      </w:pPr>
    </w:p>
    <w:p w14:paraId="68D978A7"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S-Figure 10 PI3K-AKT and MAPK pathways were involved in CB1 repressed the ferroptosis sensitivity. </w:t>
      </w:r>
    </w:p>
    <w:p w14:paraId="79F69A12" w14:textId="77777777" w:rsidR="00D42E18" w:rsidRPr="00230E7E" w:rsidRDefault="00D42E18" w:rsidP="00D42E18">
      <w:pPr>
        <w:spacing w:line="480" w:lineRule="auto"/>
        <w:rPr>
          <w:rFonts w:ascii="Times New Roman" w:hAnsi="Times New Roman" w:cs="Times New Roman"/>
          <w:b/>
          <w:bCs/>
          <w:sz w:val="24"/>
          <w:szCs w:val="24"/>
        </w:rPr>
      </w:pPr>
      <w:r w:rsidRPr="00230E7E">
        <w:rPr>
          <w:rFonts w:ascii="Times New Roman" w:hAnsi="Times New Roman" w:cs="Times New Roman"/>
          <w:b/>
          <w:bCs/>
          <w:sz w:val="24"/>
          <w:szCs w:val="24"/>
        </w:rPr>
        <w:t>(A)</w:t>
      </w:r>
      <w:r w:rsidRPr="00230E7E">
        <w:rPr>
          <w:rFonts w:ascii="Times New Roman" w:hAnsi="Times New Roman" w:cs="Times New Roman"/>
        </w:rPr>
        <w:t xml:space="preserve"> </w:t>
      </w:r>
      <w:r w:rsidRPr="00230E7E">
        <w:rPr>
          <w:rFonts w:ascii="Times New Roman" w:hAnsi="Times New Roman" w:cs="Times New Roman"/>
          <w:sz w:val="24"/>
          <w:szCs w:val="24"/>
        </w:rPr>
        <w:t>qPCR and WB analysis of relative CB1 expression in MDA-MB-231, MDA-MB-</w:t>
      </w:r>
      <w:r w:rsidRPr="00230E7E">
        <w:rPr>
          <w:rFonts w:ascii="Times New Roman" w:hAnsi="Times New Roman" w:cs="Times New Roman"/>
          <w:sz w:val="24"/>
          <w:szCs w:val="24"/>
        </w:rPr>
        <w:lastRenderedPageBreak/>
        <w:t>231</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MDA-MB-231</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and HCC1937, HCC1937</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HCC1937</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cells.  **p &lt; 0.01 (</w:t>
      </w:r>
      <w:r w:rsidRPr="00230E7E">
        <w:rPr>
          <w:rFonts w:ascii="Times New Roman" w:hAnsi="Times New Roman" w:cs="Times New Roman"/>
          <w:i/>
          <w:iCs/>
          <w:sz w:val="24"/>
          <w:szCs w:val="24"/>
        </w:rPr>
        <w:t>t</w:t>
      </w:r>
      <w:r w:rsidRPr="00230E7E">
        <w:rPr>
          <w:rFonts w:ascii="Times New Roman" w:hAnsi="Times New Roman" w:cs="Times New Roman"/>
          <w:sz w:val="24"/>
          <w:szCs w:val="24"/>
        </w:rPr>
        <w:t xml:space="preserve"> test) compared with parental cells.</w:t>
      </w:r>
      <w:r w:rsidRPr="00230E7E">
        <w:rPr>
          <w:rFonts w:ascii="Times New Roman" w:hAnsi="Times New Roman" w:cs="Times New Roman"/>
          <w:b/>
          <w:bCs/>
          <w:sz w:val="24"/>
          <w:szCs w:val="24"/>
        </w:rPr>
        <w:t xml:space="preserve"> (B)</w:t>
      </w:r>
      <w:r w:rsidRPr="00230E7E">
        <w:rPr>
          <w:rFonts w:ascii="Times New Roman" w:hAnsi="Times New Roman" w:cs="Times New Roman"/>
          <w:sz w:val="24"/>
          <w:szCs w:val="24"/>
        </w:rPr>
        <w:t xml:space="preserve"> Effect of rimonabant and erastin as single agent or combination treatment on </w:t>
      </w:r>
      <w:r w:rsidRPr="00230E7E">
        <w:rPr>
          <w:rFonts w:ascii="Times New Roman" w:hAnsi="Times New Roman" w:cs="Times New Roman" w:hint="eastAsia"/>
          <w:sz w:val="24"/>
          <w:szCs w:val="24"/>
        </w:rPr>
        <w:t>re</w:t>
      </w:r>
      <w:r w:rsidRPr="00230E7E">
        <w:rPr>
          <w:rFonts w:ascii="Times New Roman" w:hAnsi="Times New Roman" w:cs="Times New Roman"/>
          <w:sz w:val="24"/>
          <w:szCs w:val="24"/>
        </w:rPr>
        <w:t>ducing cell viability in erastin-resistant MDA-MB-231 (MDA-MB-231</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and HCC1937 (HCC1937</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xml:space="preserve">) cells. </w:t>
      </w:r>
      <w:r w:rsidRPr="00230E7E">
        <w:rPr>
          <w:rFonts w:ascii="Times New Roman" w:hAnsi="Times New Roman" w:cs="Times New Roman"/>
          <w:b/>
          <w:bCs/>
          <w:sz w:val="24"/>
          <w:szCs w:val="24"/>
        </w:rPr>
        <w:t>(C)</w:t>
      </w:r>
      <w:r w:rsidRPr="00230E7E">
        <w:rPr>
          <w:rFonts w:ascii="Times New Roman" w:hAnsi="Times New Roman" w:cs="Times New Roman"/>
          <w:sz w:val="24"/>
          <w:szCs w:val="24"/>
        </w:rPr>
        <w:t xml:space="preserve"> Effect of rimonabant and RSL3 as single agent or combination treatment on</w:t>
      </w:r>
      <w:r w:rsidRPr="00230E7E">
        <w:rPr>
          <w:rFonts w:ascii="Times New Roman" w:hAnsi="Times New Roman" w:cs="Times New Roman" w:hint="eastAsia"/>
          <w:sz w:val="24"/>
          <w:szCs w:val="24"/>
        </w:rPr>
        <w:t xml:space="preserve"> re</w:t>
      </w:r>
      <w:r w:rsidRPr="00230E7E">
        <w:rPr>
          <w:rFonts w:ascii="Times New Roman" w:hAnsi="Times New Roman" w:cs="Times New Roman"/>
          <w:sz w:val="24"/>
          <w:szCs w:val="24"/>
        </w:rPr>
        <w:t>ducing cell viability in RSL3-resistant MDA-MB-231 (MDA-MB-231</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and HCC1937 (HCC1937</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cells. </w:t>
      </w:r>
      <w:r w:rsidRPr="00230E7E">
        <w:rPr>
          <w:rFonts w:ascii="Times New Roman" w:hAnsi="Times New Roman" w:cs="Times New Roman"/>
          <w:b/>
          <w:bCs/>
          <w:sz w:val="24"/>
          <w:szCs w:val="24"/>
        </w:rPr>
        <w:t>(D)</w:t>
      </w:r>
      <w:r w:rsidRPr="00230E7E">
        <w:rPr>
          <w:rFonts w:ascii="Times New Roman" w:hAnsi="Times New Roman" w:cs="Times New Roman"/>
          <w:sz w:val="24"/>
          <w:szCs w:val="24"/>
        </w:rPr>
        <w:t xml:space="preserve"> Effect of rimonabant and erastin as single agent or combination treatment on lipid peroxidation in erastin-resistant MDA-MB-231 (MDA-MB-231</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and HCC1937 (HCC1937</w:t>
      </w:r>
      <w:r w:rsidRPr="00230E7E">
        <w:rPr>
          <w:rFonts w:ascii="Times New Roman" w:hAnsi="Times New Roman" w:cs="Times New Roman"/>
          <w:sz w:val="24"/>
          <w:szCs w:val="24"/>
          <w:vertAlign w:val="superscript"/>
        </w:rPr>
        <w:t>Era-R</w:t>
      </w:r>
      <w:r w:rsidRPr="00230E7E">
        <w:rPr>
          <w:rFonts w:ascii="Times New Roman" w:hAnsi="Times New Roman" w:cs="Times New Roman"/>
          <w:sz w:val="24"/>
          <w:szCs w:val="24"/>
        </w:rPr>
        <w:t>) cells.</w:t>
      </w:r>
      <w:r w:rsidRPr="00230E7E">
        <w:rPr>
          <w:rFonts w:ascii="Times New Roman" w:hAnsi="Times New Roman" w:cs="Times New Roman" w:hint="eastAsia"/>
          <w:sz w:val="24"/>
          <w:szCs w:val="24"/>
        </w:rPr>
        <w:t xml:space="preserve"> </w:t>
      </w:r>
      <w:r w:rsidRPr="00230E7E">
        <w:rPr>
          <w:rFonts w:ascii="Times New Roman" w:hAnsi="Times New Roman" w:cs="Times New Roman"/>
          <w:b/>
          <w:bCs/>
          <w:sz w:val="24"/>
          <w:szCs w:val="24"/>
        </w:rPr>
        <w:t>(E)</w:t>
      </w:r>
      <w:r w:rsidRPr="00230E7E">
        <w:rPr>
          <w:rFonts w:ascii="Times New Roman" w:hAnsi="Times New Roman" w:cs="Times New Roman"/>
          <w:sz w:val="24"/>
          <w:szCs w:val="24"/>
        </w:rPr>
        <w:t xml:space="preserve"> Effect of rimonabant and RSL3 as single agent or combination treatment on lipid peroxidation in RSL3-resistant MDA-MB-231 (MDA-MB-231</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and HCC1937 (HCC1937</w:t>
      </w:r>
      <w:r w:rsidRPr="00230E7E">
        <w:rPr>
          <w:rFonts w:ascii="Times New Roman" w:hAnsi="Times New Roman" w:cs="Times New Roman"/>
          <w:sz w:val="24"/>
          <w:szCs w:val="24"/>
          <w:vertAlign w:val="superscript"/>
        </w:rPr>
        <w:t>RSL3-R</w:t>
      </w:r>
      <w:r w:rsidRPr="00230E7E">
        <w:rPr>
          <w:rFonts w:ascii="Times New Roman" w:hAnsi="Times New Roman" w:cs="Times New Roman"/>
          <w:sz w:val="24"/>
          <w:szCs w:val="24"/>
        </w:rPr>
        <w:t xml:space="preserve">) cells. </w:t>
      </w:r>
      <w:r w:rsidRPr="00230E7E">
        <w:rPr>
          <w:rFonts w:ascii="Times New Roman" w:hAnsi="Times New Roman" w:cs="Times New Roman"/>
          <w:b/>
          <w:bCs/>
          <w:sz w:val="24"/>
          <w:szCs w:val="24"/>
        </w:rPr>
        <w:t>(F)</w:t>
      </w:r>
      <w:r w:rsidRPr="00230E7E">
        <w:rPr>
          <w:rFonts w:ascii="Times New Roman" w:hAnsi="Times New Roman" w:cs="Times New Roman"/>
          <w:sz w:val="24"/>
          <w:szCs w:val="24"/>
        </w:rPr>
        <w:t xml:space="preserve"> The</w:t>
      </w:r>
      <w:r w:rsidRPr="00230E7E">
        <w:rPr>
          <w:rFonts w:ascii="Times New Roman" w:hAnsi="Times New Roman" w:cs="Times New Roman"/>
          <w:b/>
          <w:bCs/>
          <w:sz w:val="24"/>
          <w:szCs w:val="24"/>
        </w:rPr>
        <w:t xml:space="preserve"> </w:t>
      </w:r>
      <w:r w:rsidRPr="00230E7E">
        <w:rPr>
          <w:rFonts w:ascii="Times New Roman" w:hAnsi="Times New Roman" w:cs="Times New Roman"/>
          <w:sz w:val="24"/>
          <w:szCs w:val="24"/>
        </w:rPr>
        <w:t>cell viability of HCC1937 cells</w:t>
      </w:r>
      <w:r w:rsidRPr="00230E7E">
        <w:rPr>
          <w:rFonts w:ascii="Times New Roman" w:hAnsi="Times New Roman" w:cs="Times New Roman"/>
          <w:b/>
          <w:bCs/>
          <w:sz w:val="24"/>
          <w:szCs w:val="24"/>
        </w:rPr>
        <w:t xml:space="preserve"> </w:t>
      </w:r>
      <w:r w:rsidRPr="00230E7E">
        <w:rPr>
          <w:rFonts w:ascii="Times New Roman" w:hAnsi="Times New Roman" w:cs="Times New Roman"/>
          <w:sz w:val="24"/>
          <w:szCs w:val="24"/>
        </w:rPr>
        <w:t xml:space="preserve">stably transfected with empty vector or CB1 treated with LY294002 (5 μM) or PD98059 (10 μM). The cell viability was assessed by CCK-8 assay after treatment for 72 h with the indicated doses of the drugs. ns (no significance), **p &lt; 0.01 (one-way ANOVA). </w:t>
      </w:r>
      <w:r w:rsidRPr="00230E7E">
        <w:rPr>
          <w:rFonts w:ascii="Times New Roman" w:hAnsi="Times New Roman" w:cs="Times New Roman"/>
          <w:b/>
          <w:bCs/>
          <w:sz w:val="24"/>
          <w:szCs w:val="24"/>
        </w:rPr>
        <w:t>(G-H)</w:t>
      </w:r>
      <w:r w:rsidRPr="00230E7E">
        <w:rPr>
          <w:rFonts w:ascii="Times New Roman" w:hAnsi="Times New Roman" w:cs="Times New Roman"/>
          <w:sz w:val="24"/>
          <w:szCs w:val="24"/>
        </w:rPr>
        <w:t xml:space="preserve"> Effect of CB1 overexpression, LY294002 (5 μM) and PD98059 (10 μM) on lipid peroxidation </w:t>
      </w:r>
      <w:r w:rsidRPr="00230E7E">
        <w:rPr>
          <w:rFonts w:ascii="Times New Roman" w:hAnsi="Times New Roman" w:cs="Times New Roman"/>
          <w:b/>
          <w:bCs/>
          <w:sz w:val="24"/>
          <w:szCs w:val="24"/>
        </w:rPr>
        <w:t>(G)</w:t>
      </w:r>
      <w:r w:rsidRPr="00230E7E">
        <w:rPr>
          <w:rFonts w:ascii="Times New Roman" w:hAnsi="Times New Roman" w:cs="Times New Roman"/>
          <w:sz w:val="24"/>
          <w:szCs w:val="24"/>
        </w:rPr>
        <w:t xml:space="preserve"> and MDA </w:t>
      </w:r>
      <w:r w:rsidRPr="00230E7E">
        <w:rPr>
          <w:rFonts w:ascii="Times New Roman" w:hAnsi="Times New Roman" w:cs="Times New Roman"/>
          <w:b/>
          <w:bCs/>
          <w:sz w:val="24"/>
          <w:szCs w:val="24"/>
        </w:rPr>
        <w:t>(H)</w:t>
      </w:r>
      <w:r w:rsidRPr="00230E7E">
        <w:rPr>
          <w:rFonts w:ascii="Times New Roman" w:hAnsi="Times New Roman" w:cs="Times New Roman"/>
          <w:sz w:val="24"/>
          <w:szCs w:val="24"/>
        </w:rPr>
        <w:t xml:space="preserve"> response to RSL3 treatment, respectively, in MDA-MB-231 and HCC1937 cells. Data shown are mean ± SD of triplicate measurements that were repeated 3 times with similar results.</w:t>
      </w:r>
    </w:p>
    <w:p w14:paraId="0481AAF7" w14:textId="77777777" w:rsidR="00D42E18" w:rsidRPr="00230E7E" w:rsidRDefault="00D42E18" w:rsidP="00D42E18">
      <w:pPr>
        <w:spacing w:line="480" w:lineRule="auto"/>
        <w:rPr>
          <w:rFonts w:ascii="Times New Roman" w:hAnsi="Times New Roman" w:cs="Times New Roman"/>
          <w:b/>
          <w:bCs/>
          <w:sz w:val="24"/>
          <w:szCs w:val="24"/>
        </w:rPr>
      </w:pPr>
    </w:p>
    <w:p w14:paraId="7D88741C"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S-Figure 11 Rimonabant combined with erastin/RSL3 significantly repressed TNBC tumor growth </w:t>
      </w:r>
      <w:r w:rsidRPr="00230E7E">
        <w:rPr>
          <w:rFonts w:ascii="Times New Roman" w:hAnsi="Times New Roman" w:cs="Times New Roman"/>
          <w:b/>
          <w:bCs/>
          <w:i/>
          <w:iCs/>
          <w:sz w:val="24"/>
          <w:szCs w:val="24"/>
        </w:rPr>
        <w:t>in vivo</w:t>
      </w:r>
      <w:r w:rsidRPr="00230E7E">
        <w:rPr>
          <w:rFonts w:ascii="Times New Roman" w:hAnsi="Times New Roman" w:cs="Times New Roman"/>
          <w:b/>
          <w:bCs/>
          <w:sz w:val="24"/>
          <w:szCs w:val="24"/>
        </w:rPr>
        <w:t>.</w:t>
      </w:r>
    </w:p>
    <w:p w14:paraId="76DB40B8"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Treatment schedule for the HCC1937 cells orthotopic implantation model was </w:t>
      </w:r>
      <w:r w:rsidRPr="00230E7E">
        <w:rPr>
          <w:rFonts w:ascii="Times New Roman" w:hAnsi="Times New Roman" w:cs="Times New Roman"/>
          <w:sz w:val="24"/>
          <w:szCs w:val="24"/>
        </w:rPr>
        <w:lastRenderedPageBreak/>
        <w:t xml:space="preserve">treated with vehicle, rimonabant (SR), erastin and RSL3 as single agents or drug combinations. </w:t>
      </w:r>
      <w:r w:rsidRPr="00230E7E">
        <w:rPr>
          <w:rFonts w:ascii="Times New Roman" w:hAnsi="Times New Roman" w:cs="Times New Roman"/>
          <w:b/>
          <w:bCs/>
          <w:sz w:val="24"/>
          <w:szCs w:val="24"/>
        </w:rPr>
        <w:t>(B-D)</w:t>
      </w:r>
      <w:r w:rsidRPr="00230E7E">
        <w:rPr>
          <w:rFonts w:ascii="Times New Roman" w:hAnsi="Times New Roman" w:cs="Times New Roman"/>
          <w:sz w:val="24"/>
          <w:szCs w:val="24"/>
        </w:rPr>
        <w:t xml:space="preserve"> Mice were treated as </w:t>
      </w: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12 days after xenograft, and tumor size was monitored every other day </w:t>
      </w:r>
      <w:r w:rsidRPr="00230E7E">
        <w:rPr>
          <w:rFonts w:ascii="Times New Roman" w:hAnsi="Times New Roman" w:cs="Times New Roman"/>
          <w:b/>
          <w:bCs/>
          <w:sz w:val="24"/>
          <w:szCs w:val="24"/>
        </w:rPr>
        <w:t>(B)</w:t>
      </w:r>
      <w:r w:rsidRPr="00230E7E">
        <w:rPr>
          <w:rFonts w:ascii="Times New Roman" w:hAnsi="Times New Roman" w:cs="Times New Roman"/>
          <w:sz w:val="24"/>
          <w:szCs w:val="24"/>
        </w:rPr>
        <w:t xml:space="preserve">. Photograph of tumors </w:t>
      </w:r>
      <w:r w:rsidRPr="00230E7E">
        <w:rPr>
          <w:rFonts w:ascii="Times New Roman" w:hAnsi="Times New Roman" w:cs="Times New Roman"/>
          <w:b/>
          <w:bCs/>
          <w:sz w:val="24"/>
          <w:szCs w:val="24"/>
        </w:rPr>
        <w:t>(C)</w:t>
      </w:r>
      <w:r w:rsidRPr="00230E7E">
        <w:rPr>
          <w:rFonts w:ascii="Times New Roman" w:hAnsi="Times New Roman" w:cs="Times New Roman"/>
          <w:sz w:val="24"/>
          <w:szCs w:val="24"/>
        </w:rPr>
        <w:t xml:space="preserve"> and tumor weight </w:t>
      </w:r>
      <w:r w:rsidRPr="00230E7E">
        <w:rPr>
          <w:rFonts w:ascii="Times New Roman" w:hAnsi="Times New Roman" w:cs="Times New Roman"/>
          <w:b/>
          <w:bCs/>
          <w:sz w:val="24"/>
          <w:szCs w:val="24"/>
        </w:rPr>
        <w:t xml:space="preserve">(D) </w:t>
      </w:r>
      <w:r w:rsidRPr="00230E7E">
        <w:rPr>
          <w:rFonts w:ascii="Times New Roman" w:hAnsi="Times New Roman" w:cs="Times New Roman"/>
          <w:sz w:val="24"/>
          <w:szCs w:val="24"/>
        </w:rPr>
        <w:t xml:space="preserve">were shown (n = 6 per group). **p &lt; 0.01 (one-way ANOVA). </w:t>
      </w:r>
      <w:r w:rsidRPr="00230E7E">
        <w:rPr>
          <w:rFonts w:ascii="Times New Roman" w:hAnsi="Times New Roman" w:cs="Times New Roman"/>
          <w:b/>
          <w:bCs/>
          <w:sz w:val="24"/>
          <w:szCs w:val="24"/>
        </w:rPr>
        <w:t>(E)</w:t>
      </w:r>
      <w:r w:rsidRPr="00230E7E">
        <w:rPr>
          <w:rFonts w:ascii="Times New Roman" w:hAnsi="Times New Roman" w:cs="Times New Roman"/>
          <w:sz w:val="24"/>
          <w:szCs w:val="24"/>
        </w:rPr>
        <w:t xml:space="preserve"> Body weight of BALB/c nude mice treated as </w:t>
      </w: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were shown (n = 6 per group). </w:t>
      </w:r>
      <w:r w:rsidRPr="00230E7E">
        <w:rPr>
          <w:rFonts w:ascii="Times New Roman" w:hAnsi="Times New Roman" w:cs="Times New Roman"/>
          <w:b/>
          <w:bCs/>
          <w:sz w:val="24"/>
          <w:szCs w:val="24"/>
        </w:rPr>
        <w:t>(F)</w:t>
      </w:r>
      <w:r w:rsidRPr="00230E7E">
        <w:rPr>
          <w:rFonts w:ascii="Times New Roman" w:hAnsi="Times New Roman" w:cs="Times New Roman"/>
          <w:sz w:val="24"/>
          <w:szCs w:val="24"/>
        </w:rPr>
        <w:t xml:space="preserve"> Representative images of 4-HNE IHC staining in harvested tumors from each group were shown. Scale bars represent 50 mm.</w:t>
      </w:r>
      <w:r w:rsidRPr="00230E7E">
        <w:rPr>
          <w:rFonts w:ascii="Times New Roman" w:hAnsi="Times New Roman" w:cs="Times New Roman"/>
          <w:b/>
          <w:bCs/>
          <w:sz w:val="24"/>
          <w:szCs w:val="24"/>
        </w:rPr>
        <w:t xml:space="preserve"> (G)</w:t>
      </w:r>
      <w:r w:rsidRPr="00230E7E">
        <w:rPr>
          <w:rFonts w:ascii="Times New Roman" w:hAnsi="Times New Roman" w:cs="Times New Roman"/>
          <w:sz w:val="24"/>
          <w:szCs w:val="24"/>
        </w:rPr>
        <w:t xml:space="preserve"> WB analysis of</w:t>
      </w:r>
      <w:r w:rsidRPr="00230E7E">
        <w:rPr>
          <w:rFonts w:ascii="Times New Roman" w:hAnsi="Times New Roman" w:cs="Times New Roman"/>
          <w:b/>
          <w:bCs/>
          <w:sz w:val="24"/>
          <w:szCs w:val="24"/>
        </w:rPr>
        <w:t xml:space="preserve"> </w:t>
      </w:r>
      <w:bookmarkStart w:id="2" w:name="_Hlk109986178"/>
      <w:r w:rsidRPr="00230E7E">
        <w:rPr>
          <w:rFonts w:ascii="Times New Roman" w:hAnsi="Times New Roman" w:cs="Times New Roman"/>
          <w:sz w:val="24"/>
          <w:szCs w:val="24"/>
        </w:rPr>
        <w:t xml:space="preserve">SCD1 and FADS2 </w:t>
      </w:r>
      <w:r w:rsidRPr="00230E7E">
        <w:rPr>
          <w:rFonts w:ascii="Times New Roman" w:hAnsi="Times New Roman" w:cs="Times New Roman" w:hint="eastAsia"/>
          <w:sz w:val="24"/>
          <w:szCs w:val="24"/>
        </w:rPr>
        <w:t>in</w:t>
      </w:r>
      <w:r w:rsidRPr="00230E7E">
        <w:rPr>
          <w:rFonts w:ascii="Times New Roman" w:hAnsi="Times New Roman" w:cs="Times New Roman"/>
          <w:b/>
          <w:bCs/>
          <w:sz w:val="24"/>
          <w:szCs w:val="24"/>
        </w:rPr>
        <w:t xml:space="preserve"> </w:t>
      </w:r>
      <w:bookmarkEnd w:id="2"/>
      <w:r w:rsidRPr="00230E7E">
        <w:rPr>
          <w:rFonts w:ascii="Times New Roman" w:hAnsi="Times New Roman" w:cs="Times New Roman"/>
          <w:sz w:val="24"/>
          <w:szCs w:val="24"/>
        </w:rPr>
        <w:t>harvested tumors from each group were shown. Data shown are the means ± SD from six tumors at each time point.</w:t>
      </w:r>
    </w:p>
    <w:p w14:paraId="544EB812" w14:textId="77777777" w:rsidR="00D42E18" w:rsidRPr="00230E7E" w:rsidRDefault="00D42E18" w:rsidP="00D42E18">
      <w:pPr>
        <w:spacing w:line="480" w:lineRule="auto"/>
        <w:rPr>
          <w:rFonts w:ascii="Times New Roman" w:hAnsi="Times New Roman" w:cs="Times New Roman"/>
          <w:sz w:val="24"/>
          <w:szCs w:val="24"/>
        </w:rPr>
      </w:pPr>
    </w:p>
    <w:p w14:paraId="6AF873A9" w14:textId="77777777" w:rsidR="00D42E18" w:rsidRPr="00230E7E"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 xml:space="preserve">S-Figure 12 CB1 knockdown significantly enhanced the effect of erastin/RSL3 on reducing TNBC tumor growth </w:t>
      </w:r>
      <w:r w:rsidRPr="00230E7E">
        <w:rPr>
          <w:rFonts w:ascii="Times New Roman" w:hAnsi="Times New Roman" w:cs="Times New Roman"/>
          <w:b/>
          <w:bCs/>
          <w:i/>
          <w:iCs/>
          <w:sz w:val="24"/>
          <w:szCs w:val="24"/>
        </w:rPr>
        <w:t>in vivo</w:t>
      </w:r>
      <w:r w:rsidRPr="00230E7E">
        <w:rPr>
          <w:rFonts w:ascii="Times New Roman" w:hAnsi="Times New Roman" w:cs="Times New Roman"/>
          <w:b/>
          <w:bCs/>
          <w:sz w:val="24"/>
          <w:szCs w:val="24"/>
        </w:rPr>
        <w:t>.</w:t>
      </w:r>
    </w:p>
    <w:p w14:paraId="587A1487" w14:textId="77777777" w:rsidR="00D42E18" w:rsidRPr="00AA02B7" w:rsidRDefault="00D42E18" w:rsidP="00D42E18">
      <w:pPr>
        <w:spacing w:line="480" w:lineRule="auto"/>
        <w:rPr>
          <w:rFonts w:ascii="Times New Roman" w:hAnsi="Times New Roman" w:cs="Times New Roman"/>
          <w:sz w:val="24"/>
          <w:szCs w:val="24"/>
        </w:rPr>
      </w:pP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Treatment schedule for the CB1 shRNA lentivirus or </w:t>
      </w:r>
      <w:bookmarkStart w:id="3" w:name="_Hlk110020561"/>
      <w:r w:rsidRPr="00230E7E">
        <w:rPr>
          <w:rFonts w:ascii="Times New Roman" w:hAnsi="Times New Roman" w:cs="Times New Roman"/>
          <w:kern w:val="0"/>
          <w:sz w:val="24"/>
          <w:szCs w:val="24"/>
        </w:rPr>
        <w:t xml:space="preserve">negative control </w:t>
      </w:r>
      <w:r w:rsidRPr="00230E7E">
        <w:rPr>
          <w:rFonts w:ascii="Times New Roman" w:hAnsi="Times New Roman" w:cs="Times New Roman" w:hint="eastAsia"/>
          <w:kern w:val="0"/>
          <w:sz w:val="24"/>
          <w:szCs w:val="24"/>
        </w:rPr>
        <w:t>sh</w:t>
      </w:r>
      <w:r w:rsidRPr="00230E7E">
        <w:rPr>
          <w:rFonts w:ascii="Times New Roman" w:hAnsi="Times New Roman" w:cs="Times New Roman"/>
          <w:kern w:val="0"/>
          <w:sz w:val="24"/>
          <w:szCs w:val="24"/>
        </w:rPr>
        <w:t>RNA</w:t>
      </w:r>
      <w:bookmarkEnd w:id="3"/>
      <w:r w:rsidRPr="00230E7E">
        <w:rPr>
          <w:rFonts w:ascii="Times New Roman" w:hAnsi="Times New Roman" w:cs="Times New Roman"/>
          <w:kern w:val="0"/>
          <w:sz w:val="24"/>
          <w:szCs w:val="24"/>
        </w:rPr>
        <w:t xml:space="preserve"> </w:t>
      </w:r>
      <w:r w:rsidRPr="00230E7E">
        <w:rPr>
          <w:rFonts w:ascii="Times New Roman" w:hAnsi="Times New Roman" w:cs="Times New Roman"/>
          <w:sz w:val="24"/>
          <w:szCs w:val="24"/>
        </w:rPr>
        <w:t xml:space="preserve">(shNC), or parental MDA-MB-231 cells orthotopic implantation model was treated with vehicle, erastin </w:t>
      </w:r>
      <w:r w:rsidRPr="00230E7E">
        <w:rPr>
          <w:rFonts w:ascii="Times New Roman" w:hAnsi="Times New Roman" w:cs="Times New Roman" w:hint="eastAsia"/>
          <w:sz w:val="24"/>
          <w:szCs w:val="24"/>
        </w:rPr>
        <w:t>or</w:t>
      </w:r>
      <w:r w:rsidRPr="00230E7E">
        <w:rPr>
          <w:rFonts w:ascii="Times New Roman" w:hAnsi="Times New Roman" w:cs="Times New Roman"/>
          <w:sz w:val="24"/>
          <w:szCs w:val="24"/>
        </w:rPr>
        <w:t xml:space="preserve"> RSL3. </w:t>
      </w:r>
      <w:r w:rsidRPr="00230E7E">
        <w:rPr>
          <w:rFonts w:ascii="Times New Roman" w:hAnsi="Times New Roman" w:cs="Times New Roman"/>
          <w:b/>
          <w:bCs/>
          <w:sz w:val="24"/>
          <w:szCs w:val="24"/>
        </w:rPr>
        <w:t>(B-D)</w:t>
      </w:r>
      <w:r w:rsidRPr="00230E7E">
        <w:rPr>
          <w:rFonts w:ascii="Times New Roman" w:hAnsi="Times New Roman" w:cs="Times New Roman"/>
          <w:sz w:val="24"/>
          <w:szCs w:val="24"/>
        </w:rPr>
        <w:t xml:space="preserve"> Mice were treated as </w:t>
      </w: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10 days after xenograft, and tumor size was monitored every other day </w:t>
      </w:r>
      <w:r w:rsidRPr="00230E7E">
        <w:rPr>
          <w:rFonts w:ascii="Times New Roman" w:hAnsi="Times New Roman" w:cs="Times New Roman"/>
          <w:b/>
          <w:bCs/>
          <w:sz w:val="24"/>
          <w:szCs w:val="24"/>
        </w:rPr>
        <w:t>(B)</w:t>
      </w:r>
      <w:r w:rsidRPr="00230E7E">
        <w:rPr>
          <w:rFonts w:ascii="Times New Roman" w:hAnsi="Times New Roman" w:cs="Times New Roman"/>
          <w:sz w:val="24"/>
          <w:szCs w:val="24"/>
        </w:rPr>
        <w:t xml:space="preserve">. Photograph of tumors </w:t>
      </w:r>
      <w:r w:rsidRPr="00230E7E">
        <w:rPr>
          <w:rFonts w:ascii="Times New Roman" w:hAnsi="Times New Roman" w:cs="Times New Roman"/>
          <w:b/>
          <w:bCs/>
          <w:sz w:val="24"/>
          <w:szCs w:val="24"/>
        </w:rPr>
        <w:t>(C)</w:t>
      </w:r>
      <w:r w:rsidRPr="00230E7E">
        <w:rPr>
          <w:rFonts w:ascii="Times New Roman" w:hAnsi="Times New Roman" w:cs="Times New Roman"/>
          <w:sz w:val="24"/>
          <w:szCs w:val="24"/>
        </w:rPr>
        <w:t xml:space="preserve"> and tumor weight </w:t>
      </w:r>
      <w:r w:rsidRPr="00230E7E">
        <w:rPr>
          <w:rFonts w:ascii="Times New Roman" w:hAnsi="Times New Roman" w:cs="Times New Roman"/>
          <w:b/>
          <w:bCs/>
          <w:sz w:val="24"/>
          <w:szCs w:val="24"/>
        </w:rPr>
        <w:t xml:space="preserve">(D) </w:t>
      </w:r>
      <w:r w:rsidRPr="00230E7E">
        <w:rPr>
          <w:rFonts w:ascii="Times New Roman" w:hAnsi="Times New Roman" w:cs="Times New Roman"/>
          <w:sz w:val="24"/>
          <w:szCs w:val="24"/>
        </w:rPr>
        <w:t xml:space="preserve">were shown (n = 6 per group). ns (no significance), **p &lt; 0.01 (one-way ANOVA). </w:t>
      </w:r>
      <w:r w:rsidRPr="00230E7E">
        <w:rPr>
          <w:rFonts w:ascii="Times New Roman" w:hAnsi="Times New Roman" w:cs="Times New Roman"/>
          <w:b/>
          <w:bCs/>
          <w:sz w:val="24"/>
          <w:szCs w:val="24"/>
        </w:rPr>
        <w:t>(E)</w:t>
      </w:r>
      <w:r w:rsidRPr="00230E7E">
        <w:rPr>
          <w:rFonts w:ascii="Times New Roman" w:hAnsi="Times New Roman" w:cs="Times New Roman"/>
          <w:sz w:val="24"/>
          <w:szCs w:val="24"/>
        </w:rPr>
        <w:t xml:space="preserve"> Body weight of BALB/c nude mice treated as </w:t>
      </w:r>
      <w:r w:rsidRPr="00230E7E">
        <w:rPr>
          <w:rFonts w:ascii="Times New Roman" w:hAnsi="Times New Roman" w:cs="Times New Roman"/>
          <w:b/>
          <w:bCs/>
          <w:sz w:val="24"/>
          <w:szCs w:val="24"/>
        </w:rPr>
        <w:t>(A)</w:t>
      </w:r>
      <w:r w:rsidRPr="00230E7E">
        <w:rPr>
          <w:rFonts w:ascii="Times New Roman" w:hAnsi="Times New Roman" w:cs="Times New Roman"/>
          <w:sz w:val="24"/>
          <w:szCs w:val="24"/>
        </w:rPr>
        <w:t xml:space="preserve"> were shown (n = 6 per group). </w:t>
      </w:r>
      <w:r w:rsidRPr="00230E7E">
        <w:rPr>
          <w:rFonts w:ascii="Times New Roman" w:hAnsi="Times New Roman" w:cs="Times New Roman"/>
          <w:b/>
          <w:bCs/>
          <w:sz w:val="24"/>
          <w:szCs w:val="24"/>
        </w:rPr>
        <w:t>(F)</w:t>
      </w:r>
      <w:r w:rsidRPr="00230E7E">
        <w:rPr>
          <w:rFonts w:ascii="Times New Roman" w:hAnsi="Times New Roman" w:cs="Times New Roman"/>
          <w:sz w:val="24"/>
          <w:szCs w:val="24"/>
        </w:rPr>
        <w:t xml:space="preserve"> WB analysis of</w:t>
      </w:r>
      <w:r w:rsidRPr="00230E7E">
        <w:rPr>
          <w:rFonts w:ascii="Times New Roman" w:hAnsi="Times New Roman" w:cs="Times New Roman"/>
          <w:b/>
          <w:bCs/>
          <w:sz w:val="24"/>
          <w:szCs w:val="24"/>
        </w:rPr>
        <w:t xml:space="preserve"> </w:t>
      </w:r>
      <w:r w:rsidRPr="00230E7E">
        <w:rPr>
          <w:rFonts w:ascii="Times New Roman" w:hAnsi="Times New Roman" w:cs="Times New Roman"/>
          <w:sz w:val="24"/>
          <w:szCs w:val="24"/>
        </w:rPr>
        <w:t xml:space="preserve">CB1 </w:t>
      </w:r>
      <w:r w:rsidRPr="00230E7E">
        <w:rPr>
          <w:rFonts w:ascii="Times New Roman" w:hAnsi="Times New Roman" w:cs="Times New Roman" w:hint="eastAsia"/>
          <w:sz w:val="24"/>
          <w:szCs w:val="24"/>
        </w:rPr>
        <w:t>in</w:t>
      </w:r>
      <w:r w:rsidRPr="00230E7E">
        <w:rPr>
          <w:rFonts w:ascii="Times New Roman" w:hAnsi="Times New Roman" w:cs="Times New Roman"/>
          <w:b/>
          <w:bCs/>
          <w:sz w:val="24"/>
          <w:szCs w:val="24"/>
        </w:rPr>
        <w:t xml:space="preserve"> </w:t>
      </w:r>
      <w:r w:rsidRPr="00230E7E">
        <w:rPr>
          <w:rFonts w:ascii="Times New Roman" w:hAnsi="Times New Roman" w:cs="Times New Roman"/>
          <w:sz w:val="24"/>
          <w:szCs w:val="24"/>
        </w:rPr>
        <w:t>harvested tumors from each group were shown. Data shown are the means ± SD from six tumors at each time point.</w:t>
      </w:r>
    </w:p>
    <w:p w14:paraId="5E725BE1" w14:textId="77777777" w:rsidR="00D42E18" w:rsidRPr="00230E7E" w:rsidRDefault="00D42E18" w:rsidP="00D42E18">
      <w:pPr>
        <w:spacing w:line="480" w:lineRule="auto"/>
        <w:rPr>
          <w:rFonts w:ascii="Times New Roman" w:hAnsi="Times New Roman" w:cs="Times New Roman"/>
          <w:b/>
          <w:bCs/>
          <w:sz w:val="24"/>
          <w:szCs w:val="24"/>
        </w:rPr>
      </w:pPr>
    </w:p>
    <w:p w14:paraId="201653EA" w14:textId="77777777" w:rsidR="00335FCD" w:rsidRPr="00D42E18" w:rsidRDefault="00335FCD"/>
    <w:sectPr w:rsidR="00335FCD" w:rsidRPr="00D42E18" w:rsidSect="00CE5E4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10CEC" w14:textId="77777777" w:rsidR="003B7768" w:rsidRDefault="003B7768">
      <w:r>
        <w:separator/>
      </w:r>
    </w:p>
  </w:endnote>
  <w:endnote w:type="continuationSeparator" w:id="0">
    <w:p w14:paraId="11356BA5" w14:textId="77777777" w:rsidR="003B7768" w:rsidRDefault="003B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227477"/>
      <w:docPartObj>
        <w:docPartGallery w:val="Page Numbers (Bottom of Page)"/>
        <w:docPartUnique/>
      </w:docPartObj>
    </w:sdtPr>
    <w:sdtEndPr/>
    <w:sdtContent>
      <w:p w14:paraId="643BA299" w14:textId="77777777" w:rsidR="00B77DEE" w:rsidRDefault="00CE5E4E">
        <w:pPr>
          <w:pStyle w:val="a7"/>
          <w:jc w:val="center"/>
        </w:pPr>
        <w:r>
          <w:fldChar w:fldCharType="begin"/>
        </w:r>
        <w:r>
          <w:instrText>PAGE   \* MERGEFORMAT</w:instrText>
        </w:r>
        <w:r>
          <w:fldChar w:fldCharType="separate"/>
        </w:r>
        <w:r w:rsidRPr="00C928EB">
          <w:rPr>
            <w:noProof/>
            <w:lang w:val="zh-CN"/>
          </w:rPr>
          <w:t>37</w:t>
        </w:r>
        <w:r>
          <w:fldChar w:fldCharType="end"/>
        </w:r>
      </w:p>
    </w:sdtContent>
  </w:sdt>
  <w:p w14:paraId="5ED9BBF2" w14:textId="77777777" w:rsidR="00B77DEE" w:rsidRDefault="003B776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20FE1" w14:textId="77777777" w:rsidR="003B7768" w:rsidRDefault="003B7768">
      <w:r>
        <w:separator/>
      </w:r>
    </w:p>
  </w:footnote>
  <w:footnote w:type="continuationSeparator" w:id="0">
    <w:p w14:paraId="69F38B3B" w14:textId="77777777" w:rsidR="003B7768" w:rsidRDefault="003B77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E18"/>
    <w:rsid w:val="00335FCD"/>
    <w:rsid w:val="003636A7"/>
    <w:rsid w:val="003B7768"/>
    <w:rsid w:val="00452958"/>
    <w:rsid w:val="004561E0"/>
    <w:rsid w:val="00563F15"/>
    <w:rsid w:val="008E2D9A"/>
    <w:rsid w:val="009376D6"/>
    <w:rsid w:val="00942753"/>
    <w:rsid w:val="00CE5E4E"/>
    <w:rsid w:val="00D42E18"/>
    <w:rsid w:val="00DD7761"/>
    <w:rsid w:val="00FB2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EBC69"/>
  <w15:chartTrackingRefBased/>
  <w15:docId w15:val="{D7B5BCC9-E820-4A5C-A27A-CA3785DA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E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章标题"/>
    <w:basedOn w:val="a4"/>
    <w:next w:val="a"/>
    <w:link w:val="a5"/>
    <w:qFormat/>
    <w:rsid w:val="009376D6"/>
    <w:pPr>
      <w:spacing w:before="480" w:after="360"/>
    </w:pPr>
    <w:rPr>
      <w:rFonts w:ascii="Arial" w:eastAsia="黑体" w:hAnsi="Arial" w:cs="Times New Roman"/>
      <w:b w:val="0"/>
    </w:rPr>
  </w:style>
  <w:style w:type="character" w:customStyle="1" w:styleId="a5">
    <w:name w:val="章标题 字符"/>
    <w:link w:val="a3"/>
    <w:rsid w:val="009376D6"/>
    <w:rPr>
      <w:rFonts w:ascii="Arial" w:eastAsia="黑体" w:hAnsi="Arial" w:cs="Times New Roman"/>
      <w:bCs/>
      <w:sz w:val="32"/>
      <w:szCs w:val="32"/>
    </w:rPr>
  </w:style>
  <w:style w:type="paragraph" w:styleId="a4">
    <w:name w:val="Title"/>
    <w:basedOn w:val="a"/>
    <w:next w:val="a"/>
    <w:link w:val="a6"/>
    <w:uiPriority w:val="10"/>
    <w:qFormat/>
    <w:rsid w:val="009376D6"/>
    <w:pPr>
      <w:spacing w:before="240" w:after="60"/>
      <w:jc w:val="center"/>
      <w:outlineLvl w:val="0"/>
    </w:pPr>
    <w:rPr>
      <w:rFonts w:asciiTheme="majorHAnsi" w:eastAsiaTheme="majorEastAsia" w:hAnsiTheme="majorHAnsi" w:cstheme="majorBidi"/>
      <w:b/>
      <w:bCs/>
      <w:sz w:val="32"/>
      <w:szCs w:val="32"/>
    </w:rPr>
  </w:style>
  <w:style w:type="character" w:customStyle="1" w:styleId="a6">
    <w:name w:val="标题 字符"/>
    <w:basedOn w:val="a0"/>
    <w:link w:val="a4"/>
    <w:uiPriority w:val="10"/>
    <w:rsid w:val="009376D6"/>
    <w:rPr>
      <w:rFonts w:asciiTheme="majorHAnsi" w:eastAsiaTheme="majorEastAsia" w:hAnsiTheme="majorHAnsi" w:cstheme="majorBidi"/>
      <w:b/>
      <w:bCs/>
      <w:sz w:val="32"/>
      <w:szCs w:val="32"/>
    </w:rPr>
  </w:style>
  <w:style w:type="paragraph" w:customStyle="1" w:styleId="-2">
    <w:name w:val="章标题-2"/>
    <w:basedOn w:val="a4"/>
    <w:next w:val="a"/>
    <w:link w:val="-20"/>
    <w:qFormat/>
    <w:rsid w:val="009376D6"/>
    <w:pPr>
      <w:spacing w:before="480" w:after="360"/>
    </w:pPr>
    <w:rPr>
      <w:rFonts w:ascii="Arial" w:eastAsia="黑体" w:hAnsi="Arial" w:cs="Times New Roman"/>
      <w:b w:val="0"/>
    </w:rPr>
  </w:style>
  <w:style w:type="character" w:customStyle="1" w:styleId="-20">
    <w:name w:val="章标题-2 字符"/>
    <w:link w:val="-2"/>
    <w:rsid w:val="009376D6"/>
    <w:rPr>
      <w:rFonts w:ascii="Arial" w:eastAsia="黑体" w:hAnsi="Arial" w:cs="Times New Roman"/>
      <w:bCs/>
      <w:sz w:val="32"/>
      <w:szCs w:val="32"/>
    </w:rPr>
  </w:style>
  <w:style w:type="paragraph" w:styleId="a7">
    <w:name w:val="footer"/>
    <w:basedOn w:val="a"/>
    <w:link w:val="a8"/>
    <w:uiPriority w:val="99"/>
    <w:unhideWhenUsed/>
    <w:rsid w:val="00D42E18"/>
    <w:pPr>
      <w:tabs>
        <w:tab w:val="center" w:pos="4153"/>
        <w:tab w:val="right" w:pos="8306"/>
      </w:tabs>
      <w:snapToGrid w:val="0"/>
      <w:jc w:val="left"/>
    </w:pPr>
    <w:rPr>
      <w:sz w:val="18"/>
      <w:szCs w:val="18"/>
    </w:rPr>
  </w:style>
  <w:style w:type="character" w:customStyle="1" w:styleId="a8">
    <w:name w:val="页脚 字符"/>
    <w:basedOn w:val="a0"/>
    <w:link w:val="a7"/>
    <w:uiPriority w:val="99"/>
    <w:rsid w:val="00D42E18"/>
    <w:rPr>
      <w:sz w:val="18"/>
      <w:szCs w:val="18"/>
    </w:rPr>
  </w:style>
  <w:style w:type="character" w:styleId="a9">
    <w:name w:val="line number"/>
    <w:basedOn w:val="a0"/>
    <w:uiPriority w:val="99"/>
    <w:semiHidden/>
    <w:unhideWhenUsed/>
    <w:rsid w:val="00D42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2118</Words>
  <Characters>12079</Characters>
  <Application>Microsoft Office Word</Application>
  <DocSecurity>0</DocSecurity>
  <Lines>100</Lines>
  <Paragraphs>28</Paragraphs>
  <ScaleCrop>false</ScaleCrop>
  <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a31038</dc:creator>
  <cp:keywords/>
  <dc:description/>
  <cp:lastModifiedBy>a31038</cp:lastModifiedBy>
  <cp:revision>3</cp:revision>
  <dcterms:created xsi:type="dcterms:W3CDTF">2022-08-27T06:59:00Z</dcterms:created>
  <dcterms:modified xsi:type="dcterms:W3CDTF">2022-08-27T07:09:00Z</dcterms:modified>
</cp:coreProperties>
</file>