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03B05" w14:textId="1740A74A" w:rsidR="009B357F" w:rsidRPr="000B2671" w:rsidRDefault="000B2671">
      <w:pPr>
        <w:rPr>
          <w:rFonts w:ascii="Times New Roman" w:hAnsi="Times New Roman" w:cs="Times New Roman"/>
          <w:b/>
          <w:bCs/>
        </w:rPr>
      </w:pPr>
      <w:r w:rsidRPr="000B2671">
        <w:rPr>
          <w:rFonts w:ascii="Times New Roman" w:hAnsi="Times New Roman" w:cs="Times New Roman"/>
          <w:b/>
          <w:bCs/>
        </w:rPr>
        <w:t xml:space="preserve">Supplementary Material - Figures: </w:t>
      </w:r>
    </w:p>
    <w:p w14:paraId="3A76730F" w14:textId="77777777" w:rsidR="000B2671" w:rsidRDefault="000B267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3416"/>
        <w:gridCol w:w="3393"/>
      </w:tblGrid>
      <w:tr w:rsidR="000B2671" w14:paraId="7F87E5F2" w14:textId="77777777" w:rsidTr="00C030FE">
        <w:trPr>
          <w:trHeight w:val="213"/>
        </w:trPr>
        <w:tc>
          <w:tcPr>
            <w:tcW w:w="3398" w:type="dxa"/>
          </w:tcPr>
          <w:p w14:paraId="0B18D74F"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1</w:t>
            </w:r>
            <w:r>
              <w:rPr>
                <w:rFonts w:ascii="Times New Roman" w:hAnsi="Times New Roman" w:cs="Times New Roman"/>
              </w:rPr>
              <w:t>.</w:t>
            </w:r>
            <w:r w:rsidRPr="007D7C43">
              <w:rPr>
                <w:rFonts w:ascii="Times New Roman" w:hAnsi="Times New Roman" w:cs="Times New Roman"/>
              </w:rPr>
              <w:t xml:space="preserve"> </w:t>
            </w:r>
            <w:r>
              <w:rPr>
                <w:rFonts w:ascii="Times New Roman" w:hAnsi="Times New Roman" w:cs="Times New Roman"/>
              </w:rPr>
              <w:t>Temporal order of pairwise disorders</w:t>
            </w:r>
          </w:p>
        </w:tc>
        <w:tc>
          <w:tcPr>
            <w:tcW w:w="3398" w:type="dxa"/>
          </w:tcPr>
          <w:p w14:paraId="53089A62"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2. Temporal order of pairwise disorders: males only</w:t>
            </w:r>
          </w:p>
        </w:tc>
        <w:tc>
          <w:tcPr>
            <w:tcW w:w="3398" w:type="dxa"/>
          </w:tcPr>
          <w:p w14:paraId="0C1793A5" w14:textId="77777777" w:rsidR="000B2671" w:rsidRDefault="000B2671" w:rsidP="00C030FE">
            <w:pPr>
              <w:rPr>
                <w:rFonts w:ascii="Times New Roman" w:hAnsi="Times New Roman" w:cs="Times New Roman"/>
              </w:rPr>
            </w:pPr>
            <w:proofErr w:type="spellStart"/>
            <w:r>
              <w:rPr>
                <w:rFonts w:ascii="Times New Roman" w:hAnsi="Times New Roman" w:cs="Times New Roman"/>
              </w:rPr>
              <w:t>eFigure</w:t>
            </w:r>
            <w:proofErr w:type="spellEnd"/>
            <w:r>
              <w:rPr>
                <w:rFonts w:ascii="Times New Roman" w:hAnsi="Times New Roman" w:cs="Times New Roman"/>
              </w:rPr>
              <w:t xml:space="preserve"> 3. Temporal order of pairwise disorders: females only</w:t>
            </w:r>
          </w:p>
        </w:tc>
      </w:tr>
      <w:tr w:rsidR="000B2671" w14:paraId="3E94A366" w14:textId="77777777" w:rsidTr="00C030FE">
        <w:tc>
          <w:tcPr>
            <w:tcW w:w="3398" w:type="dxa"/>
          </w:tcPr>
          <w:p w14:paraId="1B8D8049"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6E9E0EA5" wp14:editId="40A4BEC3">
                  <wp:extent cx="1963420" cy="1296035"/>
                  <wp:effectExtent l="0" t="0" r="508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40369" cy="1412837"/>
                          </a:xfrm>
                          <a:prstGeom prst="rect">
                            <a:avLst/>
                          </a:prstGeom>
                        </pic:spPr>
                      </pic:pic>
                    </a:graphicData>
                  </a:graphic>
                </wp:inline>
              </w:drawing>
            </w:r>
          </w:p>
        </w:tc>
        <w:tc>
          <w:tcPr>
            <w:tcW w:w="3398" w:type="dxa"/>
          </w:tcPr>
          <w:p w14:paraId="1E7F1E4E"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0B370B32" wp14:editId="59B53429">
                  <wp:extent cx="2028543" cy="1296035"/>
                  <wp:effectExtent l="0" t="0" r="3810" b="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5999" cy="1390244"/>
                          </a:xfrm>
                          <a:prstGeom prst="rect">
                            <a:avLst/>
                          </a:prstGeom>
                        </pic:spPr>
                      </pic:pic>
                    </a:graphicData>
                  </a:graphic>
                </wp:inline>
              </w:drawing>
            </w:r>
          </w:p>
        </w:tc>
        <w:tc>
          <w:tcPr>
            <w:tcW w:w="3398" w:type="dxa"/>
          </w:tcPr>
          <w:p w14:paraId="0DBA4924"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179EEF2D" wp14:editId="474A4280">
                  <wp:extent cx="1944370" cy="1296035"/>
                  <wp:effectExtent l="0" t="0" r="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120271" cy="1413283"/>
                          </a:xfrm>
                          <a:prstGeom prst="rect">
                            <a:avLst/>
                          </a:prstGeom>
                        </pic:spPr>
                      </pic:pic>
                    </a:graphicData>
                  </a:graphic>
                </wp:inline>
              </w:drawing>
            </w:r>
          </w:p>
        </w:tc>
      </w:tr>
    </w:tbl>
    <w:p w14:paraId="674D582B" w14:textId="77777777" w:rsidR="000B2671" w:rsidRPr="000452BF" w:rsidRDefault="000B2671" w:rsidP="000B2671">
      <w:pPr>
        <w:jc w:val="both"/>
        <w:rPr>
          <w:rFonts w:ascii="Times New Roman" w:hAnsi="Times New Roman" w:cs="Times New Roman"/>
          <w:sz w:val="20"/>
          <w:szCs w:val="20"/>
        </w:rPr>
      </w:pPr>
      <w:r w:rsidRPr="000452BF">
        <w:rPr>
          <w:rFonts w:ascii="Times New Roman" w:hAnsi="Times New Roman" w:cs="Times New Roman"/>
          <w:i/>
          <w:iCs/>
          <w:sz w:val="20"/>
          <w:szCs w:val="20"/>
        </w:rPr>
        <w:t>Note</w:t>
      </w:r>
      <w:r w:rsidRPr="000452BF">
        <w:rPr>
          <w:rFonts w:ascii="Times New Roman" w:hAnsi="Times New Roman" w:cs="Times New Roman"/>
          <w:sz w:val="20"/>
          <w:szCs w:val="20"/>
        </w:rPr>
        <w:t>: The proportion of cases where SUD is the first diagnosed disorder is represented by the dark blue bars for each pairwise disorder. The light blue bars represent the proportion of cases where SUD is the second diagnosed disorder. Co-occurring cases were removed from analysis of temporal order and are not included here</w:t>
      </w:r>
      <w:r>
        <w:rPr>
          <w:rFonts w:ascii="Times New Roman" w:hAnsi="Times New Roman" w:cs="Times New Roman"/>
          <w:sz w:val="20"/>
          <w:szCs w:val="20"/>
        </w:rPr>
        <w:t>;</w:t>
      </w:r>
      <w:r w:rsidRPr="000452BF">
        <w:rPr>
          <w:rFonts w:ascii="Times New Roman" w:hAnsi="Times New Roman" w:cs="Times New Roman"/>
          <w:sz w:val="20"/>
          <w:szCs w:val="20"/>
        </w:rPr>
        <w:t xml:space="preserve"> however</w:t>
      </w:r>
      <w:r>
        <w:rPr>
          <w:rFonts w:ascii="Times New Roman" w:hAnsi="Times New Roman" w:cs="Times New Roman"/>
          <w:sz w:val="20"/>
          <w:szCs w:val="20"/>
        </w:rPr>
        <w:t>,</w:t>
      </w:r>
      <w:r w:rsidRPr="000452BF">
        <w:rPr>
          <w:rFonts w:ascii="Times New Roman" w:hAnsi="Times New Roman" w:cs="Times New Roman"/>
          <w:sz w:val="20"/>
          <w:szCs w:val="20"/>
        </w:rPr>
        <w:t xml:space="preserve"> </w:t>
      </w:r>
      <w:r>
        <w:rPr>
          <w:rFonts w:ascii="Times New Roman" w:hAnsi="Times New Roman" w:cs="Times New Roman"/>
          <w:sz w:val="20"/>
          <w:szCs w:val="20"/>
        </w:rPr>
        <w:t xml:space="preserve">they </w:t>
      </w:r>
      <w:r w:rsidRPr="000452BF">
        <w:rPr>
          <w:rFonts w:ascii="Times New Roman" w:hAnsi="Times New Roman" w:cs="Times New Roman"/>
          <w:sz w:val="20"/>
          <w:szCs w:val="20"/>
        </w:rPr>
        <w:t xml:space="preserve">are presented in the </w:t>
      </w:r>
      <w:r>
        <w:rPr>
          <w:rFonts w:ascii="Times New Roman" w:hAnsi="Times New Roman" w:cs="Times New Roman"/>
          <w:sz w:val="20"/>
          <w:szCs w:val="20"/>
        </w:rPr>
        <w:t>S</w:t>
      </w:r>
      <w:r w:rsidRPr="000452BF">
        <w:rPr>
          <w:rFonts w:ascii="Times New Roman" w:hAnsi="Times New Roman" w:cs="Times New Roman"/>
          <w:sz w:val="20"/>
          <w:szCs w:val="20"/>
        </w:rPr>
        <w:t xml:space="preserve">upplementary </w:t>
      </w:r>
      <w:r>
        <w:rPr>
          <w:rFonts w:ascii="Times New Roman" w:hAnsi="Times New Roman" w:cs="Times New Roman"/>
          <w:sz w:val="20"/>
          <w:szCs w:val="20"/>
        </w:rPr>
        <w:t>M</w:t>
      </w:r>
      <w:r w:rsidRPr="000452BF">
        <w:rPr>
          <w:rFonts w:ascii="Times New Roman" w:hAnsi="Times New Roman" w:cs="Times New Roman"/>
          <w:sz w:val="20"/>
          <w:szCs w:val="20"/>
        </w:rPr>
        <w:t xml:space="preserve">aterial. Given the low n for </w:t>
      </w:r>
      <w:r>
        <w:rPr>
          <w:rFonts w:ascii="Times New Roman" w:hAnsi="Times New Roman" w:cs="Times New Roman"/>
          <w:sz w:val="20"/>
          <w:szCs w:val="20"/>
        </w:rPr>
        <w:t>c</w:t>
      </w:r>
      <w:r w:rsidRPr="000452BF">
        <w:rPr>
          <w:rFonts w:ascii="Times New Roman" w:hAnsi="Times New Roman" w:cs="Times New Roman"/>
          <w:sz w:val="20"/>
          <w:szCs w:val="20"/>
        </w:rPr>
        <w:t xml:space="preserve">annabis use in females (i.e., 10 patients only), it is not represented in Figure 3. </w:t>
      </w:r>
    </w:p>
    <w:p w14:paraId="1D3C5AD7" w14:textId="77777777" w:rsidR="000B2671" w:rsidRDefault="000B2671" w:rsidP="000B2671">
      <w:pPr>
        <w:jc w:val="both"/>
        <w:rPr>
          <w:rFonts w:ascii="Times New Roman" w:hAnsi="Times New Roman" w:cs="Times New Roman"/>
          <w:sz w:val="22"/>
          <w:szCs w:val="22"/>
        </w:rPr>
      </w:pPr>
    </w:p>
    <w:p w14:paraId="2F75AF31" w14:textId="77777777" w:rsidR="000B2671" w:rsidRDefault="000B2671" w:rsidP="000B2671">
      <w:pPr>
        <w:jc w:val="both"/>
        <w:rPr>
          <w:rFonts w:ascii="Times New Roman" w:hAnsi="Times New Roman" w:cs="Times New Roman"/>
        </w:rPr>
      </w:pPr>
    </w:p>
    <w:p w14:paraId="50CEB069" w14:textId="77777777" w:rsidR="000B2671" w:rsidRDefault="000B2671" w:rsidP="000B2671">
      <w:pPr>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8"/>
        <w:gridCol w:w="3398"/>
      </w:tblGrid>
      <w:tr w:rsidR="000B2671" w14:paraId="131DAEF6" w14:textId="77777777" w:rsidTr="00C030FE">
        <w:trPr>
          <w:trHeight w:val="213"/>
        </w:trPr>
        <w:tc>
          <w:tcPr>
            <w:tcW w:w="3398" w:type="dxa"/>
          </w:tcPr>
          <w:p w14:paraId="24527C2C"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4.</w:t>
            </w:r>
            <w:r w:rsidRPr="007D7C43">
              <w:rPr>
                <w:rFonts w:ascii="Times New Roman" w:hAnsi="Times New Roman" w:cs="Times New Roman"/>
              </w:rPr>
              <w:t xml:space="preserve"> </w:t>
            </w:r>
            <w:r>
              <w:rPr>
                <w:rFonts w:ascii="Times New Roman" w:hAnsi="Times New Roman" w:cs="Times New Roman"/>
              </w:rPr>
              <w:t>Temporal order of pairwise disorders: with 12 month lag</w:t>
            </w:r>
          </w:p>
        </w:tc>
        <w:tc>
          <w:tcPr>
            <w:tcW w:w="3398" w:type="dxa"/>
          </w:tcPr>
          <w:p w14:paraId="0B72572A"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5. Temporal order of pairwise disorders: males only with 12 month lag</w:t>
            </w:r>
          </w:p>
        </w:tc>
        <w:tc>
          <w:tcPr>
            <w:tcW w:w="3398" w:type="dxa"/>
          </w:tcPr>
          <w:p w14:paraId="3C869C0F" w14:textId="77777777" w:rsidR="000B2671" w:rsidRDefault="000B2671" w:rsidP="00C030FE">
            <w:pPr>
              <w:rPr>
                <w:rFonts w:ascii="Times New Roman" w:hAnsi="Times New Roman" w:cs="Times New Roman"/>
              </w:rPr>
            </w:pPr>
            <w:proofErr w:type="spellStart"/>
            <w:r>
              <w:rPr>
                <w:rFonts w:ascii="Times New Roman" w:hAnsi="Times New Roman" w:cs="Times New Roman"/>
              </w:rPr>
              <w:t>eFigure</w:t>
            </w:r>
            <w:proofErr w:type="spellEnd"/>
            <w:r>
              <w:rPr>
                <w:rFonts w:ascii="Times New Roman" w:hAnsi="Times New Roman" w:cs="Times New Roman"/>
              </w:rPr>
              <w:t xml:space="preserve"> 6. Temporal order of pairwise disorders: females only with 12 month lag</w:t>
            </w:r>
          </w:p>
        </w:tc>
      </w:tr>
      <w:tr w:rsidR="000B2671" w14:paraId="3D0B5206" w14:textId="77777777" w:rsidTr="00C030FE">
        <w:tc>
          <w:tcPr>
            <w:tcW w:w="3398" w:type="dxa"/>
          </w:tcPr>
          <w:p w14:paraId="74CDE017"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06E60856" wp14:editId="41DA8AEE">
                  <wp:extent cx="1933731" cy="1287145"/>
                  <wp:effectExtent l="0" t="0" r="0" b="0"/>
                  <wp:docPr id="10" name="Picture 10" descr="A picture containing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bar 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022508" cy="1346238"/>
                          </a:xfrm>
                          <a:prstGeom prst="rect">
                            <a:avLst/>
                          </a:prstGeom>
                        </pic:spPr>
                      </pic:pic>
                    </a:graphicData>
                  </a:graphic>
                </wp:inline>
              </w:drawing>
            </w:r>
          </w:p>
        </w:tc>
        <w:tc>
          <w:tcPr>
            <w:tcW w:w="3398" w:type="dxa"/>
          </w:tcPr>
          <w:p w14:paraId="191AD28F"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7810B56F" wp14:editId="340D4F86">
                  <wp:extent cx="1917605" cy="1287145"/>
                  <wp:effectExtent l="0" t="0" r="635" b="0"/>
                  <wp:docPr id="11" name="Picture 11" descr="Bar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r char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8677" cy="1321426"/>
                          </a:xfrm>
                          <a:prstGeom prst="rect">
                            <a:avLst/>
                          </a:prstGeom>
                        </pic:spPr>
                      </pic:pic>
                    </a:graphicData>
                  </a:graphic>
                </wp:inline>
              </w:drawing>
            </w:r>
          </w:p>
        </w:tc>
        <w:tc>
          <w:tcPr>
            <w:tcW w:w="3398" w:type="dxa"/>
          </w:tcPr>
          <w:p w14:paraId="350C89B2"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7DB0863E" wp14:editId="781AEC0F">
                  <wp:extent cx="1948180" cy="1287145"/>
                  <wp:effectExtent l="0" t="0" r="0" b="0"/>
                  <wp:docPr id="12" name="Picture 1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2019237" cy="1334092"/>
                          </a:xfrm>
                          <a:prstGeom prst="rect">
                            <a:avLst/>
                          </a:prstGeom>
                        </pic:spPr>
                      </pic:pic>
                    </a:graphicData>
                  </a:graphic>
                </wp:inline>
              </w:drawing>
            </w:r>
          </w:p>
        </w:tc>
      </w:tr>
    </w:tbl>
    <w:p w14:paraId="76567A48" w14:textId="77777777" w:rsidR="000B2671" w:rsidRPr="000452BF" w:rsidRDefault="000B2671" w:rsidP="000B2671">
      <w:pPr>
        <w:jc w:val="both"/>
        <w:rPr>
          <w:rFonts w:ascii="Times New Roman" w:hAnsi="Times New Roman" w:cs="Times New Roman"/>
          <w:sz w:val="20"/>
          <w:szCs w:val="20"/>
        </w:rPr>
      </w:pPr>
      <w:r>
        <w:rPr>
          <w:rFonts w:ascii="Times New Roman" w:hAnsi="Times New Roman" w:cs="Times New Roman"/>
        </w:rPr>
        <w:t xml:space="preserve"> </w:t>
      </w:r>
      <w:r w:rsidRPr="000452BF">
        <w:rPr>
          <w:rFonts w:ascii="Times New Roman" w:hAnsi="Times New Roman" w:cs="Times New Roman"/>
          <w:i/>
          <w:iCs/>
          <w:sz w:val="20"/>
          <w:szCs w:val="20"/>
        </w:rPr>
        <w:t>Note</w:t>
      </w:r>
      <w:r w:rsidRPr="000452BF">
        <w:rPr>
          <w:rFonts w:ascii="Times New Roman" w:hAnsi="Times New Roman" w:cs="Times New Roman"/>
          <w:sz w:val="20"/>
          <w:szCs w:val="20"/>
        </w:rPr>
        <w:t>: The proportion of cases where SUD is the first diagnosed disorder is represented by the dark blue bars for each pairwise disorder. The light blue bars represent the proportion of cases where SUD is the second diagnosed disorder. Co-occurring cases were removed from analysis of temporal order and are not included here</w:t>
      </w:r>
      <w:r>
        <w:rPr>
          <w:rFonts w:ascii="Times New Roman" w:hAnsi="Times New Roman" w:cs="Times New Roman"/>
          <w:sz w:val="20"/>
          <w:szCs w:val="20"/>
        </w:rPr>
        <w:t>;</w:t>
      </w:r>
      <w:r w:rsidRPr="000452BF">
        <w:rPr>
          <w:rFonts w:ascii="Times New Roman" w:hAnsi="Times New Roman" w:cs="Times New Roman"/>
          <w:sz w:val="20"/>
          <w:szCs w:val="20"/>
        </w:rPr>
        <w:t xml:space="preserve"> however</w:t>
      </w:r>
      <w:r>
        <w:rPr>
          <w:rFonts w:ascii="Times New Roman" w:hAnsi="Times New Roman" w:cs="Times New Roman"/>
          <w:sz w:val="20"/>
          <w:szCs w:val="20"/>
        </w:rPr>
        <w:t>,</w:t>
      </w:r>
      <w:r w:rsidRPr="000452BF">
        <w:rPr>
          <w:rFonts w:ascii="Times New Roman" w:hAnsi="Times New Roman" w:cs="Times New Roman"/>
          <w:sz w:val="20"/>
          <w:szCs w:val="20"/>
        </w:rPr>
        <w:t xml:space="preserve"> </w:t>
      </w:r>
      <w:r>
        <w:rPr>
          <w:rFonts w:ascii="Times New Roman" w:hAnsi="Times New Roman" w:cs="Times New Roman"/>
          <w:sz w:val="20"/>
          <w:szCs w:val="20"/>
        </w:rPr>
        <w:t xml:space="preserve">they </w:t>
      </w:r>
      <w:r w:rsidRPr="000452BF">
        <w:rPr>
          <w:rFonts w:ascii="Times New Roman" w:hAnsi="Times New Roman" w:cs="Times New Roman"/>
          <w:sz w:val="20"/>
          <w:szCs w:val="20"/>
        </w:rPr>
        <w:t xml:space="preserve">are presented in the supplementary material. Given the low n for </w:t>
      </w:r>
      <w:r>
        <w:rPr>
          <w:rFonts w:ascii="Times New Roman" w:hAnsi="Times New Roman" w:cs="Times New Roman"/>
          <w:sz w:val="20"/>
          <w:szCs w:val="20"/>
        </w:rPr>
        <w:t>c</w:t>
      </w:r>
      <w:r w:rsidRPr="000452BF">
        <w:rPr>
          <w:rFonts w:ascii="Times New Roman" w:hAnsi="Times New Roman" w:cs="Times New Roman"/>
          <w:sz w:val="20"/>
          <w:szCs w:val="20"/>
        </w:rPr>
        <w:t xml:space="preserve">annabis use in females (i.e., 10 patients only), it is not represented in Figure 6. </w:t>
      </w:r>
    </w:p>
    <w:p w14:paraId="7DFA6C47" w14:textId="3FC64343" w:rsidR="000B2671" w:rsidRDefault="000B2671">
      <w:pPr>
        <w:rPr>
          <w:rFonts w:ascii="Times New Roman" w:hAnsi="Times New Roman" w:cs="Times New Roman"/>
        </w:rPr>
      </w:pPr>
    </w:p>
    <w:p w14:paraId="340F3DE1" w14:textId="47C5A0BA" w:rsidR="000B2671" w:rsidRDefault="000B2671">
      <w:pPr>
        <w:rPr>
          <w:rFonts w:ascii="Times New Roman" w:hAnsi="Times New Roman" w:cs="Times New Roman"/>
        </w:rPr>
      </w:pPr>
    </w:p>
    <w:p w14:paraId="03B3DE0F" w14:textId="265A9ACD" w:rsidR="000B2671" w:rsidRDefault="000B2671">
      <w:pPr>
        <w:rPr>
          <w:rFonts w:ascii="Times New Roman" w:hAnsi="Times New Roman" w:cs="Times New Roman"/>
        </w:rPr>
      </w:pPr>
    </w:p>
    <w:p w14:paraId="7CF16A88" w14:textId="77777777" w:rsidR="000B2671" w:rsidRDefault="000B267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8"/>
        <w:gridCol w:w="3427"/>
        <w:gridCol w:w="3389"/>
      </w:tblGrid>
      <w:tr w:rsidR="000B2671" w14:paraId="035BAD96" w14:textId="77777777" w:rsidTr="00C030FE">
        <w:trPr>
          <w:trHeight w:val="213"/>
        </w:trPr>
        <w:tc>
          <w:tcPr>
            <w:tcW w:w="3388" w:type="dxa"/>
          </w:tcPr>
          <w:p w14:paraId="0B95E050"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7.</w:t>
            </w:r>
            <w:r w:rsidRPr="007D7C43">
              <w:rPr>
                <w:rFonts w:ascii="Times New Roman" w:hAnsi="Times New Roman" w:cs="Times New Roman"/>
              </w:rPr>
              <w:t xml:space="preserve"> </w:t>
            </w:r>
            <w:r>
              <w:rPr>
                <w:rFonts w:ascii="Times New Roman" w:hAnsi="Times New Roman" w:cs="Times New Roman"/>
              </w:rPr>
              <w:t>Temporal order of pairwise disorders</w:t>
            </w:r>
          </w:p>
        </w:tc>
        <w:tc>
          <w:tcPr>
            <w:tcW w:w="3427" w:type="dxa"/>
          </w:tcPr>
          <w:p w14:paraId="0FCB0813"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 xml:space="preserve">8. Temporal order of pairwise disorders: males only </w:t>
            </w:r>
          </w:p>
        </w:tc>
        <w:tc>
          <w:tcPr>
            <w:tcW w:w="3389" w:type="dxa"/>
          </w:tcPr>
          <w:p w14:paraId="7B017E6A" w14:textId="77777777" w:rsidR="000B2671" w:rsidRDefault="000B2671" w:rsidP="00C030FE">
            <w:pPr>
              <w:rPr>
                <w:rFonts w:ascii="Times New Roman" w:hAnsi="Times New Roman" w:cs="Times New Roman"/>
              </w:rPr>
            </w:pPr>
            <w:proofErr w:type="spellStart"/>
            <w:r>
              <w:rPr>
                <w:rFonts w:ascii="Times New Roman" w:hAnsi="Times New Roman" w:cs="Times New Roman"/>
              </w:rPr>
              <w:t>eFigure</w:t>
            </w:r>
            <w:proofErr w:type="spellEnd"/>
            <w:r>
              <w:rPr>
                <w:rFonts w:ascii="Times New Roman" w:hAnsi="Times New Roman" w:cs="Times New Roman"/>
              </w:rPr>
              <w:t xml:space="preserve"> 9. Temporal order of pairwise disorders: females only </w:t>
            </w:r>
          </w:p>
        </w:tc>
      </w:tr>
      <w:tr w:rsidR="000B2671" w14:paraId="6FA6B402" w14:textId="77777777" w:rsidTr="00C030FE">
        <w:tc>
          <w:tcPr>
            <w:tcW w:w="3388" w:type="dxa"/>
          </w:tcPr>
          <w:p w14:paraId="6F1EF761"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3EE54424" wp14:editId="7C73DF49">
                  <wp:extent cx="2023533" cy="1286510"/>
                  <wp:effectExtent l="0" t="0" r="0" b="0"/>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7263" cy="1320670"/>
                          </a:xfrm>
                          <a:prstGeom prst="rect">
                            <a:avLst/>
                          </a:prstGeom>
                        </pic:spPr>
                      </pic:pic>
                    </a:graphicData>
                  </a:graphic>
                </wp:inline>
              </w:drawing>
            </w:r>
          </w:p>
        </w:tc>
        <w:tc>
          <w:tcPr>
            <w:tcW w:w="3427" w:type="dxa"/>
          </w:tcPr>
          <w:p w14:paraId="120544AB"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0449EBEF" wp14:editId="22ECDF68">
                  <wp:extent cx="2047663" cy="1286199"/>
                  <wp:effectExtent l="0" t="0" r="0" b="0"/>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160773" cy="1357247"/>
                          </a:xfrm>
                          <a:prstGeom prst="rect">
                            <a:avLst/>
                          </a:prstGeom>
                        </pic:spPr>
                      </pic:pic>
                    </a:graphicData>
                  </a:graphic>
                </wp:inline>
              </w:drawing>
            </w:r>
          </w:p>
        </w:tc>
        <w:tc>
          <w:tcPr>
            <w:tcW w:w="3389" w:type="dxa"/>
          </w:tcPr>
          <w:p w14:paraId="6F28147B"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7443595E" wp14:editId="56C85B04">
                  <wp:extent cx="2023110" cy="1286510"/>
                  <wp:effectExtent l="0" t="0" r="0" b="0"/>
                  <wp:docPr id="15" name="Picture 1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ar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113382" cy="1343915"/>
                          </a:xfrm>
                          <a:prstGeom prst="rect">
                            <a:avLst/>
                          </a:prstGeom>
                        </pic:spPr>
                      </pic:pic>
                    </a:graphicData>
                  </a:graphic>
                </wp:inline>
              </w:drawing>
            </w:r>
          </w:p>
        </w:tc>
      </w:tr>
    </w:tbl>
    <w:p w14:paraId="69549E58" w14:textId="77777777" w:rsidR="000B2671" w:rsidRPr="00080C9F" w:rsidRDefault="000B2671" w:rsidP="000B2671">
      <w:pPr>
        <w:jc w:val="both"/>
        <w:rPr>
          <w:rFonts w:ascii="Times New Roman" w:hAnsi="Times New Roman" w:cs="Times New Roman"/>
          <w:sz w:val="20"/>
          <w:szCs w:val="20"/>
        </w:rPr>
      </w:pPr>
      <w:r>
        <w:rPr>
          <w:rFonts w:ascii="Times New Roman" w:hAnsi="Times New Roman" w:cs="Times New Roman"/>
          <w:sz w:val="20"/>
          <w:szCs w:val="20"/>
        </w:rPr>
        <w:t xml:space="preserve">Note: All cases included. </w:t>
      </w:r>
      <w:r w:rsidRPr="00080C9F">
        <w:rPr>
          <w:rFonts w:ascii="Times New Roman" w:hAnsi="Times New Roman" w:cs="Times New Roman"/>
          <w:sz w:val="20"/>
          <w:szCs w:val="20"/>
        </w:rPr>
        <w:t>The proportion of cases where SUD is the first diagnosed disorder is represented by the dark blue bars for each pairwise disorder. The light</w:t>
      </w:r>
      <w:r>
        <w:rPr>
          <w:rFonts w:ascii="Times New Roman" w:hAnsi="Times New Roman" w:cs="Times New Roman"/>
          <w:sz w:val="20"/>
          <w:szCs w:val="20"/>
        </w:rPr>
        <w:t>er</w:t>
      </w:r>
      <w:r w:rsidRPr="00080C9F">
        <w:rPr>
          <w:rFonts w:ascii="Times New Roman" w:hAnsi="Times New Roman" w:cs="Times New Roman"/>
          <w:sz w:val="20"/>
          <w:szCs w:val="20"/>
        </w:rPr>
        <w:t xml:space="preserve"> blue bars represent the proportion of cases where SUD</w:t>
      </w:r>
      <w:r>
        <w:rPr>
          <w:rFonts w:ascii="Times New Roman" w:hAnsi="Times New Roman" w:cs="Times New Roman"/>
          <w:sz w:val="20"/>
          <w:szCs w:val="20"/>
        </w:rPr>
        <w:t xml:space="preserve"> and GD were diagnosed within the same month. The lightest blue bars represent </w:t>
      </w:r>
      <w:r w:rsidRPr="00080C9F">
        <w:rPr>
          <w:rFonts w:ascii="Times New Roman" w:hAnsi="Times New Roman" w:cs="Times New Roman"/>
          <w:sz w:val="20"/>
          <w:szCs w:val="20"/>
        </w:rPr>
        <w:t xml:space="preserve"> </w:t>
      </w:r>
      <w:r>
        <w:rPr>
          <w:rFonts w:ascii="Times New Roman" w:hAnsi="Times New Roman" w:cs="Times New Roman"/>
          <w:sz w:val="20"/>
          <w:szCs w:val="20"/>
        </w:rPr>
        <w:t>GD as the first</w:t>
      </w:r>
      <w:r w:rsidRPr="00080C9F">
        <w:rPr>
          <w:rFonts w:ascii="Times New Roman" w:hAnsi="Times New Roman" w:cs="Times New Roman"/>
          <w:sz w:val="20"/>
          <w:szCs w:val="20"/>
        </w:rPr>
        <w:t xml:space="preserve"> diagnosed disorder. Given the low n for </w:t>
      </w:r>
      <w:r>
        <w:rPr>
          <w:rFonts w:ascii="Times New Roman" w:hAnsi="Times New Roman" w:cs="Times New Roman"/>
          <w:sz w:val="20"/>
          <w:szCs w:val="20"/>
        </w:rPr>
        <w:t>c</w:t>
      </w:r>
      <w:r w:rsidRPr="00080C9F">
        <w:rPr>
          <w:rFonts w:ascii="Times New Roman" w:hAnsi="Times New Roman" w:cs="Times New Roman"/>
          <w:sz w:val="20"/>
          <w:szCs w:val="20"/>
        </w:rPr>
        <w:t>annabis use in females (i.e., 1</w:t>
      </w:r>
      <w:r>
        <w:rPr>
          <w:rFonts w:ascii="Times New Roman" w:hAnsi="Times New Roman" w:cs="Times New Roman"/>
          <w:sz w:val="20"/>
          <w:szCs w:val="20"/>
        </w:rPr>
        <w:t>2</w:t>
      </w:r>
      <w:r w:rsidRPr="00080C9F">
        <w:rPr>
          <w:rFonts w:ascii="Times New Roman" w:hAnsi="Times New Roman" w:cs="Times New Roman"/>
          <w:sz w:val="20"/>
          <w:szCs w:val="20"/>
        </w:rPr>
        <w:t xml:space="preserve"> patients only), it is not represented in Figure 3. </w:t>
      </w:r>
    </w:p>
    <w:p w14:paraId="6E4B8C47" w14:textId="77777777" w:rsidR="000B2671" w:rsidRDefault="000B2671" w:rsidP="000B2671">
      <w:pPr>
        <w:rPr>
          <w:rFonts w:ascii="Times New Roman" w:hAnsi="Times New Roman" w:cs="Times New Roman"/>
          <w:sz w:val="20"/>
          <w:szCs w:val="20"/>
        </w:rPr>
      </w:pPr>
    </w:p>
    <w:p w14:paraId="635178BA" w14:textId="77777777" w:rsidR="000B2671" w:rsidRDefault="000B2671" w:rsidP="000B2671">
      <w:pPr>
        <w:rPr>
          <w:rFonts w:ascii="Times New Roman" w:hAnsi="Times New Roman" w:cs="Times New Roman"/>
          <w:sz w:val="20"/>
          <w:szCs w:val="20"/>
        </w:rPr>
      </w:pPr>
    </w:p>
    <w:p w14:paraId="47915801" w14:textId="77777777" w:rsidR="000B2671" w:rsidRDefault="000B2671" w:rsidP="000B2671">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3399"/>
        <w:gridCol w:w="3563"/>
      </w:tblGrid>
      <w:tr w:rsidR="000B2671" w14:paraId="06A30CE6" w14:textId="77777777" w:rsidTr="00C030FE">
        <w:trPr>
          <w:trHeight w:val="213"/>
        </w:trPr>
        <w:tc>
          <w:tcPr>
            <w:tcW w:w="3242" w:type="dxa"/>
          </w:tcPr>
          <w:p w14:paraId="2DE9EF70" w14:textId="77777777" w:rsidR="000B2671" w:rsidRDefault="000B2671" w:rsidP="00C030FE">
            <w:pPr>
              <w:rPr>
                <w:rFonts w:ascii="Times New Roman" w:hAnsi="Times New Roman" w:cs="Times New Roman"/>
              </w:rPr>
            </w:pPr>
            <w:proofErr w:type="spellStart"/>
            <w:r>
              <w:rPr>
                <w:rFonts w:ascii="Times New Roman" w:hAnsi="Times New Roman" w:cs="Times New Roman"/>
              </w:rPr>
              <w:lastRenderedPageBreak/>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10.</w:t>
            </w:r>
            <w:r w:rsidRPr="007D7C43">
              <w:rPr>
                <w:rFonts w:ascii="Times New Roman" w:hAnsi="Times New Roman" w:cs="Times New Roman"/>
              </w:rPr>
              <w:t xml:space="preserve"> </w:t>
            </w:r>
            <w:r>
              <w:rPr>
                <w:rFonts w:ascii="Times New Roman" w:hAnsi="Times New Roman" w:cs="Times New Roman"/>
              </w:rPr>
              <w:t>Temporal order of pairwise disorders: with 12-month lag</w:t>
            </w:r>
          </w:p>
        </w:tc>
        <w:tc>
          <w:tcPr>
            <w:tcW w:w="3399" w:type="dxa"/>
          </w:tcPr>
          <w:p w14:paraId="029363B3" w14:textId="77777777" w:rsidR="000B2671" w:rsidRDefault="000B2671" w:rsidP="00C030FE">
            <w:pPr>
              <w:rPr>
                <w:rFonts w:ascii="Times New Roman" w:hAnsi="Times New Roman" w:cs="Times New Roman"/>
              </w:rPr>
            </w:pPr>
            <w:proofErr w:type="spellStart"/>
            <w:r>
              <w:rPr>
                <w:rFonts w:ascii="Times New Roman" w:hAnsi="Times New Roman" w:cs="Times New Roman"/>
              </w:rPr>
              <w:t>e</w:t>
            </w:r>
            <w:r w:rsidRPr="007D7C43">
              <w:rPr>
                <w:rFonts w:ascii="Times New Roman" w:hAnsi="Times New Roman" w:cs="Times New Roman"/>
              </w:rPr>
              <w:t>Figure</w:t>
            </w:r>
            <w:proofErr w:type="spellEnd"/>
            <w:r w:rsidRPr="007D7C43">
              <w:rPr>
                <w:rFonts w:ascii="Times New Roman" w:hAnsi="Times New Roman" w:cs="Times New Roman"/>
              </w:rPr>
              <w:t xml:space="preserve"> </w:t>
            </w:r>
            <w:r>
              <w:rPr>
                <w:rFonts w:ascii="Times New Roman" w:hAnsi="Times New Roman" w:cs="Times New Roman"/>
              </w:rPr>
              <w:t>11. Temporal order of pairwise disorders: males only with 12-month lag</w:t>
            </w:r>
          </w:p>
        </w:tc>
        <w:tc>
          <w:tcPr>
            <w:tcW w:w="3563" w:type="dxa"/>
          </w:tcPr>
          <w:p w14:paraId="6B646C7E" w14:textId="77777777" w:rsidR="000B2671" w:rsidRDefault="000B2671" w:rsidP="00C030FE">
            <w:pPr>
              <w:rPr>
                <w:rFonts w:ascii="Times New Roman" w:hAnsi="Times New Roman" w:cs="Times New Roman"/>
              </w:rPr>
            </w:pPr>
            <w:proofErr w:type="spellStart"/>
            <w:r>
              <w:rPr>
                <w:rFonts w:ascii="Times New Roman" w:hAnsi="Times New Roman" w:cs="Times New Roman"/>
              </w:rPr>
              <w:t>eFigure</w:t>
            </w:r>
            <w:proofErr w:type="spellEnd"/>
            <w:r>
              <w:rPr>
                <w:rFonts w:ascii="Times New Roman" w:hAnsi="Times New Roman" w:cs="Times New Roman"/>
              </w:rPr>
              <w:t xml:space="preserve"> 12. Temporal order of pairwise disorders: females only with 12-month lag</w:t>
            </w:r>
          </w:p>
        </w:tc>
      </w:tr>
      <w:tr w:rsidR="000B2671" w14:paraId="6613BBEA" w14:textId="77777777" w:rsidTr="00C030FE">
        <w:tc>
          <w:tcPr>
            <w:tcW w:w="3242" w:type="dxa"/>
          </w:tcPr>
          <w:p w14:paraId="383285FB"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5F5889A2" wp14:editId="62A4FC3E">
                  <wp:extent cx="1938178" cy="1285875"/>
                  <wp:effectExtent l="0" t="0" r="5080" b="0"/>
                  <wp:docPr id="19" name="Picture 1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a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5488" cy="1323897"/>
                          </a:xfrm>
                          <a:prstGeom prst="rect">
                            <a:avLst/>
                          </a:prstGeom>
                        </pic:spPr>
                      </pic:pic>
                    </a:graphicData>
                  </a:graphic>
                </wp:inline>
              </w:drawing>
            </w:r>
          </w:p>
        </w:tc>
        <w:tc>
          <w:tcPr>
            <w:tcW w:w="3399" w:type="dxa"/>
          </w:tcPr>
          <w:p w14:paraId="054AD164"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6E6DC20B" wp14:editId="03BA12F1">
                  <wp:extent cx="2038773" cy="1286133"/>
                  <wp:effectExtent l="0" t="0" r="6350" b="0"/>
                  <wp:docPr id="20" name="Picture 2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ar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087296" cy="1316743"/>
                          </a:xfrm>
                          <a:prstGeom prst="rect">
                            <a:avLst/>
                          </a:prstGeom>
                        </pic:spPr>
                      </pic:pic>
                    </a:graphicData>
                  </a:graphic>
                </wp:inline>
              </w:drawing>
            </w:r>
          </w:p>
        </w:tc>
        <w:tc>
          <w:tcPr>
            <w:tcW w:w="3563" w:type="dxa"/>
          </w:tcPr>
          <w:p w14:paraId="224FAFB0" w14:textId="77777777" w:rsidR="000B2671" w:rsidRDefault="000B2671" w:rsidP="00C030FE">
            <w:pPr>
              <w:spacing w:line="480" w:lineRule="auto"/>
              <w:jc w:val="both"/>
              <w:rPr>
                <w:rFonts w:ascii="Times New Roman" w:hAnsi="Times New Roman" w:cs="Times New Roman"/>
              </w:rPr>
            </w:pPr>
            <w:r>
              <w:rPr>
                <w:rFonts w:ascii="Times New Roman" w:hAnsi="Times New Roman" w:cs="Times New Roman"/>
                <w:noProof/>
              </w:rPr>
              <w:drawing>
                <wp:inline distT="0" distB="0" distL="0" distR="0" wp14:anchorId="14754D3E" wp14:editId="73210502">
                  <wp:extent cx="2150110" cy="1236134"/>
                  <wp:effectExtent l="0" t="0" r="0" b="0"/>
                  <wp:docPr id="21" name="Picture 2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ar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262906" cy="1300982"/>
                          </a:xfrm>
                          <a:prstGeom prst="rect">
                            <a:avLst/>
                          </a:prstGeom>
                        </pic:spPr>
                      </pic:pic>
                    </a:graphicData>
                  </a:graphic>
                </wp:inline>
              </w:drawing>
            </w:r>
          </w:p>
        </w:tc>
      </w:tr>
    </w:tbl>
    <w:p w14:paraId="1E1CFD11" w14:textId="77777777" w:rsidR="000B2671" w:rsidRPr="00080C9F" w:rsidRDefault="000B2671" w:rsidP="000B2671">
      <w:pPr>
        <w:jc w:val="both"/>
        <w:rPr>
          <w:rFonts w:ascii="Times New Roman" w:hAnsi="Times New Roman" w:cs="Times New Roman"/>
          <w:sz w:val="20"/>
          <w:szCs w:val="20"/>
        </w:rPr>
      </w:pPr>
      <w:r>
        <w:rPr>
          <w:rFonts w:ascii="Times New Roman" w:hAnsi="Times New Roman" w:cs="Times New Roman"/>
          <w:sz w:val="20"/>
          <w:szCs w:val="20"/>
        </w:rPr>
        <w:t xml:space="preserve">Note: All cases included. </w:t>
      </w:r>
      <w:r w:rsidRPr="00080C9F">
        <w:rPr>
          <w:rFonts w:ascii="Times New Roman" w:hAnsi="Times New Roman" w:cs="Times New Roman"/>
          <w:sz w:val="20"/>
          <w:szCs w:val="20"/>
        </w:rPr>
        <w:t>The proportion of cases where SUD is the first diagnosed disorder is represented by the dark blue bars for each pairwise disorder. The light</w:t>
      </w:r>
      <w:r>
        <w:rPr>
          <w:rFonts w:ascii="Times New Roman" w:hAnsi="Times New Roman" w:cs="Times New Roman"/>
          <w:sz w:val="20"/>
          <w:szCs w:val="20"/>
        </w:rPr>
        <w:t>er</w:t>
      </w:r>
      <w:r w:rsidRPr="00080C9F">
        <w:rPr>
          <w:rFonts w:ascii="Times New Roman" w:hAnsi="Times New Roman" w:cs="Times New Roman"/>
          <w:sz w:val="20"/>
          <w:szCs w:val="20"/>
        </w:rPr>
        <w:t xml:space="preserve"> blue bars represent the proportion of cases where SUD</w:t>
      </w:r>
      <w:r>
        <w:rPr>
          <w:rFonts w:ascii="Times New Roman" w:hAnsi="Times New Roman" w:cs="Times New Roman"/>
          <w:sz w:val="20"/>
          <w:szCs w:val="20"/>
        </w:rPr>
        <w:t xml:space="preserve"> and GD were diagnosed within the same month. The lightest blue bars represent </w:t>
      </w:r>
      <w:r w:rsidRPr="00080C9F">
        <w:rPr>
          <w:rFonts w:ascii="Times New Roman" w:hAnsi="Times New Roman" w:cs="Times New Roman"/>
          <w:sz w:val="20"/>
          <w:szCs w:val="20"/>
        </w:rPr>
        <w:t xml:space="preserve"> </w:t>
      </w:r>
      <w:r>
        <w:rPr>
          <w:rFonts w:ascii="Times New Roman" w:hAnsi="Times New Roman" w:cs="Times New Roman"/>
          <w:sz w:val="20"/>
          <w:szCs w:val="20"/>
        </w:rPr>
        <w:t>GD as the first</w:t>
      </w:r>
      <w:r w:rsidRPr="00080C9F">
        <w:rPr>
          <w:rFonts w:ascii="Times New Roman" w:hAnsi="Times New Roman" w:cs="Times New Roman"/>
          <w:sz w:val="20"/>
          <w:szCs w:val="20"/>
        </w:rPr>
        <w:t xml:space="preserve"> diagnosed disorder. Given the low n for </w:t>
      </w:r>
      <w:r>
        <w:rPr>
          <w:rFonts w:ascii="Times New Roman" w:hAnsi="Times New Roman" w:cs="Times New Roman"/>
          <w:sz w:val="20"/>
          <w:szCs w:val="20"/>
        </w:rPr>
        <w:t>c</w:t>
      </w:r>
      <w:r w:rsidRPr="00080C9F">
        <w:rPr>
          <w:rFonts w:ascii="Times New Roman" w:hAnsi="Times New Roman" w:cs="Times New Roman"/>
          <w:sz w:val="20"/>
          <w:szCs w:val="20"/>
        </w:rPr>
        <w:t>annabis use in females (i.e., 1</w:t>
      </w:r>
      <w:r>
        <w:rPr>
          <w:rFonts w:ascii="Times New Roman" w:hAnsi="Times New Roman" w:cs="Times New Roman"/>
          <w:sz w:val="20"/>
          <w:szCs w:val="20"/>
        </w:rPr>
        <w:t>2</w:t>
      </w:r>
      <w:r w:rsidRPr="00080C9F">
        <w:rPr>
          <w:rFonts w:ascii="Times New Roman" w:hAnsi="Times New Roman" w:cs="Times New Roman"/>
          <w:sz w:val="20"/>
          <w:szCs w:val="20"/>
        </w:rPr>
        <w:t xml:space="preserve"> patients only), it is not represented in Figure 3. </w:t>
      </w:r>
    </w:p>
    <w:p w14:paraId="59252EB8" w14:textId="77777777" w:rsidR="000B2671" w:rsidRPr="002D1DE0" w:rsidRDefault="000B2671" w:rsidP="000B2671">
      <w:pPr>
        <w:spacing w:line="480" w:lineRule="auto"/>
        <w:ind w:firstLine="720"/>
        <w:jc w:val="both"/>
        <w:rPr>
          <w:rFonts w:ascii="Times New Roman" w:hAnsi="Times New Roman" w:cs="Times New Roman"/>
        </w:rPr>
      </w:pPr>
    </w:p>
    <w:p w14:paraId="027E35DE" w14:textId="77777777" w:rsidR="000B2671" w:rsidRPr="002D1DE0" w:rsidRDefault="000B2671" w:rsidP="000B2671">
      <w:pPr>
        <w:spacing w:line="480" w:lineRule="auto"/>
        <w:ind w:firstLine="720"/>
        <w:jc w:val="both"/>
        <w:rPr>
          <w:rFonts w:ascii="Times New Roman" w:hAnsi="Times New Roman" w:cs="Times New Roman"/>
        </w:rPr>
      </w:pPr>
    </w:p>
    <w:p w14:paraId="0889051D" w14:textId="77777777" w:rsidR="000B2671" w:rsidRPr="000B2671" w:rsidRDefault="000B2671">
      <w:pPr>
        <w:rPr>
          <w:rFonts w:ascii="Times New Roman" w:hAnsi="Times New Roman" w:cs="Times New Roman"/>
        </w:rPr>
      </w:pPr>
    </w:p>
    <w:sectPr w:rsidR="000B2671" w:rsidRPr="000B2671" w:rsidSect="00F00E1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671"/>
    <w:rsid w:val="000B2671"/>
    <w:rsid w:val="009B357F"/>
    <w:rsid w:val="00F00E1F"/>
    <w:rsid w:val="00F32065"/>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05BA4E48"/>
  <w15:chartTrackingRefBased/>
  <w15:docId w15:val="{B6864174-EC82-174F-A6EF-3AD555E8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2671"/>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Christine Okolikj</dc:creator>
  <cp:keywords/>
  <dc:description/>
  <cp:lastModifiedBy>Lisa Christine Okolikj</cp:lastModifiedBy>
  <cp:revision>1</cp:revision>
  <dcterms:created xsi:type="dcterms:W3CDTF">2023-03-07T13:30:00Z</dcterms:created>
  <dcterms:modified xsi:type="dcterms:W3CDTF">2023-03-07T13:31:00Z</dcterms:modified>
</cp:coreProperties>
</file>