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F84" w:rsidRPr="0057193E" w:rsidRDefault="00F73F84" w:rsidP="00F73F84">
      <w:pPr>
        <w:rPr>
          <w:rFonts w:cstheme="minorHAnsi"/>
          <w:b/>
          <w:color w:val="212121"/>
          <w:sz w:val="24"/>
          <w:szCs w:val="24"/>
        </w:rPr>
      </w:pPr>
      <w:bookmarkStart w:id="0" w:name="_GoBack"/>
      <w:bookmarkEnd w:id="0"/>
      <w:r w:rsidRPr="0057193E">
        <w:rPr>
          <w:rFonts w:cstheme="minorHAnsi"/>
          <w:b/>
          <w:color w:val="212121"/>
          <w:sz w:val="24"/>
          <w:szCs w:val="24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73F84" w:rsidRPr="0057193E" w:rsidTr="00A90BB8">
        <w:tc>
          <w:tcPr>
            <w:tcW w:w="3005" w:type="dxa"/>
            <w:shd w:val="clear" w:color="auto" w:fill="D9D9D9" w:themeFill="background1" w:themeFillShade="D9"/>
          </w:tcPr>
          <w:p w:rsidR="00F73F84" w:rsidRPr="0057193E" w:rsidRDefault="00F73F84" w:rsidP="00A90BB8">
            <w:pPr>
              <w:rPr>
                <w:rFonts w:cstheme="minorHAnsi"/>
                <w:b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b/>
                <w:color w:val="212121"/>
                <w:sz w:val="24"/>
                <w:szCs w:val="24"/>
              </w:rPr>
              <w:t>Step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F73F84" w:rsidRPr="0057193E" w:rsidRDefault="00F73F84" w:rsidP="00A90BB8">
            <w:pPr>
              <w:rPr>
                <w:rFonts w:cstheme="minorHAnsi"/>
                <w:b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b/>
                <w:color w:val="212121"/>
                <w:sz w:val="24"/>
                <w:szCs w:val="24"/>
              </w:rPr>
              <w:t>Variable removed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F73F84" w:rsidRPr="0057193E" w:rsidRDefault="00F73F84" w:rsidP="00A90BB8">
            <w:pPr>
              <w:rPr>
                <w:rFonts w:cstheme="minorHAnsi"/>
                <w:b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b/>
                <w:color w:val="212121"/>
                <w:sz w:val="24"/>
                <w:szCs w:val="24"/>
              </w:rPr>
              <w:t>AIC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0: full model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none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192.56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C1q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190.56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FHR125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188.56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proofErr w:type="spellStart"/>
            <w:r w:rsidRPr="0057193E">
              <w:rPr>
                <w:rFonts w:cstheme="minorHAnsi"/>
                <w:color w:val="212121"/>
                <w:sz w:val="24"/>
                <w:szCs w:val="24"/>
              </w:rPr>
              <w:t>Properdin</w:t>
            </w:r>
            <w:proofErr w:type="spellEnd"/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186.57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C4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184.65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CR1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182.98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C1Inh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181.62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FB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180.41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FH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179.3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10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C3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178.47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11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C5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178.23</w:t>
            </w:r>
          </w:p>
        </w:tc>
      </w:tr>
    </w:tbl>
    <w:p w:rsidR="00F73F84" w:rsidRPr="0057193E" w:rsidRDefault="00F73F84" w:rsidP="00F73F84">
      <w:pPr>
        <w:rPr>
          <w:rFonts w:cstheme="minorHAnsi"/>
          <w:b/>
          <w:color w:val="212121"/>
          <w:sz w:val="24"/>
          <w:szCs w:val="24"/>
        </w:rPr>
      </w:pPr>
      <w:r w:rsidRPr="0057193E">
        <w:rPr>
          <w:rFonts w:cstheme="minorHAnsi"/>
          <w:b/>
          <w:color w:val="212121"/>
          <w:sz w:val="24"/>
          <w:szCs w:val="24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73F84" w:rsidRPr="0057193E" w:rsidTr="00A90BB8">
        <w:tc>
          <w:tcPr>
            <w:tcW w:w="3005" w:type="dxa"/>
            <w:shd w:val="clear" w:color="auto" w:fill="D9D9D9" w:themeFill="background1" w:themeFillShade="D9"/>
          </w:tcPr>
          <w:p w:rsidR="00F73F84" w:rsidRPr="0057193E" w:rsidRDefault="00F73F84" w:rsidP="00A90BB8">
            <w:pPr>
              <w:rPr>
                <w:rFonts w:cstheme="minorHAnsi"/>
                <w:b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b/>
                <w:color w:val="212121"/>
                <w:sz w:val="24"/>
                <w:szCs w:val="24"/>
              </w:rPr>
              <w:t>Step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F73F84" w:rsidRPr="0057193E" w:rsidRDefault="00F73F84" w:rsidP="00A90BB8">
            <w:pPr>
              <w:rPr>
                <w:rFonts w:cstheme="minorHAnsi"/>
                <w:b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b/>
                <w:color w:val="212121"/>
                <w:sz w:val="24"/>
                <w:szCs w:val="24"/>
              </w:rPr>
              <w:t>Variable removed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F73F84" w:rsidRPr="0057193E" w:rsidRDefault="00F73F84" w:rsidP="00A90BB8">
            <w:pPr>
              <w:rPr>
                <w:rFonts w:cstheme="minorHAnsi"/>
                <w:b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b/>
                <w:color w:val="212121"/>
                <w:sz w:val="24"/>
                <w:szCs w:val="24"/>
              </w:rPr>
              <w:t>AIC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0: full model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none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114.45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proofErr w:type="spellStart"/>
            <w:r w:rsidRPr="0057193E">
              <w:rPr>
                <w:rFonts w:cstheme="minorHAnsi"/>
                <w:color w:val="212121"/>
                <w:sz w:val="24"/>
                <w:szCs w:val="24"/>
              </w:rPr>
              <w:t>Properdin</w:t>
            </w:r>
            <w:proofErr w:type="spellEnd"/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112.5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Cannabis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110.78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Age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109.18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C1q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108.6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FB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107.33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CRP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107.17</w:t>
            </w:r>
          </w:p>
        </w:tc>
      </w:tr>
      <w:tr w:rsidR="00F73F84" w:rsidRPr="0057193E" w:rsidTr="00A90BB8"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FH</w:t>
            </w:r>
          </w:p>
        </w:tc>
        <w:tc>
          <w:tcPr>
            <w:tcW w:w="3006" w:type="dxa"/>
          </w:tcPr>
          <w:p w:rsidR="00F73F84" w:rsidRPr="0057193E" w:rsidRDefault="00F73F84" w:rsidP="00A90BB8">
            <w:pPr>
              <w:rPr>
                <w:rFonts w:cstheme="minorHAnsi"/>
                <w:color w:val="212121"/>
                <w:sz w:val="24"/>
                <w:szCs w:val="24"/>
              </w:rPr>
            </w:pPr>
            <w:r w:rsidRPr="0057193E">
              <w:rPr>
                <w:rFonts w:cstheme="minorHAnsi"/>
                <w:color w:val="212121"/>
                <w:sz w:val="24"/>
                <w:szCs w:val="24"/>
              </w:rPr>
              <w:t>107.08</w:t>
            </w:r>
          </w:p>
        </w:tc>
      </w:tr>
    </w:tbl>
    <w:p w:rsidR="00F73F84" w:rsidRPr="00824998" w:rsidRDefault="00F73F84" w:rsidP="00F73F84">
      <w:pPr>
        <w:spacing w:line="480" w:lineRule="auto"/>
        <w:rPr>
          <w:rFonts w:cstheme="minorHAnsi"/>
          <w:color w:val="212121"/>
          <w:szCs w:val="24"/>
        </w:rPr>
      </w:pPr>
      <w:proofErr w:type="gramStart"/>
      <w:r w:rsidRPr="0057193E">
        <w:rPr>
          <w:rFonts w:cstheme="minorHAnsi"/>
          <w:szCs w:val="24"/>
          <w:shd w:val="clear" w:color="auto" w:fill="FFFFFF"/>
        </w:rPr>
        <w:t>Supplementary Table 1.</w:t>
      </w:r>
      <w:proofErr w:type="gramEnd"/>
      <w:r w:rsidRPr="0057193E">
        <w:rPr>
          <w:rFonts w:cstheme="minorHAnsi"/>
          <w:szCs w:val="24"/>
          <w:shd w:val="clear" w:color="auto" w:fill="FFFFFF"/>
        </w:rPr>
        <w:t xml:space="preserve"> Analysis s</w:t>
      </w:r>
      <w:r w:rsidRPr="0057193E">
        <w:rPr>
          <w:rFonts w:cstheme="minorHAnsi"/>
          <w:color w:val="212121"/>
          <w:szCs w:val="24"/>
        </w:rPr>
        <w:t>howing</w:t>
      </w:r>
      <w:r w:rsidRPr="0057193E">
        <w:rPr>
          <w:rFonts w:cstheme="minorHAnsi"/>
          <w:b/>
          <w:color w:val="212121"/>
          <w:szCs w:val="24"/>
        </w:rPr>
        <w:t xml:space="preserve"> </w:t>
      </w:r>
      <w:r w:rsidRPr="0057193E">
        <w:rPr>
          <w:rFonts w:cstheme="minorHAnsi"/>
          <w:color w:val="212121"/>
          <w:szCs w:val="24"/>
        </w:rPr>
        <w:t>which variables were removed at each step of the selection process in each model (A – Model A; B – Model B), as well as the respective AIC statistic.</w:t>
      </w:r>
    </w:p>
    <w:p w:rsidR="00F73F84" w:rsidRPr="004328E8" w:rsidRDefault="00F73F84" w:rsidP="00F73F84">
      <w:pPr>
        <w:rPr>
          <w:rFonts w:cstheme="minorHAnsi"/>
          <w:color w:val="212121"/>
          <w:sz w:val="24"/>
          <w:szCs w:val="24"/>
        </w:rPr>
      </w:pPr>
      <w:r w:rsidRPr="004328E8">
        <w:rPr>
          <w:rFonts w:cstheme="minorHAnsi"/>
          <w:color w:val="212121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1142"/>
        <w:gridCol w:w="994"/>
        <w:gridCol w:w="1135"/>
        <w:gridCol w:w="1134"/>
        <w:gridCol w:w="1134"/>
      </w:tblGrid>
      <w:tr w:rsidR="00F73F84" w:rsidRPr="004328E8" w:rsidTr="00A90BB8">
        <w:trPr>
          <w:trHeight w:val="300"/>
        </w:trPr>
        <w:tc>
          <w:tcPr>
            <w:tcW w:w="1232" w:type="dxa"/>
            <w:vMerge w:val="restart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lastRenderedPageBreak/>
              <w:t>Assay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center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Tobacco smokers</w:t>
            </w:r>
          </w:p>
        </w:tc>
        <w:tc>
          <w:tcPr>
            <w:tcW w:w="2269" w:type="dxa"/>
            <w:gridSpan w:val="2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center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Tobacco non-smokers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p-value</w:t>
            </w:r>
          </w:p>
        </w:tc>
      </w:tr>
      <w:tr w:rsidR="00F73F84" w:rsidRPr="004328E8" w:rsidTr="00A90BB8">
        <w:trPr>
          <w:trHeight w:val="300"/>
        </w:trPr>
        <w:tc>
          <w:tcPr>
            <w:tcW w:w="1232" w:type="dxa"/>
            <w:vMerge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</w:p>
        </w:tc>
        <w:tc>
          <w:tcPr>
            <w:tcW w:w="1142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Mean</w:t>
            </w:r>
          </w:p>
        </w:tc>
        <w:tc>
          <w:tcPr>
            <w:tcW w:w="994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CMR12"/>
                <w:b/>
                <w:bCs/>
                <w:color w:val="000000" w:themeColor="text1"/>
              </w:rPr>
              <w:t>StDev</w:t>
            </w:r>
            <w:proofErr w:type="spellEnd"/>
          </w:p>
        </w:tc>
        <w:tc>
          <w:tcPr>
            <w:tcW w:w="1135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Mean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CMR12"/>
                <w:b/>
                <w:bCs/>
                <w:color w:val="000000" w:themeColor="text1"/>
              </w:rPr>
              <w:t>StDev</w:t>
            </w:r>
            <w:proofErr w:type="spellEnd"/>
          </w:p>
        </w:tc>
        <w:tc>
          <w:tcPr>
            <w:tcW w:w="1134" w:type="dxa"/>
            <w:vMerge/>
            <w:shd w:val="clear" w:color="auto" w:fill="BFBFBF" w:themeFill="background1" w:themeFillShade="BF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C1q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127.96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27.34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134.33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27.34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0.15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C3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1931.46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2461.63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1276.68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2461.63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0.34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C4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484.71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131.65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452.07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131.65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0.15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C5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80.29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37.36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94.02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37.36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0.41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FB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106.42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36.81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106.02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36.81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0.66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FH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401.66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185.08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328.85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185.08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u w:val="single"/>
                <w:shd w:val="clear" w:color="auto" w:fill="FFFFFF"/>
              </w:rPr>
            </w:pPr>
            <w:r w:rsidRPr="004328E8">
              <w:rPr>
                <w:rFonts w:cs="Arial"/>
                <w:b/>
                <w:u w:val="single"/>
                <w:shd w:val="clear" w:color="auto" w:fill="FFFFFF"/>
              </w:rPr>
              <w:t>0.05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C1inh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105.33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34.26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110.32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34.26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0.61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Arial"/>
                <w:bCs/>
                <w:shd w:val="clear" w:color="auto" w:fill="FFFFFF"/>
              </w:rPr>
              <w:t>Properdin</w:t>
            </w:r>
            <w:proofErr w:type="spellEnd"/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4.27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2.72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4.04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2.72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0.84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FHR125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9.88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6.41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10.70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6.41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0.52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TCC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30.03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14.06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36.80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14.06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u w:val="single"/>
                <w:shd w:val="clear" w:color="auto" w:fill="FFFFFF"/>
              </w:rPr>
            </w:pPr>
            <w:r w:rsidRPr="004328E8">
              <w:rPr>
                <w:rFonts w:cs="Arial"/>
                <w:b/>
                <w:u w:val="single"/>
                <w:shd w:val="clear" w:color="auto" w:fill="FFFFFF"/>
              </w:rPr>
              <w:t>0.01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CR1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0.02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0.01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0.02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0.82</w:t>
            </w:r>
          </w:p>
        </w:tc>
      </w:tr>
      <w:tr w:rsidR="00F73F84" w:rsidRPr="004328E8" w:rsidTr="00A90BB8">
        <w:trPr>
          <w:trHeight w:val="290"/>
        </w:trPr>
        <w:tc>
          <w:tcPr>
            <w:tcW w:w="123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CRP</w:t>
            </w:r>
          </w:p>
        </w:tc>
        <w:tc>
          <w:tcPr>
            <w:tcW w:w="1142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5.25</w:t>
            </w:r>
          </w:p>
        </w:tc>
        <w:tc>
          <w:tcPr>
            <w:tcW w:w="99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5.94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3.21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5.94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0.10</w:t>
            </w:r>
          </w:p>
        </w:tc>
      </w:tr>
    </w:tbl>
    <w:p w:rsidR="00F73F84" w:rsidRPr="004328E8" w:rsidRDefault="00F73F84" w:rsidP="00F73F84">
      <w:pPr>
        <w:spacing w:line="480" w:lineRule="auto"/>
        <w:jc w:val="both"/>
        <w:rPr>
          <w:color w:val="000000" w:themeColor="text1"/>
        </w:rPr>
      </w:pPr>
      <w:proofErr w:type="gramStart"/>
      <w:r w:rsidRPr="004328E8">
        <w:rPr>
          <w:color w:val="000000" w:themeColor="text1"/>
        </w:rPr>
        <w:t>Supplementary Table 2.</w:t>
      </w:r>
      <w:proofErr w:type="gramEnd"/>
      <w:r w:rsidRPr="004328E8">
        <w:rPr>
          <w:color w:val="000000" w:themeColor="text1"/>
        </w:rPr>
        <w:t xml:space="preserve"> Influence of tobacco smoking on complement </w:t>
      </w:r>
      <w:proofErr w:type="spellStart"/>
      <w:r w:rsidRPr="004328E8">
        <w:rPr>
          <w:color w:val="000000" w:themeColor="text1"/>
        </w:rPr>
        <w:t>analytes</w:t>
      </w:r>
      <w:proofErr w:type="spellEnd"/>
      <w:r w:rsidRPr="004328E8">
        <w:rPr>
          <w:color w:val="000000" w:themeColor="text1"/>
        </w:rPr>
        <w:t xml:space="preserve">. Significance of differences was tested using the Mann-Whitney test. </w:t>
      </w:r>
      <w:r w:rsidRPr="004328E8">
        <w:rPr>
          <w:rFonts w:cs="CMR12"/>
          <w:color w:val="000000" w:themeColor="text1"/>
        </w:rPr>
        <w:t xml:space="preserve">Variables significant at p = 0.05 are in bold and underlined. </w:t>
      </w:r>
      <w:r w:rsidRPr="004328E8">
        <w:rPr>
          <w:color w:val="000000" w:themeColor="text1"/>
        </w:rPr>
        <w:t>TCC; terminal complement complex; C1inh; C1 inhibitor; FB; Factor B; FH; Factor H; FHR125; Factor H related proteins 1, 2, and 5; CR1; complement receptor 1; CRP; C-reactive protein.</w:t>
      </w:r>
    </w:p>
    <w:p w:rsidR="00F73F84" w:rsidRPr="004328E8" w:rsidRDefault="00F73F84" w:rsidP="00F73F84">
      <w:pPr>
        <w:rPr>
          <w:rFonts w:cs="Arial"/>
          <w:shd w:val="clear" w:color="auto" w:fill="FFFFFF"/>
        </w:rPr>
      </w:pPr>
      <w:r w:rsidRPr="004328E8">
        <w:rPr>
          <w:rFonts w:cs="Arial"/>
          <w:shd w:val="clear" w:color="auto" w:fill="FFFFFF"/>
        </w:rPr>
        <w:br w:type="page"/>
      </w:r>
    </w:p>
    <w:p w:rsidR="00F73F84" w:rsidRPr="004328E8" w:rsidRDefault="00F73F84" w:rsidP="00F73F84">
      <w:pPr>
        <w:spacing w:line="480" w:lineRule="auto"/>
        <w:jc w:val="both"/>
        <w:rPr>
          <w:rFonts w:cs="Arial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9"/>
        <w:gridCol w:w="1184"/>
        <w:gridCol w:w="995"/>
        <w:gridCol w:w="1135"/>
        <w:gridCol w:w="1275"/>
        <w:gridCol w:w="993"/>
      </w:tblGrid>
      <w:tr w:rsidR="00F73F84" w:rsidRPr="004328E8" w:rsidTr="00A90BB8">
        <w:trPr>
          <w:trHeight w:val="290"/>
        </w:trPr>
        <w:tc>
          <w:tcPr>
            <w:tcW w:w="1189" w:type="dxa"/>
            <w:vMerge w:val="restart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Assay</w:t>
            </w:r>
          </w:p>
        </w:tc>
        <w:tc>
          <w:tcPr>
            <w:tcW w:w="2179" w:type="dxa"/>
            <w:gridSpan w:val="2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center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Cannabis smokers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center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Cannabis non-smokers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p-value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vMerge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</w:p>
        </w:tc>
        <w:tc>
          <w:tcPr>
            <w:tcW w:w="1184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Mean</w:t>
            </w:r>
          </w:p>
        </w:tc>
        <w:tc>
          <w:tcPr>
            <w:tcW w:w="995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CMR12"/>
                <w:b/>
                <w:bCs/>
                <w:color w:val="000000" w:themeColor="text1"/>
              </w:rPr>
              <w:t>StDev</w:t>
            </w:r>
            <w:proofErr w:type="spellEnd"/>
          </w:p>
        </w:tc>
        <w:tc>
          <w:tcPr>
            <w:tcW w:w="1135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Mean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CMR12"/>
                <w:b/>
                <w:bCs/>
                <w:color w:val="000000" w:themeColor="text1"/>
              </w:rPr>
              <w:t>StDev</w:t>
            </w:r>
            <w:proofErr w:type="spellEnd"/>
          </w:p>
        </w:tc>
        <w:tc>
          <w:tcPr>
            <w:tcW w:w="993" w:type="dxa"/>
            <w:vMerge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C1q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127.21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28.06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134.83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28.06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0.052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C3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1735.84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2216.09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1911.84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2216.09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0.23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C4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464.27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120.82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510.59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120.82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0.09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C5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76.57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38.11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100.35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38.11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u w:val="single"/>
                <w:shd w:val="clear" w:color="auto" w:fill="FFFFFF"/>
              </w:rPr>
            </w:pPr>
            <w:r w:rsidRPr="004328E8">
              <w:rPr>
                <w:rFonts w:cs="Arial"/>
                <w:b/>
                <w:u w:val="single"/>
                <w:shd w:val="clear" w:color="auto" w:fill="FFFFFF"/>
              </w:rPr>
              <w:t>0.002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FB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105.80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39.29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107.69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39.29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0.48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FH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397.16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183.12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356.14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183.12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0.21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C1inh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106.27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34.69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106.88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34.69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0.86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Arial"/>
                <w:bCs/>
                <w:shd w:val="clear" w:color="auto" w:fill="FFFFFF"/>
              </w:rPr>
              <w:t>Properdin</w:t>
            </w:r>
            <w:proofErr w:type="spellEnd"/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4.42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2.65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3.72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2.65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0.14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FHR125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9.84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6.23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10.63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6.23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0.54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TCC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31.87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14.65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30.68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14.65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0.77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CR1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0.02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0.00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0.03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0.00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0.08</w:t>
            </w:r>
          </w:p>
        </w:tc>
      </w:tr>
      <w:tr w:rsidR="00F73F84" w:rsidRPr="004328E8" w:rsidTr="00A90BB8">
        <w:trPr>
          <w:trHeight w:val="290"/>
        </w:trPr>
        <w:tc>
          <w:tcPr>
            <w:tcW w:w="1189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CRP</w:t>
            </w:r>
          </w:p>
        </w:tc>
        <w:tc>
          <w:tcPr>
            <w:tcW w:w="118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4.78</w:t>
            </w:r>
          </w:p>
        </w:tc>
        <w:tc>
          <w:tcPr>
            <w:tcW w:w="99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5.66</w:t>
            </w:r>
          </w:p>
        </w:tc>
        <w:tc>
          <w:tcPr>
            <w:tcW w:w="113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4.84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5.66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0.64</w:t>
            </w:r>
          </w:p>
        </w:tc>
      </w:tr>
    </w:tbl>
    <w:p w:rsidR="00F73F84" w:rsidRPr="004328E8" w:rsidRDefault="00F73F84" w:rsidP="00F73F84">
      <w:pPr>
        <w:spacing w:line="480" w:lineRule="auto"/>
        <w:jc w:val="both"/>
        <w:rPr>
          <w:color w:val="000000" w:themeColor="text1"/>
        </w:rPr>
      </w:pPr>
      <w:proofErr w:type="gramStart"/>
      <w:r w:rsidRPr="004328E8">
        <w:rPr>
          <w:color w:val="000000" w:themeColor="text1"/>
        </w:rPr>
        <w:t>Supplementary Table 3.</w:t>
      </w:r>
      <w:proofErr w:type="gramEnd"/>
      <w:r w:rsidRPr="004328E8">
        <w:rPr>
          <w:color w:val="000000" w:themeColor="text1"/>
        </w:rPr>
        <w:t xml:space="preserve"> Influence of cannabis smoking on complement </w:t>
      </w:r>
      <w:proofErr w:type="spellStart"/>
      <w:r w:rsidRPr="004328E8">
        <w:rPr>
          <w:color w:val="000000" w:themeColor="text1"/>
        </w:rPr>
        <w:t>analytes</w:t>
      </w:r>
      <w:proofErr w:type="spellEnd"/>
      <w:r w:rsidRPr="004328E8">
        <w:rPr>
          <w:color w:val="000000" w:themeColor="text1"/>
        </w:rPr>
        <w:t xml:space="preserve">. Significance of differences was tested using the Mann-Whitney test. </w:t>
      </w:r>
      <w:r w:rsidRPr="004328E8">
        <w:rPr>
          <w:rFonts w:cs="CMR12"/>
          <w:color w:val="000000" w:themeColor="text1"/>
        </w:rPr>
        <w:t xml:space="preserve">Variables significant at p = 0.05 are in bold and underlined. </w:t>
      </w:r>
      <w:r w:rsidRPr="004328E8">
        <w:rPr>
          <w:color w:val="000000" w:themeColor="text1"/>
        </w:rPr>
        <w:t>TCC; terminal complement complex; C1inh; C1 inhibitor; FB; Factor B; FH; Factor H; FHR125; Factor H related proteins 1, 2, and 5; CR1; complement receptor 1; CRP; C-reactive protein.</w:t>
      </w:r>
    </w:p>
    <w:p w:rsidR="00F73F84" w:rsidRPr="004328E8" w:rsidRDefault="00F73F84" w:rsidP="00F73F84">
      <w:pPr>
        <w:rPr>
          <w:rFonts w:cs="Arial"/>
          <w:shd w:val="clear" w:color="auto" w:fill="FFFFFF"/>
        </w:rPr>
      </w:pPr>
      <w:r w:rsidRPr="004328E8">
        <w:rPr>
          <w:rFonts w:cs="Arial"/>
          <w:shd w:val="clear" w:color="auto" w:fill="FFFFFF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256"/>
        <w:gridCol w:w="987"/>
        <w:gridCol w:w="1134"/>
        <w:gridCol w:w="1275"/>
        <w:gridCol w:w="993"/>
      </w:tblGrid>
      <w:tr w:rsidR="00F73F84" w:rsidRPr="004328E8" w:rsidTr="00A90BB8">
        <w:trPr>
          <w:trHeight w:val="290"/>
        </w:trPr>
        <w:tc>
          <w:tcPr>
            <w:tcW w:w="1127" w:type="dxa"/>
            <w:vMerge w:val="restart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lastRenderedPageBreak/>
              <w:t>Assay</w:t>
            </w:r>
          </w:p>
        </w:tc>
        <w:tc>
          <w:tcPr>
            <w:tcW w:w="2243" w:type="dxa"/>
            <w:gridSpan w:val="2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center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Male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center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Female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p-value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vMerge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</w:p>
        </w:tc>
        <w:tc>
          <w:tcPr>
            <w:tcW w:w="1256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Mean</w:t>
            </w:r>
          </w:p>
        </w:tc>
        <w:tc>
          <w:tcPr>
            <w:tcW w:w="987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CMR12"/>
                <w:b/>
                <w:bCs/>
                <w:color w:val="000000" w:themeColor="text1"/>
              </w:rPr>
              <w:t>StDev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r w:rsidRPr="004328E8">
              <w:rPr>
                <w:rFonts w:cs="CMR12"/>
                <w:b/>
                <w:bCs/>
                <w:color w:val="000000" w:themeColor="text1"/>
              </w:rPr>
              <w:t>Mean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CMR12"/>
                <w:b/>
                <w:bCs/>
                <w:color w:val="000000" w:themeColor="text1"/>
              </w:rPr>
              <w:t>StDev</w:t>
            </w:r>
            <w:proofErr w:type="spellEnd"/>
          </w:p>
        </w:tc>
        <w:tc>
          <w:tcPr>
            <w:tcW w:w="993" w:type="dxa"/>
            <w:vMerge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C1q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129.68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27.15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130.06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30.52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0.80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C3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1709.80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1991.75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1793.86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2041.21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0.78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C4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487.28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123.21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445.71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145.07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u w:val="single"/>
                <w:shd w:val="clear" w:color="auto" w:fill="FFFFFF"/>
              </w:rPr>
            </w:pPr>
            <w:r w:rsidRPr="004328E8">
              <w:rPr>
                <w:rFonts w:cs="Arial"/>
                <w:b/>
                <w:u w:val="single"/>
                <w:shd w:val="clear" w:color="auto" w:fill="FFFFFF"/>
              </w:rPr>
              <w:t>0.047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C5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81.15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39.64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88.55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41.54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0.14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FB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101.90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37.02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106.65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36.71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0.36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FH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383.99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176.49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364.84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173.25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0.49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C1inh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102.84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35.76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102.12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28.39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0.91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proofErr w:type="spellStart"/>
            <w:r w:rsidRPr="004328E8">
              <w:rPr>
                <w:rFonts w:cs="Arial"/>
                <w:bCs/>
                <w:shd w:val="clear" w:color="auto" w:fill="FFFFFF"/>
              </w:rPr>
              <w:t>Properdin</w:t>
            </w:r>
            <w:proofErr w:type="spellEnd"/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4.35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2.67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4.40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3.06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0.96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FHR125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9.69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6.81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10.35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4.67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0.21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TCC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30.23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13.51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34.36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15.52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/>
                <w:u w:val="single"/>
                <w:shd w:val="clear" w:color="auto" w:fill="FFFFFF"/>
              </w:rPr>
            </w:pPr>
            <w:r w:rsidRPr="004328E8">
              <w:rPr>
                <w:rFonts w:cs="Arial"/>
                <w:b/>
                <w:u w:val="single"/>
                <w:shd w:val="clear" w:color="auto" w:fill="FFFFFF"/>
              </w:rPr>
              <w:t>0.04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CR1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0.02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0.01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0.02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0.01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0.65</w:t>
            </w:r>
          </w:p>
        </w:tc>
      </w:tr>
      <w:tr w:rsidR="00F73F84" w:rsidRPr="004328E8" w:rsidTr="00A90BB8">
        <w:trPr>
          <w:trHeight w:val="290"/>
        </w:trPr>
        <w:tc>
          <w:tcPr>
            <w:tcW w:w="112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bCs/>
                <w:shd w:val="clear" w:color="auto" w:fill="FFFFFF"/>
              </w:rPr>
            </w:pPr>
            <w:r w:rsidRPr="004328E8">
              <w:rPr>
                <w:rFonts w:cs="Arial"/>
                <w:bCs/>
                <w:shd w:val="clear" w:color="auto" w:fill="FFFFFF"/>
              </w:rPr>
              <w:t>CRP</w:t>
            </w:r>
          </w:p>
        </w:tc>
        <w:tc>
          <w:tcPr>
            <w:tcW w:w="1256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4.84</w:t>
            </w:r>
          </w:p>
        </w:tc>
        <w:tc>
          <w:tcPr>
            <w:tcW w:w="987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5.59</w:t>
            </w:r>
          </w:p>
        </w:tc>
        <w:tc>
          <w:tcPr>
            <w:tcW w:w="1134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3.97</w:t>
            </w:r>
          </w:p>
        </w:tc>
        <w:tc>
          <w:tcPr>
            <w:tcW w:w="1275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4.44</w:t>
            </w:r>
          </w:p>
        </w:tc>
        <w:tc>
          <w:tcPr>
            <w:tcW w:w="993" w:type="dxa"/>
            <w:noWrap/>
            <w:hideMark/>
          </w:tcPr>
          <w:p w:rsidR="00F73F84" w:rsidRPr="004328E8" w:rsidRDefault="00F73F84" w:rsidP="00A90BB8">
            <w:pPr>
              <w:spacing w:line="480" w:lineRule="auto"/>
              <w:jc w:val="both"/>
              <w:rPr>
                <w:rFonts w:cs="Arial"/>
                <w:shd w:val="clear" w:color="auto" w:fill="FFFFFF"/>
              </w:rPr>
            </w:pPr>
            <w:r w:rsidRPr="004328E8">
              <w:rPr>
                <w:rFonts w:cs="Arial"/>
                <w:shd w:val="clear" w:color="auto" w:fill="FFFFFF"/>
              </w:rPr>
              <w:t>0.37</w:t>
            </w:r>
          </w:p>
        </w:tc>
      </w:tr>
    </w:tbl>
    <w:p w:rsidR="00F73F84" w:rsidRPr="004328E8" w:rsidRDefault="00F73F84" w:rsidP="00F73F84">
      <w:pPr>
        <w:spacing w:line="480" w:lineRule="auto"/>
        <w:jc w:val="both"/>
        <w:rPr>
          <w:color w:val="000000" w:themeColor="text1"/>
        </w:rPr>
      </w:pPr>
      <w:proofErr w:type="gramStart"/>
      <w:r w:rsidRPr="004328E8">
        <w:rPr>
          <w:color w:val="000000" w:themeColor="text1"/>
        </w:rPr>
        <w:t>Supplementary Table 4.</w:t>
      </w:r>
      <w:proofErr w:type="gramEnd"/>
      <w:r w:rsidRPr="004328E8">
        <w:rPr>
          <w:color w:val="000000" w:themeColor="text1"/>
        </w:rPr>
        <w:t xml:space="preserve"> Influence of sex variable on complement </w:t>
      </w:r>
      <w:proofErr w:type="spellStart"/>
      <w:r w:rsidRPr="004328E8">
        <w:rPr>
          <w:color w:val="000000" w:themeColor="text1"/>
        </w:rPr>
        <w:t>analytes</w:t>
      </w:r>
      <w:proofErr w:type="spellEnd"/>
      <w:r w:rsidRPr="004328E8">
        <w:rPr>
          <w:color w:val="000000" w:themeColor="text1"/>
        </w:rPr>
        <w:t xml:space="preserve">. Significance of differences was tested using the Mann-Whitney test. </w:t>
      </w:r>
      <w:r w:rsidRPr="004328E8">
        <w:rPr>
          <w:rFonts w:cs="CMR12"/>
          <w:color w:val="000000" w:themeColor="text1"/>
        </w:rPr>
        <w:t xml:space="preserve">Variables significant at p = 0.05 are in bold and underlined. </w:t>
      </w:r>
      <w:r w:rsidRPr="004328E8">
        <w:rPr>
          <w:color w:val="000000" w:themeColor="text1"/>
        </w:rPr>
        <w:t>TCC; terminal complement complex; C1inh; C1 inhibitor; FB; Factor B; FH; Factor H; FHR125; Factor H related proteins 1, 2, and 5; CR1; complement receptor 1; CRP; C-reactive protein.</w:t>
      </w:r>
    </w:p>
    <w:p w:rsidR="007522A5" w:rsidRDefault="007522A5"/>
    <w:sectPr w:rsidR="007522A5" w:rsidSect="00E7085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MR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73F84"/>
    <w:rsid w:val="0057193E"/>
    <w:rsid w:val="007522A5"/>
    <w:rsid w:val="00F7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FB009-F4FE-4559-BDF6-0A979DCC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2663</Characters>
  <Application>Microsoft Office Word</Application>
  <DocSecurity>0</DocSecurity>
  <Lines>380</Lines>
  <Paragraphs>355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S3G_Apply_Fixed_Case</cp:lastModifiedBy>
  <cp:revision>2</cp:revision>
  <dcterms:created xsi:type="dcterms:W3CDTF">2017-12-18T10:20:00Z</dcterms:created>
  <dcterms:modified xsi:type="dcterms:W3CDTF">2017-12-22T12:36:00Z</dcterms:modified>
</cp:coreProperties>
</file>