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1E84D" w14:textId="0D8C6F6B" w:rsidR="00A27BA9" w:rsidRDefault="00A27BA9" w:rsidP="00A27BA9">
      <w:pPr>
        <w:jc w:val="center"/>
        <w:rPr>
          <w:b/>
          <w:bCs/>
          <w:sz w:val="44"/>
          <w:szCs w:val="44"/>
        </w:rPr>
      </w:pPr>
      <w:bookmarkStart w:id="0" w:name="_ni892yakgxtw" w:colFirst="0" w:colLast="0"/>
      <w:bookmarkEnd w:id="0"/>
      <w:r w:rsidRPr="002F6A51">
        <w:rPr>
          <w:b/>
          <w:bCs/>
          <w:sz w:val="44"/>
          <w:szCs w:val="44"/>
        </w:rPr>
        <w:t>Supplementary Material</w:t>
      </w:r>
    </w:p>
    <w:p w14:paraId="5F9B139E" w14:textId="77777777" w:rsidR="00A27BA9" w:rsidRPr="002F6A51" w:rsidRDefault="00A27BA9" w:rsidP="00A27BA9">
      <w:pPr>
        <w:jc w:val="center"/>
        <w:rPr>
          <w:b/>
          <w:bCs/>
          <w:sz w:val="44"/>
          <w:szCs w:val="44"/>
        </w:rPr>
      </w:pPr>
    </w:p>
    <w:p w14:paraId="0BCCA425" w14:textId="6DB942B4" w:rsidR="002F6A51" w:rsidRPr="00A27BA9" w:rsidRDefault="00000000" w:rsidP="00A27BA9">
      <w:pPr>
        <w:pStyle w:val="Title"/>
        <w:spacing w:after="0" w:line="48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  <w:highlight w:val="white"/>
        </w:rPr>
        <w:t>Investigating the Polygenic Relationship Between Cannabis Use and Schizophrenia in the All of Us Research Program</w:t>
      </w:r>
    </w:p>
    <w:p w14:paraId="071CB670" w14:textId="77777777" w:rsidR="008E6256" w:rsidRDefault="008E6256"/>
    <w:p w14:paraId="1F063165" w14:textId="77777777" w:rsidR="002F6A51" w:rsidRDefault="002F6A51"/>
    <w:p w14:paraId="01DE421C" w14:textId="77777777" w:rsidR="002F6A51" w:rsidRDefault="002F6A51" w:rsidP="002F6A51">
      <w:pPr>
        <w:spacing w:line="480" w:lineRule="auto"/>
        <w:jc w:val="center"/>
        <w:rPr>
          <w:vertAlign w:val="superscript"/>
        </w:rPr>
      </w:pPr>
      <w:r>
        <w:t>Isabelle Austin-Zimmerman</w:t>
      </w:r>
      <w:r>
        <w:rPr>
          <w:vertAlign w:val="superscript"/>
        </w:rPr>
        <w:t>1</w:t>
      </w:r>
      <w:r>
        <w:t>*, Hayley HA Thorpe</w:t>
      </w:r>
      <w:r>
        <w:rPr>
          <w:vertAlign w:val="superscript"/>
        </w:rPr>
        <w:t>2</w:t>
      </w:r>
      <w:r>
        <w:t>*, John J Meredith</w:t>
      </w:r>
      <w:r>
        <w:rPr>
          <w:vertAlign w:val="superscript"/>
        </w:rPr>
        <w:t>3</w:t>
      </w:r>
      <w:r>
        <w:t>, Jibran Khokhar</w:t>
      </w:r>
      <w:r>
        <w:rPr>
          <w:vertAlign w:val="superscript"/>
        </w:rPr>
        <w:t>2</w:t>
      </w:r>
      <w:r>
        <w:t>, Tian Ge</w:t>
      </w:r>
      <w:r>
        <w:rPr>
          <w:vertAlign w:val="superscript"/>
        </w:rPr>
        <w:t>4,5,6,7</w:t>
      </w:r>
      <w:r>
        <w:t>, Marta Di Forti</w:t>
      </w:r>
      <w:r>
        <w:rPr>
          <w:vertAlign w:val="superscript"/>
        </w:rPr>
        <w:t>1,8</w:t>
      </w:r>
      <w:r>
        <w:t>, Arpana Agrawal</w:t>
      </w:r>
      <w:r>
        <w:rPr>
          <w:vertAlign w:val="superscript"/>
        </w:rPr>
        <w:t>9</w:t>
      </w:r>
      <w:r>
        <w:t>, Emma C Johnson</w:t>
      </w:r>
      <w:r>
        <w:rPr>
          <w:vertAlign w:val="superscript"/>
        </w:rPr>
        <w:t>9#</w:t>
      </w:r>
      <w:r>
        <w:t>, Sandra Sanchez-Roige</w:t>
      </w:r>
      <w:r w:rsidRPr="00985620">
        <w:rPr>
          <w:vertAlign w:val="superscript"/>
        </w:rPr>
        <w:t>3,10,11</w:t>
      </w:r>
      <w:r>
        <w:rPr>
          <w:vertAlign w:val="superscript"/>
        </w:rPr>
        <w:t>#</w:t>
      </w:r>
    </w:p>
    <w:p w14:paraId="469AD396" w14:textId="77777777" w:rsidR="002F6A51" w:rsidRPr="00985620" w:rsidRDefault="002F6A51" w:rsidP="00D551D3">
      <w:pPr>
        <w:spacing w:line="276" w:lineRule="auto"/>
        <w:rPr>
          <w:i/>
          <w:sz w:val="22"/>
          <w:szCs w:val="22"/>
        </w:rPr>
      </w:pPr>
      <w:r w:rsidRPr="00985620">
        <w:rPr>
          <w:b/>
          <w:sz w:val="22"/>
          <w:szCs w:val="22"/>
        </w:rPr>
        <w:t>Affiliations:</w:t>
      </w:r>
    </w:p>
    <w:p w14:paraId="3CB3E9CD" w14:textId="77777777" w:rsidR="002F6A51" w:rsidRPr="00985620" w:rsidRDefault="002F6A51" w:rsidP="00D551D3">
      <w:pPr>
        <w:pStyle w:val="ListParagraph"/>
        <w:numPr>
          <w:ilvl w:val="0"/>
          <w:numId w:val="1"/>
        </w:numPr>
        <w:spacing w:line="276" w:lineRule="auto"/>
        <w:rPr>
          <w:iCs/>
          <w:sz w:val="22"/>
          <w:szCs w:val="22"/>
        </w:rPr>
      </w:pPr>
      <w:r w:rsidRPr="00985620">
        <w:rPr>
          <w:iCs/>
          <w:sz w:val="22"/>
          <w:szCs w:val="22"/>
        </w:rPr>
        <w:t>Social, Genetic, and Developmental Psychiatry Centre, Institute of Psychiatry, Psychology, and Neuroscience, King’s College London, London, UK</w:t>
      </w:r>
    </w:p>
    <w:p w14:paraId="5D1D32D1" w14:textId="77777777" w:rsidR="002F6A51" w:rsidRPr="00985620" w:rsidRDefault="002F6A51" w:rsidP="00D551D3">
      <w:pPr>
        <w:pStyle w:val="ListParagraph"/>
        <w:numPr>
          <w:ilvl w:val="0"/>
          <w:numId w:val="1"/>
        </w:numPr>
        <w:spacing w:line="276" w:lineRule="auto"/>
        <w:rPr>
          <w:iCs/>
          <w:sz w:val="22"/>
          <w:szCs w:val="22"/>
        </w:rPr>
      </w:pPr>
      <w:r w:rsidRPr="00985620">
        <w:rPr>
          <w:iCs/>
          <w:sz w:val="22"/>
          <w:szCs w:val="22"/>
        </w:rPr>
        <w:t xml:space="preserve">Department of Anatomy and Cell Biology, Schulich School of Medicine and Dentistry, Western University, London, Ontario, Canada </w:t>
      </w:r>
    </w:p>
    <w:p w14:paraId="4433517E" w14:textId="77777777" w:rsidR="002F6A51" w:rsidRPr="00985620" w:rsidRDefault="002F6A51" w:rsidP="00D551D3">
      <w:pPr>
        <w:pStyle w:val="ListParagraph"/>
        <w:numPr>
          <w:ilvl w:val="0"/>
          <w:numId w:val="1"/>
        </w:numPr>
        <w:spacing w:line="276" w:lineRule="auto"/>
        <w:rPr>
          <w:iCs/>
          <w:sz w:val="22"/>
          <w:szCs w:val="22"/>
        </w:rPr>
      </w:pPr>
      <w:r w:rsidRPr="00985620">
        <w:rPr>
          <w:iCs/>
          <w:sz w:val="22"/>
          <w:szCs w:val="22"/>
        </w:rPr>
        <w:t xml:space="preserve"> Department of Psychiatry, University of California San Diego, La Jolla, CA, USA</w:t>
      </w:r>
    </w:p>
    <w:p w14:paraId="7FCA393E" w14:textId="77777777" w:rsidR="002F6A51" w:rsidRPr="00985620" w:rsidRDefault="002F6A51" w:rsidP="00D551D3">
      <w:pPr>
        <w:pStyle w:val="ListParagraph"/>
        <w:numPr>
          <w:ilvl w:val="0"/>
          <w:numId w:val="1"/>
        </w:numPr>
        <w:spacing w:line="276" w:lineRule="auto"/>
        <w:rPr>
          <w:iCs/>
          <w:sz w:val="22"/>
          <w:szCs w:val="22"/>
        </w:rPr>
      </w:pPr>
      <w:r w:rsidRPr="00985620">
        <w:rPr>
          <w:iCs/>
          <w:sz w:val="22"/>
          <w:szCs w:val="22"/>
        </w:rPr>
        <w:t xml:space="preserve">Psychiatric and Neurodevelopmental Genetics Unit, </w:t>
      </w:r>
      <w:proofErr w:type="spellStart"/>
      <w:r w:rsidRPr="00985620">
        <w:rPr>
          <w:iCs/>
          <w:sz w:val="22"/>
          <w:szCs w:val="22"/>
        </w:rPr>
        <w:t>Center</w:t>
      </w:r>
      <w:proofErr w:type="spellEnd"/>
      <w:r w:rsidRPr="00985620">
        <w:rPr>
          <w:iCs/>
          <w:sz w:val="22"/>
          <w:szCs w:val="22"/>
        </w:rPr>
        <w:t xml:space="preserve"> for Genomic Medicine, Massachusetts General Hospital, Boston, MA</w:t>
      </w:r>
    </w:p>
    <w:p w14:paraId="0C030400" w14:textId="77777777" w:rsidR="002F6A51" w:rsidRPr="00985620" w:rsidRDefault="002F6A51" w:rsidP="00D551D3">
      <w:pPr>
        <w:pStyle w:val="ListParagraph"/>
        <w:numPr>
          <w:ilvl w:val="0"/>
          <w:numId w:val="1"/>
        </w:numPr>
        <w:spacing w:line="276" w:lineRule="auto"/>
        <w:rPr>
          <w:iCs/>
          <w:sz w:val="22"/>
          <w:szCs w:val="22"/>
        </w:rPr>
      </w:pPr>
      <w:proofErr w:type="spellStart"/>
      <w:r w:rsidRPr="00985620">
        <w:rPr>
          <w:iCs/>
          <w:sz w:val="22"/>
          <w:szCs w:val="22"/>
        </w:rPr>
        <w:t>Center</w:t>
      </w:r>
      <w:proofErr w:type="spellEnd"/>
      <w:r w:rsidRPr="00985620">
        <w:rPr>
          <w:iCs/>
          <w:sz w:val="22"/>
          <w:szCs w:val="22"/>
        </w:rPr>
        <w:t xml:space="preserve"> for Precision Psychiatry, Department of Psychiatry, Massachusetts General Hospital, Boston, MA</w:t>
      </w:r>
    </w:p>
    <w:p w14:paraId="6ABD2CDE" w14:textId="77777777" w:rsidR="002F6A51" w:rsidRPr="00985620" w:rsidRDefault="002F6A51" w:rsidP="00D551D3">
      <w:pPr>
        <w:pStyle w:val="ListParagraph"/>
        <w:numPr>
          <w:ilvl w:val="0"/>
          <w:numId w:val="1"/>
        </w:numPr>
        <w:spacing w:line="276" w:lineRule="auto"/>
        <w:rPr>
          <w:iCs/>
          <w:sz w:val="22"/>
          <w:szCs w:val="22"/>
        </w:rPr>
      </w:pPr>
      <w:r w:rsidRPr="00985620">
        <w:rPr>
          <w:iCs/>
          <w:sz w:val="22"/>
          <w:szCs w:val="22"/>
        </w:rPr>
        <w:t>Department of Psychiatry, Harvard Medical School, Boston, MA</w:t>
      </w:r>
    </w:p>
    <w:p w14:paraId="766F3BAD" w14:textId="77777777" w:rsidR="002F6A51" w:rsidRPr="00985620" w:rsidRDefault="002F6A51" w:rsidP="00D551D3">
      <w:pPr>
        <w:pStyle w:val="ListParagraph"/>
        <w:numPr>
          <w:ilvl w:val="0"/>
          <w:numId w:val="1"/>
        </w:numPr>
        <w:spacing w:line="276" w:lineRule="auto"/>
        <w:rPr>
          <w:iCs/>
          <w:sz w:val="22"/>
          <w:szCs w:val="22"/>
        </w:rPr>
      </w:pPr>
      <w:r w:rsidRPr="00985620">
        <w:rPr>
          <w:iCs/>
          <w:sz w:val="22"/>
          <w:szCs w:val="22"/>
        </w:rPr>
        <w:t xml:space="preserve">Stanley </w:t>
      </w:r>
      <w:proofErr w:type="spellStart"/>
      <w:r w:rsidRPr="00985620">
        <w:rPr>
          <w:iCs/>
          <w:sz w:val="22"/>
          <w:szCs w:val="22"/>
        </w:rPr>
        <w:t>Center</w:t>
      </w:r>
      <w:proofErr w:type="spellEnd"/>
      <w:r w:rsidRPr="00985620">
        <w:rPr>
          <w:iCs/>
          <w:sz w:val="22"/>
          <w:szCs w:val="22"/>
        </w:rPr>
        <w:t xml:space="preserve"> for Psychiatric Research, Broad Institute of MIT and Harvard, Cambridge, MA</w:t>
      </w:r>
    </w:p>
    <w:p w14:paraId="245165CB" w14:textId="77777777" w:rsidR="002F6A51" w:rsidRPr="00985620" w:rsidRDefault="002F6A51" w:rsidP="00D551D3">
      <w:pPr>
        <w:pStyle w:val="ListParagraph"/>
        <w:numPr>
          <w:ilvl w:val="0"/>
          <w:numId w:val="1"/>
        </w:numPr>
        <w:spacing w:line="276" w:lineRule="auto"/>
        <w:rPr>
          <w:iCs/>
          <w:sz w:val="22"/>
          <w:szCs w:val="22"/>
        </w:rPr>
      </w:pPr>
      <w:r w:rsidRPr="00985620">
        <w:rPr>
          <w:iCs/>
          <w:sz w:val="22"/>
          <w:szCs w:val="22"/>
        </w:rPr>
        <w:t>South London and Maudsley NHS Foundation Trust, London, UK</w:t>
      </w:r>
    </w:p>
    <w:p w14:paraId="61BADFA8" w14:textId="77777777" w:rsidR="002F6A51" w:rsidRPr="00985620" w:rsidRDefault="002F6A51" w:rsidP="00D551D3">
      <w:pPr>
        <w:pStyle w:val="ListParagraph"/>
        <w:numPr>
          <w:ilvl w:val="0"/>
          <w:numId w:val="1"/>
        </w:numPr>
        <w:spacing w:line="276" w:lineRule="auto"/>
        <w:rPr>
          <w:iCs/>
          <w:sz w:val="22"/>
          <w:szCs w:val="22"/>
        </w:rPr>
      </w:pPr>
      <w:r w:rsidRPr="00985620">
        <w:rPr>
          <w:iCs/>
          <w:sz w:val="22"/>
          <w:szCs w:val="22"/>
        </w:rPr>
        <w:t>Department of Psychiatry, Washington University School of Medicine, Saint Louis, MO, USA</w:t>
      </w:r>
    </w:p>
    <w:p w14:paraId="592311BD" w14:textId="77777777" w:rsidR="002F6A51" w:rsidRPr="00985620" w:rsidRDefault="002F6A51" w:rsidP="00D551D3">
      <w:pPr>
        <w:pStyle w:val="ListParagraph"/>
        <w:numPr>
          <w:ilvl w:val="0"/>
          <w:numId w:val="1"/>
        </w:numPr>
        <w:spacing w:line="276" w:lineRule="auto"/>
        <w:rPr>
          <w:iCs/>
          <w:sz w:val="22"/>
          <w:szCs w:val="22"/>
        </w:rPr>
      </w:pPr>
      <w:r w:rsidRPr="00985620">
        <w:rPr>
          <w:iCs/>
          <w:color w:val="212121"/>
          <w:sz w:val="22"/>
          <w:szCs w:val="22"/>
          <w:highlight w:val="white"/>
        </w:rPr>
        <w:t>Institute for Genomic Medicine, University of California San Diego, La Jolla, CA, USA</w:t>
      </w:r>
    </w:p>
    <w:p w14:paraId="316C541B" w14:textId="77777777" w:rsidR="002F6A51" w:rsidRPr="00985620" w:rsidRDefault="002F6A51" w:rsidP="00D551D3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985620">
        <w:rPr>
          <w:iCs/>
          <w:color w:val="212121"/>
          <w:sz w:val="22"/>
          <w:szCs w:val="22"/>
          <w:highlight w:val="white"/>
        </w:rPr>
        <w:t>Department of Medicine, Division of Genetic</w:t>
      </w:r>
      <w:r w:rsidRPr="00985620">
        <w:rPr>
          <w:color w:val="212121"/>
          <w:sz w:val="22"/>
          <w:szCs w:val="22"/>
          <w:highlight w:val="white"/>
        </w:rPr>
        <w:t xml:space="preserve"> Medicine, Vanderbilt University Medical </w:t>
      </w:r>
      <w:proofErr w:type="spellStart"/>
      <w:r w:rsidRPr="00985620">
        <w:rPr>
          <w:color w:val="212121"/>
          <w:sz w:val="22"/>
          <w:szCs w:val="22"/>
          <w:highlight w:val="white"/>
        </w:rPr>
        <w:t>Center</w:t>
      </w:r>
      <w:proofErr w:type="spellEnd"/>
      <w:r w:rsidRPr="00985620">
        <w:rPr>
          <w:color w:val="212121"/>
          <w:sz w:val="22"/>
          <w:szCs w:val="22"/>
          <w:highlight w:val="white"/>
        </w:rPr>
        <w:t>, Nashville, TN, USA</w:t>
      </w:r>
      <w:r w:rsidRPr="00985620">
        <w:rPr>
          <w:color w:val="212121"/>
          <w:sz w:val="22"/>
          <w:szCs w:val="22"/>
          <w:highlight w:val="white"/>
        </w:rPr>
        <w:br/>
        <w:t>*first co-authors; #senior co-corresponding authors</w:t>
      </w:r>
    </w:p>
    <w:p w14:paraId="75A81810" w14:textId="77777777" w:rsidR="00D551D3" w:rsidRDefault="00D551D3" w:rsidP="00D551D3">
      <w:pPr>
        <w:spacing w:line="276" w:lineRule="auto"/>
      </w:pPr>
      <w:bookmarkStart w:id="1" w:name="_c314we4ckwpp" w:colFirst="0" w:colLast="0"/>
      <w:bookmarkStart w:id="2" w:name="_sv6zyc32d2ev" w:colFirst="0" w:colLast="0"/>
      <w:bookmarkEnd w:id="1"/>
      <w:bookmarkEnd w:id="2"/>
    </w:p>
    <w:p w14:paraId="7862424C" w14:textId="77777777" w:rsidR="00D551D3" w:rsidRDefault="00D551D3" w:rsidP="00D551D3">
      <w:pPr>
        <w:spacing w:line="276" w:lineRule="auto"/>
        <w:rPr>
          <w:b/>
        </w:rPr>
        <w:sectPr w:rsidR="00D551D3">
          <w:headerReference w:type="default" r:id="rId7"/>
          <w:footerReference w:type="default" r:id="rId8"/>
          <w:type w:val="continuous"/>
          <w:pgSz w:w="11909" w:h="16834"/>
          <w:pgMar w:top="1440" w:right="1440" w:bottom="1440" w:left="1440" w:header="720" w:footer="720" w:gutter="0"/>
          <w:lnNumType w:countBy="1" w:restart="continuous"/>
          <w:cols w:space="720"/>
        </w:sectPr>
      </w:pPr>
    </w:p>
    <w:p w14:paraId="071CB937" w14:textId="5BFC35C8" w:rsidR="008E6256" w:rsidRPr="00D551D3" w:rsidRDefault="00000000" w:rsidP="00D551D3">
      <w:pPr>
        <w:spacing w:line="276" w:lineRule="auto"/>
        <w:jc w:val="center"/>
      </w:pPr>
      <w:r>
        <w:rPr>
          <w:b/>
        </w:rPr>
        <w:lastRenderedPageBreak/>
        <w:t>Supplementary Figures</w:t>
      </w:r>
    </w:p>
    <w:p w14:paraId="071CB938" w14:textId="77777777" w:rsidR="008E6256" w:rsidRDefault="008E6256">
      <w:pPr>
        <w:rPr>
          <w:b/>
          <w:i/>
          <w:sz w:val="18"/>
          <w:szCs w:val="18"/>
        </w:rPr>
      </w:pPr>
    </w:p>
    <w:p w14:paraId="071CB939" w14:textId="77777777" w:rsidR="008E6256" w:rsidRDefault="008E6256">
      <w:pPr>
        <w:rPr>
          <w:b/>
          <w:i/>
          <w:sz w:val="18"/>
          <w:szCs w:val="18"/>
        </w:rPr>
      </w:pPr>
    </w:p>
    <w:p w14:paraId="071CB93A" w14:textId="77777777" w:rsidR="008E6256" w:rsidRDefault="00000000">
      <w:r>
        <w:rPr>
          <w:b/>
        </w:rPr>
        <w:t>Supplementary Figure 1.</w:t>
      </w:r>
      <w:r>
        <w:t xml:space="preserve"> Participant numbers across case-control group compositions.</w:t>
      </w:r>
    </w:p>
    <w:p w14:paraId="071CB93B" w14:textId="77777777" w:rsidR="008E6256" w:rsidRDefault="00000000">
      <w:pPr>
        <w:rPr>
          <w:b/>
          <w:i/>
          <w:sz w:val="18"/>
          <w:szCs w:val="18"/>
        </w:rPr>
      </w:pPr>
      <w:r>
        <w:rPr>
          <w:noProof/>
        </w:rPr>
        <w:drawing>
          <wp:inline distT="114300" distB="114300" distL="114300" distR="114300" wp14:anchorId="071CB945" wp14:editId="05FC870C">
            <wp:extent cx="5731200" cy="4584700"/>
            <wp:effectExtent l="0" t="0" r="0" b="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58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071CB93C" w14:textId="77777777" w:rsidR="008E6256" w:rsidRDefault="00000000">
      <w:pPr>
        <w:spacing w:line="480" w:lineRule="auto"/>
      </w:pPr>
      <w:r>
        <w:rPr>
          <w:b/>
        </w:rPr>
        <w:lastRenderedPageBreak/>
        <w:t xml:space="preserve">Supplementary Figure 2. </w:t>
      </w:r>
      <w:r>
        <w:t xml:space="preserve">Scaled CUD and SCZ PGSs distributions across the different case groups in the European sample. </w:t>
      </w:r>
    </w:p>
    <w:p w14:paraId="071CB93D" w14:textId="77777777" w:rsidR="008E6256" w:rsidRDefault="00000000">
      <w:pPr>
        <w:pStyle w:val="Heading2"/>
      </w:pPr>
      <w:bookmarkStart w:id="3" w:name="_72ai4vu0bt4z" w:colFirst="0" w:colLast="0"/>
      <w:bookmarkEnd w:id="3"/>
      <w:r>
        <w:rPr>
          <w:noProof/>
        </w:rPr>
        <w:drawing>
          <wp:inline distT="114300" distB="114300" distL="114300" distR="114300" wp14:anchorId="071CB947" wp14:editId="071CB948">
            <wp:extent cx="5731200" cy="35433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4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1CB93E" w14:textId="77777777" w:rsidR="008E6256" w:rsidRDefault="00000000">
      <w:pPr>
        <w:spacing w:line="480" w:lineRule="auto"/>
        <w:rPr>
          <w:b/>
        </w:rPr>
      </w:pPr>
      <w:r>
        <w:rPr>
          <w:noProof/>
        </w:rPr>
        <w:drawing>
          <wp:inline distT="114300" distB="114300" distL="114300" distR="114300" wp14:anchorId="071CB949" wp14:editId="071CB94A">
            <wp:extent cx="5731200" cy="35433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4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071CB93F" w14:textId="77777777" w:rsidR="008E6256" w:rsidRDefault="00000000">
      <w:pPr>
        <w:spacing w:line="480" w:lineRule="auto"/>
      </w:pPr>
      <w:r>
        <w:rPr>
          <w:b/>
        </w:rPr>
        <w:lastRenderedPageBreak/>
        <w:t xml:space="preserve">Supplementary Figure 3. </w:t>
      </w:r>
      <w:r>
        <w:t>Scaled CUD PGS distributions across the different case groups in the African sample.</w:t>
      </w:r>
    </w:p>
    <w:p w14:paraId="071CB940" w14:textId="77777777" w:rsidR="008E6256" w:rsidRDefault="00000000">
      <w:pPr>
        <w:pStyle w:val="Heading2"/>
      </w:pPr>
      <w:bookmarkStart w:id="4" w:name="_tengp5p34fqs" w:colFirst="0" w:colLast="0"/>
      <w:bookmarkEnd w:id="4"/>
      <w:r>
        <w:rPr>
          <w:noProof/>
        </w:rPr>
        <w:drawing>
          <wp:inline distT="114300" distB="114300" distL="114300" distR="114300" wp14:anchorId="071CB94B" wp14:editId="071CB94C">
            <wp:extent cx="5731200" cy="3543300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4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1CB941" w14:textId="77777777" w:rsidR="008E6256" w:rsidRDefault="008E6256">
      <w:pPr>
        <w:spacing w:line="480" w:lineRule="auto"/>
      </w:pPr>
    </w:p>
    <w:p w14:paraId="071CB942" w14:textId="04AE8D9D" w:rsidR="008E6256" w:rsidRDefault="00000000">
      <w:pPr>
        <w:spacing w:line="480" w:lineRule="auto"/>
      </w:pPr>
      <w:r>
        <w:rPr>
          <w:noProof/>
        </w:rPr>
        <w:drawing>
          <wp:inline distT="114300" distB="114300" distL="114300" distR="114300" wp14:anchorId="071CB94D" wp14:editId="071CB94E">
            <wp:extent cx="5731200" cy="3543300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4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7B6128" w14:textId="3989343E" w:rsidR="00D551D3" w:rsidRDefault="00D551D3">
      <w:pPr>
        <w:spacing w:line="480" w:lineRule="auto"/>
      </w:pPr>
    </w:p>
    <w:p w14:paraId="20140571" w14:textId="0BC850D8" w:rsidR="00D551D3" w:rsidRDefault="00D551D3" w:rsidP="00D551D3">
      <w:pPr>
        <w:spacing w:line="480" w:lineRule="auto"/>
      </w:pPr>
      <w:r>
        <w:rPr>
          <w:b/>
        </w:rPr>
        <w:lastRenderedPageBreak/>
        <w:t xml:space="preserve">Supplementary Figure 4. </w:t>
      </w:r>
      <w:r w:rsidR="002B139B">
        <w:t>L</w:t>
      </w:r>
      <w:r>
        <w:t xml:space="preserve">iability-scale </w:t>
      </w:r>
      <w:r w:rsidRPr="00871303">
        <w:rPr>
          <w:i/>
          <w:iCs/>
        </w:rPr>
        <w:t>R</w:t>
      </w:r>
      <w:r w:rsidRPr="00871303">
        <w:rPr>
          <w:i/>
          <w:iCs/>
          <w:vertAlign w:val="superscript"/>
        </w:rPr>
        <w:t>2</w:t>
      </w:r>
      <w:r>
        <w:t xml:space="preserve"> for PGS associations in EUR (</w:t>
      </w:r>
      <w:r w:rsidR="00F83688">
        <w:t>population-level prevalence of 0.90% for schizophreni</w:t>
      </w:r>
      <w:r w:rsidR="00F77360">
        <w:t>a</w:t>
      </w:r>
      <w:r w:rsidR="00F83688">
        <w:t xml:space="preserve"> and </w:t>
      </w:r>
      <w:r>
        <w:t>population</w:t>
      </w:r>
      <w:r w:rsidR="00F83688">
        <w:t>-level</w:t>
      </w:r>
      <w:r>
        <w:t xml:space="preserve"> prevalence</w:t>
      </w:r>
      <w:r w:rsidR="00F83688">
        <w:t xml:space="preserve"> of 22% for CUD)</w:t>
      </w:r>
      <w:r>
        <w:t>.</w:t>
      </w:r>
    </w:p>
    <w:p w14:paraId="5FA61134" w14:textId="34669D97" w:rsidR="00D551D3" w:rsidRDefault="00F83688">
      <w:pPr>
        <w:spacing w:line="480" w:lineRule="auto"/>
      </w:pPr>
      <w:r>
        <w:rPr>
          <w:noProof/>
        </w:rPr>
        <w:drawing>
          <wp:inline distT="0" distB="0" distL="0" distR="0" wp14:anchorId="0B0B4B54" wp14:editId="59A24782">
            <wp:extent cx="5733415" cy="404876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FEF37" w14:textId="77777777" w:rsidR="00F83688" w:rsidRDefault="00F83688">
      <w:pPr>
        <w:spacing w:line="480" w:lineRule="auto"/>
        <w:sectPr w:rsidR="00F83688" w:rsidSect="00D551D3">
          <w:pgSz w:w="11909" w:h="16834"/>
          <w:pgMar w:top="1440" w:right="1440" w:bottom="1440" w:left="1440" w:header="720" w:footer="720" w:gutter="0"/>
          <w:lnNumType w:countBy="1" w:restart="continuous"/>
          <w:cols w:space="720"/>
        </w:sectPr>
      </w:pPr>
    </w:p>
    <w:p w14:paraId="37E80D09" w14:textId="70E280A1" w:rsidR="00F83688" w:rsidRDefault="00F83688" w:rsidP="00F83688">
      <w:pPr>
        <w:spacing w:line="480" w:lineRule="auto"/>
      </w:pPr>
      <w:r>
        <w:rPr>
          <w:b/>
        </w:rPr>
        <w:lastRenderedPageBreak/>
        <w:t xml:space="preserve">Supplementary Figure 5. </w:t>
      </w:r>
      <w:r w:rsidR="002B139B">
        <w:t>L</w:t>
      </w:r>
      <w:r>
        <w:t xml:space="preserve">iability-scale </w:t>
      </w:r>
      <w:r w:rsidRPr="00871303">
        <w:rPr>
          <w:i/>
          <w:iCs/>
        </w:rPr>
        <w:t>R</w:t>
      </w:r>
      <w:r w:rsidRPr="00871303">
        <w:rPr>
          <w:i/>
          <w:iCs/>
          <w:vertAlign w:val="superscript"/>
        </w:rPr>
        <w:t>2</w:t>
      </w:r>
      <w:r>
        <w:t xml:space="preserve"> for PGS associations in AFR (population-level prevalence of 0.90% for schizophrenia and population-level prevalence of 6.27% for CUD).</w:t>
      </w:r>
    </w:p>
    <w:p w14:paraId="02155265" w14:textId="3194F529" w:rsidR="00F83688" w:rsidRDefault="00F83688" w:rsidP="00F83688">
      <w:pPr>
        <w:spacing w:line="480" w:lineRule="auto"/>
        <w:rPr>
          <w:b/>
        </w:rPr>
      </w:pPr>
      <w:r>
        <w:rPr>
          <w:b/>
          <w:noProof/>
        </w:rPr>
        <w:drawing>
          <wp:inline distT="0" distB="0" distL="0" distR="0" wp14:anchorId="3A8DFD43" wp14:editId="2AEAF802">
            <wp:extent cx="5733415" cy="4048760"/>
            <wp:effectExtent l="0" t="0" r="0" b="2540"/>
            <wp:docPr id="7" name="Picture 7" descr="A chart with different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chart with different numbers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7F94F" w14:textId="77777777" w:rsidR="00F83688" w:rsidRDefault="00F83688" w:rsidP="00F83688">
      <w:pPr>
        <w:spacing w:line="480" w:lineRule="auto"/>
        <w:rPr>
          <w:b/>
        </w:rPr>
      </w:pPr>
    </w:p>
    <w:p w14:paraId="2E740826" w14:textId="47540B07" w:rsidR="00F83688" w:rsidRDefault="00F83688" w:rsidP="00F83688">
      <w:pPr>
        <w:spacing w:line="480" w:lineRule="auto"/>
        <w:rPr>
          <w:b/>
        </w:rPr>
        <w:sectPr w:rsidR="00F83688" w:rsidSect="00D551D3">
          <w:pgSz w:w="11909" w:h="16834"/>
          <w:pgMar w:top="1440" w:right="1440" w:bottom="1440" w:left="1440" w:header="720" w:footer="720" w:gutter="0"/>
          <w:lnNumType w:countBy="1" w:restart="continuous"/>
          <w:cols w:space="720"/>
        </w:sectPr>
      </w:pPr>
    </w:p>
    <w:p w14:paraId="5AB38C6C" w14:textId="7C238308" w:rsidR="00F83688" w:rsidRDefault="00F83688" w:rsidP="00F83688">
      <w:pPr>
        <w:spacing w:line="480" w:lineRule="auto"/>
      </w:pPr>
      <w:r>
        <w:rPr>
          <w:b/>
        </w:rPr>
        <w:lastRenderedPageBreak/>
        <w:t xml:space="preserve">Supplementary Figure 6. </w:t>
      </w:r>
      <w:r w:rsidR="002B139B">
        <w:t>L</w:t>
      </w:r>
      <w:r>
        <w:t xml:space="preserve">iability-scale </w:t>
      </w:r>
      <w:r w:rsidRPr="00871303">
        <w:rPr>
          <w:i/>
          <w:iCs/>
        </w:rPr>
        <w:t>R</w:t>
      </w:r>
      <w:r w:rsidRPr="00871303">
        <w:rPr>
          <w:i/>
          <w:iCs/>
          <w:vertAlign w:val="superscript"/>
        </w:rPr>
        <w:t>2</w:t>
      </w:r>
      <w:r>
        <w:t xml:space="preserve"> for PGS associations in AFR (population-level prevalence of 0.90% for schizophrenia</w:t>
      </w:r>
      <w:r w:rsidR="00F77360">
        <w:rPr>
          <w:vertAlign w:val="superscript"/>
        </w:rPr>
        <w:t xml:space="preserve"> </w:t>
      </w:r>
      <w:r>
        <w:t>and population-level prevalence of 22% for CUD).</w:t>
      </w:r>
    </w:p>
    <w:p w14:paraId="6C41E6EB" w14:textId="5A10C3E5" w:rsidR="00F83688" w:rsidRDefault="00F83688">
      <w:pPr>
        <w:spacing w:line="480" w:lineRule="auto"/>
      </w:pPr>
      <w:r>
        <w:rPr>
          <w:noProof/>
        </w:rPr>
        <w:drawing>
          <wp:inline distT="0" distB="0" distL="0" distR="0" wp14:anchorId="50381AC2" wp14:editId="3734CF26">
            <wp:extent cx="5733415" cy="4048760"/>
            <wp:effectExtent l="0" t="0" r="0" b="2540"/>
            <wp:docPr id="8" name="Picture 8" descr="A chart with different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chart with different numbers&#10;&#10;Description automatically generated with medium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3688" w:rsidSect="00D551D3">
      <w:pgSz w:w="11909" w:h="16834"/>
      <w:pgMar w:top="1440" w:right="1440" w:bottom="1440" w:left="144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82056" w14:textId="77777777" w:rsidR="00471C2B" w:rsidRDefault="00471C2B">
      <w:r>
        <w:separator/>
      </w:r>
    </w:p>
  </w:endnote>
  <w:endnote w:type="continuationSeparator" w:id="0">
    <w:p w14:paraId="6A705699" w14:textId="77777777" w:rsidR="00471C2B" w:rsidRDefault="00471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CB966" w14:textId="7662FB49" w:rsidR="008E6256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890F6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AB415" w14:textId="77777777" w:rsidR="00471C2B" w:rsidRDefault="00471C2B">
      <w:r>
        <w:separator/>
      </w:r>
    </w:p>
  </w:footnote>
  <w:footnote w:type="continuationSeparator" w:id="0">
    <w:p w14:paraId="7CB4A210" w14:textId="77777777" w:rsidR="00471C2B" w:rsidRDefault="00471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CB965" w14:textId="77777777" w:rsidR="008E6256" w:rsidRDefault="008E625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E4463"/>
    <w:multiLevelType w:val="hybridMultilevel"/>
    <w:tmpl w:val="96CC81C6"/>
    <w:lvl w:ilvl="0" w:tplc="1A824EC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53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256"/>
    <w:rsid w:val="00021AF9"/>
    <w:rsid w:val="000635A9"/>
    <w:rsid w:val="00067708"/>
    <w:rsid w:val="000E7EA5"/>
    <w:rsid w:val="0013224E"/>
    <w:rsid w:val="00153763"/>
    <w:rsid w:val="001864B9"/>
    <w:rsid w:val="001A047A"/>
    <w:rsid w:val="001C0E0C"/>
    <w:rsid w:val="002601AA"/>
    <w:rsid w:val="002755C8"/>
    <w:rsid w:val="002B139B"/>
    <w:rsid w:val="002F6A51"/>
    <w:rsid w:val="00323212"/>
    <w:rsid w:val="0033336D"/>
    <w:rsid w:val="003370AE"/>
    <w:rsid w:val="00350A12"/>
    <w:rsid w:val="00407CFD"/>
    <w:rsid w:val="00414915"/>
    <w:rsid w:val="00454AB4"/>
    <w:rsid w:val="004653F4"/>
    <w:rsid w:val="00471C2B"/>
    <w:rsid w:val="004A25E7"/>
    <w:rsid w:val="004B1AB9"/>
    <w:rsid w:val="00507ABB"/>
    <w:rsid w:val="0051056A"/>
    <w:rsid w:val="00527E1A"/>
    <w:rsid w:val="00573CE0"/>
    <w:rsid w:val="005D523C"/>
    <w:rsid w:val="00670DFC"/>
    <w:rsid w:val="00705501"/>
    <w:rsid w:val="00711A10"/>
    <w:rsid w:val="00781367"/>
    <w:rsid w:val="007F5BD4"/>
    <w:rsid w:val="008546F3"/>
    <w:rsid w:val="00890F66"/>
    <w:rsid w:val="00893E25"/>
    <w:rsid w:val="008B504F"/>
    <w:rsid w:val="008E6256"/>
    <w:rsid w:val="008F5422"/>
    <w:rsid w:val="00945A5A"/>
    <w:rsid w:val="00A2053E"/>
    <w:rsid w:val="00A27BA9"/>
    <w:rsid w:val="00A30C15"/>
    <w:rsid w:val="00A7522B"/>
    <w:rsid w:val="00A82D5C"/>
    <w:rsid w:val="00AD782E"/>
    <w:rsid w:val="00AF1CBD"/>
    <w:rsid w:val="00AF7103"/>
    <w:rsid w:val="00AF744E"/>
    <w:rsid w:val="00B00593"/>
    <w:rsid w:val="00B757AD"/>
    <w:rsid w:val="00D07FF0"/>
    <w:rsid w:val="00D21750"/>
    <w:rsid w:val="00D30E66"/>
    <w:rsid w:val="00D551D3"/>
    <w:rsid w:val="00D75A95"/>
    <w:rsid w:val="00D82F65"/>
    <w:rsid w:val="00DE6D98"/>
    <w:rsid w:val="00E37840"/>
    <w:rsid w:val="00E60901"/>
    <w:rsid w:val="00EC0737"/>
    <w:rsid w:val="00EC4DB9"/>
    <w:rsid w:val="00ED1159"/>
    <w:rsid w:val="00F20214"/>
    <w:rsid w:val="00F50124"/>
    <w:rsid w:val="00F77360"/>
    <w:rsid w:val="00F83688"/>
    <w:rsid w:val="00F86746"/>
    <w:rsid w:val="00FB311A"/>
    <w:rsid w:val="00FB38C5"/>
    <w:rsid w:val="00FE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1CB66F"/>
  <w15:docId w15:val="{5A8C4873-292C-DE49-A974-2890F3595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line="480" w:lineRule="auto"/>
      <w:outlineLvl w:val="1"/>
    </w:pPr>
    <w:rPr>
      <w:rFonts w:ascii="Arial" w:eastAsia="Arial" w:hAnsi="Arial" w:cs="Arial"/>
      <w:b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line="480" w:lineRule="auto"/>
      <w:jc w:val="both"/>
      <w:outlineLvl w:val="2"/>
    </w:pPr>
    <w:rPr>
      <w:rFonts w:ascii="Arial" w:eastAsia="Arial" w:hAnsi="Arial" w:cs="Arial"/>
      <w:i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890F66"/>
  </w:style>
  <w:style w:type="paragraph" w:styleId="Bibliography">
    <w:name w:val="Bibliography"/>
    <w:basedOn w:val="Normal"/>
    <w:next w:val="Normal"/>
    <w:uiPriority w:val="37"/>
    <w:unhideWhenUsed/>
    <w:rsid w:val="00AF744E"/>
  </w:style>
  <w:style w:type="character" w:customStyle="1" w:styleId="apple-converted-space">
    <w:name w:val="apple-converted-space"/>
    <w:basedOn w:val="DefaultParagraphFont"/>
    <w:rsid w:val="004653F4"/>
  </w:style>
  <w:style w:type="character" w:styleId="Emphasis">
    <w:name w:val="Emphasis"/>
    <w:basedOn w:val="DefaultParagraphFont"/>
    <w:uiPriority w:val="20"/>
    <w:qFormat/>
    <w:rsid w:val="004653F4"/>
    <w:rPr>
      <w:i/>
      <w:iCs/>
    </w:rPr>
  </w:style>
  <w:style w:type="paragraph" w:styleId="ListParagraph">
    <w:name w:val="List Paragraph"/>
    <w:basedOn w:val="Normal"/>
    <w:uiPriority w:val="34"/>
    <w:qFormat/>
    <w:rsid w:val="002F6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Sanchez Roige, Sandra</cp:lastModifiedBy>
  <cp:revision>66</cp:revision>
  <dcterms:created xsi:type="dcterms:W3CDTF">2025-04-14T19:46:00Z</dcterms:created>
  <dcterms:modified xsi:type="dcterms:W3CDTF">2025-08-15T23:12:00Z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id="zz3rG6Hd"/&gt;&lt;style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</Properties>
</file>