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E42AC" w14:textId="77777777" w:rsidR="00AC44CA" w:rsidRPr="00AC44CA" w:rsidRDefault="00AC44CA" w:rsidP="00AC44CA">
      <w:pPr>
        <w:spacing w:line="360" w:lineRule="auto"/>
        <w:rPr>
          <w:b/>
          <w:sz w:val="20"/>
          <w:szCs w:val="20"/>
          <w:lang w:eastAsia="zh-CN"/>
        </w:rPr>
      </w:pPr>
      <w:r w:rsidRPr="00AC44CA">
        <w:rPr>
          <w:b/>
          <w:sz w:val="20"/>
          <w:szCs w:val="20"/>
          <w:lang w:eastAsia="zh-CN"/>
        </w:rPr>
        <w:t xml:space="preserve">Supplementary </w:t>
      </w:r>
      <w:r w:rsidR="007A37C2">
        <w:rPr>
          <w:b/>
          <w:sz w:val="20"/>
          <w:szCs w:val="20"/>
          <w:lang w:eastAsia="zh-CN"/>
        </w:rPr>
        <w:t>Material</w:t>
      </w:r>
    </w:p>
    <w:p w14:paraId="77109753" w14:textId="3B2A8571" w:rsidR="00AC44CA" w:rsidRPr="00AC44CA" w:rsidRDefault="00AC44CA" w:rsidP="00AC44CA">
      <w:pPr>
        <w:spacing w:line="360" w:lineRule="auto"/>
        <w:rPr>
          <w:b/>
          <w:sz w:val="20"/>
          <w:szCs w:val="20"/>
          <w:lang w:eastAsia="zh-CN"/>
        </w:rPr>
      </w:pPr>
      <w:r w:rsidRPr="00AC44CA">
        <w:rPr>
          <w:b/>
          <w:sz w:val="20"/>
          <w:szCs w:val="20"/>
          <w:lang w:eastAsia="zh-CN"/>
        </w:rPr>
        <w:t>Supplementary Figure 1. Mice in the AMI group exhibit alterations in the gut microbiota.</w:t>
      </w:r>
    </w:p>
    <w:p w14:paraId="528A38FF" w14:textId="1D4FCFBF" w:rsidR="00AC44CA" w:rsidRPr="00AC44CA" w:rsidRDefault="00AC44CA" w:rsidP="00AC44CA">
      <w:pPr>
        <w:spacing w:line="360" w:lineRule="auto"/>
        <w:rPr>
          <w:bCs/>
          <w:sz w:val="20"/>
          <w:szCs w:val="20"/>
          <w:lang w:eastAsia="zh-CN"/>
        </w:rPr>
      </w:pPr>
      <w:r w:rsidRPr="00AC44CA">
        <w:rPr>
          <w:bCs/>
          <w:sz w:val="20"/>
          <w:szCs w:val="20"/>
          <w:lang w:eastAsia="zh-CN"/>
        </w:rPr>
        <w:t>(A-B) Circos plots show the relationships between samples and gut microbiota at the phylum and species levels. (C-D) Clustering heatmaps show gut microbiota abundance at the phylum and species levels.</w:t>
      </w:r>
      <w:r w:rsidR="00F03CB2" w:rsidRPr="00F03CB2">
        <w:rPr>
          <w:bCs/>
          <w:sz w:val="20"/>
          <w:szCs w:val="20"/>
          <w:lang w:eastAsia="zh-CN"/>
        </w:rPr>
        <w:t xml:space="preserve"> </w:t>
      </w:r>
      <w:r w:rsidR="00F03CB2" w:rsidRPr="00AC44CA">
        <w:rPr>
          <w:bCs/>
          <w:sz w:val="20"/>
          <w:szCs w:val="20"/>
          <w:lang w:eastAsia="zh-CN"/>
        </w:rPr>
        <w:t>(</w:t>
      </w:r>
      <w:r w:rsidR="00F03CB2">
        <w:rPr>
          <w:bCs/>
          <w:sz w:val="20"/>
          <w:szCs w:val="20"/>
          <w:lang w:eastAsia="zh-CN"/>
        </w:rPr>
        <w:t>E</w:t>
      </w:r>
      <w:r w:rsidR="00F03CB2" w:rsidRPr="00AC44CA">
        <w:rPr>
          <w:bCs/>
          <w:sz w:val="20"/>
          <w:szCs w:val="20"/>
          <w:lang w:eastAsia="zh-CN"/>
        </w:rPr>
        <w:t>) Principal Component Analysis (PCA)</w:t>
      </w:r>
      <w:r w:rsidR="00F03CB2">
        <w:rPr>
          <w:bCs/>
          <w:sz w:val="20"/>
          <w:szCs w:val="20"/>
          <w:lang w:eastAsia="zh-CN"/>
        </w:rPr>
        <w:t>;</w:t>
      </w:r>
      <w:r w:rsidR="00F03CB2" w:rsidRPr="00AC44CA">
        <w:rPr>
          <w:bCs/>
          <w:sz w:val="20"/>
          <w:szCs w:val="20"/>
          <w:lang w:eastAsia="zh-CN"/>
        </w:rPr>
        <w:t xml:space="preserve"> (</w:t>
      </w:r>
      <w:r w:rsidR="00F03CB2">
        <w:rPr>
          <w:bCs/>
          <w:sz w:val="20"/>
          <w:szCs w:val="20"/>
          <w:lang w:eastAsia="zh-CN"/>
        </w:rPr>
        <w:t>F</w:t>
      </w:r>
      <w:r w:rsidR="00F03CB2" w:rsidRPr="00AC44CA">
        <w:rPr>
          <w:bCs/>
          <w:sz w:val="20"/>
          <w:szCs w:val="20"/>
          <w:lang w:eastAsia="zh-CN"/>
        </w:rPr>
        <w:t>) Non-metric Multidimensional Scaling (NMDS)</w:t>
      </w:r>
      <w:r w:rsidR="00F03CB2">
        <w:rPr>
          <w:bCs/>
          <w:sz w:val="20"/>
          <w:szCs w:val="20"/>
          <w:lang w:eastAsia="zh-CN"/>
        </w:rPr>
        <w:t>;</w:t>
      </w:r>
      <w:r w:rsidR="00F03CB2" w:rsidRPr="00AC44CA">
        <w:rPr>
          <w:bCs/>
          <w:sz w:val="20"/>
          <w:szCs w:val="20"/>
          <w:lang w:eastAsia="zh-CN"/>
        </w:rPr>
        <w:t xml:space="preserve"> (</w:t>
      </w:r>
      <w:r w:rsidR="00F03CB2">
        <w:rPr>
          <w:bCs/>
          <w:sz w:val="20"/>
          <w:szCs w:val="20"/>
          <w:lang w:eastAsia="zh-CN"/>
        </w:rPr>
        <w:t>G-H</w:t>
      </w:r>
      <w:r w:rsidR="00F03CB2" w:rsidRPr="00AC44CA">
        <w:rPr>
          <w:bCs/>
          <w:sz w:val="20"/>
          <w:szCs w:val="20"/>
          <w:lang w:eastAsia="zh-CN"/>
        </w:rPr>
        <w:t>) UPGMA clustering trees at the phylum and species levels.</w:t>
      </w:r>
    </w:p>
    <w:p w14:paraId="1BB97391" w14:textId="4088A866" w:rsidR="00AC44CA" w:rsidRPr="00AC44CA" w:rsidRDefault="002D3225" w:rsidP="00AC44CA">
      <w:pPr>
        <w:spacing w:line="360" w:lineRule="auto"/>
        <w:rPr>
          <w:bCs/>
          <w:sz w:val="20"/>
          <w:szCs w:val="20"/>
          <w:lang w:eastAsia="zh-CN"/>
        </w:rPr>
      </w:pPr>
      <w:r>
        <w:rPr>
          <w:noProof/>
        </w:rPr>
        <w:drawing>
          <wp:inline distT="0" distB="0" distL="0" distR="0" wp14:anchorId="55B1208D" wp14:editId="7532BCE6">
            <wp:extent cx="5215881" cy="6954715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3387" cy="6978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4DE7C" w14:textId="584D66C7" w:rsidR="00AC44CA" w:rsidRPr="00AC44CA" w:rsidRDefault="007A37C2" w:rsidP="007A37C2">
      <w:pPr>
        <w:spacing w:line="360" w:lineRule="auto"/>
        <w:rPr>
          <w:b/>
          <w:sz w:val="20"/>
          <w:szCs w:val="20"/>
          <w:lang w:eastAsia="zh-CN"/>
        </w:rPr>
      </w:pPr>
      <w:r>
        <w:rPr>
          <w:b/>
          <w:sz w:val="20"/>
          <w:szCs w:val="20"/>
          <w:lang w:eastAsia="zh-CN"/>
        </w:rPr>
        <w:br w:type="page"/>
      </w:r>
      <w:r w:rsidR="00AC44CA" w:rsidRPr="00AC44CA">
        <w:rPr>
          <w:b/>
          <w:sz w:val="20"/>
          <w:szCs w:val="20"/>
          <w:lang w:eastAsia="zh-CN"/>
        </w:rPr>
        <w:lastRenderedPageBreak/>
        <w:t xml:space="preserve">Supplementary Figure S2. </w:t>
      </w:r>
      <w:r w:rsidR="00F03CB2">
        <w:rPr>
          <w:b/>
          <w:sz w:val="20"/>
          <w:szCs w:val="20"/>
          <w:lang w:eastAsia="zh-CN"/>
        </w:rPr>
        <w:t>I</w:t>
      </w:r>
      <w:r w:rsidR="00F03CB2" w:rsidRPr="00AC44CA">
        <w:rPr>
          <w:b/>
          <w:sz w:val="20"/>
          <w:szCs w:val="20"/>
          <w:lang w:eastAsia="zh-CN"/>
        </w:rPr>
        <w:t>ntergroup differences in the gut microbiota community structure</w:t>
      </w:r>
    </w:p>
    <w:p w14:paraId="1FFD85BC" w14:textId="0DB2DC9F" w:rsidR="00F03CB2" w:rsidRPr="00F03CB2" w:rsidRDefault="00F03CB2" w:rsidP="00F03CB2">
      <w:pPr>
        <w:spacing w:line="360" w:lineRule="auto"/>
        <w:rPr>
          <w:sz w:val="20"/>
          <w:szCs w:val="20"/>
          <w:lang w:eastAsia="zh-CN"/>
        </w:rPr>
      </w:pPr>
      <w:r w:rsidRPr="00F03CB2">
        <w:rPr>
          <w:bCs/>
          <w:sz w:val="20"/>
          <w:szCs w:val="20"/>
          <w:lang w:eastAsia="zh-CN"/>
        </w:rPr>
        <w:t>Simper analysis</w:t>
      </w:r>
      <w:r w:rsidRPr="00F36CBD">
        <w:rPr>
          <w:sz w:val="20"/>
          <w:szCs w:val="20"/>
          <w:lang w:eastAsia="zh-CN"/>
        </w:rPr>
        <w:t xml:space="preserve"> (A) at phylum level</w:t>
      </w:r>
      <w:r>
        <w:rPr>
          <w:sz w:val="20"/>
          <w:szCs w:val="20"/>
          <w:lang w:eastAsia="zh-CN"/>
        </w:rPr>
        <w:t>;</w:t>
      </w:r>
      <w:r w:rsidRPr="00F36CBD">
        <w:rPr>
          <w:sz w:val="20"/>
          <w:szCs w:val="20"/>
          <w:lang w:eastAsia="zh-CN"/>
        </w:rPr>
        <w:t xml:space="preserve"> (B) at species level.</w:t>
      </w:r>
      <w:r w:rsidRPr="00F03CB2">
        <w:t xml:space="preserve"> </w:t>
      </w:r>
      <w:r w:rsidRPr="00F03CB2">
        <w:rPr>
          <w:sz w:val="20"/>
          <w:szCs w:val="20"/>
          <w:lang w:eastAsia="zh-CN"/>
        </w:rPr>
        <w:t>Differential gut bacterial taxa (</w:t>
      </w:r>
      <w:r>
        <w:rPr>
          <w:sz w:val="20"/>
          <w:szCs w:val="20"/>
          <w:lang w:eastAsia="zh-CN"/>
        </w:rPr>
        <w:t>C</w:t>
      </w:r>
      <w:r w:rsidRPr="00F03CB2">
        <w:rPr>
          <w:sz w:val="20"/>
          <w:szCs w:val="20"/>
          <w:lang w:eastAsia="zh-CN"/>
        </w:rPr>
        <w:t>) at phylum level; (</w:t>
      </w:r>
      <w:r>
        <w:rPr>
          <w:sz w:val="20"/>
          <w:szCs w:val="20"/>
          <w:lang w:eastAsia="zh-CN"/>
        </w:rPr>
        <w:t>D</w:t>
      </w:r>
      <w:r w:rsidRPr="00F03CB2">
        <w:rPr>
          <w:sz w:val="20"/>
          <w:szCs w:val="20"/>
          <w:lang w:eastAsia="zh-CN"/>
        </w:rPr>
        <w:t>) at genus level; (</w:t>
      </w:r>
      <w:r>
        <w:rPr>
          <w:sz w:val="20"/>
          <w:szCs w:val="20"/>
          <w:lang w:eastAsia="zh-CN"/>
        </w:rPr>
        <w:t>E</w:t>
      </w:r>
      <w:r w:rsidRPr="00F03CB2">
        <w:rPr>
          <w:sz w:val="20"/>
          <w:szCs w:val="20"/>
          <w:lang w:eastAsia="zh-CN"/>
        </w:rPr>
        <w:t>) at species level.</w:t>
      </w:r>
    </w:p>
    <w:p w14:paraId="7717F3FD" w14:textId="2E8C7284" w:rsidR="00AC44CA" w:rsidRPr="00AC44CA" w:rsidRDefault="00AC44CA" w:rsidP="00AC44CA">
      <w:pPr>
        <w:spacing w:line="360" w:lineRule="auto"/>
        <w:rPr>
          <w:bCs/>
          <w:sz w:val="20"/>
          <w:szCs w:val="20"/>
          <w:lang w:eastAsia="zh-CN"/>
        </w:rPr>
      </w:pPr>
    </w:p>
    <w:p w14:paraId="6CF832E9" w14:textId="0AABDF23" w:rsidR="00D42636" w:rsidRDefault="002D3225" w:rsidP="00A938D0">
      <w:pPr>
        <w:spacing w:line="360" w:lineRule="auto"/>
        <w:jc w:val="both"/>
        <w:rPr>
          <w:sz w:val="20"/>
          <w:szCs w:val="20"/>
          <w:lang w:val="en-US" w:eastAsia="zh-CN"/>
        </w:rPr>
      </w:pPr>
      <w:r>
        <w:rPr>
          <w:noProof/>
        </w:rPr>
        <w:drawing>
          <wp:inline distT="0" distB="0" distL="0" distR="0" wp14:anchorId="7E9BF1D1" wp14:editId="0ACDB060">
            <wp:extent cx="5850947" cy="512591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8" r="4480" b="27589"/>
                    <a:stretch/>
                  </pic:blipFill>
                  <pic:spPr bwMode="auto">
                    <a:xfrm>
                      <a:off x="0" y="0"/>
                      <a:ext cx="5858208" cy="51322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BCA7CB" w14:textId="7AF91CCB" w:rsidR="007A37C2" w:rsidRDefault="00F36CBD" w:rsidP="002D3225">
      <w:pPr>
        <w:spacing w:line="360" w:lineRule="auto"/>
      </w:pPr>
      <w:r>
        <w:rPr>
          <w:b/>
          <w:sz w:val="20"/>
          <w:szCs w:val="20"/>
          <w:lang w:eastAsia="zh-CN"/>
        </w:rPr>
        <w:br w:type="page"/>
      </w:r>
    </w:p>
    <w:p w14:paraId="6D7DFD52" w14:textId="5C0E0084" w:rsidR="00AC44CA" w:rsidRPr="00AC44CA" w:rsidRDefault="00AC44CA" w:rsidP="007A37C2">
      <w:pPr>
        <w:spacing w:line="360" w:lineRule="auto"/>
        <w:jc w:val="both"/>
        <w:rPr>
          <w:b/>
          <w:sz w:val="20"/>
          <w:szCs w:val="20"/>
          <w:lang w:eastAsia="zh-CN"/>
        </w:rPr>
      </w:pPr>
      <w:r w:rsidRPr="00AC44CA">
        <w:rPr>
          <w:b/>
          <w:sz w:val="20"/>
          <w:szCs w:val="20"/>
          <w:lang w:eastAsia="zh-CN"/>
        </w:rPr>
        <w:lastRenderedPageBreak/>
        <w:t>Supplementary Figure S</w:t>
      </w:r>
      <w:r w:rsidR="002D3225">
        <w:rPr>
          <w:b/>
          <w:sz w:val="20"/>
          <w:szCs w:val="20"/>
          <w:lang w:eastAsia="zh-CN"/>
        </w:rPr>
        <w:t>3</w:t>
      </w:r>
      <w:r w:rsidRPr="00AC44CA">
        <w:rPr>
          <w:b/>
          <w:sz w:val="20"/>
          <w:szCs w:val="20"/>
          <w:lang w:eastAsia="zh-CN"/>
        </w:rPr>
        <w:t>. Metagenome sequencing-based analysis of intergroup differences in the gut microbiota at the genus level</w:t>
      </w:r>
    </w:p>
    <w:p w14:paraId="156C2642" w14:textId="77777777" w:rsidR="00AC44CA" w:rsidRPr="00AC44CA" w:rsidRDefault="00AC44CA" w:rsidP="00AC44CA">
      <w:pPr>
        <w:spacing w:line="360" w:lineRule="auto"/>
        <w:rPr>
          <w:bCs/>
          <w:sz w:val="20"/>
          <w:szCs w:val="20"/>
          <w:lang w:eastAsia="zh-CN"/>
        </w:rPr>
      </w:pPr>
      <w:r w:rsidRPr="00AC44CA">
        <w:rPr>
          <w:bCs/>
          <w:sz w:val="20"/>
          <w:szCs w:val="20"/>
          <w:lang w:eastAsia="zh-CN"/>
        </w:rPr>
        <w:t>(A) Ligilactobacillus; (B) Delftia; (C) Ileibacterium; (D) Allobaculum; (E) Dubosiella; (F) Akkermansia; (G) Lachnoclostridium; (H) Candidatus_Saccharimonas.</w:t>
      </w:r>
    </w:p>
    <w:p w14:paraId="71046201" w14:textId="77777777" w:rsidR="007A37C2" w:rsidRDefault="00F36CBD" w:rsidP="00A938D0">
      <w:pPr>
        <w:spacing w:line="360" w:lineRule="auto"/>
        <w:jc w:val="both"/>
        <w:rPr>
          <w:b/>
          <w:sz w:val="20"/>
          <w:szCs w:val="20"/>
          <w:lang w:eastAsia="zh-CN"/>
        </w:rPr>
      </w:pPr>
      <w:r>
        <w:rPr>
          <w:b/>
          <w:noProof/>
          <w:sz w:val="20"/>
          <w:szCs w:val="20"/>
          <w:lang w:eastAsia="zh-CN"/>
        </w:rPr>
        <w:drawing>
          <wp:inline distT="0" distB="0" distL="0" distR="0" wp14:anchorId="15506126" wp14:editId="47ABA0B5">
            <wp:extent cx="5260340" cy="7025005"/>
            <wp:effectExtent l="0" t="0" r="0" b="0"/>
            <wp:docPr id="3" name="图片 3" descr="幻灯片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幻灯片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340" cy="702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6B55A" w14:textId="70B648B2" w:rsidR="002D3225" w:rsidRDefault="007A37C2" w:rsidP="002D3225">
      <w:pPr>
        <w:spacing w:line="360" w:lineRule="auto"/>
        <w:rPr>
          <w:b/>
          <w:sz w:val="20"/>
          <w:szCs w:val="20"/>
          <w:lang w:eastAsia="zh-CN"/>
        </w:rPr>
      </w:pPr>
      <w:r>
        <w:rPr>
          <w:b/>
          <w:sz w:val="20"/>
          <w:szCs w:val="20"/>
          <w:lang w:eastAsia="zh-CN"/>
        </w:rPr>
        <w:br w:type="page"/>
      </w:r>
      <w:r w:rsidR="002D3225" w:rsidRPr="00AC44CA">
        <w:rPr>
          <w:b/>
          <w:sz w:val="20"/>
          <w:szCs w:val="20"/>
          <w:lang w:eastAsia="zh-CN"/>
        </w:rPr>
        <w:lastRenderedPageBreak/>
        <w:t>Supplementary Figure S</w:t>
      </w:r>
      <w:r w:rsidR="002D3225">
        <w:rPr>
          <w:b/>
          <w:sz w:val="20"/>
          <w:szCs w:val="20"/>
          <w:lang w:eastAsia="zh-CN"/>
        </w:rPr>
        <w:t>4</w:t>
      </w:r>
      <w:r w:rsidR="002D3225" w:rsidRPr="00AC44CA">
        <w:rPr>
          <w:b/>
          <w:sz w:val="20"/>
          <w:szCs w:val="20"/>
          <w:lang w:eastAsia="zh-CN"/>
        </w:rPr>
        <w:t>.</w:t>
      </w:r>
      <w:r w:rsidR="00F03CB2" w:rsidRPr="00F03CB2">
        <w:t xml:space="preserve"> </w:t>
      </w:r>
      <w:r w:rsidR="00F03CB2" w:rsidRPr="00F03CB2">
        <w:rPr>
          <w:b/>
          <w:sz w:val="20"/>
          <w:szCs w:val="20"/>
          <w:lang w:eastAsia="zh-CN"/>
        </w:rPr>
        <w:t>Quantitative</w:t>
      </w:r>
      <w:r w:rsidR="00F03CB2">
        <w:rPr>
          <w:b/>
          <w:sz w:val="20"/>
          <w:szCs w:val="20"/>
          <w:lang w:eastAsia="zh-CN"/>
        </w:rPr>
        <w:t xml:space="preserve"> differential</w:t>
      </w:r>
      <w:r w:rsidR="00F03CB2" w:rsidRPr="00F03CB2">
        <w:rPr>
          <w:b/>
          <w:sz w:val="20"/>
          <w:szCs w:val="20"/>
          <w:lang w:eastAsia="zh-CN"/>
        </w:rPr>
        <w:t xml:space="preserve"> analysis and pathway annotation of metabolomics from </w:t>
      </w:r>
      <w:r w:rsidR="00F03CB2">
        <w:rPr>
          <w:b/>
          <w:sz w:val="20"/>
          <w:szCs w:val="20"/>
          <w:lang w:eastAsia="zh-CN"/>
        </w:rPr>
        <w:t>gut</w:t>
      </w:r>
      <w:r w:rsidR="00F03CB2" w:rsidRPr="00F03CB2">
        <w:rPr>
          <w:b/>
          <w:sz w:val="20"/>
          <w:szCs w:val="20"/>
          <w:lang w:eastAsia="zh-CN"/>
        </w:rPr>
        <w:t>intestinal contents</w:t>
      </w:r>
    </w:p>
    <w:p w14:paraId="6DD7F8A9" w14:textId="7C624BFD" w:rsidR="002D3225" w:rsidRPr="00F36CBD" w:rsidRDefault="00F03CB2" w:rsidP="002D3225">
      <w:pPr>
        <w:spacing w:line="360" w:lineRule="auto"/>
        <w:rPr>
          <w:sz w:val="20"/>
          <w:szCs w:val="20"/>
          <w:lang w:eastAsia="zh-CN"/>
        </w:rPr>
      </w:pPr>
      <w:r w:rsidRPr="00F03CB2">
        <w:rPr>
          <w:bCs/>
          <w:sz w:val="20"/>
          <w:szCs w:val="20"/>
          <w:lang w:eastAsia="zh-CN"/>
        </w:rPr>
        <w:t>(</w:t>
      </w:r>
      <w:r>
        <w:rPr>
          <w:bCs/>
          <w:sz w:val="20"/>
          <w:szCs w:val="20"/>
          <w:lang w:eastAsia="zh-CN"/>
        </w:rPr>
        <w:t>A</w:t>
      </w:r>
      <w:r w:rsidRPr="00F03CB2">
        <w:rPr>
          <w:bCs/>
          <w:sz w:val="20"/>
          <w:szCs w:val="20"/>
          <w:lang w:eastAsia="zh-CN"/>
        </w:rPr>
        <w:t>) Chord diagram of differential metabolites; (</w:t>
      </w:r>
      <w:r>
        <w:rPr>
          <w:bCs/>
          <w:sz w:val="20"/>
          <w:szCs w:val="20"/>
          <w:lang w:eastAsia="zh-CN"/>
        </w:rPr>
        <w:t>B</w:t>
      </w:r>
      <w:r w:rsidRPr="00F03CB2">
        <w:rPr>
          <w:bCs/>
          <w:sz w:val="20"/>
          <w:szCs w:val="20"/>
          <w:lang w:eastAsia="zh-CN"/>
        </w:rPr>
        <w:t xml:space="preserve">) Pearson correlation between differential metabolites; </w:t>
      </w:r>
      <w:r w:rsidRPr="00F03CB2">
        <w:rPr>
          <w:sz w:val="20"/>
          <w:szCs w:val="20"/>
          <w:lang w:eastAsia="zh-CN"/>
        </w:rPr>
        <w:t>(</w:t>
      </w:r>
      <w:r>
        <w:rPr>
          <w:sz w:val="20"/>
          <w:szCs w:val="20"/>
          <w:lang w:eastAsia="zh-CN"/>
        </w:rPr>
        <w:t>C</w:t>
      </w:r>
      <w:r w:rsidRPr="00F03CB2">
        <w:rPr>
          <w:sz w:val="20"/>
          <w:szCs w:val="20"/>
          <w:lang w:eastAsia="zh-CN"/>
        </w:rPr>
        <w:t>) HMDB classification annotation map; (</w:t>
      </w:r>
      <w:r>
        <w:rPr>
          <w:sz w:val="20"/>
          <w:szCs w:val="20"/>
          <w:lang w:eastAsia="zh-CN"/>
        </w:rPr>
        <w:t>D</w:t>
      </w:r>
      <w:r w:rsidRPr="00F03CB2">
        <w:rPr>
          <w:sz w:val="20"/>
          <w:szCs w:val="20"/>
          <w:lang w:eastAsia="zh-CN"/>
        </w:rPr>
        <w:t>) LIPID MAPS classification annotation map.</w:t>
      </w:r>
    </w:p>
    <w:p w14:paraId="116B69BA" w14:textId="04FF9C24" w:rsidR="002D3225" w:rsidRDefault="002D3225" w:rsidP="002D3225">
      <w:pPr>
        <w:spacing w:line="360" w:lineRule="auto"/>
        <w:jc w:val="both"/>
      </w:pPr>
      <w:r>
        <w:rPr>
          <w:noProof/>
        </w:rPr>
        <w:drawing>
          <wp:inline distT="0" distB="0" distL="0" distR="0" wp14:anchorId="50E8657A" wp14:editId="7E89DC4C">
            <wp:extent cx="5274310" cy="4598035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614"/>
                    <a:stretch/>
                  </pic:blipFill>
                  <pic:spPr bwMode="auto">
                    <a:xfrm>
                      <a:off x="0" y="0"/>
                      <a:ext cx="5274310" cy="4598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15D530" w14:textId="77777777" w:rsidR="002D3225" w:rsidRDefault="002D3225">
      <w:r>
        <w:br w:type="page"/>
      </w:r>
    </w:p>
    <w:p w14:paraId="7613D1FA" w14:textId="26D71862" w:rsidR="00670423" w:rsidRPr="00670423" w:rsidRDefault="00AC44CA" w:rsidP="00F03CB2">
      <w:pPr>
        <w:spacing w:line="360" w:lineRule="auto"/>
        <w:jc w:val="both"/>
        <w:rPr>
          <w:sz w:val="20"/>
          <w:szCs w:val="20"/>
          <w:lang w:eastAsia="zh-CN"/>
        </w:rPr>
      </w:pPr>
      <w:r w:rsidRPr="00AC44CA">
        <w:rPr>
          <w:b/>
          <w:sz w:val="20"/>
          <w:szCs w:val="20"/>
          <w:lang w:eastAsia="zh-CN"/>
        </w:rPr>
        <w:lastRenderedPageBreak/>
        <w:t xml:space="preserve">Supplementary Figure S5. </w:t>
      </w:r>
      <w:r w:rsidR="00F03CB2" w:rsidRPr="00F03CB2">
        <w:rPr>
          <w:b/>
          <w:sz w:val="20"/>
          <w:szCs w:val="20"/>
          <w:lang w:eastAsia="zh-CN"/>
        </w:rPr>
        <w:t xml:space="preserve">Heatmap for correlation analysis between </w:t>
      </w:r>
      <w:r w:rsidR="00F03CB2">
        <w:rPr>
          <w:b/>
          <w:sz w:val="20"/>
          <w:szCs w:val="20"/>
          <w:lang w:eastAsia="zh-CN"/>
        </w:rPr>
        <w:t>DEGs</w:t>
      </w:r>
      <w:r w:rsidR="00F03CB2" w:rsidRPr="00F03CB2">
        <w:rPr>
          <w:b/>
          <w:sz w:val="20"/>
          <w:szCs w:val="20"/>
          <w:lang w:eastAsia="zh-CN"/>
        </w:rPr>
        <w:t xml:space="preserve"> and differential metabolites</w:t>
      </w:r>
    </w:p>
    <w:p w14:paraId="41561B94" w14:textId="6D52DB84" w:rsidR="007A37C2" w:rsidRPr="00F03CB2" w:rsidRDefault="00F03CB2" w:rsidP="00F03CB2">
      <w:pPr>
        <w:spacing w:line="360" w:lineRule="auto"/>
        <w:rPr>
          <w:rFonts w:hint="eastAsia"/>
          <w:bCs/>
          <w:sz w:val="20"/>
          <w:szCs w:val="20"/>
          <w:lang w:eastAsia="zh-CN"/>
        </w:rPr>
      </w:pPr>
      <w:r>
        <w:rPr>
          <w:noProof/>
        </w:rPr>
        <w:drawing>
          <wp:inline distT="0" distB="0" distL="0" distR="0" wp14:anchorId="4E9B45A8" wp14:editId="6A80E15F">
            <wp:extent cx="5274310" cy="659320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9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943C1" w14:textId="10453BC1" w:rsidR="007A37C2" w:rsidRDefault="007A37C2" w:rsidP="00256FA3">
      <w:pPr>
        <w:spacing w:line="360" w:lineRule="auto"/>
        <w:jc w:val="both"/>
        <w:rPr>
          <w:b/>
          <w:sz w:val="20"/>
          <w:szCs w:val="20"/>
          <w:lang w:val="en-US" w:eastAsia="zh-CN"/>
        </w:rPr>
      </w:pPr>
      <w:r>
        <w:br w:type="page"/>
      </w:r>
    </w:p>
    <w:p w14:paraId="0256A314" w14:textId="18C9BCE8" w:rsidR="002D3225" w:rsidRPr="00871741" w:rsidRDefault="00AC44CA" w:rsidP="00313325">
      <w:pPr>
        <w:spacing w:line="360" w:lineRule="auto"/>
      </w:pPr>
      <w:r w:rsidRPr="00AC44CA">
        <w:rPr>
          <w:b/>
          <w:sz w:val="20"/>
          <w:szCs w:val="20"/>
          <w:lang w:eastAsia="zh-CN"/>
        </w:rPr>
        <w:lastRenderedPageBreak/>
        <w:t>Supplementary Figure S</w:t>
      </w:r>
      <w:r w:rsidR="00256FA3">
        <w:rPr>
          <w:b/>
          <w:sz w:val="20"/>
          <w:szCs w:val="20"/>
          <w:lang w:eastAsia="zh-CN"/>
        </w:rPr>
        <w:t>6</w:t>
      </w:r>
      <w:r w:rsidRPr="00AC44CA">
        <w:rPr>
          <w:b/>
          <w:sz w:val="20"/>
          <w:szCs w:val="20"/>
          <w:lang w:eastAsia="zh-CN"/>
        </w:rPr>
        <w:t>.</w:t>
      </w:r>
      <w:r w:rsidR="007F3C20" w:rsidRPr="007F3C20">
        <w:rPr>
          <w:b/>
          <w:sz w:val="20"/>
          <w:szCs w:val="20"/>
          <w:lang w:eastAsia="zh-CN"/>
        </w:rPr>
        <w:t xml:space="preserve"> </w:t>
      </w:r>
      <w:r w:rsidR="00313325">
        <w:rPr>
          <w:b/>
          <w:sz w:val="20"/>
          <w:szCs w:val="20"/>
          <w:lang w:eastAsia="zh-CN"/>
        </w:rPr>
        <w:t>I</w:t>
      </w:r>
      <w:r w:rsidR="00313325" w:rsidRPr="00313325">
        <w:rPr>
          <w:b/>
          <w:sz w:val="20"/>
          <w:szCs w:val="20"/>
          <w:lang w:eastAsia="zh-CN"/>
        </w:rPr>
        <w:t>ntegrated visualization of the global metabolic pathway network</w:t>
      </w:r>
    </w:p>
    <w:p w14:paraId="3FF3C859" w14:textId="3685BCB7" w:rsidR="00E15A19" w:rsidRPr="002D3225" w:rsidRDefault="00F03CB2" w:rsidP="007F3C20">
      <w:pPr>
        <w:spacing w:line="360" w:lineRule="auto"/>
        <w:rPr>
          <w:bCs/>
          <w:sz w:val="20"/>
          <w:szCs w:val="20"/>
          <w:lang w:eastAsia="zh-CN"/>
        </w:rPr>
      </w:pPr>
      <w:r>
        <w:rPr>
          <w:noProof/>
        </w:rPr>
        <w:drawing>
          <wp:inline distT="0" distB="0" distL="0" distR="0" wp14:anchorId="43A58761" wp14:editId="53E4EDC5">
            <wp:extent cx="5274310" cy="314452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44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9A09D" w14:textId="1EBC4746" w:rsidR="00C04D29" w:rsidRPr="00C04D29" w:rsidRDefault="00C04D29" w:rsidP="007F3C20">
      <w:pPr>
        <w:spacing w:line="360" w:lineRule="auto"/>
        <w:rPr>
          <w:bCs/>
          <w:sz w:val="20"/>
          <w:szCs w:val="20"/>
          <w:lang w:eastAsia="zh-CN"/>
        </w:rPr>
      </w:pPr>
    </w:p>
    <w:sectPr w:rsidR="00C04D29" w:rsidRPr="00C04D29" w:rsidSect="00D37C51"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81977" w14:textId="77777777" w:rsidR="001238EE" w:rsidRDefault="001238EE" w:rsidP="00590EF5">
      <w:r>
        <w:separator/>
      </w:r>
    </w:p>
  </w:endnote>
  <w:endnote w:type="continuationSeparator" w:id="0">
    <w:p w14:paraId="4091A9BA" w14:textId="77777777" w:rsidR="001238EE" w:rsidRDefault="001238EE" w:rsidP="00590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7236326"/>
      <w:docPartObj>
        <w:docPartGallery w:val="Page Numbers (Bottom of Page)"/>
        <w:docPartUnique/>
      </w:docPartObj>
    </w:sdtPr>
    <w:sdtEndPr/>
    <w:sdtContent>
      <w:p w14:paraId="1763F2DE" w14:textId="031972E7" w:rsidR="00256FA3" w:rsidRDefault="00256F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4405A79" w14:textId="77777777" w:rsidR="00256FA3" w:rsidRDefault="00256FA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FAF55" w14:textId="77777777" w:rsidR="001238EE" w:rsidRDefault="001238EE" w:rsidP="00590EF5">
      <w:r>
        <w:separator/>
      </w:r>
    </w:p>
  </w:footnote>
  <w:footnote w:type="continuationSeparator" w:id="0">
    <w:p w14:paraId="12AC16C4" w14:textId="77777777" w:rsidR="001238EE" w:rsidRDefault="001238EE" w:rsidP="00590E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Clinical Chemistr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My EndNote Library.enl&lt;/item&gt;&lt;/Libraries&gt;&lt;/ENLibraries&gt;"/>
  </w:docVars>
  <w:rsids>
    <w:rsidRoot w:val="00590EF5"/>
    <w:rsid w:val="00000F63"/>
    <w:rsid w:val="0002545A"/>
    <w:rsid w:val="00033A12"/>
    <w:rsid w:val="000531AA"/>
    <w:rsid w:val="00054B94"/>
    <w:rsid w:val="00066B7C"/>
    <w:rsid w:val="0006751E"/>
    <w:rsid w:val="000721FC"/>
    <w:rsid w:val="00074EB1"/>
    <w:rsid w:val="00080D69"/>
    <w:rsid w:val="00084F17"/>
    <w:rsid w:val="00095EA4"/>
    <w:rsid w:val="000A0119"/>
    <w:rsid w:val="000A739F"/>
    <w:rsid w:val="000C1CF0"/>
    <w:rsid w:val="000C1E80"/>
    <w:rsid w:val="000C5F47"/>
    <w:rsid w:val="000F091A"/>
    <w:rsid w:val="000F20C7"/>
    <w:rsid w:val="000F215A"/>
    <w:rsid w:val="000F261C"/>
    <w:rsid w:val="000F6211"/>
    <w:rsid w:val="000F6221"/>
    <w:rsid w:val="00110424"/>
    <w:rsid w:val="001238EE"/>
    <w:rsid w:val="00123A23"/>
    <w:rsid w:val="00131B09"/>
    <w:rsid w:val="00151EC8"/>
    <w:rsid w:val="00190D68"/>
    <w:rsid w:val="0019496D"/>
    <w:rsid w:val="00197F64"/>
    <w:rsid w:val="001A175D"/>
    <w:rsid w:val="001A3AC0"/>
    <w:rsid w:val="001B6297"/>
    <w:rsid w:val="001B72AB"/>
    <w:rsid w:val="001C0274"/>
    <w:rsid w:val="001C4BC4"/>
    <w:rsid w:val="001D2CD2"/>
    <w:rsid w:val="001D3E0F"/>
    <w:rsid w:val="001E3814"/>
    <w:rsid w:val="001F34C4"/>
    <w:rsid w:val="001F3692"/>
    <w:rsid w:val="001F5662"/>
    <w:rsid w:val="001F56CC"/>
    <w:rsid w:val="00224A01"/>
    <w:rsid w:val="00231C85"/>
    <w:rsid w:val="00240572"/>
    <w:rsid w:val="002454F6"/>
    <w:rsid w:val="00256FA3"/>
    <w:rsid w:val="00263DBF"/>
    <w:rsid w:val="002656D3"/>
    <w:rsid w:val="00265774"/>
    <w:rsid w:val="0026701F"/>
    <w:rsid w:val="002717D1"/>
    <w:rsid w:val="002A1632"/>
    <w:rsid w:val="002A6110"/>
    <w:rsid w:val="002B2AE2"/>
    <w:rsid w:val="002B4D45"/>
    <w:rsid w:val="002B6813"/>
    <w:rsid w:val="002C3887"/>
    <w:rsid w:val="002C4BCA"/>
    <w:rsid w:val="002C6103"/>
    <w:rsid w:val="002C7594"/>
    <w:rsid w:val="002D3225"/>
    <w:rsid w:val="002E3399"/>
    <w:rsid w:val="002F0055"/>
    <w:rsid w:val="002F5513"/>
    <w:rsid w:val="00307B1B"/>
    <w:rsid w:val="00313325"/>
    <w:rsid w:val="00320FCC"/>
    <w:rsid w:val="00321CB5"/>
    <w:rsid w:val="00324645"/>
    <w:rsid w:val="003322AA"/>
    <w:rsid w:val="003364FE"/>
    <w:rsid w:val="0036529B"/>
    <w:rsid w:val="00365D53"/>
    <w:rsid w:val="00394A11"/>
    <w:rsid w:val="00395D32"/>
    <w:rsid w:val="003A2A0F"/>
    <w:rsid w:val="003A40E1"/>
    <w:rsid w:val="003B259D"/>
    <w:rsid w:val="003C1AFC"/>
    <w:rsid w:val="003D0454"/>
    <w:rsid w:val="003D1EB2"/>
    <w:rsid w:val="003D20BB"/>
    <w:rsid w:val="003D457B"/>
    <w:rsid w:val="004003AD"/>
    <w:rsid w:val="00402AD7"/>
    <w:rsid w:val="00403B68"/>
    <w:rsid w:val="00414650"/>
    <w:rsid w:val="004169BD"/>
    <w:rsid w:val="004237AD"/>
    <w:rsid w:val="00433AE9"/>
    <w:rsid w:val="004370C2"/>
    <w:rsid w:val="004463C5"/>
    <w:rsid w:val="00446EA8"/>
    <w:rsid w:val="00447140"/>
    <w:rsid w:val="00455158"/>
    <w:rsid w:val="004565E2"/>
    <w:rsid w:val="00456ED0"/>
    <w:rsid w:val="004648A1"/>
    <w:rsid w:val="00487F65"/>
    <w:rsid w:val="004A1746"/>
    <w:rsid w:val="004A307E"/>
    <w:rsid w:val="004B39E9"/>
    <w:rsid w:val="004C2E29"/>
    <w:rsid w:val="004D099E"/>
    <w:rsid w:val="004D1D5F"/>
    <w:rsid w:val="004D2A8D"/>
    <w:rsid w:val="004D542A"/>
    <w:rsid w:val="004D697C"/>
    <w:rsid w:val="00554C93"/>
    <w:rsid w:val="00581C11"/>
    <w:rsid w:val="00587B05"/>
    <w:rsid w:val="00590EF5"/>
    <w:rsid w:val="00591876"/>
    <w:rsid w:val="00597662"/>
    <w:rsid w:val="005A7C0B"/>
    <w:rsid w:val="005B0B8B"/>
    <w:rsid w:val="005B40BC"/>
    <w:rsid w:val="005B42D8"/>
    <w:rsid w:val="005E35B4"/>
    <w:rsid w:val="005E3922"/>
    <w:rsid w:val="00605661"/>
    <w:rsid w:val="00610689"/>
    <w:rsid w:val="006154F3"/>
    <w:rsid w:val="0061666E"/>
    <w:rsid w:val="006205D6"/>
    <w:rsid w:val="0062120F"/>
    <w:rsid w:val="0062268C"/>
    <w:rsid w:val="00630636"/>
    <w:rsid w:val="0064051C"/>
    <w:rsid w:val="00665185"/>
    <w:rsid w:val="00670423"/>
    <w:rsid w:val="00675DD1"/>
    <w:rsid w:val="00691562"/>
    <w:rsid w:val="006A5311"/>
    <w:rsid w:val="006C0BC2"/>
    <w:rsid w:val="006C3483"/>
    <w:rsid w:val="006C5435"/>
    <w:rsid w:val="006E1044"/>
    <w:rsid w:val="006E5600"/>
    <w:rsid w:val="006E7F4A"/>
    <w:rsid w:val="006F3867"/>
    <w:rsid w:val="006F3C68"/>
    <w:rsid w:val="007057B2"/>
    <w:rsid w:val="007107E0"/>
    <w:rsid w:val="00712F40"/>
    <w:rsid w:val="00723C11"/>
    <w:rsid w:val="007312D8"/>
    <w:rsid w:val="0074301E"/>
    <w:rsid w:val="007443A0"/>
    <w:rsid w:val="0075692F"/>
    <w:rsid w:val="00764408"/>
    <w:rsid w:val="00766C6C"/>
    <w:rsid w:val="0077487A"/>
    <w:rsid w:val="007846E5"/>
    <w:rsid w:val="00784B20"/>
    <w:rsid w:val="00784BA5"/>
    <w:rsid w:val="0079284C"/>
    <w:rsid w:val="007A37C2"/>
    <w:rsid w:val="007B3645"/>
    <w:rsid w:val="007C551E"/>
    <w:rsid w:val="007D5AE5"/>
    <w:rsid w:val="007E2178"/>
    <w:rsid w:val="007E2A3D"/>
    <w:rsid w:val="007F3AFA"/>
    <w:rsid w:val="007F3C20"/>
    <w:rsid w:val="008105BA"/>
    <w:rsid w:val="00831CAB"/>
    <w:rsid w:val="0084736A"/>
    <w:rsid w:val="00855173"/>
    <w:rsid w:val="00871E70"/>
    <w:rsid w:val="0088432B"/>
    <w:rsid w:val="00891A3E"/>
    <w:rsid w:val="008A0071"/>
    <w:rsid w:val="008A15B2"/>
    <w:rsid w:val="008B27CC"/>
    <w:rsid w:val="008B61DF"/>
    <w:rsid w:val="008D3447"/>
    <w:rsid w:val="008E0E3E"/>
    <w:rsid w:val="008F27E7"/>
    <w:rsid w:val="00904878"/>
    <w:rsid w:val="00922D38"/>
    <w:rsid w:val="009245D8"/>
    <w:rsid w:val="00931835"/>
    <w:rsid w:val="00940D02"/>
    <w:rsid w:val="00947557"/>
    <w:rsid w:val="009560C8"/>
    <w:rsid w:val="0095668D"/>
    <w:rsid w:val="00961783"/>
    <w:rsid w:val="00962E75"/>
    <w:rsid w:val="00964A8F"/>
    <w:rsid w:val="00973534"/>
    <w:rsid w:val="009735B5"/>
    <w:rsid w:val="00973D80"/>
    <w:rsid w:val="009908E5"/>
    <w:rsid w:val="009949A3"/>
    <w:rsid w:val="009B3CCF"/>
    <w:rsid w:val="009B626A"/>
    <w:rsid w:val="009C41C0"/>
    <w:rsid w:val="009E2491"/>
    <w:rsid w:val="009E414C"/>
    <w:rsid w:val="009F08B5"/>
    <w:rsid w:val="009F6EE3"/>
    <w:rsid w:val="00A07694"/>
    <w:rsid w:val="00A11CC8"/>
    <w:rsid w:val="00A12A21"/>
    <w:rsid w:val="00A4409C"/>
    <w:rsid w:val="00A61D9B"/>
    <w:rsid w:val="00A71CB3"/>
    <w:rsid w:val="00A732CC"/>
    <w:rsid w:val="00A938D0"/>
    <w:rsid w:val="00AA1043"/>
    <w:rsid w:val="00AA3171"/>
    <w:rsid w:val="00AB07D1"/>
    <w:rsid w:val="00AC44CA"/>
    <w:rsid w:val="00AC47B3"/>
    <w:rsid w:val="00AC5F27"/>
    <w:rsid w:val="00AE2F96"/>
    <w:rsid w:val="00AE5B85"/>
    <w:rsid w:val="00AE5BD7"/>
    <w:rsid w:val="00B02394"/>
    <w:rsid w:val="00B06D60"/>
    <w:rsid w:val="00B16065"/>
    <w:rsid w:val="00B22F23"/>
    <w:rsid w:val="00B31781"/>
    <w:rsid w:val="00B71AFB"/>
    <w:rsid w:val="00B73517"/>
    <w:rsid w:val="00B75BB4"/>
    <w:rsid w:val="00BA1AE9"/>
    <w:rsid w:val="00BA3A95"/>
    <w:rsid w:val="00BA4D45"/>
    <w:rsid w:val="00BB323F"/>
    <w:rsid w:val="00BC041B"/>
    <w:rsid w:val="00BC66F6"/>
    <w:rsid w:val="00BC68EF"/>
    <w:rsid w:val="00BD62F6"/>
    <w:rsid w:val="00BD6C4C"/>
    <w:rsid w:val="00BF540F"/>
    <w:rsid w:val="00C037E0"/>
    <w:rsid w:val="00C04D29"/>
    <w:rsid w:val="00C1417F"/>
    <w:rsid w:val="00C2410C"/>
    <w:rsid w:val="00C3396F"/>
    <w:rsid w:val="00C55ED9"/>
    <w:rsid w:val="00C93665"/>
    <w:rsid w:val="00CE4958"/>
    <w:rsid w:val="00D37C51"/>
    <w:rsid w:val="00D42636"/>
    <w:rsid w:val="00D62C8F"/>
    <w:rsid w:val="00D675D2"/>
    <w:rsid w:val="00D76D85"/>
    <w:rsid w:val="00D853EC"/>
    <w:rsid w:val="00DA202D"/>
    <w:rsid w:val="00DA46B6"/>
    <w:rsid w:val="00DB3C6A"/>
    <w:rsid w:val="00DD11EC"/>
    <w:rsid w:val="00DD1499"/>
    <w:rsid w:val="00DE3C1D"/>
    <w:rsid w:val="00DE4779"/>
    <w:rsid w:val="00DE522C"/>
    <w:rsid w:val="00DF5625"/>
    <w:rsid w:val="00E15A19"/>
    <w:rsid w:val="00E26B1A"/>
    <w:rsid w:val="00E32830"/>
    <w:rsid w:val="00E35A25"/>
    <w:rsid w:val="00E365FD"/>
    <w:rsid w:val="00E42201"/>
    <w:rsid w:val="00E63D4C"/>
    <w:rsid w:val="00E70D2D"/>
    <w:rsid w:val="00E95CEE"/>
    <w:rsid w:val="00EA007B"/>
    <w:rsid w:val="00EC2CB9"/>
    <w:rsid w:val="00ED665B"/>
    <w:rsid w:val="00ED7063"/>
    <w:rsid w:val="00EE3BB9"/>
    <w:rsid w:val="00EF13BB"/>
    <w:rsid w:val="00F03CB2"/>
    <w:rsid w:val="00F13EB7"/>
    <w:rsid w:val="00F27F99"/>
    <w:rsid w:val="00F36CBD"/>
    <w:rsid w:val="00F4672C"/>
    <w:rsid w:val="00F676A6"/>
    <w:rsid w:val="00F6782B"/>
    <w:rsid w:val="00F703E9"/>
    <w:rsid w:val="00F70983"/>
    <w:rsid w:val="00F72D53"/>
    <w:rsid w:val="00F7395C"/>
    <w:rsid w:val="00F828AD"/>
    <w:rsid w:val="00F83768"/>
    <w:rsid w:val="00FA31F2"/>
    <w:rsid w:val="00FA70FA"/>
    <w:rsid w:val="00FB1196"/>
    <w:rsid w:val="00FB7D53"/>
    <w:rsid w:val="00FC3050"/>
    <w:rsid w:val="00FC3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17556C0"/>
  <w15:chartTrackingRefBased/>
  <w15:docId w15:val="{4183020E-EBF9-4CE3-B627-75627A019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0EF5"/>
    <w:rPr>
      <w:rFonts w:ascii="Times New Roman" w:hAnsi="Times New Roman"/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0EF5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2"/>
      <w:sz w:val="18"/>
      <w:szCs w:val="18"/>
      <w:lang w:val="en-US" w:eastAsia="zh-CN"/>
    </w:rPr>
  </w:style>
  <w:style w:type="character" w:customStyle="1" w:styleId="a4">
    <w:name w:val="页眉 字符"/>
    <w:link w:val="a3"/>
    <w:uiPriority w:val="99"/>
    <w:rsid w:val="00590E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90EF5"/>
    <w:pPr>
      <w:widowControl w:val="0"/>
      <w:tabs>
        <w:tab w:val="center" w:pos="4153"/>
        <w:tab w:val="right" w:pos="8306"/>
      </w:tabs>
      <w:snapToGrid w:val="0"/>
    </w:pPr>
    <w:rPr>
      <w:rFonts w:ascii="Calibri" w:hAnsi="Calibri"/>
      <w:kern w:val="2"/>
      <w:sz w:val="18"/>
      <w:szCs w:val="18"/>
      <w:lang w:val="en-US" w:eastAsia="zh-CN"/>
    </w:rPr>
  </w:style>
  <w:style w:type="character" w:customStyle="1" w:styleId="a6">
    <w:name w:val="页脚 字符"/>
    <w:link w:val="a5"/>
    <w:uiPriority w:val="99"/>
    <w:rsid w:val="00590EF5"/>
    <w:rPr>
      <w:sz w:val="18"/>
      <w:szCs w:val="18"/>
    </w:rPr>
  </w:style>
  <w:style w:type="character" w:styleId="a7">
    <w:name w:val="Strong"/>
    <w:qFormat/>
    <w:rsid w:val="00590EF5"/>
    <w:rPr>
      <w:b/>
      <w:bCs/>
    </w:rPr>
  </w:style>
  <w:style w:type="character" w:customStyle="1" w:styleId="contenttitle">
    <w:name w:val="contenttitle"/>
    <w:basedOn w:val="a0"/>
    <w:rsid w:val="00590EF5"/>
  </w:style>
  <w:style w:type="character" w:styleId="a8">
    <w:name w:val="Hyperlink"/>
    <w:uiPriority w:val="99"/>
    <w:semiHidden/>
    <w:unhideWhenUsed/>
    <w:rsid w:val="00590EF5"/>
    <w:rPr>
      <w:color w:val="0000FF"/>
      <w:u w:val="single"/>
    </w:rPr>
  </w:style>
  <w:style w:type="character" w:customStyle="1" w:styleId="apple-converted-space">
    <w:name w:val="apple-converted-space"/>
    <w:basedOn w:val="a0"/>
    <w:rsid w:val="00590EF5"/>
  </w:style>
  <w:style w:type="table" w:styleId="a9">
    <w:name w:val="Table Grid"/>
    <w:basedOn w:val="a1"/>
    <w:uiPriority w:val="59"/>
    <w:rsid w:val="00DD1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15A19"/>
    <w:rPr>
      <w:sz w:val="18"/>
      <w:szCs w:val="18"/>
    </w:rPr>
  </w:style>
  <w:style w:type="character" w:customStyle="1" w:styleId="ab">
    <w:name w:val="批注框文本 字符"/>
    <w:link w:val="aa"/>
    <w:uiPriority w:val="99"/>
    <w:semiHidden/>
    <w:rsid w:val="00E15A19"/>
    <w:rPr>
      <w:rFonts w:ascii="Times New Roman" w:eastAsia="宋体" w:hAnsi="Times New Roman" w:cs="Times New Roman"/>
      <w:kern w:val="0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846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441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5332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6562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39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642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93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700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43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44586">
                                              <w:marLeft w:val="0"/>
                                              <w:marRight w:val="0"/>
                                              <w:marTop w:val="0"/>
                                              <w:marBottom w:val="35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539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33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FEA92-3786-4B63-AD76-91AE56E00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6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ring</dc:creator>
  <cp:keywords/>
  <cp:lastModifiedBy>1115668925@qq.com</cp:lastModifiedBy>
  <cp:revision>3</cp:revision>
  <dcterms:created xsi:type="dcterms:W3CDTF">2026-03-14T14:08:00Z</dcterms:created>
  <dcterms:modified xsi:type="dcterms:W3CDTF">2026-03-15T15:06:00Z</dcterms:modified>
</cp:coreProperties>
</file>