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9C0C8" w14:textId="77777777" w:rsidR="001302E8" w:rsidRPr="00605BA6" w:rsidRDefault="001302E8" w:rsidP="001302E8">
      <w:pPr>
        <w:jc w:val="center"/>
        <w:rPr>
          <w:rFonts w:ascii="Times New Roman" w:hAnsi="Times New Roman" w:cs="Times New Roman"/>
          <w:b/>
          <w:bCs/>
          <w:sz w:val="24"/>
          <w:szCs w:val="24"/>
        </w:rPr>
      </w:pPr>
      <w:r>
        <w:rPr>
          <w:rFonts w:ascii="Times New Roman" w:hAnsi="Times New Roman" w:cs="Times New Roman"/>
          <w:b/>
          <w:bCs/>
          <w:sz w:val="24"/>
          <w:szCs w:val="24"/>
        </w:rPr>
        <w:t>Supplement</w:t>
      </w:r>
    </w:p>
    <w:p w14:paraId="1B3567DD" w14:textId="77777777" w:rsidR="001302E8" w:rsidRDefault="001302E8" w:rsidP="001302E8">
      <w:pPr>
        <w:rPr>
          <w:rFonts w:ascii="Times New Roman" w:hAnsi="Times New Roman" w:cs="Times New Roman"/>
          <w:sz w:val="24"/>
          <w:szCs w:val="24"/>
        </w:rPr>
      </w:pPr>
    </w:p>
    <w:p w14:paraId="6ADE4D65" w14:textId="77777777" w:rsidR="001302E8" w:rsidRDefault="001302E8" w:rsidP="001302E8">
      <w:pPr>
        <w:rPr>
          <w:rFonts w:ascii="Times New Roman" w:hAnsi="Times New Roman" w:cs="Times New Roman"/>
          <w:sz w:val="24"/>
          <w:szCs w:val="24"/>
        </w:rPr>
      </w:pPr>
    </w:p>
    <w:p w14:paraId="6D4BF9CD" w14:textId="77777777" w:rsidR="001302E8" w:rsidRPr="00605BA6" w:rsidRDefault="001302E8" w:rsidP="001302E8">
      <w:pPr>
        <w:rPr>
          <w:rFonts w:ascii="Times New Roman" w:hAnsi="Times New Roman" w:cs="Times New Roman"/>
          <w:sz w:val="24"/>
          <w:szCs w:val="24"/>
        </w:rPr>
      </w:pPr>
    </w:p>
    <w:p w14:paraId="16BB0CB6" w14:textId="77777777" w:rsidR="001302E8" w:rsidRPr="004E0F99" w:rsidRDefault="001302E8" w:rsidP="001302E8">
      <w:pPr>
        <w:spacing w:after="40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Cannabinoid exposure across substance </w:t>
      </w:r>
      <w:proofErr w:type="gramStart"/>
      <w:r>
        <w:rPr>
          <w:rFonts w:ascii="Times New Roman" w:hAnsi="Times New Roman" w:cs="Times New Roman"/>
          <w:b/>
          <w:bCs/>
          <w:sz w:val="24"/>
          <w:szCs w:val="24"/>
        </w:rPr>
        <w:t>use</w:t>
      </w:r>
      <w:proofErr w:type="gramEnd"/>
      <w:r>
        <w:rPr>
          <w:rFonts w:ascii="Times New Roman" w:hAnsi="Times New Roman" w:cs="Times New Roman"/>
          <w:b/>
          <w:bCs/>
          <w:sz w:val="24"/>
          <w:szCs w:val="24"/>
        </w:rPr>
        <w:t xml:space="preserve"> disorders: short-term symptom benefits without sustained therapeutic gains in a tier-weighted systematic review</w:t>
      </w:r>
    </w:p>
    <w:p w14:paraId="20E35080" w14:textId="77777777" w:rsidR="001302E8" w:rsidRPr="00822EF8" w:rsidRDefault="001302E8" w:rsidP="001302E8">
      <w:pPr>
        <w:spacing w:after="400" w:line="480" w:lineRule="auto"/>
        <w:jc w:val="center"/>
        <w:rPr>
          <w:b/>
          <w:bCs/>
        </w:rPr>
      </w:pPr>
    </w:p>
    <w:p w14:paraId="4B9402AF" w14:textId="77777777" w:rsidR="001302E8" w:rsidRPr="00605BA6" w:rsidRDefault="001302E8" w:rsidP="001302E8">
      <w:pPr>
        <w:rPr>
          <w:rFonts w:ascii="Times New Roman" w:hAnsi="Times New Roman" w:cs="Times New Roman"/>
          <w:sz w:val="24"/>
          <w:szCs w:val="24"/>
        </w:rPr>
      </w:pPr>
    </w:p>
    <w:p w14:paraId="0837D8A8" w14:textId="77777777" w:rsidR="001302E8" w:rsidRDefault="001302E8" w:rsidP="001302E8">
      <w:pPr>
        <w:rPr>
          <w:rFonts w:ascii="Times New Roman" w:hAnsi="Times New Roman" w:cs="Times New Roman"/>
          <w:sz w:val="24"/>
          <w:szCs w:val="24"/>
        </w:rPr>
      </w:pPr>
    </w:p>
    <w:p w14:paraId="617F59C7" w14:textId="77777777" w:rsidR="001302E8" w:rsidRDefault="001302E8" w:rsidP="001302E8">
      <w:pPr>
        <w:rPr>
          <w:rFonts w:ascii="Times New Roman" w:hAnsi="Times New Roman" w:cs="Times New Roman"/>
          <w:sz w:val="24"/>
          <w:szCs w:val="24"/>
        </w:rPr>
      </w:pPr>
    </w:p>
    <w:p w14:paraId="6DA422B3" w14:textId="77777777" w:rsidR="001302E8" w:rsidRDefault="001302E8" w:rsidP="001302E8">
      <w:pPr>
        <w:rPr>
          <w:rFonts w:ascii="Times New Roman" w:hAnsi="Times New Roman" w:cs="Times New Roman"/>
          <w:sz w:val="24"/>
          <w:szCs w:val="24"/>
        </w:rPr>
      </w:pPr>
    </w:p>
    <w:p w14:paraId="4CD40D16" w14:textId="77777777" w:rsidR="001302E8" w:rsidRDefault="001302E8" w:rsidP="001302E8">
      <w:pPr>
        <w:rPr>
          <w:rFonts w:ascii="Times New Roman" w:hAnsi="Times New Roman" w:cs="Times New Roman"/>
          <w:sz w:val="24"/>
          <w:szCs w:val="24"/>
        </w:rPr>
      </w:pPr>
    </w:p>
    <w:p w14:paraId="7E06D9BC" w14:textId="77777777" w:rsidR="001302E8" w:rsidRDefault="001302E8" w:rsidP="001302E8">
      <w:pPr>
        <w:rPr>
          <w:rFonts w:ascii="Times New Roman" w:hAnsi="Times New Roman" w:cs="Times New Roman"/>
          <w:sz w:val="24"/>
          <w:szCs w:val="24"/>
        </w:rPr>
      </w:pPr>
    </w:p>
    <w:p w14:paraId="67DBEBD8" w14:textId="77777777" w:rsidR="001302E8" w:rsidRDefault="001302E8" w:rsidP="001302E8">
      <w:pPr>
        <w:rPr>
          <w:rFonts w:ascii="Times New Roman" w:hAnsi="Times New Roman" w:cs="Times New Roman"/>
          <w:sz w:val="24"/>
          <w:szCs w:val="24"/>
        </w:rPr>
      </w:pPr>
    </w:p>
    <w:p w14:paraId="7AF3A2B2" w14:textId="77777777" w:rsidR="001302E8" w:rsidRDefault="001302E8" w:rsidP="001302E8">
      <w:pPr>
        <w:spacing w:line="480" w:lineRule="auto"/>
        <w:rPr>
          <w:rFonts w:ascii="Times New Roman" w:hAnsi="Times New Roman" w:cs="Times New Roman"/>
          <w:sz w:val="24"/>
          <w:szCs w:val="24"/>
        </w:rPr>
      </w:pPr>
    </w:p>
    <w:p w14:paraId="6FB56FB6" w14:textId="77777777" w:rsidR="001302E8" w:rsidRPr="004C0631" w:rsidRDefault="001302E8" w:rsidP="001302E8">
      <w:pPr>
        <w:spacing w:line="480" w:lineRule="auto"/>
        <w:rPr>
          <w:rFonts w:ascii="Times New Roman" w:hAnsi="Times New Roman" w:cs="Times New Roman"/>
          <w:sz w:val="24"/>
          <w:szCs w:val="24"/>
        </w:rPr>
      </w:pPr>
      <w:proofErr w:type="spellStart"/>
      <w:r>
        <w:rPr>
          <w:rFonts w:ascii="Times New Roman" w:hAnsi="Times New Roman" w:cs="Times New Roman"/>
          <w:b/>
          <w:bCs/>
          <w:sz w:val="24"/>
          <w:szCs w:val="24"/>
        </w:rPr>
        <w:t>eAppendix</w:t>
      </w:r>
      <w:proofErr w:type="spellEnd"/>
      <w:r>
        <w:rPr>
          <w:rFonts w:ascii="Times New Roman" w:hAnsi="Times New Roman" w:cs="Times New Roman"/>
          <w:b/>
          <w:bCs/>
          <w:sz w:val="24"/>
          <w:szCs w:val="24"/>
        </w:rPr>
        <w:t>.</w:t>
      </w:r>
      <w:r>
        <w:rPr>
          <w:rFonts w:ascii="Times New Roman" w:hAnsi="Times New Roman" w:cs="Times New Roman"/>
          <w:sz w:val="24"/>
          <w:szCs w:val="24"/>
        </w:rPr>
        <w:t xml:space="preserve"> Search Strategies</w:t>
      </w:r>
    </w:p>
    <w:p w14:paraId="1E8B8C6F" w14:textId="77777777" w:rsidR="001302E8" w:rsidRPr="004C0631" w:rsidRDefault="001302E8" w:rsidP="001302E8">
      <w:pPr>
        <w:spacing w:line="480" w:lineRule="auto"/>
        <w:rPr>
          <w:rFonts w:ascii="Times New Roman" w:hAnsi="Times New Roman" w:cs="Times New Roman"/>
          <w:sz w:val="24"/>
          <w:szCs w:val="24"/>
        </w:rPr>
      </w:pPr>
      <w:proofErr w:type="spellStart"/>
      <w:r>
        <w:rPr>
          <w:rFonts w:ascii="Times New Roman" w:hAnsi="Times New Roman" w:cs="Times New Roman"/>
          <w:b/>
          <w:bCs/>
          <w:sz w:val="24"/>
          <w:szCs w:val="24"/>
        </w:rPr>
        <w:t>eTable</w:t>
      </w:r>
      <w:proofErr w:type="spellEnd"/>
      <w:r>
        <w:rPr>
          <w:rFonts w:ascii="Times New Roman" w:hAnsi="Times New Roman" w:cs="Times New Roman"/>
          <w:b/>
          <w:bCs/>
          <w:sz w:val="24"/>
          <w:szCs w:val="24"/>
        </w:rPr>
        <w:t xml:space="preserve"> 1.</w:t>
      </w:r>
      <w:r>
        <w:rPr>
          <w:rFonts w:ascii="Times New Roman" w:hAnsi="Times New Roman" w:cs="Times New Roman"/>
          <w:sz w:val="24"/>
          <w:szCs w:val="24"/>
        </w:rPr>
        <w:t xml:space="preserve"> Synthesis Without Meta-Analysis (</w:t>
      </w:r>
      <w:proofErr w:type="spellStart"/>
      <w:r>
        <w:rPr>
          <w:rFonts w:ascii="Times New Roman" w:hAnsi="Times New Roman" w:cs="Times New Roman"/>
          <w:sz w:val="24"/>
          <w:szCs w:val="24"/>
        </w:rPr>
        <w:t>SWiM</w:t>
      </w:r>
      <w:proofErr w:type="spellEnd"/>
      <w:r>
        <w:rPr>
          <w:rFonts w:ascii="Times New Roman" w:hAnsi="Times New Roman" w:cs="Times New Roman"/>
          <w:sz w:val="24"/>
          <w:szCs w:val="24"/>
        </w:rPr>
        <w:t>) Reporting Checklist</w:t>
      </w:r>
    </w:p>
    <w:p w14:paraId="6A9746C7" w14:textId="77777777" w:rsidR="001302E8" w:rsidRDefault="001302E8" w:rsidP="001302E8">
      <w:pPr>
        <w:spacing w:line="480" w:lineRule="auto"/>
        <w:rPr>
          <w:rFonts w:ascii="Times New Roman" w:hAnsi="Times New Roman" w:cs="Times New Roman"/>
          <w:sz w:val="24"/>
          <w:szCs w:val="24"/>
        </w:rPr>
      </w:pPr>
      <w:proofErr w:type="spellStart"/>
      <w:r>
        <w:rPr>
          <w:rFonts w:ascii="Times New Roman" w:hAnsi="Times New Roman" w:cs="Times New Roman"/>
          <w:b/>
          <w:bCs/>
          <w:sz w:val="24"/>
          <w:szCs w:val="24"/>
        </w:rPr>
        <w:t>eTable</w:t>
      </w:r>
      <w:proofErr w:type="spellEnd"/>
      <w:r>
        <w:rPr>
          <w:rFonts w:ascii="Times New Roman" w:hAnsi="Times New Roman" w:cs="Times New Roman"/>
          <w:b/>
          <w:bCs/>
          <w:sz w:val="24"/>
          <w:szCs w:val="24"/>
        </w:rPr>
        <w:t xml:space="preserve"> 2.</w:t>
      </w:r>
      <w:r>
        <w:rPr>
          <w:rFonts w:ascii="Times New Roman" w:hAnsi="Times New Roman" w:cs="Times New Roman"/>
          <w:sz w:val="24"/>
          <w:szCs w:val="24"/>
        </w:rPr>
        <w:t xml:space="preserve"> Studies Excluded </w:t>
      </w:r>
      <w:proofErr w:type="gramStart"/>
      <w:r>
        <w:rPr>
          <w:rFonts w:ascii="Times New Roman" w:hAnsi="Times New Roman" w:cs="Times New Roman"/>
          <w:sz w:val="24"/>
          <w:szCs w:val="24"/>
        </w:rPr>
        <w:t>At</w:t>
      </w:r>
      <w:proofErr w:type="gramEnd"/>
      <w:r>
        <w:rPr>
          <w:rFonts w:ascii="Times New Roman" w:hAnsi="Times New Roman" w:cs="Times New Roman"/>
          <w:sz w:val="24"/>
          <w:szCs w:val="24"/>
        </w:rPr>
        <w:t xml:space="preserve"> Full-Text Assessment</w:t>
      </w:r>
    </w:p>
    <w:p w14:paraId="1090F16A" w14:textId="2B44547E" w:rsidR="00C83546" w:rsidRPr="004C0631" w:rsidRDefault="00C83546" w:rsidP="00C83546">
      <w:pPr>
        <w:spacing w:line="480" w:lineRule="auto"/>
        <w:rPr>
          <w:rFonts w:ascii="Times New Roman" w:hAnsi="Times New Roman" w:cs="Times New Roman"/>
          <w:sz w:val="24"/>
          <w:szCs w:val="24"/>
        </w:rPr>
      </w:pPr>
      <w:proofErr w:type="spellStart"/>
      <w:r w:rsidRPr="006E397A">
        <w:rPr>
          <w:rFonts w:ascii="Times New Roman" w:hAnsi="Times New Roman" w:cs="Times New Roman"/>
          <w:b/>
          <w:bCs/>
          <w:sz w:val="24"/>
          <w:szCs w:val="24"/>
        </w:rPr>
        <w:t>eTable</w:t>
      </w:r>
      <w:proofErr w:type="spellEnd"/>
      <w:r w:rsidRPr="006E397A">
        <w:rPr>
          <w:rFonts w:ascii="Times New Roman" w:hAnsi="Times New Roman" w:cs="Times New Roman"/>
          <w:b/>
          <w:bCs/>
          <w:sz w:val="24"/>
          <w:szCs w:val="24"/>
        </w:rPr>
        <w:t xml:space="preserve"> 3.</w:t>
      </w:r>
      <w:r w:rsidRPr="006E397A">
        <w:rPr>
          <w:rFonts w:ascii="Times New Roman" w:hAnsi="Times New Roman" w:cs="Times New Roman"/>
          <w:sz w:val="24"/>
          <w:szCs w:val="24"/>
        </w:rPr>
        <w:t xml:space="preserve"> Study-level Effect Estimates </w:t>
      </w:r>
      <w:proofErr w:type="gramStart"/>
      <w:r w:rsidRPr="006E397A">
        <w:rPr>
          <w:rFonts w:ascii="Times New Roman" w:hAnsi="Times New Roman" w:cs="Times New Roman"/>
          <w:sz w:val="24"/>
          <w:szCs w:val="24"/>
        </w:rPr>
        <w:t>And</w:t>
      </w:r>
      <w:proofErr w:type="gramEnd"/>
      <w:r w:rsidRPr="006E397A">
        <w:rPr>
          <w:rFonts w:ascii="Times New Roman" w:hAnsi="Times New Roman" w:cs="Times New Roman"/>
          <w:sz w:val="24"/>
          <w:szCs w:val="24"/>
        </w:rPr>
        <w:t xml:space="preserve"> Confidence Intervals, By Disorder </w:t>
      </w:r>
      <w:proofErr w:type="gramStart"/>
      <w:r w:rsidRPr="006E397A">
        <w:rPr>
          <w:rFonts w:ascii="Times New Roman" w:hAnsi="Times New Roman" w:cs="Times New Roman"/>
          <w:sz w:val="24"/>
          <w:szCs w:val="24"/>
        </w:rPr>
        <w:t>And</w:t>
      </w:r>
      <w:proofErr w:type="gramEnd"/>
      <w:r w:rsidRPr="006E397A">
        <w:rPr>
          <w:rFonts w:ascii="Times New Roman" w:hAnsi="Times New Roman" w:cs="Times New Roman"/>
          <w:sz w:val="24"/>
          <w:szCs w:val="24"/>
        </w:rPr>
        <w:t xml:space="preserve"> Endpoint</w:t>
      </w:r>
    </w:p>
    <w:p w14:paraId="488332EF" w14:textId="07AB0302" w:rsidR="001302E8" w:rsidRDefault="001302E8" w:rsidP="001302E8">
      <w:pPr>
        <w:spacing w:line="480" w:lineRule="auto"/>
        <w:rPr>
          <w:rFonts w:ascii="Times New Roman" w:hAnsi="Times New Roman" w:cs="Times New Roman"/>
          <w:sz w:val="24"/>
          <w:szCs w:val="24"/>
        </w:rPr>
      </w:pPr>
      <w:proofErr w:type="spellStart"/>
      <w:r>
        <w:rPr>
          <w:rFonts w:ascii="Times New Roman" w:hAnsi="Times New Roman" w:cs="Times New Roman"/>
          <w:b/>
          <w:bCs/>
          <w:sz w:val="24"/>
          <w:szCs w:val="24"/>
        </w:rPr>
        <w:t>eFigures</w:t>
      </w:r>
      <w:proofErr w:type="spellEnd"/>
      <w:r>
        <w:rPr>
          <w:rFonts w:ascii="Times New Roman" w:hAnsi="Times New Roman" w:cs="Times New Roman"/>
          <w:b/>
          <w:bCs/>
          <w:sz w:val="24"/>
          <w:szCs w:val="24"/>
        </w:rPr>
        <w:t xml:space="preserve"> 1a-</w:t>
      </w:r>
      <w:r w:rsidR="003A0CB1">
        <w:rPr>
          <w:rFonts w:ascii="Times New Roman" w:hAnsi="Times New Roman" w:cs="Times New Roman"/>
          <w:b/>
          <w:bCs/>
          <w:sz w:val="24"/>
          <w:szCs w:val="24"/>
        </w:rPr>
        <w:t>i</w:t>
      </w:r>
      <w:r>
        <w:rPr>
          <w:rFonts w:ascii="Times New Roman" w:hAnsi="Times New Roman" w:cs="Times New Roman"/>
          <w:b/>
          <w:bCs/>
          <w:sz w:val="24"/>
          <w:szCs w:val="24"/>
        </w:rPr>
        <w:t>.</w:t>
      </w:r>
      <w:r>
        <w:rPr>
          <w:rFonts w:ascii="Times New Roman" w:hAnsi="Times New Roman" w:cs="Times New Roman"/>
          <w:sz w:val="24"/>
          <w:szCs w:val="24"/>
        </w:rPr>
        <w:t xml:space="preserve"> Risk of Bias Assessments</w:t>
      </w:r>
    </w:p>
    <w:p w14:paraId="6C45D137" w14:textId="77777777" w:rsidR="001302E8" w:rsidRDefault="001302E8" w:rsidP="001302E8">
      <w:pPr>
        <w:rPr>
          <w:rFonts w:ascii="Times New Roman" w:hAnsi="Times New Roman" w:cs="Times New Roman"/>
          <w:sz w:val="24"/>
          <w:szCs w:val="24"/>
        </w:rPr>
      </w:pPr>
    </w:p>
    <w:p w14:paraId="4D781561" w14:textId="77777777" w:rsidR="001302E8" w:rsidRDefault="001302E8" w:rsidP="001302E8">
      <w:pPr>
        <w:rPr>
          <w:rFonts w:ascii="Times New Roman" w:hAnsi="Times New Roman" w:cs="Times New Roman"/>
          <w:sz w:val="24"/>
          <w:szCs w:val="24"/>
        </w:rPr>
      </w:pPr>
    </w:p>
    <w:p w14:paraId="3EF25FEB" w14:textId="77777777" w:rsidR="00C83546" w:rsidRDefault="00C83546" w:rsidP="001302E8">
      <w:pPr>
        <w:rPr>
          <w:rFonts w:ascii="Times New Roman" w:hAnsi="Times New Roman" w:cs="Times New Roman"/>
          <w:sz w:val="24"/>
          <w:szCs w:val="24"/>
        </w:rPr>
      </w:pPr>
    </w:p>
    <w:p w14:paraId="5BE828A2" w14:textId="77777777" w:rsidR="00C83546" w:rsidRDefault="00C83546" w:rsidP="001302E8">
      <w:pPr>
        <w:rPr>
          <w:rFonts w:ascii="Times New Roman" w:hAnsi="Times New Roman" w:cs="Times New Roman"/>
          <w:sz w:val="24"/>
          <w:szCs w:val="24"/>
        </w:rPr>
      </w:pPr>
    </w:p>
    <w:p w14:paraId="12D90162" w14:textId="77777777" w:rsidR="001302E8" w:rsidRDefault="001302E8" w:rsidP="001302E8">
      <w:pPr>
        <w:rPr>
          <w:rFonts w:ascii="Times New Roman" w:hAnsi="Times New Roman" w:cs="Times New Roman"/>
          <w:sz w:val="24"/>
          <w:szCs w:val="24"/>
        </w:rPr>
      </w:pPr>
    </w:p>
    <w:p w14:paraId="520665BE" w14:textId="77777777" w:rsidR="001302E8" w:rsidRDefault="001302E8" w:rsidP="001302E8">
      <w:pPr>
        <w:spacing w:line="48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eAppendix</w:t>
      </w:r>
      <w:proofErr w:type="spellEnd"/>
      <w:r>
        <w:rPr>
          <w:rFonts w:ascii="Times New Roman" w:hAnsi="Times New Roman" w:cs="Times New Roman"/>
          <w:b/>
          <w:bCs/>
          <w:sz w:val="24"/>
          <w:szCs w:val="24"/>
        </w:rPr>
        <w:t>.</w:t>
      </w:r>
      <w:r>
        <w:rPr>
          <w:rFonts w:ascii="Times New Roman" w:hAnsi="Times New Roman" w:cs="Times New Roman"/>
          <w:sz w:val="24"/>
          <w:szCs w:val="24"/>
        </w:rPr>
        <w:t xml:space="preserve"> Search Strategies</w:t>
      </w:r>
    </w:p>
    <w:p w14:paraId="5A7A02E3" w14:textId="77777777" w:rsidR="001302E8" w:rsidRPr="004C0631" w:rsidRDefault="001302E8" w:rsidP="001302E8">
      <w:pPr>
        <w:spacing w:line="480" w:lineRule="auto"/>
        <w:rPr>
          <w:rFonts w:ascii="Times New Roman" w:hAnsi="Times New Roman" w:cs="Times New Roman"/>
          <w:sz w:val="24"/>
          <w:szCs w:val="24"/>
        </w:rPr>
      </w:pPr>
    </w:p>
    <w:p w14:paraId="15CDA8A4" w14:textId="77777777" w:rsidR="001302E8" w:rsidRDefault="001302E8" w:rsidP="001302E8">
      <w:pPr>
        <w:spacing w:after="200" w:line="360" w:lineRule="auto"/>
      </w:pPr>
      <w:r>
        <w:rPr>
          <w:rFonts w:ascii="Times New Roman" w:eastAsia="Times New Roman" w:hAnsi="Times New Roman" w:cs="Times New Roman"/>
          <w:b/>
          <w:bCs/>
          <w:sz w:val="24"/>
          <w:szCs w:val="24"/>
        </w:rPr>
        <w:t>PubMed Search Query</w:t>
      </w:r>
    </w:p>
    <w:p w14:paraId="0DCB5DD1" w14:textId="77777777" w:rsidR="001302E8" w:rsidRDefault="001302E8" w:rsidP="001302E8">
      <w:pPr>
        <w:spacing w:after="200" w:line="360" w:lineRule="auto"/>
      </w:pPr>
      <w:r>
        <w:rPr>
          <w:rFonts w:ascii="Times New Roman" w:eastAsia="Times New Roman" w:hAnsi="Times New Roman" w:cs="Times New Roman"/>
          <w:i/>
          <w:iCs/>
          <w:sz w:val="24"/>
          <w:szCs w:val="24"/>
        </w:rPr>
        <w:t>Platform: PubMed/MEDLINE (NLM). Dates: 1 January 1975 to 30 June 2025. Results: 4,539.</w:t>
      </w:r>
    </w:p>
    <w:p w14:paraId="4DDAE448" w14:textId="77777777" w:rsidR="001302E8" w:rsidRDefault="001302E8" w:rsidP="001302E8">
      <w:pPr>
        <w:spacing w:after="100"/>
      </w:pPr>
    </w:p>
    <w:p w14:paraId="61747153" w14:textId="77777777" w:rsidR="001302E8" w:rsidRDefault="001302E8" w:rsidP="001302E8">
      <w:pPr>
        <w:spacing w:after="20" w:line="276" w:lineRule="auto"/>
      </w:pPr>
      <w:r>
        <w:rPr>
          <w:rFonts w:ascii="Courier New" w:eastAsia="Courier New" w:hAnsi="Courier New" w:cs="Courier New"/>
          <w:sz w:val="17"/>
          <w:szCs w:val="17"/>
        </w:rPr>
        <w:t>("Cannabis/therapeutic use"[Mesh] OR "Cannabinoids/therapeutic use"[Mesh] OR</w:t>
      </w:r>
    </w:p>
    <w:p w14:paraId="4B2C6ED1" w14:textId="77777777" w:rsidR="001302E8" w:rsidRDefault="001302E8" w:rsidP="001302E8">
      <w:pPr>
        <w:spacing w:after="20" w:line="276" w:lineRule="auto"/>
      </w:pPr>
      <w:r>
        <w:rPr>
          <w:rFonts w:ascii="Courier New" w:eastAsia="Courier New" w:hAnsi="Courier New" w:cs="Courier New"/>
          <w:sz w:val="17"/>
          <w:szCs w:val="17"/>
        </w:rPr>
        <w:t xml:space="preserve">  "Tetrahydrocannabinol/therapeutic use"[Mesh] OR "Cannabidiol/therapeutic use"[Mesh] OR</w:t>
      </w:r>
    </w:p>
    <w:p w14:paraId="02A436D3" w14:textId="77777777" w:rsidR="001302E8" w:rsidRDefault="001302E8" w:rsidP="001302E8">
      <w:pPr>
        <w:spacing w:after="20" w:line="276" w:lineRule="auto"/>
      </w:pPr>
      <w:r>
        <w:rPr>
          <w:rFonts w:ascii="Courier New" w:eastAsia="Courier New" w:hAnsi="Courier New" w:cs="Courier New"/>
          <w:sz w:val="17"/>
          <w:szCs w:val="17"/>
        </w:rPr>
        <w:t xml:space="preserve">  "Dronabinol/therapeutic use"[Mesh] OR "Nabilone/therapeutic use"[Mesh]</w:t>
      </w:r>
    </w:p>
    <w:p w14:paraId="70D7E988" w14:textId="77777777" w:rsidR="001302E8" w:rsidRDefault="001302E8" w:rsidP="001302E8">
      <w:pPr>
        <w:spacing w:after="20" w:line="276" w:lineRule="auto"/>
      </w:pPr>
      <w:r>
        <w:rPr>
          <w:rFonts w:ascii="Courier New" w:eastAsia="Courier New" w:hAnsi="Courier New" w:cs="Courier New"/>
          <w:sz w:val="17"/>
          <w:szCs w:val="17"/>
        </w:rPr>
        <w:t xml:space="preserve">  OR</w:t>
      </w:r>
    </w:p>
    <w:p w14:paraId="2626FF0C" w14:textId="77777777" w:rsidR="001302E8" w:rsidRDefault="001302E8" w:rsidP="001302E8">
      <w:pPr>
        <w:spacing w:after="20" w:line="276" w:lineRule="auto"/>
      </w:pPr>
      <w:r>
        <w:rPr>
          <w:rFonts w:ascii="Courier New" w:eastAsia="Courier New" w:hAnsi="Courier New" w:cs="Courier New"/>
          <w:sz w:val="17"/>
          <w:szCs w:val="17"/>
        </w:rPr>
        <w:t xml:space="preserve">  (</w:t>
      </w:r>
      <w:proofErr w:type="gramStart"/>
      <w:r>
        <w:rPr>
          <w:rFonts w:ascii="Courier New" w:eastAsia="Courier New" w:hAnsi="Courier New" w:cs="Courier New"/>
          <w:sz w:val="17"/>
          <w:szCs w:val="17"/>
        </w:rPr>
        <w:t>cannabis</w:t>
      </w:r>
      <w:proofErr w:type="gramEnd"/>
      <w:r>
        <w:rPr>
          <w:rFonts w:ascii="Courier New" w:eastAsia="Courier New" w:hAnsi="Courier New" w:cs="Courier New"/>
          <w:sz w:val="17"/>
          <w:szCs w:val="17"/>
        </w:rPr>
        <w:t xml:space="preserve"> OR marijuana OR cannabinoid* OR </w:t>
      </w:r>
      <w:proofErr w:type="spellStart"/>
      <w:r>
        <w:rPr>
          <w:rFonts w:ascii="Courier New" w:eastAsia="Courier New" w:hAnsi="Courier New" w:cs="Courier New"/>
          <w:sz w:val="17"/>
          <w:szCs w:val="17"/>
        </w:rPr>
        <w:t>thc</w:t>
      </w:r>
      <w:proofErr w:type="spellEnd"/>
      <w:r>
        <w:rPr>
          <w:rFonts w:ascii="Courier New" w:eastAsia="Courier New" w:hAnsi="Courier New" w:cs="Courier New"/>
          <w:sz w:val="17"/>
          <w:szCs w:val="17"/>
        </w:rPr>
        <w:t xml:space="preserve"> OR "delta-9-tetrahydrocannabinol"</w:t>
      </w:r>
    </w:p>
    <w:p w14:paraId="4113247C" w14:textId="77777777" w:rsidR="001302E8" w:rsidRDefault="001302E8" w:rsidP="001302E8">
      <w:pPr>
        <w:spacing w:after="20" w:line="276" w:lineRule="auto"/>
      </w:pPr>
      <w:r>
        <w:rPr>
          <w:rFonts w:ascii="Courier New" w:eastAsia="Courier New" w:hAnsi="Courier New" w:cs="Courier New"/>
          <w:sz w:val="17"/>
          <w:szCs w:val="17"/>
        </w:rPr>
        <w:t xml:space="preserve">   OR "Δ9-THC" OR cannabidiol OR </w:t>
      </w:r>
      <w:proofErr w:type="spellStart"/>
      <w:r>
        <w:rPr>
          <w:rFonts w:ascii="Courier New" w:eastAsia="Courier New" w:hAnsi="Courier New" w:cs="Courier New"/>
          <w:sz w:val="17"/>
          <w:szCs w:val="17"/>
        </w:rPr>
        <w:t>cbd</w:t>
      </w:r>
      <w:proofErr w:type="spellEnd"/>
      <w:r>
        <w:rPr>
          <w:rFonts w:ascii="Courier New" w:eastAsia="Courier New" w:hAnsi="Courier New" w:cs="Courier New"/>
          <w:sz w:val="17"/>
          <w:szCs w:val="17"/>
        </w:rPr>
        <w:t xml:space="preserve"> OR dronabinol OR nabilone OR </w:t>
      </w:r>
      <w:proofErr w:type="spellStart"/>
      <w:r>
        <w:rPr>
          <w:rFonts w:ascii="Courier New" w:eastAsia="Courier New" w:hAnsi="Courier New" w:cs="Courier New"/>
          <w:sz w:val="17"/>
          <w:szCs w:val="17"/>
        </w:rPr>
        <w:t>nabiximols</w:t>
      </w:r>
      <w:proofErr w:type="spellEnd"/>
    </w:p>
    <w:p w14:paraId="166B7A92" w14:textId="77777777" w:rsidR="001302E8" w:rsidRDefault="001302E8" w:rsidP="001302E8">
      <w:pPr>
        <w:spacing w:after="20" w:line="276" w:lineRule="auto"/>
      </w:pPr>
      <w:r>
        <w:rPr>
          <w:rFonts w:ascii="Courier New" w:eastAsia="Courier New" w:hAnsi="Courier New" w:cs="Courier New"/>
          <w:sz w:val="17"/>
          <w:szCs w:val="17"/>
        </w:rPr>
        <w:t xml:space="preserve">   OR </w:t>
      </w:r>
      <w:proofErr w:type="spellStart"/>
      <w:proofErr w:type="gramStart"/>
      <w:r>
        <w:rPr>
          <w:rFonts w:ascii="Courier New" w:eastAsia="Courier New" w:hAnsi="Courier New" w:cs="Courier New"/>
          <w:sz w:val="17"/>
          <w:szCs w:val="17"/>
        </w:rPr>
        <w:t>sativex</w:t>
      </w:r>
      <w:proofErr w:type="spellEnd"/>
      <w:r>
        <w:rPr>
          <w:rFonts w:ascii="Courier New" w:eastAsia="Courier New" w:hAnsi="Courier New" w:cs="Courier New"/>
          <w:sz w:val="17"/>
          <w:szCs w:val="17"/>
        </w:rPr>
        <w:t>)[</w:t>
      </w:r>
      <w:proofErr w:type="spellStart"/>
      <w:proofErr w:type="gramEnd"/>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3449FE7E" w14:textId="77777777" w:rsidR="001302E8" w:rsidRDefault="001302E8" w:rsidP="001302E8">
      <w:pPr>
        <w:spacing w:after="20" w:line="276" w:lineRule="auto"/>
      </w:pPr>
      <w:r>
        <w:rPr>
          <w:rFonts w:ascii="Courier New" w:eastAsia="Courier New" w:hAnsi="Courier New" w:cs="Courier New"/>
          <w:sz w:val="17"/>
          <w:szCs w:val="17"/>
        </w:rPr>
        <w:t xml:space="preserve">  AND (treat*[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xml:space="preserve">] OR </w:t>
      </w:r>
      <w:proofErr w:type="spellStart"/>
      <w:r>
        <w:rPr>
          <w:rFonts w:ascii="Courier New" w:eastAsia="Courier New" w:hAnsi="Courier New" w:cs="Courier New"/>
          <w:sz w:val="17"/>
          <w:szCs w:val="17"/>
        </w:rPr>
        <w:t>therap</w:t>
      </w:r>
      <w:proofErr w:type="spellEnd"/>
      <w:r>
        <w:rPr>
          <w:rFonts w:ascii="Courier New" w:eastAsia="Courier New" w:hAnsi="Courier New" w:cs="Courier New"/>
          <w:sz w:val="17"/>
          <w:szCs w:val="17"/>
        </w:rPr>
        <w: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adjunct*[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substitution[</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15B4FE3E" w14:textId="77777777" w:rsidR="001302E8" w:rsidRDefault="001302E8" w:rsidP="001302E8">
      <w:pPr>
        <w:spacing w:after="20" w:line="276" w:lineRule="auto"/>
      </w:pPr>
      <w:r>
        <w:rPr>
          <w:rFonts w:ascii="Courier New" w:eastAsia="Courier New" w:hAnsi="Courier New" w:cs="Courier New"/>
          <w:sz w:val="17"/>
          <w:szCs w:val="17"/>
        </w:rPr>
        <w:t xml:space="preserve">       OR replacement[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maintenance[</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detox*[</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5B8A5B86" w14:textId="77777777" w:rsidR="001302E8" w:rsidRDefault="001302E8" w:rsidP="001302E8">
      <w:pPr>
        <w:spacing w:after="20" w:line="276" w:lineRule="auto"/>
      </w:pPr>
      <w:r>
        <w:rPr>
          <w:rFonts w:ascii="Courier New" w:eastAsia="Courier New" w:hAnsi="Courier New" w:cs="Courier New"/>
          <w:sz w:val="17"/>
          <w:szCs w:val="17"/>
        </w:rPr>
        <w:t xml:space="preserve">       OR "withdrawal management"[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craving[</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65E61D10" w14:textId="77777777" w:rsidR="001302E8" w:rsidRDefault="001302E8" w:rsidP="001302E8">
      <w:pPr>
        <w:spacing w:after="20" w:line="276" w:lineRule="auto"/>
      </w:pPr>
      <w:r>
        <w:rPr>
          <w:rFonts w:ascii="Courier New" w:eastAsia="Courier New" w:hAnsi="Courier New" w:cs="Courier New"/>
          <w:sz w:val="17"/>
          <w:szCs w:val="17"/>
        </w:rPr>
        <w:t xml:space="preserve">       OR "relapse prevention"[</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47F5D28B" w14:textId="77777777" w:rsidR="001302E8" w:rsidRDefault="001302E8" w:rsidP="001302E8">
      <w:pPr>
        <w:spacing w:after="20" w:line="276" w:lineRule="auto"/>
      </w:pPr>
      <w:r>
        <w:rPr>
          <w:rFonts w:ascii="Courier New" w:eastAsia="Courier New" w:hAnsi="Courier New" w:cs="Courier New"/>
          <w:sz w:val="17"/>
          <w:szCs w:val="17"/>
        </w:rPr>
        <w:t>)</w:t>
      </w:r>
    </w:p>
    <w:p w14:paraId="3C9AEF45" w14:textId="77777777" w:rsidR="001302E8" w:rsidRDefault="001302E8" w:rsidP="001302E8">
      <w:pPr>
        <w:spacing w:after="20" w:line="276" w:lineRule="auto"/>
      </w:pPr>
      <w:r>
        <w:rPr>
          <w:rFonts w:ascii="Courier New" w:eastAsia="Courier New" w:hAnsi="Courier New" w:cs="Courier New"/>
          <w:sz w:val="17"/>
          <w:szCs w:val="17"/>
        </w:rPr>
        <w:t>NOT (rimonabant[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SR141716[</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xml:space="preserve">] OR </w:t>
      </w:r>
      <w:proofErr w:type="spellStart"/>
      <w:r>
        <w:rPr>
          <w:rFonts w:ascii="Courier New" w:eastAsia="Courier New" w:hAnsi="Courier New" w:cs="Courier New"/>
          <w:sz w:val="17"/>
          <w:szCs w:val="17"/>
        </w:rPr>
        <w:t>taranabant</w:t>
      </w:r>
      <w:proofErr w:type="spellEnd"/>
      <w:r>
        <w:rPr>
          <w:rFonts w:ascii="Courier New" w:eastAsia="Courier New" w:hAnsi="Courier New" w:cs="Courier New"/>
          <w:sz w:val="17"/>
          <w:szCs w:val="17"/>
        </w:rPr>
        <w: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xml:space="preserve">] OR </w:t>
      </w:r>
      <w:proofErr w:type="spellStart"/>
      <w:r>
        <w:rPr>
          <w:rFonts w:ascii="Courier New" w:eastAsia="Courier New" w:hAnsi="Courier New" w:cs="Courier New"/>
          <w:sz w:val="17"/>
          <w:szCs w:val="17"/>
        </w:rPr>
        <w:t>ibipinabant</w:t>
      </w:r>
      <w:proofErr w:type="spellEnd"/>
      <w:r>
        <w:rPr>
          <w:rFonts w:ascii="Courier New" w:eastAsia="Courier New" w:hAnsi="Courier New" w:cs="Courier New"/>
          <w:sz w:val="17"/>
          <w:szCs w:val="17"/>
        </w:rPr>
        <w: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1ED9FC91" w14:textId="77777777" w:rsidR="001302E8" w:rsidRDefault="001302E8" w:rsidP="001302E8">
      <w:pPr>
        <w:spacing w:after="20" w:line="276" w:lineRule="auto"/>
      </w:pPr>
      <w:r>
        <w:rPr>
          <w:rFonts w:ascii="Courier New" w:eastAsia="Courier New" w:hAnsi="Courier New" w:cs="Courier New"/>
          <w:sz w:val="17"/>
          <w:szCs w:val="17"/>
        </w:rPr>
        <w:t xml:space="preserve">     OR </w:t>
      </w:r>
      <w:proofErr w:type="spellStart"/>
      <w:r>
        <w:rPr>
          <w:rFonts w:ascii="Courier New" w:eastAsia="Courier New" w:hAnsi="Courier New" w:cs="Courier New"/>
          <w:sz w:val="17"/>
          <w:szCs w:val="17"/>
        </w:rPr>
        <w:t>surinabant</w:t>
      </w:r>
      <w:proofErr w:type="spellEnd"/>
      <w:r>
        <w:rPr>
          <w:rFonts w:ascii="Courier New" w:eastAsia="Courier New" w:hAnsi="Courier New" w:cs="Courier New"/>
          <w:sz w:val="17"/>
          <w:szCs w:val="17"/>
        </w:rPr>
        <w: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xml:space="preserve">] OR </w:t>
      </w:r>
      <w:proofErr w:type="spellStart"/>
      <w:r>
        <w:rPr>
          <w:rFonts w:ascii="Courier New" w:eastAsia="Courier New" w:hAnsi="Courier New" w:cs="Courier New"/>
          <w:sz w:val="17"/>
          <w:szCs w:val="17"/>
        </w:rPr>
        <w:t>otenabant</w:t>
      </w:r>
      <w:proofErr w:type="spellEnd"/>
      <w:r>
        <w:rPr>
          <w:rFonts w:ascii="Courier New" w:eastAsia="Courier New" w:hAnsi="Courier New" w:cs="Courier New"/>
          <w:sz w:val="17"/>
          <w:szCs w:val="17"/>
        </w:rPr>
        <w: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"CB1 antagonist"[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2BBAF9A1" w14:textId="77777777" w:rsidR="001302E8" w:rsidRDefault="001302E8" w:rsidP="001302E8">
      <w:pPr>
        <w:spacing w:after="20" w:line="276" w:lineRule="auto"/>
      </w:pPr>
      <w:r>
        <w:rPr>
          <w:rFonts w:ascii="Courier New" w:eastAsia="Courier New" w:hAnsi="Courier New" w:cs="Courier New"/>
          <w:sz w:val="17"/>
          <w:szCs w:val="17"/>
        </w:rPr>
        <w:t xml:space="preserve">     OR "CB1 receptor antagonist"[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"cannabinoid-1 antagonist"[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3F075CBF" w14:textId="77777777" w:rsidR="001302E8" w:rsidRDefault="001302E8" w:rsidP="001302E8">
      <w:pPr>
        <w:spacing w:after="20" w:line="276" w:lineRule="auto"/>
      </w:pPr>
      <w:r>
        <w:rPr>
          <w:rFonts w:ascii="Courier New" w:eastAsia="Courier New" w:hAnsi="Courier New" w:cs="Courier New"/>
          <w:sz w:val="17"/>
          <w:szCs w:val="17"/>
        </w:rPr>
        <w:t xml:space="preserve">     OR "inverse agonist*"[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187DDB43" w14:textId="77777777" w:rsidR="001302E8" w:rsidRDefault="001302E8" w:rsidP="001302E8">
      <w:pPr>
        <w:spacing w:after="20" w:line="276" w:lineRule="auto"/>
      </w:pPr>
      <w:r>
        <w:rPr>
          <w:rFonts w:ascii="Courier New" w:eastAsia="Courier New" w:hAnsi="Courier New" w:cs="Courier New"/>
          <w:sz w:val="17"/>
          <w:szCs w:val="17"/>
        </w:rPr>
        <w:t>AND</w:t>
      </w:r>
    </w:p>
    <w:p w14:paraId="2F5164F2" w14:textId="77777777" w:rsidR="001302E8" w:rsidRDefault="001302E8" w:rsidP="001302E8">
      <w:pPr>
        <w:spacing w:after="20" w:line="276" w:lineRule="auto"/>
      </w:pPr>
      <w:r>
        <w:rPr>
          <w:rFonts w:ascii="Courier New" w:eastAsia="Courier New" w:hAnsi="Courier New" w:cs="Courier New"/>
          <w:sz w:val="17"/>
          <w:szCs w:val="17"/>
        </w:rPr>
        <w:t>("Substance-Related Disorders"[Majr] OR "Opioid-Related Disorders"[Majr] OR</w:t>
      </w:r>
    </w:p>
    <w:p w14:paraId="609A55F4" w14:textId="77777777" w:rsidR="001302E8" w:rsidRDefault="001302E8" w:rsidP="001302E8">
      <w:pPr>
        <w:spacing w:after="20" w:line="276" w:lineRule="auto"/>
      </w:pPr>
      <w:r>
        <w:rPr>
          <w:rFonts w:ascii="Courier New" w:eastAsia="Courier New" w:hAnsi="Courier New" w:cs="Courier New"/>
          <w:sz w:val="17"/>
          <w:szCs w:val="17"/>
        </w:rPr>
        <w:t xml:space="preserve">  "Alcohol-Related Disorders"[Majr] OR "Cocaine-Related Disorders"[Majr] OR</w:t>
      </w:r>
    </w:p>
    <w:p w14:paraId="1BE05AC4" w14:textId="77777777" w:rsidR="001302E8" w:rsidRDefault="001302E8" w:rsidP="001302E8">
      <w:pPr>
        <w:spacing w:after="20" w:line="276" w:lineRule="auto"/>
      </w:pPr>
      <w:r>
        <w:rPr>
          <w:rFonts w:ascii="Courier New" w:eastAsia="Courier New" w:hAnsi="Courier New" w:cs="Courier New"/>
          <w:sz w:val="17"/>
          <w:szCs w:val="17"/>
        </w:rPr>
        <w:t xml:space="preserve">  "Amphetamine-Related Disorders"[Majr] OR "Tobacco Use Disorder"[Majr]</w:t>
      </w:r>
    </w:p>
    <w:p w14:paraId="0906E4FA" w14:textId="77777777" w:rsidR="001302E8" w:rsidRDefault="001302E8" w:rsidP="001302E8">
      <w:pPr>
        <w:spacing w:after="20" w:line="276" w:lineRule="auto"/>
      </w:pPr>
      <w:r>
        <w:rPr>
          <w:rFonts w:ascii="Courier New" w:eastAsia="Courier New" w:hAnsi="Courier New" w:cs="Courier New"/>
          <w:sz w:val="17"/>
          <w:szCs w:val="17"/>
        </w:rPr>
        <w:t xml:space="preserve">  OR</w:t>
      </w:r>
    </w:p>
    <w:p w14:paraId="688B0124" w14:textId="77777777" w:rsidR="001302E8" w:rsidRDefault="001302E8" w:rsidP="001302E8">
      <w:pPr>
        <w:spacing w:after="20" w:line="276" w:lineRule="auto"/>
      </w:pPr>
      <w:r>
        <w:rPr>
          <w:rFonts w:ascii="Courier New" w:eastAsia="Courier New" w:hAnsi="Courier New" w:cs="Courier New"/>
          <w:sz w:val="17"/>
          <w:szCs w:val="17"/>
        </w:rPr>
        <w:t xml:space="preserve">  (opioid*[</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heroin[</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cocaine[</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crack[</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37B7B65E" w14:textId="77777777" w:rsidR="001302E8" w:rsidRDefault="001302E8" w:rsidP="001302E8">
      <w:pPr>
        <w:spacing w:after="20" w:line="276" w:lineRule="auto"/>
      </w:pPr>
      <w:r>
        <w:rPr>
          <w:rFonts w:ascii="Courier New" w:eastAsia="Courier New" w:hAnsi="Courier New" w:cs="Courier New"/>
          <w:sz w:val="17"/>
          <w:szCs w:val="17"/>
        </w:rPr>
        <w:t xml:space="preserve">   OR amphetamine*[</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methamphetamine[</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stimulant*[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1DDC0A65" w14:textId="77777777" w:rsidR="001302E8" w:rsidRDefault="001302E8" w:rsidP="001302E8">
      <w:pPr>
        <w:spacing w:after="20" w:line="276" w:lineRule="auto"/>
      </w:pPr>
      <w:r>
        <w:rPr>
          <w:rFonts w:ascii="Courier New" w:eastAsia="Courier New" w:hAnsi="Courier New" w:cs="Courier New"/>
          <w:sz w:val="17"/>
          <w:szCs w:val="17"/>
        </w:rPr>
        <w:t xml:space="preserve">   OR alcohol*[</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nicotine[</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tobacco[</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smoking[</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1D877ACB" w14:textId="77777777" w:rsidR="001302E8" w:rsidRDefault="001302E8" w:rsidP="001302E8">
      <w:pPr>
        <w:spacing w:after="20" w:line="276" w:lineRule="auto"/>
      </w:pPr>
      <w:r>
        <w:rPr>
          <w:rFonts w:ascii="Courier New" w:eastAsia="Courier New" w:hAnsi="Courier New" w:cs="Courier New"/>
          <w:sz w:val="17"/>
          <w:szCs w:val="17"/>
        </w:rPr>
        <w:t xml:space="preserve">  AND ("use disorder*"[</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xml:space="preserve">] OR </w:t>
      </w:r>
      <w:proofErr w:type="spellStart"/>
      <w:r>
        <w:rPr>
          <w:rFonts w:ascii="Courier New" w:eastAsia="Courier New" w:hAnsi="Courier New" w:cs="Courier New"/>
          <w:sz w:val="17"/>
          <w:szCs w:val="17"/>
        </w:rPr>
        <w:t>dependenc</w:t>
      </w:r>
      <w:proofErr w:type="spellEnd"/>
      <w:r>
        <w:rPr>
          <w:rFonts w:ascii="Courier New" w:eastAsia="Courier New" w:hAnsi="Courier New" w:cs="Courier New"/>
          <w:sz w:val="17"/>
          <w:szCs w:val="17"/>
        </w:rPr>
        <w: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addict*[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717E76C4" w14:textId="77777777" w:rsidR="001302E8" w:rsidRDefault="001302E8" w:rsidP="001302E8">
      <w:pPr>
        <w:spacing w:after="20" w:line="276" w:lineRule="auto"/>
      </w:pPr>
      <w:r>
        <w:rPr>
          <w:rFonts w:ascii="Courier New" w:eastAsia="Courier New" w:hAnsi="Courier New" w:cs="Courier New"/>
          <w:sz w:val="17"/>
          <w:szCs w:val="17"/>
        </w:rPr>
        <w:t xml:space="preserve">       OR abuse[</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cessation[</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1B9F1FD0" w14:textId="77777777" w:rsidR="001302E8" w:rsidRDefault="001302E8" w:rsidP="001302E8">
      <w:pPr>
        <w:spacing w:after="20" w:line="276" w:lineRule="auto"/>
      </w:pPr>
      <w:r>
        <w:rPr>
          <w:rFonts w:ascii="Courier New" w:eastAsia="Courier New" w:hAnsi="Courier New" w:cs="Courier New"/>
          <w:sz w:val="17"/>
          <w:szCs w:val="17"/>
        </w:rPr>
        <w:t>)</w:t>
      </w:r>
    </w:p>
    <w:p w14:paraId="42942389" w14:textId="77777777" w:rsidR="001302E8" w:rsidRDefault="001302E8" w:rsidP="001302E8">
      <w:pPr>
        <w:spacing w:after="20" w:line="276" w:lineRule="auto"/>
      </w:pPr>
      <w:r>
        <w:rPr>
          <w:rFonts w:ascii="Courier New" w:eastAsia="Courier New" w:hAnsi="Courier New" w:cs="Courier New"/>
          <w:sz w:val="17"/>
          <w:szCs w:val="17"/>
        </w:rPr>
        <w:t>NOT ("Cannabis Use Disorder"[Mesh] OR "cannabis use disorder"[</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482428B8" w14:textId="77777777" w:rsidR="001302E8" w:rsidRDefault="001302E8" w:rsidP="001302E8">
      <w:pPr>
        <w:spacing w:after="20" w:line="276" w:lineRule="auto"/>
      </w:pPr>
      <w:r>
        <w:rPr>
          <w:rFonts w:ascii="Courier New" w:eastAsia="Courier New" w:hAnsi="Courier New" w:cs="Courier New"/>
          <w:sz w:val="17"/>
          <w:szCs w:val="17"/>
        </w:rPr>
        <w:t xml:space="preserve">     OR "marijuana abuse"[</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2E3AEE8A" w14:textId="77777777" w:rsidR="001302E8" w:rsidRDefault="001302E8" w:rsidP="001302E8">
      <w:pPr>
        <w:spacing w:after="20" w:line="276" w:lineRule="auto"/>
      </w:pPr>
      <w:r>
        <w:rPr>
          <w:rFonts w:ascii="Courier New" w:eastAsia="Courier New" w:hAnsi="Courier New" w:cs="Courier New"/>
          <w:sz w:val="17"/>
          <w:szCs w:val="17"/>
        </w:rPr>
        <w:t>AND ("1975/01/01"[Date - Publication</w:t>
      </w:r>
      <w:proofErr w:type="gramStart"/>
      <w:r>
        <w:rPr>
          <w:rFonts w:ascii="Courier New" w:eastAsia="Courier New" w:hAnsi="Courier New" w:cs="Courier New"/>
          <w:sz w:val="17"/>
          <w:szCs w:val="17"/>
        </w:rPr>
        <w:t>] :</w:t>
      </w:r>
      <w:proofErr w:type="gramEnd"/>
      <w:r>
        <w:rPr>
          <w:rFonts w:ascii="Courier New" w:eastAsia="Courier New" w:hAnsi="Courier New" w:cs="Courier New"/>
          <w:sz w:val="17"/>
          <w:szCs w:val="17"/>
        </w:rPr>
        <w:t xml:space="preserve"> "2025/06/30"[Date - Publication])</w:t>
      </w:r>
    </w:p>
    <w:p w14:paraId="25DDF9DA" w14:textId="77777777" w:rsidR="001302E8" w:rsidRDefault="001302E8" w:rsidP="001302E8">
      <w:pPr>
        <w:spacing w:after="20" w:line="276" w:lineRule="auto"/>
      </w:pPr>
      <w:r>
        <w:rPr>
          <w:rFonts w:ascii="Courier New" w:eastAsia="Courier New" w:hAnsi="Courier New" w:cs="Courier New"/>
          <w:sz w:val="17"/>
          <w:szCs w:val="17"/>
        </w:rPr>
        <w:t xml:space="preserve">AND </w:t>
      </w:r>
      <w:proofErr w:type="gramStart"/>
      <w:r>
        <w:rPr>
          <w:rFonts w:ascii="Courier New" w:eastAsia="Courier New" w:hAnsi="Courier New" w:cs="Courier New"/>
          <w:sz w:val="17"/>
          <w:szCs w:val="17"/>
        </w:rPr>
        <w:t>humans[</w:t>
      </w:r>
      <w:proofErr w:type="gramEnd"/>
      <w:r>
        <w:rPr>
          <w:rFonts w:ascii="Courier New" w:eastAsia="Courier New" w:hAnsi="Courier New" w:cs="Courier New"/>
          <w:sz w:val="17"/>
          <w:szCs w:val="17"/>
        </w:rPr>
        <w:t>Mesh]</w:t>
      </w:r>
    </w:p>
    <w:p w14:paraId="4FC6F23E" w14:textId="77777777" w:rsidR="001302E8" w:rsidRDefault="001302E8" w:rsidP="001302E8">
      <w:pPr>
        <w:spacing w:after="20" w:line="276" w:lineRule="auto"/>
      </w:pPr>
      <w:r>
        <w:rPr>
          <w:rFonts w:ascii="Courier New" w:eastAsia="Courier New" w:hAnsi="Courier New" w:cs="Courier New"/>
          <w:sz w:val="17"/>
          <w:szCs w:val="17"/>
        </w:rPr>
        <w:t>NOT (</w:t>
      </w:r>
      <w:proofErr w:type="gramStart"/>
      <w:r>
        <w:rPr>
          <w:rFonts w:ascii="Courier New" w:eastAsia="Courier New" w:hAnsi="Courier New" w:cs="Courier New"/>
          <w:sz w:val="17"/>
          <w:szCs w:val="17"/>
        </w:rPr>
        <w:t>animals[</w:t>
      </w:r>
      <w:proofErr w:type="gramEnd"/>
      <w:r>
        <w:rPr>
          <w:rFonts w:ascii="Courier New" w:eastAsia="Courier New" w:hAnsi="Courier New" w:cs="Courier New"/>
          <w:sz w:val="17"/>
          <w:szCs w:val="17"/>
        </w:rPr>
        <w:t xml:space="preserve">Mesh] NOT </w:t>
      </w:r>
      <w:proofErr w:type="gramStart"/>
      <w:r>
        <w:rPr>
          <w:rFonts w:ascii="Courier New" w:eastAsia="Courier New" w:hAnsi="Courier New" w:cs="Courier New"/>
          <w:sz w:val="17"/>
          <w:szCs w:val="17"/>
        </w:rPr>
        <w:t>humans[</w:t>
      </w:r>
      <w:proofErr w:type="gramEnd"/>
      <w:r>
        <w:rPr>
          <w:rFonts w:ascii="Courier New" w:eastAsia="Courier New" w:hAnsi="Courier New" w:cs="Courier New"/>
          <w:sz w:val="17"/>
          <w:szCs w:val="17"/>
        </w:rPr>
        <w:t>Mesh])</w:t>
      </w:r>
    </w:p>
    <w:p w14:paraId="1E480A65" w14:textId="77777777" w:rsidR="001302E8" w:rsidRDefault="001302E8" w:rsidP="001302E8">
      <w:pPr>
        <w:spacing w:after="20" w:line="276" w:lineRule="auto"/>
      </w:pPr>
      <w:r>
        <w:rPr>
          <w:rFonts w:ascii="Courier New" w:eastAsia="Courier New" w:hAnsi="Courier New" w:cs="Courier New"/>
          <w:sz w:val="17"/>
          <w:szCs w:val="17"/>
        </w:rPr>
        <w:t>NOT ("Review"[Publication Type] OR "Meta-Analysis"[Publication Type]</w:t>
      </w:r>
    </w:p>
    <w:p w14:paraId="4CC37E50" w14:textId="77777777" w:rsidR="001302E8" w:rsidRDefault="001302E8" w:rsidP="001302E8">
      <w:pPr>
        <w:spacing w:after="20" w:line="276" w:lineRule="auto"/>
      </w:pPr>
      <w:r>
        <w:rPr>
          <w:rFonts w:ascii="Courier New" w:eastAsia="Courier New" w:hAnsi="Courier New" w:cs="Courier New"/>
          <w:sz w:val="17"/>
          <w:szCs w:val="17"/>
        </w:rPr>
        <w:t xml:space="preserve">     OR "Systematic Review"[Publication Type] OR review[</w:t>
      </w:r>
      <w:proofErr w:type="spellStart"/>
      <w:r>
        <w:rPr>
          <w:rFonts w:ascii="Courier New" w:eastAsia="Courier New" w:hAnsi="Courier New" w:cs="Courier New"/>
          <w:sz w:val="17"/>
          <w:szCs w:val="17"/>
        </w:rPr>
        <w:t>ti</w:t>
      </w:r>
      <w:proofErr w:type="spellEnd"/>
      <w:r>
        <w:rPr>
          <w:rFonts w:ascii="Courier New" w:eastAsia="Courier New" w:hAnsi="Courier New" w:cs="Courier New"/>
          <w:sz w:val="17"/>
          <w:szCs w:val="17"/>
        </w:rPr>
        <w:t>]</w:t>
      </w:r>
    </w:p>
    <w:p w14:paraId="02D190B1" w14:textId="77777777" w:rsidR="001302E8" w:rsidRDefault="001302E8" w:rsidP="001302E8">
      <w:pPr>
        <w:spacing w:after="20" w:line="276" w:lineRule="auto"/>
      </w:pPr>
      <w:r>
        <w:rPr>
          <w:rFonts w:ascii="Courier New" w:eastAsia="Courier New" w:hAnsi="Courier New" w:cs="Courier New"/>
          <w:sz w:val="17"/>
          <w:szCs w:val="17"/>
        </w:rPr>
        <w:t xml:space="preserve">     OR "systematic review"[</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meta-</w:t>
      </w:r>
      <w:proofErr w:type="spellStart"/>
      <w:r>
        <w:rPr>
          <w:rFonts w:ascii="Courier New" w:eastAsia="Courier New" w:hAnsi="Courier New" w:cs="Courier New"/>
          <w:sz w:val="17"/>
          <w:szCs w:val="17"/>
        </w:rPr>
        <w:t>analys</w:t>
      </w:r>
      <w:proofErr w:type="spellEnd"/>
      <w:r>
        <w:rPr>
          <w:rFonts w:ascii="Courier New" w:eastAsia="Courier New" w:hAnsi="Courier New" w:cs="Courier New"/>
          <w:sz w:val="17"/>
          <w:szCs w:val="17"/>
        </w:rPr>
        <w:t>*[</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3CA890AC" w14:textId="77777777" w:rsidR="001302E8" w:rsidRDefault="001302E8" w:rsidP="001302E8">
      <w:pPr>
        <w:spacing w:after="20" w:line="276" w:lineRule="auto"/>
      </w:pPr>
      <w:r>
        <w:rPr>
          <w:rFonts w:ascii="Courier New" w:eastAsia="Courier New" w:hAnsi="Courier New" w:cs="Courier New"/>
          <w:sz w:val="17"/>
          <w:szCs w:val="17"/>
        </w:rPr>
        <w:t xml:space="preserve">     OR "Study Protocol"[Publication Type] OR "Clinical Trial Protocol"[Publication Type]</w:t>
      </w:r>
    </w:p>
    <w:p w14:paraId="29C2DD12" w14:textId="77777777" w:rsidR="001302E8" w:rsidRDefault="001302E8" w:rsidP="001302E8">
      <w:pPr>
        <w:spacing w:after="20" w:line="276" w:lineRule="auto"/>
      </w:pPr>
      <w:r>
        <w:rPr>
          <w:rFonts w:ascii="Courier New" w:eastAsia="Courier New" w:hAnsi="Courier New" w:cs="Courier New"/>
          <w:sz w:val="17"/>
          <w:szCs w:val="17"/>
        </w:rPr>
        <w:t xml:space="preserve">     OR protocol[</w:t>
      </w:r>
      <w:proofErr w:type="spellStart"/>
      <w:r>
        <w:rPr>
          <w:rFonts w:ascii="Courier New" w:eastAsia="Courier New" w:hAnsi="Courier New" w:cs="Courier New"/>
          <w:sz w:val="17"/>
          <w:szCs w:val="17"/>
        </w:rPr>
        <w:t>ti</w:t>
      </w:r>
      <w:proofErr w:type="spellEnd"/>
      <w:r>
        <w:rPr>
          <w:rFonts w:ascii="Courier New" w:eastAsia="Courier New" w:hAnsi="Courier New" w:cs="Courier New"/>
          <w:sz w:val="17"/>
          <w:szCs w:val="17"/>
        </w:rPr>
        <w:t>] OR "study protocol"[</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 OR "trial protocol"[</w:t>
      </w:r>
      <w:proofErr w:type="spellStart"/>
      <w:r>
        <w:rPr>
          <w:rFonts w:ascii="Courier New" w:eastAsia="Courier New" w:hAnsi="Courier New" w:cs="Courier New"/>
          <w:sz w:val="17"/>
          <w:szCs w:val="17"/>
        </w:rPr>
        <w:t>tiab</w:t>
      </w:r>
      <w:proofErr w:type="spellEnd"/>
      <w:r>
        <w:rPr>
          <w:rFonts w:ascii="Courier New" w:eastAsia="Courier New" w:hAnsi="Courier New" w:cs="Courier New"/>
          <w:sz w:val="17"/>
          <w:szCs w:val="17"/>
        </w:rPr>
        <w:t>]</w:t>
      </w:r>
    </w:p>
    <w:p w14:paraId="33A7CA11" w14:textId="77777777" w:rsidR="001302E8" w:rsidRDefault="001302E8" w:rsidP="001302E8">
      <w:pPr>
        <w:spacing w:after="20" w:line="276" w:lineRule="auto"/>
      </w:pPr>
      <w:r>
        <w:rPr>
          <w:rFonts w:ascii="Courier New" w:eastAsia="Courier New" w:hAnsi="Courier New" w:cs="Courier New"/>
          <w:sz w:val="17"/>
          <w:szCs w:val="17"/>
        </w:rPr>
        <w:t xml:space="preserve">     OR </w:t>
      </w:r>
      <w:proofErr w:type="gramStart"/>
      <w:r>
        <w:rPr>
          <w:rFonts w:ascii="Courier New" w:eastAsia="Courier New" w:hAnsi="Courier New" w:cs="Courier New"/>
          <w:sz w:val="17"/>
          <w:szCs w:val="17"/>
        </w:rPr>
        <w:t>editorial[</w:t>
      </w:r>
      <w:proofErr w:type="gramEnd"/>
      <w:r>
        <w:rPr>
          <w:rFonts w:ascii="Courier New" w:eastAsia="Courier New" w:hAnsi="Courier New" w:cs="Courier New"/>
          <w:sz w:val="17"/>
          <w:szCs w:val="17"/>
        </w:rPr>
        <w:t xml:space="preserve">Publication Type] OR </w:t>
      </w:r>
      <w:proofErr w:type="gramStart"/>
      <w:r>
        <w:rPr>
          <w:rFonts w:ascii="Courier New" w:eastAsia="Courier New" w:hAnsi="Courier New" w:cs="Courier New"/>
          <w:sz w:val="17"/>
          <w:szCs w:val="17"/>
        </w:rPr>
        <w:t>letter[</w:t>
      </w:r>
      <w:proofErr w:type="gramEnd"/>
      <w:r>
        <w:rPr>
          <w:rFonts w:ascii="Courier New" w:eastAsia="Courier New" w:hAnsi="Courier New" w:cs="Courier New"/>
          <w:sz w:val="17"/>
          <w:szCs w:val="17"/>
        </w:rPr>
        <w:t>Publication Type]</w:t>
      </w:r>
    </w:p>
    <w:p w14:paraId="46FFAF70" w14:textId="77777777" w:rsidR="001302E8" w:rsidRDefault="001302E8" w:rsidP="001302E8">
      <w:pPr>
        <w:spacing w:after="20" w:line="276" w:lineRule="auto"/>
      </w:pPr>
      <w:r>
        <w:rPr>
          <w:rFonts w:ascii="Courier New" w:eastAsia="Courier New" w:hAnsi="Courier New" w:cs="Courier New"/>
          <w:sz w:val="17"/>
          <w:szCs w:val="17"/>
        </w:rPr>
        <w:t xml:space="preserve">     OR </w:t>
      </w:r>
      <w:proofErr w:type="gramStart"/>
      <w:r>
        <w:rPr>
          <w:rFonts w:ascii="Courier New" w:eastAsia="Courier New" w:hAnsi="Courier New" w:cs="Courier New"/>
          <w:sz w:val="17"/>
          <w:szCs w:val="17"/>
        </w:rPr>
        <w:t>comment[</w:t>
      </w:r>
      <w:proofErr w:type="gramEnd"/>
      <w:r>
        <w:rPr>
          <w:rFonts w:ascii="Courier New" w:eastAsia="Courier New" w:hAnsi="Courier New" w:cs="Courier New"/>
          <w:sz w:val="17"/>
          <w:szCs w:val="17"/>
        </w:rPr>
        <w:t>Publication Type])</w:t>
      </w:r>
    </w:p>
    <w:p w14:paraId="59FA3D8B" w14:textId="77777777" w:rsidR="001302E8" w:rsidRDefault="001302E8" w:rsidP="001302E8">
      <w:r>
        <w:br w:type="page"/>
      </w:r>
    </w:p>
    <w:p w14:paraId="7017DFE0" w14:textId="77777777" w:rsidR="001302E8" w:rsidRDefault="001302E8" w:rsidP="001302E8">
      <w:pPr>
        <w:spacing w:after="200" w:line="360" w:lineRule="auto"/>
      </w:pPr>
      <w:r>
        <w:rPr>
          <w:rFonts w:ascii="Times New Roman" w:eastAsia="Times New Roman" w:hAnsi="Times New Roman" w:cs="Times New Roman"/>
          <w:b/>
          <w:bCs/>
          <w:sz w:val="24"/>
          <w:szCs w:val="24"/>
        </w:rPr>
        <w:lastRenderedPageBreak/>
        <w:t>Embase Search Query</w:t>
      </w:r>
    </w:p>
    <w:p w14:paraId="5EF4812B" w14:textId="77777777" w:rsidR="001302E8" w:rsidRDefault="001302E8" w:rsidP="001302E8">
      <w:pPr>
        <w:spacing w:after="200" w:line="360" w:lineRule="auto"/>
      </w:pPr>
      <w:r>
        <w:rPr>
          <w:rFonts w:ascii="Times New Roman" w:eastAsia="Times New Roman" w:hAnsi="Times New Roman" w:cs="Times New Roman"/>
          <w:i/>
          <w:iCs/>
          <w:sz w:val="24"/>
          <w:szCs w:val="24"/>
        </w:rPr>
        <w:t>Platform: Embase via Ovid. Dates: 1975 to 2025. Results: 6,595.</w:t>
      </w:r>
    </w:p>
    <w:p w14:paraId="650C44EE" w14:textId="77777777" w:rsidR="001302E8" w:rsidRDefault="001302E8" w:rsidP="001302E8">
      <w:pPr>
        <w:spacing w:after="100"/>
      </w:pPr>
    </w:p>
    <w:p w14:paraId="22BD5766" w14:textId="77777777" w:rsidR="001302E8" w:rsidRDefault="001302E8" w:rsidP="001302E8">
      <w:pPr>
        <w:spacing w:after="20" w:line="276" w:lineRule="auto"/>
      </w:pPr>
      <w:r>
        <w:rPr>
          <w:rFonts w:ascii="Courier New" w:eastAsia="Courier New" w:hAnsi="Courier New" w:cs="Courier New"/>
          <w:sz w:val="17"/>
          <w:szCs w:val="17"/>
        </w:rPr>
        <w:t>1.  exp *cannabis/</w:t>
      </w:r>
    </w:p>
    <w:p w14:paraId="54CE9DF9" w14:textId="77777777" w:rsidR="001302E8" w:rsidRDefault="001302E8" w:rsidP="001302E8">
      <w:pPr>
        <w:spacing w:after="20" w:line="276" w:lineRule="auto"/>
      </w:pPr>
      <w:r>
        <w:rPr>
          <w:rFonts w:ascii="Courier New" w:eastAsia="Courier New" w:hAnsi="Courier New" w:cs="Courier New"/>
          <w:sz w:val="17"/>
          <w:szCs w:val="17"/>
        </w:rPr>
        <w:t>2.  exp *cannabinoid/</w:t>
      </w:r>
    </w:p>
    <w:p w14:paraId="158F42F5" w14:textId="77777777" w:rsidR="001302E8" w:rsidRDefault="001302E8" w:rsidP="001302E8">
      <w:pPr>
        <w:spacing w:after="20" w:line="276" w:lineRule="auto"/>
      </w:pPr>
      <w:r>
        <w:rPr>
          <w:rFonts w:ascii="Courier New" w:eastAsia="Courier New" w:hAnsi="Courier New" w:cs="Courier New"/>
          <w:sz w:val="17"/>
          <w:szCs w:val="17"/>
        </w:rPr>
        <w:t>3.  exp *tetrahydrocannabinol/</w:t>
      </w:r>
    </w:p>
    <w:p w14:paraId="34088141" w14:textId="77777777" w:rsidR="001302E8" w:rsidRDefault="001302E8" w:rsidP="001302E8">
      <w:pPr>
        <w:spacing w:after="20" w:line="276" w:lineRule="auto"/>
      </w:pPr>
      <w:r>
        <w:rPr>
          <w:rFonts w:ascii="Courier New" w:eastAsia="Courier New" w:hAnsi="Courier New" w:cs="Courier New"/>
          <w:sz w:val="17"/>
          <w:szCs w:val="17"/>
        </w:rPr>
        <w:t>4.  exp *cannabidiol/</w:t>
      </w:r>
    </w:p>
    <w:p w14:paraId="455362B2" w14:textId="77777777" w:rsidR="001302E8" w:rsidRDefault="001302E8" w:rsidP="001302E8">
      <w:pPr>
        <w:spacing w:after="20" w:line="276" w:lineRule="auto"/>
      </w:pPr>
      <w:r>
        <w:rPr>
          <w:rFonts w:ascii="Courier New" w:eastAsia="Courier New" w:hAnsi="Courier New" w:cs="Courier New"/>
          <w:sz w:val="17"/>
          <w:szCs w:val="17"/>
        </w:rPr>
        <w:t>5.  exp *dronabinol/</w:t>
      </w:r>
    </w:p>
    <w:p w14:paraId="2AFE1677" w14:textId="77777777" w:rsidR="001302E8" w:rsidRDefault="001302E8" w:rsidP="001302E8">
      <w:pPr>
        <w:spacing w:after="20" w:line="276" w:lineRule="auto"/>
      </w:pPr>
      <w:r>
        <w:rPr>
          <w:rFonts w:ascii="Courier New" w:eastAsia="Courier New" w:hAnsi="Courier New" w:cs="Courier New"/>
          <w:sz w:val="17"/>
          <w:szCs w:val="17"/>
        </w:rPr>
        <w:t>6.  exp *nabilone/</w:t>
      </w:r>
    </w:p>
    <w:p w14:paraId="70B097DD" w14:textId="77777777" w:rsidR="001302E8" w:rsidRDefault="001302E8" w:rsidP="001302E8">
      <w:pPr>
        <w:spacing w:after="20" w:line="276" w:lineRule="auto"/>
      </w:pPr>
      <w:proofErr w:type="gramStart"/>
      <w:r>
        <w:rPr>
          <w:rFonts w:ascii="Courier New" w:eastAsia="Courier New" w:hAnsi="Courier New" w:cs="Courier New"/>
          <w:sz w:val="17"/>
          <w:szCs w:val="17"/>
        </w:rPr>
        <w:t>7.  (</w:t>
      </w:r>
      <w:proofErr w:type="gramEnd"/>
      <w:r>
        <w:rPr>
          <w:rFonts w:ascii="Courier New" w:eastAsia="Courier New" w:hAnsi="Courier New" w:cs="Courier New"/>
          <w:sz w:val="17"/>
          <w:szCs w:val="17"/>
        </w:rPr>
        <w:t xml:space="preserve">cannabis or marijuana or cannabinoid* or </w:t>
      </w:r>
      <w:proofErr w:type="spellStart"/>
      <w:r>
        <w:rPr>
          <w:rFonts w:ascii="Courier New" w:eastAsia="Courier New" w:hAnsi="Courier New" w:cs="Courier New"/>
          <w:sz w:val="17"/>
          <w:szCs w:val="17"/>
        </w:rPr>
        <w:t>thc</w:t>
      </w:r>
      <w:proofErr w:type="spellEnd"/>
      <w:r>
        <w:rPr>
          <w:rFonts w:ascii="Courier New" w:eastAsia="Courier New" w:hAnsi="Courier New" w:cs="Courier New"/>
          <w:sz w:val="17"/>
          <w:szCs w:val="17"/>
        </w:rPr>
        <w:t xml:space="preserve"> or</w:t>
      </w:r>
    </w:p>
    <w:p w14:paraId="41BEE1CF" w14:textId="77777777" w:rsidR="001302E8" w:rsidRDefault="001302E8" w:rsidP="001302E8">
      <w:pPr>
        <w:spacing w:after="20" w:line="276" w:lineRule="auto"/>
      </w:pPr>
      <w:r>
        <w:rPr>
          <w:rFonts w:ascii="Courier New" w:eastAsia="Courier New" w:hAnsi="Courier New" w:cs="Courier New"/>
          <w:sz w:val="17"/>
          <w:szCs w:val="17"/>
        </w:rPr>
        <w:t xml:space="preserve">    delta-9-tetrahydrocannabinol or cannabidiol or </w:t>
      </w:r>
      <w:proofErr w:type="spellStart"/>
      <w:r>
        <w:rPr>
          <w:rFonts w:ascii="Courier New" w:eastAsia="Courier New" w:hAnsi="Courier New" w:cs="Courier New"/>
          <w:sz w:val="17"/>
          <w:szCs w:val="17"/>
        </w:rPr>
        <w:t>cbd</w:t>
      </w:r>
      <w:proofErr w:type="spellEnd"/>
      <w:r>
        <w:rPr>
          <w:rFonts w:ascii="Courier New" w:eastAsia="Courier New" w:hAnsi="Courier New" w:cs="Courier New"/>
          <w:sz w:val="17"/>
          <w:szCs w:val="17"/>
        </w:rPr>
        <w:t xml:space="preserve"> or</w:t>
      </w:r>
    </w:p>
    <w:p w14:paraId="52E9AB06" w14:textId="77777777" w:rsidR="001302E8" w:rsidRDefault="001302E8" w:rsidP="001302E8">
      <w:pPr>
        <w:spacing w:after="20" w:line="276" w:lineRule="auto"/>
      </w:pPr>
      <w:r>
        <w:rPr>
          <w:rFonts w:ascii="Courier New" w:eastAsia="Courier New" w:hAnsi="Courier New" w:cs="Courier New"/>
          <w:sz w:val="17"/>
          <w:szCs w:val="17"/>
        </w:rPr>
        <w:t xml:space="preserve">    dronabinol or nabilone or </w:t>
      </w:r>
      <w:proofErr w:type="spellStart"/>
      <w:r>
        <w:rPr>
          <w:rFonts w:ascii="Courier New" w:eastAsia="Courier New" w:hAnsi="Courier New" w:cs="Courier New"/>
          <w:sz w:val="17"/>
          <w:szCs w:val="17"/>
        </w:rPr>
        <w:t>nabiximols</w:t>
      </w:r>
      <w:proofErr w:type="spellEnd"/>
      <w:r>
        <w:rPr>
          <w:rFonts w:ascii="Courier New" w:eastAsia="Courier New" w:hAnsi="Courier New" w:cs="Courier New"/>
          <w:sz w:val="17"/>
          <w:szCs w:val="17"/>
        </w:rPr>
        <w:t xml:space="preserve"> or </w:t>
      </w:r>
      <w:proofErr w:type="spellStart"/>
      <w:r>
        <w:rPr>
          <w:rFonts w:ascii="Courier New" w:eastAsia="Courier New" w:hAnsi="Courier New" w:cs="Courier New"/>
          <w:sz w:val="17"/>
          <w:szCs w:val="17"/>
        </w:rPr>
        <w:t>sativex</w:t>
      </w:r>
      <w:proofErr w:type="spellEnd"/>
      <w:proofErr w:type="gramStart"/>
      <w:r>
        <w:rPr>
          <w:rFonts w:ascii="Courier New" w:eastAsia="Courier New" w:hAnsi="Courier New" w:cs="Courier New"/>
          <w:sz w:val="17"/>
          <w:szCs w:val="17"/>
        </w:rPr>
        <w:t>).</w:t>
      </w:r>
      <w:proofErr w:type="spellStart"/>
      <w:r>
        <w:rPr>
          <w:rFonts w:ascii="Courier New" w:eastAsia="Courier New" w:hAnsi="Courier New" w:cs="Courier New"/>
          <w:sz w:val="17"/>
          <w:szCs w:val="17"/>
        </w:rPr>
        <w:t>ti</w:t>
      </w:r>
      <w:proofErr w:type="gramEnd"/>
      <w:r>
        <w:rPr>
          <w:rFonts w:ascii="Courier New" w:eastAsia="Courier New" w:hAnsi="Courier New" w:cs="Courier New"/>
          <w:sz w:val="17"/>
          <w:szCs w:val="17"/>
        </w:rPr>
        <w:t>,ab</w:t>
      </w:r>
      <w:proofErr w:type="spellEnd"/>
      <w:r>
        <w:rPr>
          <w:rFonts w:ascii="Courier New" w:eastAsia="Courier New" w:hAnsi="Courier New" w:cs="Courier New"/>
          <w:sz w:val="17"/>
          <w:szCs w:val="17"/>
        </w:rPr>
        <w:t>.</w:t>
      </w:r>
    </w:p>
    <w:p w14:paraId="6952E370" w14:textId="77777777" w:rsidR="001302E8" w:rsidRDefault="001302E8" w:rsidP="001302E8">
      <w:pPr>
        <w:spacing w:after="20" w:line="276" w:lineRule="auto"/>
      </w:pPr>
      <w:proofErr w:type="gramStart"/>
      <w:r>
        <w:rPr>
          <w:rFonts w:ascii="Courier New" w:eastAsia="Courier New" w:hAnsi="Courier New" w:cs="Courier New"/>
          <w:sz w:val="17"/>
          <w:szCs w:val="17"/>
        </w:rPr>
        <w:t>8.  (</w:t>
      </w:r>
      <w:proofErr w:type="gramEnd"/>
      <w:r>
        <w:rPr>
          <w:rFonts w:ascii="Courier New" w:eastAsia="Courier New" w:hAnsi="Courier New" w:cs="Courier New"/>
          <w:sz w:val="17"/>
          <w:szCs w:val="17"/>
        </w:rPr>
        <w:t xml:space="preserve">treat* or </w:t>
      </w:r>
      <w:proofErr w:type="spellStart"/>
      <w:r>
        <w:rPr>
          <w:rFonts w:ascii="Courier New" w:eastAsia="Courier New" w:hAnsi="Courier New" w:cs="Courier New"/>
          <w:sz w:val="17"/>
          <w:szCs w:val="17"/>
        </w:rPr>
        <w:t>therap</w:t>
      </w:r>
      <w:proofErr w:type="spellEnd"/>
      <w:r>
        <w:rPr>
          <w:rFonts w:ascii="Courier New" w:eastAsia="Courier New" w:hAnsi="Courier New" w:cs="Courier New"/>
          <w:sz w:val="17"/>
          <w:szCs w:val="17"/>
        </w:rPr>
        <w:t>* or adjunct* or substitution or</w:t>
      </w:r>
    </w:p>
    <w:p w14:paraId="2BEC2CDC" w14:textId="77777777" w:rsidR="001302E8" w:rsidRDefault="001302E8" w:rsidP="001302E8">
      <w:pPr>
        <w:spacing w:after="20" w:line="276" w:lineRule="auto"/>
      </w:pPr>
      <w:r>
        <w:rPr>
          <w:rFonts w:ascii="Courier New" w:eastAsia="Courier New" w:hAnsi="Courier New" w:cs="Courier New"/>
          <w:sz w:val="17"/>
          <w:szCs w:val="17"/>
        </w:rPr>
        <w:t xml:space="preserve">    replacement or maintenance or detox* or "withdrawal</w:t>
      </w:r>
    </w:p>
    <w:p w14:paraId="1E81C05A" w14:textId="77777777" w:rsidR="001302E8" w:rsidRDefault="001302E8" w:rsidP="001302E8">
      <w:pPr>
        <w:spacing w:after="20" w:line="276" w:lineRule="auto"/>
      </w:pPr>
      <w:r>
        <w:rPr>
          <w:rFonts w:ascii="Courier New" w:eastAsia="Courier New" w:hAnsi="Courier New" w:cs="Courier New"/>
          <w:sz w:val="17"/>
          <w:szCs w:val="17"/>
        </w:rPr>
        <w:t xml:space="preserve">    management" or craving or "relapse prevention"</w:t>
      </w:r>
      <w:proofErr w:type="gramStart"/>
      <w:r>
        <w:rPr>
          <w:rFonts w:ascii="Courier New" w:eastAsia="Courier New" w:hAnsi="Courier New" w:cs="Courier New"/>
          <w:sz w:val="17"/>
          <w:szCs w:val="17"/>
        </w:rPr>
        <w:t>).</w:t>
      </w:r>
      <w:proofErr w:type="spellStart"/>
      <w:r>
        <w:rPr>
          <w:rFonts w:ascii="Courier New" w:eastAsia="Courier New" w:hAnsi="Courier New" w:cs="Courier New"/>
          <w:sz w:val="17"/>
          <w:szCs w:val="17"/>
        </w:rPr>
        <w:t>ti</w:t>
      </w:r>
      <w:proofErr w:type="gramEnd"/>
      <w:r>
        <w:rPr>
          <w:rFonts w:ascii="Courier New" w:eastAsia="Courier New" w:hAnsi="Courier New" w:cs="Courier New"/>
          <w:sz w:val="17"/>
          <w:szCs w:val="17"/>
        </w:rPr>
        <w:t>,ab</w:t>
      </w:r>
      <w:proofErr w:type="spellEnd"/>
      <w:r>
        <w:rPr>
          <w:rFonts w:ascii="Courier New" w:eastAsia="Courier New" w:hAnsi="Courier New" w:cs="Courier New"/>
          <w:sz w:val="17"/>
          <w:szCs w:val="17"/>
        </w:rPr>
        <w:t>.</w:t>
      </w:r>
    </w:p>
    <w:p w14:paraId="72BCFAA9" w14:textId="77777777" w:rsidR="001302E8" w:rsidRDefault="001302E8" w:rsidP="001302E8">
      <w:pPr>
        <w:spacing w:after="20" w:line="276" w:lineRule="auto"/>
      </w:pPr>
      <w:r>
        <w:rPr>
          <w:rFonts w:ascii="Courier New" w:eastAsia="Courier New" w:hAnsi="Courier New" w:cs="Courier New"/>
          <w:sz w:val="17"/>
          <w:szCs w:val="17"/>
        </w:rPr>
        <w:t>9.  7 and 8</w:t>
      </w:r>
    </w:p>
    <w:p w14:paraId="56E9078D" w14:textId="77777777" w:rsidR="001302E8" w:rsidRDefault="001302E8" w:rsidP="001302E8">
      <w:pPr>
        <w:spacing w:after="20" w:line="276" w:lineRule="auto"/>
      </w:pPr>
      <w:r>
        <w:rPr>
          <w:rFonts w:ascii="Courier New" w:eastAsia="Courier New" w:hAnsi="Courier New" w:cs="Courier New"/>
          <w:sz w:val="17"/>
          <w:szCs w:val="17"/>
        </w:rPr>
        <w:t>10. 1 or 2 or 3 or 4 or 5 or 6 or 9</w:t>
      </w:r>
    </w:p>
    <w:p w14:paraId="44D38443" w14:textId="77777777" w:rsidR="001302E8" w:rsidRDefault="001302E8" w:rsidP="001302E8">
      <w:pPr>
        <w:spacing w:after="20" w:line="276" w:lineRule="auto"/>
      </w:pPr>
      <w:r>
        <w:rPr>
          <w:rFonts w:ascii="Courier New" w:eastAsia="Courier New" w:hAnsi="Courier New" w:cs="Courier New"/>
          <w:sz w:val="17"/>
          <w:szCs w:val="17"/>
        </w:rPr>
        <w:t xml:space="preserve">11. (rimonabant or SR141716 or </w:t>
      </w:r>
      <w:proofErr w:type="spellStart"/>
      <w:r>
        <w:rPr>
          <w:rFonts w:ascii="Courier New" w:eastAsia="Courier New" w:hAnsi="Courier New" w:cs="Courier New"/>
          <w:sz w:val="17"/>
          <w:szCs w:val="17"/>
        </w:rPr>
        <w:t>taranabant</w:t>
      </w:r>
      <w:proofErr w:type="spellEnd"/>
      <w:r>
        <w:rPr>
          <w:rFonts w:ascii="Courier New" w:eastAsia="Courier New" w:hAnsi="Courier New" w:cs="Courier New"/>
          <w:sz w:val="17"/>
          <w:szCs w:val="17"/>
        </w:rPr>
        <w:t xml:space="preserve"> or </w:t>
      </w:r>
      <w:proofErr w:type="spellStart"/>
      <w:r>
        <w:rPr>
          <w:rFonts w:ascii="Courier New" w:eastAsia="Courier New" w:hAnsi="Courier New" w:cs="Courier New"/>
          <w:sz w:val="17"/>
          <w:szCs w:val="17"/>
        </w:rPr>
        <w:t>ibipinabant</w:t>
      </w:r>
      <w:proofErr w:type="spellEnd"/>
      <w:r>
        <w:rPr>
          <w:rFonts w:ascii="Courier New" w:eastAsia="Courier New" w:hAnsi="Courier New" w:cs="Courier New"/>
          <w:sz w:val="17"/>
          <w:szCs w:val="17"/>
        </w:rPr>
        <w:t xml:space="preserve"> or</w:t>
      </w:r>
    </w:p>
    <w:p w14:paraId="0185E898" w14:textId="77777777" w:rsidR="001302E8" w:rsidRDefault="001302E8" w:rsidP="001302E8">
      <w:pPr>
        <w:spacing w:after="20" w:line="276" w:lineRule="auto"/>
      </w:pPr>
      <w:r>
        <w:rPr>
          <w:rFonts w:ascii="Courier New" w:eastAsia="Courier New" w:hAnsi="Courier New" w:cs="Courier New"/>
          <w:sz w:val="17"/>
          <w:szCs w:val="17"/>
        </w:rPr>
        <w:t xml:space="preserve">    </w:t>
      </w:r>
      <w:proofErr w:type="spellStart"/>
      <w:r>
        <w:rPr>
          <w:rFonts w:ascii="Courier New" w:eastAsia="Courier New" w:hAnsi="Courier New" w:cs="Courier New"/>
          <w:sz w:val="17"/>
          <w:szCs w:val="17"/>
        </w:rPr>
        <w:t>surinabant</w:t>
      </w:r>
      <w:proofErr w:type="spellEnd"/>
      <w:r>
        <w:rPr>
          <w:rFonts w:ascii="Courier New" w:eastAsia="Courier New" w:hAnsi="Courier New" w:cs="Courier New"/>
          <w:sz w:val="17"/>
          <w:szCs w:val="17"/>
        </w:rPr>
        <w:t xml:space="preserve"> or </w:t>
      </w:r>
      <w:proofErr w:type="spellStart"/>
      <w:r>
        <w:rPr>
          <w:rFonts w:ascii="Courier New" w:eastAsia="Courier New" w:hAnsi="Courier New" w:cs="Courier New"/>
          <w:sz w:val="17"/>
          <w:szCs w:val="17"/>
        </w:rPr>
        <w:t>otenabant</w:t>
      </w:r>
      <w:proofErr w:type="spellEnd"/>
      <w:r>
        <w:rPr>
          <w:rFonts w:ascii="Courier New" w:eastAsia="Courier New" w:hAnsi="Courier New" w:cs="Courier New"/>
          <w:sz w:val="17"/>
          <w:szCs w:val="17"/>
        </w:rPr>
        <w:t xml:space="preserve"> or "CB1 antagonist" or "CB1</w:t>
      </w:r>
    </w:p>
    <w:p w14:paraId="0938B210" w14:textId="77777777" w:rsidR="001302E8" w:rsidRDefault="001302E8" w:rsidP="001302E8">
      <w:pPr>
        <w:spacing w:after="20" w:line="276" w:lineRule="auto"/>
      </w:pPr>
      <w:r>
        <w:rPr>
          <w:rFonts w:ascii="Courier New" w:eastAsia="Courier New" w:hAnsi="Courier New" w:cs="Courier New"/>
          <w:sz w:val="17"/>
          <w:szCs w:val="17"/>
        </w:rPr>
        <w:t xml:space="preserve">    receptor antagonist" or "cannabinoid-1 antagonist" or</w:t>
      </w:r>
    </w:p>
    <w:p w14:paraId="5F13D50C" w14:textId="77777777" w:rsidR="001302E8" w:rsidRDefault="001302E8" w:rsidP="001302E8">
      <w:pPr>
        <w:spacing w:after="20" w:line="276" w:lineRule="auto"/>
      </w:pPr>
      <w:r>
        <w:rPr>
          <w:rFonts w:ascii="Courier New" w:eastAsia="Courier New" w:hAnsi="Courier New" w:cs="Courier New"/>
          <w:sz w:val="17"/>
          <w:szCs w:val="17"/>
        </w:rPr>
        <w:t xml:space="preserve">    "</w:t>
      </w:r>
      <w:proofErr w:type="gramStart"/>
      <w:r>
        <w:rPr>
          <w:rFonts w:ascii="Courier New" w:eastAsia="Courier New" w:hAnsi="Courier New" w:cs="Courier New"/>
          <w:sz w:val="17"/>
          <w:szCs w:val="17"/>
        </w:rPr>
        <w:t>inverse</w:t>
      </w:r>
      <w:proofErr w:type="gramEnd"/>
      <w:r>
        <w:rPr>
          <w:rFonts w:ascii="Courier New" w:eastAsia="Courier New" w:hAnsi="Courier New" w:cs="Courier New"/>
          <w:sz w:val="17"/>
          <w:szCs w:val="17"/>
        </w:rPr>
        <w:t xml:space="preserve"> agonist*"</w:t>
      </w:r>
      <w:proofErr w:type="gramStart"/>
      <w:r>
        <w:rPr>
          <w:rFonts w:ascii="Courier New" w:eastAsia="Courier New" w:hAnsi="Courier New" w:cs="Courier New"/>
          <w:sz w:val="17"/>
          <w:szCs w:val="17"/>
        </w:rPr>
        <w:t>).</w:t>
      </w:r>
      <w:proofErr w:type="spellStart"/>
      <w:r>
        <w:rPr>
          <w:rFonts w:ascii="Courier New" w:eastAsia="Courier New" w:hAnsi="Courier New" w:cs="Courier New"/>
          <w:sz w:val="17"/>
          <w:szCs w:val="17"/>
        </w:rPr>
        <w:t>ti</w:t>
      </w:r>
      <w:proofErr w:type="gramEnd"/>
      <w:r>
        <w:rPr>
          <w:rFonts w:ascii="Courier New" w:eastAsia="Courier New" w:hAnsi="Courier New" w:cs="Courier New"/>
          <w:sz w:val="17"/>
          <w:szCs w:val="17"/>
        </w:rPr>
        <w:t>,ab</w:t>
      </w:r>
      <w:proofErr w:type="spellEnd"/>
      <w:r>
        <w:rPr>
          <w:rFonts w:ascii="Courier New" w:eastAsia="Courier New" w:hAnsi="Courier New" w:cs="Courier New"/>
          <w:sz w:val="17"/>
          <w:szCs w:val="17"/>
        </w:rPr>
        <w:t>.</w:t>
      </w:r>
    </w:p>
    <w:p w14:paraId="16E10C69" w14:textId="77777777" w:rsidR="001302E8" w:rsidRDefault="001302E8" w:rsidP="001302E8">
      <w:pPr>
        <w:spacing w:after="20" w:line="276" w:lineRule="auto"/>
      </w:pPr>
      <w:r>
        <w:rPr>
          <w:rFonts w:ascii="Courier New" w:eastAsia="Courier New" w:hAnsi="Courier New" w:cs="Courier New"/>
          <w:sz w:val="17"/>
          <w:szCs w:val="17"/>
        </w:rPr>
        <w:t>12. 10 not 11</w:t>
      </w:r>
    </w:p>
    <w:p w14:paraId="52A5C83F" w14:textId="77777777" w:rsidR="001302E8" w:rsidRDefault="001302E8" w:rsidP="001302E8">
      <w:pPr>
        <w:spacing w:after="20" w:line="276" w:lineRule="auto"/>
      </w:pPr>
      <w:r>
        <w:rPr>
          <w:rFonts w:ascii="Courier New" w:eastAsia="Courier New" w:hAnsi="Courier New" w:cs="Courier New"/>
          <w:sz w:val="17"/>
          <w:szCs w:val="17"/>
        </w:rPr>
        <w:t>13. exp *substance abuse/</w:t>
      </w:r>
    </w:p>
    <w:p w14:paraId="3D000A41" w14:textId="77777777" w:rsidR="001302E8" w:rsidRDefault="001302E8" w:rsidP="001302E8">
      <w:pPr>
        <w:spacing w:after="20" w:line="276" w:lineRule="auto"/>
      </w:pPr>
      <w:r>
        <w:rPr>
          <w:rFonts w:ascii="Courier New" w:eastAsia="Courier New" w:hAnsi="Courier New" w:cs="Courier New"/>
          <w:sz w:val="17"/>
          <w:szCs w:val="17"/>
        </w:rPr>
        <w:t>14. exp *opiate addiction/</w:t>
      </w:r>
    </w:p>
    <w:p w14:paraId="459632A2" w14:textId="77777777" w:rsidR="001302E8" w:rsidRDefault="001302E8" w:rsidP="001302E8">
      <w:pPr>
        <w:spacing w:after="20" w:line="276" w:lineRule="auto"/>
      </w:pPr>
      <w:r>
        <w:rPr>
          <w:rFonts w:ascii="Courier New" w:eastAsia="Courier New" w:hAnsi="Courier New" w:cs="Courier New"/>
          <w:sz w:val="17"/>
          <w:szCs w:val="17"/>
        </w:rPr>
        <w:t>15. exp *alcohol dependence/</w:t>
      </w:r>
    </w:p>
    <w:p w14:paraId="2E215495" w14:textId="77777777" w:rsidR="001302E8" w:rsidRDefault="001302E8" w:rsidP="001302E8">
      <w:pPr>
        <w:spacing w:after="20" w:line="276" w:lineRule="auto"/>
      </w:pPr>
      <w:r>
        <w:rPr>
          <w:rFonts w:ascii="Courier New" w:eastAsia="Courier New" w:hAnsi="Courier New" w:cs="Courier New"/>
          <w:sz w:val="17"/>
          <w:szCs w:val="17"/>
        </w:rPr>
        <w:t>16. exp *cocaine dependence/</w:t>
      </w:r>
    </w:p>
    <w:p w14:paraId="4FB6A8E7" w14:textId="77777777" w:rsidR="001302E8" w:rsidRDefault="001302E8" w:rsidP="001302E8">
      <w:pPr>
        <w:spacing w:after="20" w:line="276" w:lineRule="auto"/>
      </w:pPr>
      <w:r>
        <w:rPr>
          <w:rFonts w:ascii="Courier New" w:eastAsia="Courier New" w:hAnsi="Courier New" w:cs="Courier New"/>
          <w:sz w:val="17"/>
          <w:szCs w:val="17"/>
        </w:rPr>
        <w:t>17. exp *amphetamine dependence/</w:t>
      </w:r>
    </w:p>
    <w:p w14:paraId="2D7A786A" w14:textId="77777777" w:rsidR="001302E8" w:rsidRDefault="001302E8" w:rsidP="001302E8">
      <w:pPr>
        <w:spacing w:after="20" w:line="276" w:lineRule="auto"/>
      </w:pPr>
      <w:r>
        <w:rPr>
          <w:rFonts w:ascii="Courier New" w:eastAsia="Courier New" w:hAnsi="Courier New" w:cs="Courier New"/>
          <w:sz w:val="17"/>
          <w:szCs w:val="17"/>
        </w:rPr>
        <w:t>18. exp *tobacco dependence/</w:t>
      </w:r>
    </w:p>
    <w:p w14:paraId="4E6A53D2" w14:textId="77777777" w:rsidR="001302E8" w:rsidRDefault="001302E8" w:rsidP="001302E8">
      <w:pPr>
        <w:spacing w:after="20" w:line="276" w:lineRule="auto"/>
      </w:pPr>
      <w:r>
        <w:rPr>
          <w:rFonts w:ascii="Courier New" w:eastAsia="Courier New" w:hAnsi="Courier New" w:cs="Courier New"/>
          <w:sz w:val="17"/>
          <w:szCs w:val="17"/>
        </w:rPr>
        <w:t>19. (opioid* or heroin or cocaine or crack or amphetamine*</w:t>
      </w:r>
    </w:p>
    <w:p w14:paraId="601E8CE8" w14:textId="77777777" w:rsidR="001302E8" w:rsidRDefault="001302E8" w:rsidP="001302E8">
      <w:pPr>
        <w:spacing w:after="20" w:line="276" w:lineRule="auto"/>
      </w:pPr>
      <w:r>
        <w:rPr>
          <w:rFonts w:ascii="Courier New" w:eastAsia="Courier New" w:hAnsi="Courier New" w:cs="Courier New"/>
          <w:sz w:val="17"/>
          <w:szCs w:val="17"/>
        </w:rPr>
        <w:t xml:space="preserve">    or methamphetamine or stimulant* or alcohol* or nicotine</w:t>
      </w:r>
    </w:p>
    <w:p w14:paraId="0F109685" w14:textId="77777777" w:rsidR="001302E8" w:rsidRDefault="001302E8" w:rsidP="001302E8">
      <w:pPr>
        <w:spacing w:after="20" w:line="276" w:lineRule="auto"/>
      </w:pPr>
      <w:r>
        <w:rPr>
          <w:rFonts w:ascii="Courier New" w:eastAsia="Courier New" w:hAnsi="Courier New" w:cs="Courier New"/>
          <w:sz w:val="17"/>
          <w:szCs w:val="17"/>
        </w:rPr>
        <w:t xml:space="preserve">    or tobacco or smoking</w:t>
      </w:r>
      <w:proofErr w:type="gramStart"/>
      <w:r>
        <w:rPr>
          <w:rFonts w:ascii="Courier New" w:eastAsia="Courier New" w:hAnsi="Courier New" w:cs="Courier New"/>
          <w:sz w:val="17"/>
          <w:szCs w:val="17"/>
        </w:rPr>
        <w:t>).</w:t>
      </w:r>
      <w:proofErr w:type="spellStart"/>
      <w:r>
        <w:rPr>
          <w:rFonts w:ascii="Courier New" w:eastAsia="Courier New" w:hAnsi="Courier New" w:cs="Courier New"/>
          <w:sz w:val="17"/>
          <w:szCs w:val="17"/>
        </w:rPr>
        <w:t>ti</w:t>
      </w:r>
      <w:proofErr w:type="gramEnd"/>
      <w:r>
        <w:rPr>
          <w:rFonts w:ascii="Courier New" w:eastAsia="Courier New" w:hAnsi="Courier New" w:cs="Courier New"/>
          <w:sz w:val="17"/>
          <w:szCs w:val="17"/>
        </w:rPr>
        <w:t>,ab</w:t>
      </w:r>
      <w:proofErr w:type="spellEnd"/>
      <w:r>
        <w:rPr>
          <w:rFonts w:ascii="Courier New" w:eastAsia="Courier New" w:hAnsi="Courier New" w:cs="Courier New"/>
          <w:sz w:val="17"/>
          <w:szCs w:val="17"/>
        </w:rPr>
        <w:t>.</w:t>
      </w:r>
    </w:p>
    <w:p w14:paraId="0A6B37EC" w14:textId="77777777" w:rsidR="001302E8" w:rsidRDefault="001302E8" w:rsidP="001302E8">
      <w:pPr>
        <w:spacing w:after="20" w:line="276" w:lineRule="auto"/>
      </w:pPr>
      <w:r>
        <w:rPr>
          <w:rFonts w:ascii="Courier New" w:eastAsia="Courier New" w:hAnsi="Courier New" w:cs="Courier New"/>
          <w:sz w:val="17"/>
          <w:szCs w:val="17"/>
        </w:rPr>
        <w:t xml:space="preserve">20. ("use disorder" or "use disorders" or </w:t>
      </w:r>
      <w:proofErr w:type="spellStart"/>
      <w:r>
        <w:rPr>
          <w:rFonts w:ascii="Courier New" w:eastAsia="Courier New" w:hAnsi="Courier New" w:cs="Courier New"/>
          <w:sz w:val="17"/>
          <w:szCs w:val="17"/>
        </w:rPr>
        <w:t>dependenc</w:t>
      </w:r>
      <w:proofErr w:type="spellEnd"/>
      <w:r>
        <w:rPr>
          <w:rFonts w:ascii="Courier New" w:eastAsia="Courier New" w:hAnsi="Courier New" w:cs="Courier New"/>
          <w:sz w:val="17"/>
          <w:szCs w:val="17"/>
        </w:rPr>
        <w:t>* or</w:t>
      </w:r>
    </w:p>
    <w:p w14:paraId="4E4D16C6" w14:textId="77777777" w:rsidR="001302E8" w:rsidRDefault="001302E8" w:rsidP="001302E8">
      <w:pPr>
        <w:spacing w:after="20" w:line="276" w:lineRule="auto"/>
      </w:pPr>
      <w:r>
        <w:rPr>
          <w:rFonts w:ascii="Courier New" w:eastAsia="Courier New" w:hAnsi="Courier New" w:cs="Courier New"/>
          <w:sz w:val="17"/>
          <w:szCs w:val="17"/>
        </w:rPr>
        <w:t xml:space="preserve">    addict* or abuse or cessation</w:t>
      </w:r>
      <w:proofErr w:type="gramStart"/>
      <w:r>
        <w:rPr>
          <w:rFonts w:ascii="Courier New" w:eastAsia="Courier New" w:hAnsi="Courier New" w:cs="Courier New"/>
          <w:sz w:val="17"/>
          <w:szCs w:val="17"/>
        </w:rPr>
        <w:t>).</w:t>
      </w:r>
      <w:proofErr w:type="spellStart"/>
      <w:r>
        <w:rPr>
          <w:rFonts w:ascii="Courier New" w:eastAsia="Courier New" w:hAnsi="Courier New" w:cs="Courier New"/>
          <w:sz w:val="17"/>
          <w:szCs w:val="17"/>
        </w:rPr>
        <w:t>ti</w:t>
      </w:r>
      <w:proofErr w:type="gramEnd"/>
      <w:r>
        <w:rPr>
          <w:rFonts w:ascii="Courier New" w:eastAsia="Courier New" w:hAnsi="Courier New" w:cs="Courier New"/>
          <w:sz w:val="17"/>
          <w:szCs w:val="17"/>
        </w:rPr>
        <w:t>,ab</w:t>
      </w:r>
      <w:proofErr w:type="spellEnd"/>
      <w:r>
        <w:rPr>
          <w:rFonts w:ascii="Courier New" w:eastAsia="Courier New" w:hAnsi="Courier New" w:cs="Courier New"/>
          <w:sz w:val="17"/>
          <w:szCs w:val="17"/>
        </w:rPr>
        <w:t>.</w:t>
      </w:r>
    </w:p>
    <w:p w14:paraId="7E6F930D" w14:textId="77777777" w:rsidR="001302E8" w:rsidRDefault="001302E8" w:rsidP="001302E8">
      <w:pPr>
        <w:spacing w:after="20" w:line="276" w:lineRule="auto"/>
      </w:pPr>
      <w:r>
        <w:rPr>
          <w:rFonts w:ascii="Courier New" w:eastAsia="Courier New" w:hAnsi="Courier New" w:cs="Courier New"/>
          <w:sz w:val="17"/>
          <w:szCs w:val="17"/>
        </w:rPr>
        <w:t>21. 19 and 20</w:t>
      </w:r>
    </w:p>
    <w:p w14:paraId="196953DC" w14:textId="77777777" w:rsidR="001302E8" w:rsidRDefault="001302E8" w:rsidP="001302E8">
      <w:pPr>
        <w:spacing w:after="20" w:line="276" w:lineRule="auto"/>
      </w:pPr>
      <w:r>
        <w:rPr>
          <w:rFonts w:ascii="Courier New" w:eastAsia="Courier New" w:hAnsi="Courier New" w:cs="Courier New"/>
          <w:sz w:val="17"/>
          <w:szCs w:val="17"/>
        </w:rPr>
        <w:t>22. 13 or 14 or 15 or 16 or 17 or 18 or 21</w:t>
      </w:r>
    </w:p>
    <w:p w14:paraId="78C2D564" w14:textId="77777777" w:rsidR="001302E8" w:rsidRDefault="001302E8" w:rsidP="001302E8">
      <w:pPr>
        <w:spacing w:after="20" w:line="276" w:lineRule="auto"/>
      </w:pPr>
      <w:r>
        <w:rPr>
          <w:rFonts w:ascii="Courier New" w:eastAsia="Courier New" w:hAnsi="Courier New" w:cs="Courier New"/>
          <w:sz w:val="17"/>
          <w:szCs w:val="17"/>
        </w:rPr>
        <w:t>23. exp cannabis addiction/</w:t>
      </w:r>
    </w:p>
    <w:p w14:paraId="65815F8D" w14:textId="77777777" w:rsidR="001302E8" w:rsidRDefault="001302E8" w:rsidP="001302E8">
      <w:pPr>
        <w:spacing w:after="20" w:line="276" w:lineRule="auto"/>
      </w:pPr>
      <w:r>
        <w:rPr>
          <w:rFonts w:ascii="Courier New" w:eastAsia="Courier New" w:hAnsi="Courier New" w:cs="Courier New"/>
          <w:sz w:val="17"/>
          <w:szCs w:val="17"/>
        </w:rPr>
        <w:t>24. ("cannabis use disorder" or "marijuana abuse" or</w:t>
      </w:r>
    </w:p>
    <w:p w14:paraId="2F3B98BD" w14:textId="77777777" w:rsidR="001302E8" w:rsidRDefault="001302E8" w:rsidP="001302E8">
      <w:pPr>
        <w:spacing w:after="20" w:line="276" w:lineRule="auto"/>
      </w:pPr>
      <w:r>
        <w:rPr>
          <w:rFonts w:ascii="Courier New" w:eastAsia="Courier New" w:hAnsi="Courier New" w:cs="Courier New"/>
          <w:sz w:val="17"/>
          <w:szCs w:val="17"/>
        </w:rPr>
        <w:t xml:space="preserve">    "</w:t>
      </w:r>
      <w:proofErr w:type="gramStart"/>
      <w:r>
        <w:rPr>
          <w:rFonts w:ascii="Courier New" w:eastAsia="Courier New" w:hAnsi="Courier New" w:cs="Courier New"/>
          <w:sz w:val="17"/>
          <w:szCs w:val="17"/>
        </w:rPr>
        <w:t>cannabis</w:t>
      </w:r>
      <w:proofErr w:type="gramEnd"/>
      <w:r>
        <w:rPr>
          <w:rFonts w:ascii="Courier New" w:eastAsia="Courier New" w:hAnsi="Courier New" w:cs="Courier New"/>
          <w:sz w:val="17"/>
          <w:szCs w:val="17"/>
        </w:rPr>
        <w:t xml:space="preserve"> dependence" or "cannabis addiction"</w:t>
      </w:r>
      <w:proofErr w:type="gramStart"/>
      <w:r>
        <w:rPr>
          <w:rFonts w:ascii="Courier New" w:eastAsia="Courier New" w:hAnsi="Courier New" w:cs="Courier New"/>
          <w:sz w:val="17"/>
          <w:szCs w:val="17"/>
        </w:rPr>
        <w:t>).</w:t>
      </w:r>
      <w:proofErr w:type="spellStart"/>
      <w:r>
        <w:rPr>
          <w:rFonts w:ascii="Courier New" w:eastAsia="Courier New" w:hAnsi="Courier New" w:cs="Courier New"/>
          <w:sz w:val="17"/>
          <w:szCs w:val="17"/>
        </w:rPr>
        <w:t>ti</w:t>
      </w:r>
      <w:proofErr w:type="gramEnd"/>
      <w:r>
        <w:rPr>
          <w:rFonts w:ascii="Courier New" w:eastAsia="Courier New" w:hAnsi="Courier New" w:cs="Courier New"/>
          <w:sz w:val="17"/>
          <w:szCs w:val="17"/>
        </w:rPr>
        <w:t>,ab</w:t>
      </w:r>
      <w:proofErr w:type="spellEnd"/>
      <w:r>
        <w:rPr>
          <w:rFonts w:ascii="Courier New" w:eastAsia="Courier New" w:hAnsi="Courier New" w:cs="Courier New"/>
          <w:sz w:val="17"/>
          <w:szCs w:val="17"/>
        </w:rPr>
        <w:t>.</w:t>
      </w:r>
    </w:p>
    <w:p w14:paraId="1C5F4F72" w14:textId="77777777" w:rsidR="001302E8" w:rsidRDefault="001302E8" w:rsidP="001302E8">
      <w:pPr>
        <w:spacing w:after="20" w:line="276" w:lineRule="auto"/>
      </w:pPr>
      <w:r>
        <w:rPr>
          <w:rFonts w:ascii="Courier New" w:eastAsia="Courier New" w:hAnsi="Courier New" w:cs="Courier New"/>
          <w:sz w:val="17"/>
          <w:szCs w:val="17"/>
        </w:rPr>
        <w:t>25. 23 or 24</w:t>
      </w:r>
    </w:p>
    <w:p w14:paraId="0F779884" w14:textId="77777777" w:rsidR="001302E8" w:rsidRDefault="001302E8" w:rsidP="001302E8">
      <w:pPr>
        <w:spacing w:after="20" w:line="276" w:lineRule="auto"/>
      </w:pPr>
      <w:r>
        <w:rPr>
          <w:rFonts w:ascii="Courier New" w:eastAsia="Courier New" w:hAnsi="Courier New" w:cs="Courier New"/>
          <w:sz w:val="17"/>
          <w:szCs w:val="17"/>
        </w:rPr>
        <w:t>26. 12 and 22</w:t>
      </w:r>
    </w:p>
    <w:p w14:paraId="7A22BA18" w14:textId="77777777" w:rsidR="001302E8" w:rsidRDefault="001302E8" w:rsidP="001302E8">
      <w:pPr>
        <w:spacing w:after="20" w:line="276" w:lineRule="auto"/>
      </w:pPr>
      <w:r>
        <w:rPr>
          <w:rFonts w:ascii="Courier New" w:eastAsia="Courier New" w:hAnsi="Courier New" w:cs="Courier New"/>
          <w:sz w:val="17"/>
          <w:szCs w:val="17"/>
        </w:rPr>
        <w:t>27. 26 not 25</w:t>
      </w:r>
    </w:p>
    <w:p w14:paraId="214A2920" w14:textId="77777777" w:rsidR="001302E8" w:rsidRDefault="001302E8" w:rsidP="001302E8">
      <w:pPr>
        <w:spacing w:after="20" w:line="276" w:lineRule="auto"/>
      </w:pPr>
      <w:r>
        <w:rPr>
          <w:rFonts w:ascii="Courier New" w:eastAsia="Courier New" w:hAnsi="Courier New" w:cs="Courier New"/>
          <w:sz w:val="17"/>
          <w:szCs w:val="17"/>
        </w:rPr>
        <w:t>28. limit 27 to yr="1975-2025"</w:t>
      </w:r>
    </w:p>
    <w:p w14:paraId="35187496" w14:textId="77777777" w:rsidR="001302E8" w:rsidRDefault="001302E8" w:rsidP="001302E8">
      <w:pPr>
        <w:spacing w:after="20" w:line="276" w:lineRule="auto"/>
      </w:pPr>
      <w:r>
        <w:rPr>
          <w:rFonts w:ascii="Courier New" w:eastAsia="Courier New" w:hAnsi="Courier New" w:cs="Courier New"/>
          <w:sz w:val="17"/>
          <w:szCs w:val="17"/>
        </w:rPr>
        <w:t>29. exp human/</w:t>
      </w:r>
    </w:p>
    <w:p w14:paraId="063D6EAB" w14:textId="77777777" w:rsidR="001302E8" w:rsidRDefault="001302E8" w:rsidP="001302E8">
      <w:pPr>
        <w:spacing w:after="20" w:line="276" w:lineRule="auto"/>
      </w:pPr>
      <w:r>
        <w:rPr>
          <w:rFonts w:ascii="Courier New" w:eastAsia="Courier New" w:hAnsi="Courier New" w:cs="Courier New"/>
          <w:sz w:val="17"/>
          <w:szCs w:val="17"/>
        </w:rPr>
        <w:t>30. exp animal/ not exp human/</w:t>
      </w:r>
    </w:p>
    <w:p w14:paraId="7DCB573B" w14:textId="77777777" w:rsidR="001302E8" w:rsidRDefault="001302E8" w:rsidP="001302E8">
      <w:pPr>
        <w:spacing w:after="20" w:line="276" w:lineRule="auto"/>
      </w:pPr>
      <w:r>
        <w:rPr>
          <w:rFonts w:ascii="Courier New" w:eastAsia="Courier New" w:hAnsi="Courier New" w:cs="Courier New"/>
          <w:sz w:val="17"/>
          <w:szCs w:val="17"/>
        </w:rPr>
        <w:t>31. 28 and 29</w:t>
      </w:r>
    </w:p>
    <w:p w14:paraId="7CDE6CB7" w14:textId="77777777" w:rsidR="001302E8" w:rsidRDefault="001302E8" w:rsidP="001302E8">
      <w:pPr>
        <w:spacing w:after="20" w:line="276" w:lineRule="auto"/>
      </w:pPr>
      <w:r>
        <w:rPr>
          <w:rFonts w:ascii="Courier New" w:eastAsia="Courier New" w:hAnsi="Courier New" w:cs="Courier New"/>
          <w:sz w:val="17"/>
          <w:szCs w:val="17"/>
        </w:rPr>
        <w:t>32. 31 not 30</w:t>
      </w:r>
    </w:p>
    <w:p w14:paraId="7BFD931A" w14:textId="77777777" w:rsidR="001302E8" w:rsidRDefault="001302E8" w:rsidP="001302E8">
      <w:pPr>
        <w:spacing w:after="20" w:line="276" w:lineRule="auto"/>
      </w:pPr>
      <w:r>
        <w:rPr>
          <w:rFonts w:ascii="Courier New" w:eastAsia="Courier New" w:hAnsi="Courier New" w:cs="Courier New"/>
          <w:sz w:val="17"/>
          <w:szCs w:val="17"/>
        </w:rPr>
        <w:t xml:space="preserve">33. (review or systematic review or </w:t>
      </w:r>
      <w:proofErr w:type="spellStart"/>
      <w:proofErr w:type="gramStart"/>
      <w:r>
        <w:rPr>
          <w:rFonts w:ascii="Courier New" w:eastAsia="Courier New" w:hAnsi="Courier New" w:cs="Courier New"/>
          <w:sz w:val="17"/>
          <w:szCs w:val="17"/>
        </w:rPr>
        <w:t>meta analysis</w:t>
      </w:r>
      <w:proofErr w:type="spellEnd"/>
      <w:r>
        <w:rPr>
          <w:rFonts w:ascii="Courier New" w:eastAsia="Courier New" w:hAnsi="Courier New" w:cs="Courier New"/>
          <w:sz w:val="17"/>
          <w:szCs w:val="17"/>
        </w:rPr>
        <w:t>).pt.</w:t>
      </w:r>
      <w:proofErr w:type="gramEnd"/>
    </w:p>
    <w:p w14:paraId="4A013891" w14:textId="77777777" w:rsidR="001302E8" w:rsidRDefault="001302E8" w:rsidP="001302E8">
      <w:pPr>
        <w:spacing w:after="20" w:line="276" w:lineRule="auto"/>
      </w:pPr>
      <w:r>
        <w:rPr>
          <w:rFonts w:ascii="Courier New" w:eastAsia="Courier New" w:hAnsi="Courier New" w:cs="Courier New"/>
          <w:sz w:val="17"/>
          <w:szCs w:val="17"/>
        </w:rPr>
        <w:t xml:space="preserve">34. </w:t>
      </w:r>
      <w:proofErr w:type="spellStart"/>
      <w:r>
        <w:rPr>
          <w:rFonts w:ascii="Courier New" w:eastAsia="Courier New" w:hAnsi="Courier New" w:cs="Courier New"/>
          <w:sz w:val="17"/>
          <w:szCs w:val="17"/>
        </w:rPr>
        <w:t>review.ti</w:t>
      </w:r>
      <w:proofErr w:type="spellEnd"/>
      <w:r>
        <w:rPr>
          <w:rFonts w:ascii="Courier New" w:eastAsia="Courier New" w:hAnsi="Courier New" w:cs="Courier New"/>
          <w:sz w:val="17"/>
          <w:szCs w:val="17"/>
        </w:rPr>
        <w:t>.</w:t>
      </w:r>
    </w:p>
    <w:p w14:paraId="2BE3F0B6" w14:textId="77777777" w:rsidR="001302E8" w:rsidRDefault="001302E8" w:rsidP="001302E8">
      <w:pPr>
        <w:spacing w:after="20" w:line="276" w:lineRule="auto"/>
      </w:pPr>
      <w:r>
        <w:rPr>
          <w:rFonts w:ascii="Courier New" w:eastAsia="Courier New" w:hAnsi="Courier New" w:cs="Courier New"/>
          <w:sz w:val="17"/>
          <w:szCs w:val="17"/>
        </w:rPr>
        <w:t>35. (systematic review or meta-</w:t>
      </w:r>
      <w:proofErr w:type="spellStart"/>
      <w:r>
        <w:rPr>
          <w:rFonts w:ascii="Courier New" w:eastAsia="Courier New" w:hAnsi="Courier New" w:cs="Courier New"/>
          <w:sz w:val="17"/>
          <w:szCs w:val="17"/>
        </w:rPr>
        <w:t>analys</w:t>
      </w:r>
      <w:proofErr w:type="spellEnd"/>
      <w:r>
        <w:rPr>
          <w:rFonts w:ascii="Courier New" w:eastAsia="Courier New" w:hAnsi="Courier New" w:cs="Courier New"/>
          <w:sz w:val="17"/>
          <w:szCs w:val="17"/>
        </w:rPr>
        <w:t>*</w:t>
      </w:r>
      <w:proofErr w:type="gramStart"/>
      <w:r>
        <w:rPr>
          <w:rFonts w:ascii="Courier New" w:eastAsia="Courier New" w:hAnsi="Courier New" w:cs="Courier New"/>
          <w:sz w:val="17"/>
          <w:szCs w:val="17"/>
        </w:rPr>
        <w:t>).</w:t>
      </w:r>
      <w:proofErr w:type="spellStart"/>
      <w:r>
        <w:rPr>
          <w:rFonts w:ascii="Courier New" w:eastAsia="Courier New" w:hAnsi="Courier New" w:cs="Courier New"/>
          <w:sz w:val="17"/>
          <w:szCs w:val="17"/>
        </w:rPr>
        <w:t>ti</w:t>
      </w:r>
      <w:proofErr w:type="gramEnd"/>
      <w:r>
        <w:rPr>
          <w:rFonts w:ascii="Courier New" w:eastAsia="Courier New" w:hAnsi="Courier New" w:cs="Courier New"/>
          <w:sz w:val="17"/>
          <w:szCs w:val="17"/>
        </w:rPr>
        <w:t>,ab</w:t>
      </w:r>
      <w:proofErr w:type="spellEnd"/>
      <w:r>
        <w:rPr>
          <w:rFonts w:ascii="Courier New" w:eastAsia="Courier New" w:hAnsi="Courier New" w:cs="Courier New"/>
          <w:sz w:val="17"/>
          <w:szCs w:val="17"/>
        </w:rPr>
        <w:t>.</w:t>
      </w:r>
    </w:p>
    <w:p w14:paraId="62964E62" w14:textId="77777777" w:rsidR="001302E8" w:rsidRDefault="001302E8" w:rsidP="001302E8">
      <w:pPr>
        <w:spacing w:after="20" w:line="276" w:lineRule="auto"/>
      </w:pPr>
      <w:r>
        <w:rPr>
          <w:rFonts w:ascii="Courier New" w:eastAsia="Courier New" w:hAnsi="Courier New" w:cs="Courier New"/>
          <w:sz w:val="17"/>
          <w:szCs w:val="17"/>
        </w:rPr>
        <w:t>36. (study protocol or trial protocol</w:t>
      </w:r>
      <w:proofErr w:type="gramStart"/>
      <w:r>
        <w:rPr>
          <w:rFonts w:ascii="Courier New" w:eastAsia="Courier New" w:hAnsi="Courier New" w:cs="Courier New"/>
          <w:sz w:val="17"/>
          <w:szCs w:val="17"/>
        </w:rPr>
        <w:t>).</w:t>
      </w:r>
      <w:proofErr w:type="spellStart"/>
      <w:r>
        <w:rPr>
          <w:rFonts w:ascii="Courier New" w:eastAsia="Courier New" w:hAnsi="Courier New" w:cs="Courier New"/>
          <w:sz w:val="17"/>
          <w:szCs w:val="17"/>
        </w:rPr>
        <w:t>ti</w:t>
      </w:r>
      <w:proofErr w:type="gramEnd"/>
      <w:r>
        <w:rPr>
          <w:rFonts w:ascii="Courier New" w:eastAsia="Courier New" w:hAnsi="Courier New" w:cs="Courier New"/>
          <w:sz w:val="17"/>
          <w:szCs w:val="17"/>
        </w:rPr>
        <w:t>,ab</w:t>
      </w:r>
      <w:proofErr w:type="spellEnd"/>
      <w:r>
        <w:rPr>
          <w:rFonts w:ascii="Courier New" w:eastAsia="Courier New" w:hAnsi="Courier New" w:cs="Courier New"/>
          <w:sz w:val="17"/>
          <w:szCs w:val="17"/>
        </w:rPr>
        <w:t>.</w:t>
      </w:r>
    </w:p>
    <w:p w14:paraId="3B49DE64" w14:textId="77777777" w:rsidR="001302E8" w:rsidRDefault="001302E8" w:rsidP="001302E8">
      <w:pPr>
        <w:spacing w:after="20" w:line="276" w:lineRule="auto"/>
      </w:pPr>
      <w:r>
        <w:rPr>
          <w:rFonts w:ascii="Courier New" w:eastAsia="Courier New" w:hAnsi="Courier New" w:cs="Courier New"/>
          <w:sz w:val="17"/>
          <w:szCs w:val="17"/>
        </w:rPr>
        <w:t xml:space="preserve">37. </w:t>
      </w:r>
      <w:proofErr w:type="spellStart"/>
      <w:r>
        <w:rPr>
          <w:rFonts w:ascii="Courier New" w:eastAsia="Courier New" w:hAnsi="Courier New" w:cs="Courier New"/>
          <w:sz w:val="17"/>
          <w:szCs w:val="17"/>
        </w:rPr>
        <w:t>protocol.ti</w:t>
      </w:r>
      <w:proofErr w:type="spellEnd"/>
      <w:r>
        <w:rPr>
          <w:rFonts w:ascii="Courier New" w:eastAsia="Courier New" w:hAnsi="Courier New" w:cs="Courier New"/>
          <w:sz w:val="17"/>
          <w:szCs w:val="17"/>
        </w:rPr>
        <w:t>.</w:t>
      </w:r>
    </w:p>
    <w:p w14:paraId="1BE58589" w14:textId="77777777" w:rsidR="001302E8" w:rsidRDefault="001302E8" w:rsidP="001302E8">
      <w:pPr>
        <w:spacing w:after="20" w:line="276" w:lineRule="auto"/>
      </w:pPr>
      <w:r>
        <w:rPr>
          <w:rFonts w:ascii="Courier New" w:eastAsia="Courier New" w:hAnsi="Courier New" w:cs="Courier New"/>
          <w:sz w:val="17"/>
          <w:szCs w:val="17"/>
        </w:rPr>
        <w:t>38. (editorial or letter or note</w:t>
      </w:r>
      <w:proofErr w:type="gramStart"/>
      <w:r>
        <w:rPr>
          <w:rFonts w:ascii="Courier New" w:eastAsia="Courier New" w:hAnsi="Courier New" w:cs="Courier New"/>
          <w:sz w:val="17"/>
          <w:szCs w:val="17"/>
        </w:rPr>
        <w:t>).pt.</w:t>
      </w:r>
      <w:proofErr w:type="gramEnd"/>
    </w:p>
    <w:p w14:paraId="4F409F20" w14:textId="77777777" w:rsidR="001302E8" w:rsidRDefault="001302E8" w:rsidP="001302E8">
      <w:pPr>
        <w:spacing w:after="20" w:line="276" w:lineRule="auto"/>
      </w:pPr>
      <w:r>
        <w:rPr>
          <w:rFonts w:ascii="Courier New" w:eastAsia="Courier New" w:hAnsi="Courier New" w:cs="Courier New"/>
          <w:sz w:val="17"/>
          <w:szCs w:val="17"/>
        </w:rPr>
        <w:t>39. 33 or 34 or 35 or 36 or 37 or 38</w:t>
      </w:r>
    </w:p>
    <w:p w14:paraId="7D257DF7" w14:textId="77777777" w:rsidR="001302E8" w:rsidRDefault="001302E8" w:rsidP="001302E8">
      <w:pPr>
        <w:spacing w:after="20" w:line="276" w:lineRule="auto"/>
      </w:pPr>
      <w:r>
        <w:rPr>
          <w:rFonts w:ascii="Courier New" w:eastAsia="Courier New" w:hAnsi="Courier New" w:cs="Courier New"/>
          <w:sz w:val="17"/>
          <w:szCs w:val="17"/>
        </w:rPr>
        <w:t>40. 32 not 39</w:t>
      </w:r>
    </w:p>
    <w:p w14:paraId="225E69CA" w14:textId="77777777" w:rsidR="001302E8" w:rsidRDefault="001302E8" w:rsidP="001302E8">
      <w:pPr>
        <w:spacing w:line="48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eTable</w:t>
      </w:r>
      <w:proofErr w:type="spellEnd"/>
      <w:r>
        <w:rPr>
          <w:rFonts w:ascii="Times New Roman" w:hAnsi="Times New Roman" w:cs="Times New Roman"/>
          <w:b/>
          <w:bCs/>
          <w:sz w:val="24"/>
          <w:szCs w:val="24"/>
        </w:rPr>
        <w:t xml:space="preserve"> 1.</w:t>
      </w:r>
      <w:r>
        <w:rPr>
          <w:rFonts w:ascii="Times New Roman" w:hAnsi="Times New Roman" w:cs="Times New Roman"/>
          <w:sz w:val="24"/>
          <w:szCs w:val="24"/>
        </w:rPr>
        <w:t xml:space="preserve"> Synthesis Without Meta-analysis (</w:t>
      </w:r>
      <w:proofErr w:type="spellStart"/>
      <w:r>
        <w:rPr>
          <w:rFonts w:ascii="Times New Roman" w:hAnsi="Times New Roman" w:cs="Times New Roman"/>
          <w:sz w:val="24"/>
          <w:szCs w:val="24"/>
        </w:rPr>
        <w:t>SWiM</w:t>
      </w:r>
      <w:proofErr w:type="spellEnd"/>
      <w:r>
        <w:rPr>
          <w:rFonts w:ascii="Times New Roman" w:hAnsi="Times New Roman" w:cs="Times New Roman"/>
          <w:sz w:val="24"/>
          <w:szCs w:val="24"/>
        </w:rPr>
        <w:t>) Reporting Checklist</w:t>
      </w:r>
    </w:p>
    <w:p w14:paraId="1B0D2401" w14:textId="77777777" w:rsidR="001302E8" w:rsidRDefault="001302E8" w:rsidP="001302E8">
      <w:pPr>
        <w:rPr>
          <w:rFonts w:ascii="Times New Roman" w:hAnsi="Times New Roman" w:cs="Times New Roman"/>
          <w:sz w:val="24"/>
          <w:szCs w:val="24"/>
        </w:rPr>
      </w:pPr>
      <w:r>
        <w:rPr>
          <w:rFonts w:ascii="Times New Roman" w:hAnsi="Times New Roman" w:cs="Times New Roman"/>
          <w:i/>
          <w:iCs/>
          <w:sz w:val="24"/>
          <w:szCs w:val="24"/>
        </w:rPr>
        <w:t>Reference: Campbell M, McKenzie JE, Sowden A, et al. Synthesis without meta-analysis (</w:t>
      </w:r>
      <w:proofErr w:type="spellStart"/>
      <w:r>
        <w:rPr>
          <w:rFonts w:ascii="Times New Roman" w:hAnsi="Times New Roman" w:cs="Times New Roman"/>
          <w:i/>
          <w:iCs/>
          <w:sz w:val="24"/>
          <w:szCs w:val="24"/>
        </w:rPr>
        <w:t>SWiM</w:t>
      </w:r>
      <w:proofErr w:type="spellEnd"/>
      <w:r>
        <w:rPr>
          <w:rFonts w:ascii="Times New Roman" w:hAnsi="Times New Roman" w:cs="Times New Roman"/>
          <w:i/>
          <w:iCs/>
          <w:sz w:val="24"/>
          <w:szCs w:val="24"/>
        </w:rPr>
        <w:t>) in systematic reviews: reporting guideline. BMJ. 2020;</w:t>
      </w:r>
      <w:proofErr w:type="gramStart"/>
      <w:r>
        <w:rPr>
          <w:rFonts w:ascii="Times New Roman" w:hAnsi="Times New Roman" w:cs="Times New Roman"/>
          <w:i/>
          <w:iCs/>
          <w:sz w:val="24"/>
          <w:szCs w:val="24"/>
        </w:rPr>
        <w:t>368:l</w:t>
      </w:r>
      <w:proofErr w:type="gramEnd"/>
      <w:r>
        <w:rPr>
          <w:rFonts w:ascii="Times New Roman" w:hAnsi="Times New Roman" w:cs="Times New Roman"/>
          <w:i/>
          <w:iCs/>
          <w:sz w:val="24"/>
          <w:szCs w:val="24"/>
        </w:rPr>
        <w:t>6890.</w:t>
      </w:r>
    </w:p>
    <w:p w14:paraId="622B07FD" w14:textId="77777777" w:rsidR="001302E8" w:rsidRPr="00940D38" w:rsidRDefault="001302E8" w:rsidP="001302E8">
      <w:pPr>
        <w:rPr>
          <w:rFonts w:ascii="Times New Roman" w:hAnsi="Times New Roman" w:cs="Times New Roman"/>
          <w:sz w:val="24"/>
          <w:szCs w:val="24"/>
        </w:rPr>
      </w:pPr>
    </w:p>
    <w:p w14:paraId="27DE55A5" w14:textId="77777777" w:rsidR="001302E8" w:rsidRDefault="001302E8" w:rsidP="001302E8">
      <w:pPr>
        <w:rPr>
          <w:rFonts w:ascii="Times New Roman" w:hAnsi="Times New Roman" w:cs="Times New Roman"/>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2660"/>
        <w:gridCol w:w="6000"/>
      </w:tblGrid>
      <w:tr w:rsidR="001302E8" w14:paraId="384F3F65" w14:textId="77777777" w:rsidTr="006B1BD2">
        <w:tc>
          <w:tcPr>
            <w:tcW w:w="70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17886187" w14:textId="77777777" w:rsidR="001302E8" w:rsidRPr="00380131" w:rsidRDefault="001302E8" w:rsidP="006B1BD2">
            <w:pPr>
              <w:spacing w:after="30"/>
              <w:rPr>
                <w:sz w:val="20"/>
                <w:szCs w:val="20"/>
              </w:rPr>
            </w:pPr>
            <w:r>
              <w:rPr>
                <w:rFonts w:ascii="Times New Roman" w:eastAsia="Times New Roman" w:hAnsi="Times New Roman" w:cs="Times New Roman"/>
                <w:b/>
                <w:bCs/>
                <w:sz w:val="20"/>
                <w:szCs w:val="20"/>
              </w:rPr>
              <w:t>Item</w:t>
            </w:r>
          </w:p>
        </w:tc>
        <w:tc>
          <w:tcPr>
            <w:tcW w:w="266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66122F90" w14:textId="77777777" w:rsidR="001302E8" w:rsidRPr="00380131" w:rsidRDefault="001302E8" w:rsidP="006B1BD2">
            <w:pPr>
              <w:spacing w:after="30"/>
              <w:rPr>
                <w:sz w:val="20"/>
                <w:szCs w:val="20"/>
              </w:rPr>
            </w:pPr>
            <w:r>
              <w:rPr>
                <w:rFonts w:ascii="Times New Roman" w:eastAsia="Times New Roman" w:hAnsi="Times New Roman" w:cs="Times New Roman"/>
                <w:b/>
                <w:bCs/>
                <w:sz w:val="20"/>
                <w:szCs w:val="20"/>
              </w:rPr>
              <w:t>Description</w:t>
            </w:r>
          </w:p>
        </w:tc>
        <w:tc>
          <w:tcPr>
            <w:tcW w:w="6000" w:type="dxa"/>
            <w:tcBorders>
              <w:top w:val="single" w:sz="1" w:space="0" w:color="000000"/>
              <w:left w:val="single" w:sz="1" w:space="0" w:color="000000"/>
              <w:bottom w:val="single" w:sz="1" w:space="0" w:color="000000"/>
              <w:right w:val="single" w:sz="1" w:space="0" w:color="000000"/>
            </w:tcBorders>
            <w:shd w:val="clear" w:color="auto" w:fill="D9E2F3"/>
            <w:tcMar>
              <w:top w:w="40" w:type="dxa"/>
              <w:left w:w="80" w:type="dxa"/>
              <w:bottom w:w="40" w:type="dxa"/>
              <w:right w:w="80" w:type="dxa"/>
            </w:tcMar>
          </w:tcPr>
          <w:p w14:paraId="62B79801" w14:textId="77777777" w:rsidR="001302E8" w:rsidRPr="00380131" w:rsidRDefault="001302E8" w:rsidP="006B1BD2">
            <w:pPr>
              <w:spacing w:after="30"/>
              <w:rPr>
                <w:sz w:val="20"/>
                <w:szCs w:val="20"/>
              </w:rPr>
            </w:pPr>
            <w:r>
              <w:rPr>
                <w:rFonts w:ascii="Times New Roman" w:eastAsia="Times New Roman" w:hAnsi="Times New Roman" w:cs="Times New Roman"/>
                <w:b/>
                <w:bCs/>
                <w:sz w:val="20"/>
                <w:szCs w:val="20"/>
              </w:rPr>
              <w:t>Reported in manuscript</w:t>
            </w:r>
          </w:p>
        </w:tc>
      </w:tr>
      <w:tr w:rsidR="001302E8" w14:paraId="756EE092" w14:textId="77777777" w:rsidTr="006B1BD2">
        <w:tc>
          <w:tcPr>
            <w:tcW w:w="7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33FE825" w14:textId="77777777" w:rsidR="001302E8" w:rsidRPr="00380131" w:rsidRDefault="001302E8" w:rsidP="006B1BD2">
            <w:pPr>
              <w:spacing w:after="30"/>
              <w:jc w:val="center"/>
              <w:rPr>
                <w:sz w:val="20"/>
                <w:szCs w:val="20"/>
              </w:rPr>
            </w:pPr>
            <w:r>
              <w:rPr>
                <w:rFonts w:ascii="Times New Roman" w:eastAsia="Times New Roman" w:hAnsi="Times New Roman" w:cs="Times New Roman"/>
                <w:sz w:val="20"/>
                <w:szCs w:val="20"/>
              </w:rPr>
              <w:t>1</w:t>
            </w:r>
          </w:p>
        </w:tc>
        <w:tc>
          <w:tcPr>
            <w:tcW w:w="266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5B9C734"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Grouping studies for synthesis</w:t>
            </w:r>
          </w:p>
        </w:tc>
        <w:tc>
          <w:tcPr>
            <w:tcW w:w="60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31C0815"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Methods, Data analysis: Studies grouped by SUD (OUD, AUD, CoUD, TUD, MUD) and endpoint (retention, relapse, craving, withdrawal severity, abstinence, consumption). No post-protocol changes to groupings.</w:t>
            </w:r>
          </w:p>
        </w:tc>
      </w:tr>
      <w:tr w:rsidR="001302E8" w14:paraId="04BFFD81" w14:textId="77777777" w:rsidTr="006B1BD2">
        <w:tc>
          <w:tcPr>
            <w:tcW w:w="7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9AA442A" w14:textId="77777777" w:rsidR="001302E8" w:rsidRPr="00380131" w:rsidRDefault="001302E8" w:rsidP="006B1BD2">
            <w:pPr>
              <w:spacing w:after="30"/>
              <w:jc w:val="center"/>
              <w:rPr>
                <w:sz w:val="20"/>
                <w:szCs w:val="20"/>
              </w:rPr>
            </w:pPr>
            <w:r>
              <w:rPr>
                <w:rFonts w:ascii="Times New Roman" w:eastAsia="Times New Roman" w:hAnsi="Times New Roman" w:cs="Times New Roman"/>
                <w:sz w:val="20"/>
                <w:szCs w:val="20"/>
              </w:rPr>
              <w:t>2</w:t>
            </w:r>
          </w:p>
        </w:tc>
        <w:tc>
          <w:tcPr>
            <w:tcW w:w="266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405D44D"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Standardised metric and transformation methods</w:t>
            </w:r>
          </w:p>
        </w:tc>
        <w:tc>
          <w:tcPr>
            <w:tcW w:w="60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EAE6E07"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Methods, Data analysis: Direction-of-effect classification (Beneficial, No Significant Effect, Mixed/Partial, Harmful/Inferior) applied uniformly. No transformation of effect estimates; heterogeneity precluded a common effect size.</w:t>
            </w:r>
          </w:p>
        </w:tc>
      </w:tr>
      <w:tr w:rsidR="001302E8" w14:paraId="14E2D215" w14:textId="77777777" w:rsidTr="006B1BD2">
        <w:tc>
          <w:tcPr>
            <w:tcW w:w="7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46CF42F" w14:textId="77777777" w:rsidR="001302E8" w:rsidRPr="00380131" w:rsidRDefault="001302E8" w:rsidP="006B1BD2">
            <w:pPr>
              <w:spacing w:after="30"/>
              <w:jc w:val="center"/>
              <w:rPr>
                <w:sz w:val="20"/>
                <w:szCs w:val="20"/>
              </w:rPr>
            </w:pPr>
            <w:r>
              <w:rPr>
                <w:rFonts w:ascii="Times New Roman" w:eastAsia="Times New Roman" w:hAnsi="Times New Roman" w:cs="Times New Roman"/>
                <w:sz w:val="20"/>
                <w:szCs w:val="20"/>
              </w:rPr>
              <w:t>3</w:t>
            </w:r>
          </w:p>
        </w:tc>
        <w:tc>
          <w:tcPr>
            <w:tcW w:w="266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2E0A35C"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Synthesis methods</w:t>
            </w:r>
          </w:p>
        </w:tc>
        <w:tc>
          <w:tcPr>
            <w:tcW w:w="60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EE7FD07"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Methods, Data analysis: Structured narrative synthesis with direction-of-effect vote counting supplemented by tier-weighted framework (RCT 1.00 to qualitative 0.25). Meta-analysis precluded by design heterogeneity.</w:t>
            </w:r>
          </w:p>
        </w:tc>
      </w:tr>
      <w:tr w:rsidR="001302E8" w14:paraId="2ACE54FE" w14:textId="77777777" w:rsidTr="006B1BD2">
        <w:tc>
          <w:tcPr>
            <w:tcW w:w="7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CA22F9E" w14:textId="77777777" w:rsidR="001302E8" w:rsidRPr="00380131" w:rsidRDefault="001302E8" w:rsidP="006B1BD2">
            <w:pPr>
              <w:spacing w:after="30"/>
              <w:jc w:val="center"/>
              <w:rPr>
                <w:sz w:val="20"/>
                <w:szCs w:val="20"/>
              </w:rPr>
            </w:pPr>
            <w:r>
              <w:rPr>
                <w:rFonts w:ascii="Times New Roman" w:eastAsia="Times New Roman" w:hAnsi="Times New Roman" w:cs="Times New Roman"/>
                <w:sz w:val="20"/>
                <w:szCs w:val="20"/>
              </w:rPr>
              <w:t>4</w:t>
            </w:r>
          </w:p>
        </w:tc>
        <w:tc>
          <w:tcPr>
            <w:tcW w:w="266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5099EE2"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Criteria to prioritise results</w:t>
            </w:r>
          </w:p>
        </w:tc>
        <w:tc>
          <w:tcPr>
            <w:tcW w:w="60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D211FD0"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Methods, Data analysis: Studies prioritised by design quality via prespecified tier weights. Direction-of-effect determined by original statistical significance thresholds. Cannabis exposure required to be isolated.</w:t>
            </w:r>
          </w:p>
        </w:tc>
      </w:tr>
      <w:tr w:rsidR="001302E8" w14:paraId="571881FB" w14:textId="77777777" w:rsidTr="006B1BD2">
        <w:tc>
          <w:tcPr>
            <w:tcW w:w="7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489F5370" w14:textId="77777777" w:rsidR="001302E8" w:rsidRPr="00380131" w:rsidRDefault="001302E8" w:rsidP="006B1BD2">
            <w:pPr>
              <w:spacing w:after="30"/>
              <w:jc w:val="center"/>
              <w:rPr>
                <w:sz w:val="20"/>
                <w:szCs w:val="20"/>
              </w:rPr>
            </w:pPr>
            <w:r>
              <w:rPr>
                <w:rFonts w:ascii="Times New Roman" w:eastAsia="Times New Roman" w:hAnsi="Times New Roman" w:cs="Times New Roman"/>
                <w:sz w:val="20"/>
                <w:szCs w:val="20"/>
              </w:rPr>
              <w:t>5</w:t>
            </w:r>
          </w:p>
        </w:tc>
        <w:tc>
          <w:tcPr>
            <w:tcW w:w="266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350CE40"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Investigation of heterogeneity</w:t>
            </w:r>
          </w:p>
        </w:tc>
        <w:tc>
          <w:tcPr>
            <w:tcW w:w="60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E052991"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Methods and Results: Heterogeneity examined through stratification by SUD and endpoint, comparison of tier-weighted vs unweighted counts, disaggregation by design tier, and examination of outcome verification method.</w:t>
            </w:r>
          </w:p>
        </w:tc>
      </w:tr>
      <w:tr w:rsidR="001302E8" w14:paraId="53B2B029" w14:textId="77777777" w:rsidTr="006B1BD2">
        <w:tc>
          <w:tcPr>
            <w:tcW w:w="7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23F6002" w14:textId="77777777" w:rsidR="001302E8" w:rsidRPr="00380131" w:rsidRDefault="001302E8" w:rsidP="006B1BD2">
            <w:pPr>
              <w:spacing w:after="30"/>
              <w:jc w:val="center"/>
              <w:rPr>
                <w:sz w:val="20"/>
                <w:szCs w:val="20"/>
              </w:rPr>
            </w:pPr>
            <w:r>
              <w:rPr>
                <w:rFonts w:ascii="Times New Roman" w:eastAsia="Times New Roman" w:hAnsi="Times New Roman" w:cs="Times New Roman"/>
                <w:sz w:val="20"/>
                <w:szCs w:val="20"/>
              </w:rPr>
              <w:t>6</w:t>
            </w:r>
          </w:p>
        </w:tc>
        <w:tc>
          <w:tcPr>
            <w:tcW w:w="266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4532729"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Certainty of evidence</w:t>
            </w:r>
          </w:p>
        </w:tc>
        <w:tc>
          <w:tcPr>
            <w:tcW w:w="60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5122217"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Methods: Risk of bias assessed using RoB-2 (RCTs), ROBINS-I (cohort studies), JBI checklists (cross-sectional, case series, qualitative). Tier-weighted framework provides design-aware calibration.</w:t>
            </w:r>
          </w:p>
        </w:tc>
      </w:tr>
      <w:tr w:rsidR="001302E8" w14:paraId="56DBFF98" w14:textId="77777777" w:rsidTr="006B1BD2">
        <w:tc>
          <w:tcPr>
            <w:tcW w:w="7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91CECA4" w14:textId="77777777" w:rsidR="001302E8" w:rsidRPr="00380131" w:rsidRDefault="001302E8" w:rsidP="006B1BD2">
            <w:pPr>
              <w:spacing w:after="30"/>
              <w:jc w:val="center"/>
              <w:rPr>
                <w:sz w:val="20"/>
                <w:szCs w:val="20"/>
              </w:rPr>
            </w:pPr>
            <w:r>
              <w:rPr>
                <w:rFonts w:ascii="Times New Roman" w:eastAsia="Times New Roman" w:hAnsi="Times New Roman" w:cs="Times New Roman"/>
                <w:sz w:val="20"/>
                <w:szCs w:val="20"/>
              </w:rPr>
              <w:t>7</w:t>
            </w:r>
          </w:p>
        </w:tc>
        <w:tc>
          <w:tcPr>
            <w:tcW w:w="266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35AEF797" w14:textId="77777777" w:rsidR="001302E8" w:rsidRPr="00380131" w:rsidRDefault="001302E8" w:rsidP="006B1BD2">
            <w:pPr>
              <w:spacing w:after="30"/>
              <w:rPr>
                <w:color w:val="000000" w:themeColor="text1"/>
                <w:sz w:val="20"/>
                <w:szCs w:val="20"/>
              </w:rPr>
            </w:pPr>
            <w:r>
              <w:rPr>
                <w:rFonts w:ascii="Times New Roman" w:eastAsia="Times New Roman" w:hAnsi="Times New Roman" w:cs="Times New Roman"/>
                <w:color w:val="000000" w:themeColor="text1"/>
                <w:sz w:val="20"/>
                <w:szCs w:val="20"/>
              </w:rPr>
              <w:t>Data presentation methods</w:t>
            </w:r>
          </w:p>
        </w:tc>
        <w:tc>
          <w:tcPr>
            <w:tcW w:w="60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145D358C" w14:textId="77777777" w:rsidR="001302E8" w:rsidRPr="00380131" w:rsidRDefault="001302E8" w:rsidP="006B1BD2">
            <w:pPr>
              <w:spacing w:after="30"/>
              <w:rPr>
                <w:color w:val="000000" w:themeColor="text1"/>
                <w:sz w:val="20"/>
                <w:szCs w:val="20"/>
              </w:rPr>
            </w:pPr>
            <w:r>
              <w:rPr>
                <w:rFonts w:ascii="Times New Roman" w:eastAsia="Times New Roman" w:hAnsi="Times New Roman" w:cs="Times New Roman"/>
                <w:color w:val="000000" w:themeColor="text1"/>
                <w:sz w:val="20"/>
                <w:szCs w:val="20"/>
              </w:rPr>
              <w:t>Results, Tables 1 and 2, Figures 2 to 4: Table 1 presents study characteristics ordered by design type. Table 2 cross-tabulates SUD endpoints by direction-of-effect with instance counts and tier score totals. Figure 2 displays direction-of-effect counts (Panel A) and tier-weighted totals (Panel B) by SUD. Figure 3 displays tier-weighted endpoint scores grouped by direction-of-effect category. Figure 4 displays the proportion of Beneficial findings and the proportion derived from lower-tier designs for each endpoint.</w:t>
            </w:r>
          </w:p>
        </w:tc>
      </w:tr>
      <w:tr w:rsidR="001302E8" w14:paraId="4B44DCFB" w14:textId="77777777" w:rsidTr="006B1BD2">
        <w:tc>
          <w:tcPr>
            <w:tcW w:w="7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50E94BD9" w14:textId="77777777" w:rsidR="001302E8" w:rsidRPr="00380131" w:rsidRDefault="001302E8" w:rsidP="006B1BD2">
            <w:pPr>
              <w:spacing w:after="30"/>
              <w:jc w:val="center"/>
              <w:rPr>
                <w:sz w:val="20"/>
                <w:szCs w:val="20"/>
              </w:rPr>
            </w:pPr>
            <w:r>
              <w:rPr>
                <w:rFonts w:ascii="Times New Roman" w:eastAsia="Times New Roman" w:hAnsi="Times New Roman" w:cs="Times New Roman"/>
                <w:sz w:val="20"/>
                <w:szCs w:val="20"/>
              </w:rPr>
              <w:t>8</w:t>
            </w:r>
          </w:p>
        </w:tc>
        <w:tc>
          <w:tcPr>
            <w:tcW w:w="266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10FB7AC"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Reporting results</w:t>
            </w:r>
          </w:p>
        </w:tc>
        <w:tc>
          <w:tcPr>
            <w:tcW w:w="60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73061447"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Results: 195 endpoint instances described by SUD, endpoint, and direction-of-effect with tier-weighted totals. Risk of bias profile summarized (12 of 17 RCTs low risk; 11 of 47 cohort studies low risk on ROBINS-I; 21 of 33 JBI-assessed studies low risk). Individual study contributions referenced throughout. Certainty calibrated via tier weights and outcome verification analysis showing inverse relationship between endpoint horizon and evidence tier (Figure 4).</w:t>
            </w:r>
          </w:p>
        </w:tc>
      </w:tr>
      <w:tr w:rsidR="001302E8" w14:paraId="65F1A3A3" w14:textId="77777777" w:rsidTr="006B1BD2">
        <w:tc>
          <w:tcPr>
            <w:tcW w:w="7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2BDE6652" w14:textId="77777777" w:rsidR="001302E8" w:rsidRPr="00380131" w:rsidRDefault="001302E8" w:rsidP="006B1BD2">
            <w:pPr>
              <w:spacing w:after="30"/>
              <w:jc w:val="center"/>
              <w:rPr>
                <w:sz w:val="20"/>
                <w:szCs w:val="20"/>
              </w:rPr>
            </w:pPr>
            <w:r>
              <w:rPr>
                <w:rFonts w:ascii="Times New Roman" w:eastAsia="Times New Roman" w:hAnsi="Times New Roman" w:cs="Times New Roman"/>
                <w:sz w:val="20"/>
                <w:szCs w:val="20"/>
              </w:rPr>
              <w:t>9</w:t>
            </w:r>
          </w:p>
        </w:tc>
        <w:tc>
          <w:tcPr>
            <w:tcW w:w="266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0E08292A"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Limitations of the synthesis</w:t>
            </w:r>
          </w:p>
        </w:tc>
        <w:tc>
          <w:tcPr>
            <w:tcW w:w="6000"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tcPr>
          <w:p w14:paraId="6A1FEDC6" w14:textId="77777777" w:rsidR="001302E8" w:rsidRPr="00380131" w:rsidRDefault="001302E8" w:rsidP="006B1BD2">
            <w:pPr>
              <w:spacing w:after="30"/>
              <w:rPr>
                <w:sz w:val="20"/>
                <w:szCs w:val="20"/>
              </w:rPr>
            </w:pPr>
            <w:r>
              <w:rPr>
                <w:rFonts w:ascii="Times New Roman" w:eastAsia="Times New Roman" w:hAnsi="Times New Roman" w:cs="Times New Roman"/>
                <w:sz w:val="20"/>
                <w:szCs w:val="20"/>
              </w:rPr>
              <w:t>Discussion, Limitations: Heterogeneity, self-report reliance, residual confounding, insufficient RCT power, plausible publication bias, uneven representativeness. Tier weights involve subjective calibration.</w:t>
            </w:r>
          </w:p>
        </w:tc>
      </w:tr>
    </w:tbl>
    <w:p w14:paraId="021F94D6" w14:textId="77777777" w:rsidR="001302E8" w:rsidRDefault="001302E8" w:rsidP="001302E8">
      <w:pPr>
        <w:spacing w:line="48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eTable</w:t>
      </w:r>
      <w:proofErr w:type="spellEnd"/>
      <w:r>
        <w:rPr>
          <w:rFonts w:ascii="Times New Roman" w:hAnsi="Times New Roman" w:cs="Times New Roman"/>
          <w:b/>
          <w:bCs/>
          <w:sz w:val="24"/>
          <w:szCs w:val="24"/>
        </w:rPr>
        <w:t xml:space="preserve"> 2.</w:t>
      </w:r>
      <w:r>
        <w:rPr>
          <w:rFonts w:ascii="Times New Roman" w:hAnsi="Times New Roman" w:cs="Times New Roman"/>
          <w:sz w:val="24"/>
          <w:szCs w:val="24"/>
        </w:rPr>
        <w:t xml:space="preserve"> Studies Excluded at Full-Text Assessment</w:t>
      </w:r>
    </w:p>
    <w:p w14:paraId="109D8972" w14:textId="77777777" w:rsidR="001302E8" w:rsidRDefault="001302E8" w:rsidP="001302E8">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972"/>
        <w:gridCol w:w="6044"/>
      </w:tblGrid>
      <w:tr w:rsidR="001302E8" w:rsidRPr="00D25547" w14:paraId="02F4129A" w14:textId="77777777" w:rsidTr="006B1BD2">
        <w:trPr>
          <w:trHeight w:val="376"/>
        </w:trPr>
        <w:tc>
          <w:tcPr>
            <w:tcW w:w="2972" w:type="dxa"/>
            <w:shd w:val="clear" w:color="auto" w:fill="D9E2F3" w:themeFill="accent1" w:themeFillTint="33"/>
          </w:tcPr>
          <w:p w14:paraId="06AE9AA2" w14:textId="77777777" w:rsidR="001302E8" w:rsidRPr="00A077C4" w:rsidRDefault="001302E8" w:rsidP="006B1BD2">
            <w:pPr>
              <w:rPr>
                <w:rFonts w:ascii="Times New Roman" w:hAnsi="Times New Roman" w:cs="Times New Roman"/>
                <w:b/>
                <w:bCs/>
                <w:sz w:val="20"/>
                <w:szCs w:val="20"/>
              </w:rPr>
            </w:pPr>
            <w:r>
              <w:rPr>
                <w:rFonts w:ascii="Times New Roman" w:hAnsi="Times New Roman" w:cs="Times New Roman"/>
                <w:b/>
                <w:bCs/>
                <w:sz w:val="20"/>
                <w:szCs w:val="20"/>
              </w:rPr>
              <w:t>Study</w:t>
            </w:r>
          </w:p>
        </w:tc>
        <w:tc>
          <w:tcPr>
            <w:tcW w:w="6044" w:type="dxa"/>
            <w:shd w:val="clear" w:color="auto" w:fill="D9E2F3" w:themeFill="accent1" w:themeFillTint="33"/>
          </w:tcPr>
          <w:p w14:paraId="736EF684" w14:textId="77777777" w:rsidR="001302E8" w:rsidRPr="00A077C4" w:rsidRDefault="001302E8" w:rsidP="006B1BD2">
            <w:pPr>
              <w:rPr>
                <w:rFonts w:ascii="Times New Roman" w:hAnsi="Times New Roman" w:cs="Times New Roman"/>
                <w:b/>
                <w:bCs/>
                <w:sz w:val="20"/>
                <w:szCs w:val="20"/>
              </w:rPr>
            </w:pPr>
            <w:r>
              <w:rPr>
                <w:rFonts w:ascii="Times New Roman" w:hAnsi="Times New Roman" w:cs="Times New Roman"/>
                <w:b/>
                <w:bCs/>
                <w:sz w:val="20"/>
                <w:szCs w:val="20"/>
              </w:rPr>
              <w:t>Reason For Exclusion</w:t>
            </w:r>
          </w:p>
        </w:tc>
      </w:tr>
      <w:tr w:rsidR="001302E8" w:rsidRPr="00D25547" w14:paraId="7578603E" w14:textId="77777777" w:rsidTr="006B1BD2">
        <w:tc>
          <w:tcPr>
            <w:tcW w:w="2972" w:type="dxa"/>
          </w:tcPr>
          <w:p w14:paraId="687A601B"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Belgrave et al., 1979</w:t>
            </w:r>
          </w:p>
        </w:tc>
        <w:tc>
          <w:tcPr>
            <w:tcW w:w="6044" w:type="dxa"/>
          </w:tcPr>
          <w:p w14:paraId="39C5D490"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Mechanistic or cognitive measures with no clinical SUD endpoint; Engaged healthy volunteers not SUD patients</w:t>
            </w:r>
          </w:p>
        </w:tc>
      </w:tr>
      <w:tr w:rsidR="001302E8" w:rsidRPr="00D25547" w14:paraId="109EEDC6" w14:textId="77777777" w:rsidTr="006B1BD2">
        <w:tc>
          <w:tcPr>
            <w:tcW w:w="2972" w:type="dxa"/>
          </w:tcPr>
          <w:p w14:paraId="261112C0" w14:textId="77777777" w:rsidR="001302E8" w:rsidRPr="00A077C4" w:rsidRDefault="001302E8" w:rsidP="006B1BD2">
            <w:pPr>
              <w:rPr>
                <w:rFonts w:ascii="Times New Roman" w:hAnsi="Times New Roman" w:cs="Times New Roman"/>
                <w:sz w:val="20"/>
                <w:szCs w:val="20"/>
              </w:rPr>
            </w:pPr>
            <w:proofErr w:type="spellStart"/>
            <w:r>
              <w:rPr>
                <w:rFonts w:ascii="Times New Roman" w:hAnsi="Times New Roman" w:cs="Times New Roman"/>
                <w:sz w:val="20"/>
                <w:szCs w:val="20"/>
              </w:rPr>
              <w:t>Consroe</w:t>
            </w:r>
            <w:proofErr w:type="spellEnd"/>
            <w:r>
              <w:rPr>
                <w:rFonts w:ascii="Times New Roman" w:hAnsi="Times New Roman" w:cs="Times New Roman"/>
                <w:sz w:val="20"/>
                <w:szCs w:val="20"/>
              </w:rPr>
              <w:t xml:space="preserve"> et al., 1979</w:t>
            </w:r>
          </w:p>
        </w:tc>
        <w:tc>
          <w:tcPr>
            <w:tcW w:w="6044" w:type="dxa"/>
          </w:tcPr>
          <w:p w14:paraId="78091CB3"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Mechanistic or cognitive measures with no clinical SUD endpoint; Engaged healthy volunteers not SUD patients</w:t>
            </w:r>
          </w:p>
        </w:tc>
      </w:tr>
      <w:tr w:rsidR="001302E8" w:rsidRPr="00D25547" w14:paraId="5E67244A" w14:textId="77777777" w:rsidTr="006B1BD2">
        <w:tc>
          <w:tcPr>
            <w:tcW w:w="2972" w:type="dxa"/>
          </w:tcPr>
          <w:p w14:paraId="3C148A64"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Bird et al., 1980</w:t>
            </w:r>
          </w:p>
        </w:tc>
        <w:tc>
          <w:tcPr>
            <w:tcW w:w="6044" w:type="dxa"/>
          </w:tcPr>
          <w:p w14:paraId="7B0DE069"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Mechanistic or cognitive measures with no clinical SUD endpoint; Engaged healthy volunteers not SUD patients</w:t>
            </w:r>
          </w:p>
        </w:tc>
      </w:tr>
      <w:tr w:rsidR="001302E8" w:rsidRPr="00D25547" w14:paraId="1190F0BA" w14:textId="77777777" w:rsidTr="006B1BD2">
        <w:tc>
          <w:tcPr>
            <w:tcW w:w="2972" w:type="dxa"/>
          </w:tcPr>
          <w:p w14:paraId="35E8065F"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Joe et al., 1998</w:t>
            </w:r>
          </w:p>
        </w:tc>
        <w:tc>
          <w:tcPr>
            <w:tcW w:w="6044" w:type="dxa"/>
          </w:tcPr>
          <w:p w14:paraId="21493C09"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Mechanistic or cognitive measures with no clinical SUD endpoint; Examined motivation as a predictor for treatment retention</w:t>
            </w:r>
          </w:p>
        </w:tc>
      </w:tr>
      <w:tr w:rsidR="001302E8" w:rsidRPr="00D25547" w14:paraId="1027F038" w14:textId="77777777" w:rsidTr="006B1BD2">
        <w:tc>
          <w:tcPr>
            <w:tcW w:w="2972" w:type="dxa"/>
          </w:tcPr>
          <w:p w14:paraId="006FBFAE"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Davstad et al., 2007</w:t>
            </w:r>
          </w:p>
        </w:tc>
        <w:tc>
          <w:tcPr>
            <w:tcW w:w="6044" w:type="dxa"/>
          </w:tcPr>
          <w:p w14:paraId="5A191ADA"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No SUD endpoint recorded for analysis</w:t>
            </w:r>
          </w:p>
        </w:tc>
      </w:tr>
      <w:tr w:rsidR="001302E8" w:rsidRPr="00D25547" w14:paraId="2453DD99" w14:textId="77777777" w:rsidTr="006B1BD2">
        <w:tc>
          <w:tcPr>
            <w:tcW w:w="2972" w:type="dxa"/>
          </w:tcPr>
          <w:p w14:paraId="67375D2C"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Soyka et al., 2008</w:t>
            </w:r>
          </w:p>
        </w:tc>
        <w:tc>
          <w:tcPr>
            <w:tcW w:w="6044" w:type="dxa"/>
          </w:tcPr>
          <w:p w14:paraId="51FE501A"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Use of CB1 antagonists or inverse agonists (Rimonabant)</w:t>
            </w:r>
          </w:p>
        </w:tc>
      </w:tr>
      <w:tr w:rsidR="001302E8" w:rsidRPr="00D25547" w14:paraId="40DC26C1" w14:textId="77777777" w:rsidTr="006B1BD2">
        <w:tc>
          <w:tcPr>
            <w:tcW w:w="2972" w:type="dxa"/>
          </w:tcPr>
          <w:p w14:paraId="4068FC7E"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Lindsay et al., 2009</w:t>
            </w:r>
          </w:p>
        </w:tc>
        <w:tc>
          <w:tcPr>
            <w:tcW w:w="6044" w:type="dxa"/>
          </w:tcPr>
          <w:p w14:paraId="16AB334F"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No SUD endpoint recorded for analysis; Compared clinical characteristics between population cohorts</w:t>
            </w:r>
          </w:p>
        </w:tc>
      </w:tr>
      <w:tr w:rsidR="001302E8" w:rsidRPr="00D25547" w14:paraId="01D5F3E1" w14:textId="77777777" w:rsidTr="006B1BD2">
        <w:tc>
          <w:tcPr>
            <w:tcW w:w="2972" w:type="dxa"/>
          </w:tcPr>
          <w:p w14:paraId="58C797C6"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Rigotti et al., 2009</w:t>
            </w:r>
          </w:p>
        </w:tc>
        <w:tc>
          <w:tcPr>
            <w:tcW w:w="6044" w:type="dxa"/>
          </w:tcPr>
          <w:p w14:paraId="7C1662B7"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Use of CB1 antagonists or inverse agonists (Rimonabant)</w:t>
            </w:r>
          </w:p>
        </w:tc>
      </w:tr>
      <w:tr w:rsidR="001302E8" w:rsidRPr="00D25547" w14:paraId="0EFE891F" w14:textId="77777777" w:rsidTr="006B1BD2">
        <w:tc>
          <w:tcPr>
            <w:tcW w:w="2972" w:type="dxa"/>
          </w:tcPr>
          <w:p w14:paraId="07F9B9B6"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Morrison et al., 2010</w:t>
            </w:r>
          </w:p>
        </w:tc>
        <w:tc>
          <w:tcPr>
            <w:tcW w:w="6044" w:type="dxa"/>
          </w:tcPr>
          <w:p w14:paraId="12562CBA"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Use of CB1 antagonists or inverse agonists (</w:t>
            </w:r>
            <w:proofErr w:type="spellStart"/>
            <w:r>
              <w:rPr>
                <w:rFonts w:ascii="Times New Roman" w:hAnsi="Times New Roman" w:cs="Times New Roman"/>
                <w:sz w:val="20"/>
                <w:szCs w:val="20"/>
              </w:rPr>
              <w:t>Taranabant</w:t>
            </w:r>
            <w:proofErr w:type="spellEnd"/>
            <w:r>
              <w:rPr>
                <w:rFonts w:ascii="Times New Roman" w:hAnsi="Times New Roman" w:cs="Times New Roman"/>
                <w:sz w:val="20"/>
                <w:szCs w:val="20"/>
              </w:rPr>
              <w:t>)</w:t>
            </w:r>
          </w:p>
        </w:tc>
      </w:tr>
      <w:tr w:rsidR="001302E8" w:rsidRPr="00D25547" w14:paraId="309DEA11" w14:textId="77777777" w:rsidTr="006B1BD2">
        <w:tc>
          <w:tcPr>
            <w:tcW w:w="2972" w:type="dxa"/>
          </w:tcPr>
          <w:p w14:paraId="55DF1F46"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Cahill &amp; Ussher 2011</w:t>
            </w:r>
          </w:p>
        </w:tc>
        <w:tc>
          <w:tcPr>
            <w:tcW w:w="6044" w:type="dxa"/>
          </w:tcPr>
          <w:p w14:paraId="6BBF9AAE"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 xml:space="preserve">Use of CB1 antagonists or inverse agonists (Rimonabant and </w:t>
            </w:r>
            <w:proofErr w:type="spellStart"/>
            <w:r>
              <w:rPr>
                <w:rFonts w:ascii="Times New Roman" w:hAnsi="Times New Roman" w:cs="Times New Roman"/>
                <w:sz w:val="20"/>
                <w:szCs w:val="20"/>
              </w:rPr>
              <w:t>Taranabant</w:t>
            </w:r>
            <w:proofErr w:type="spellEnd"/>
            <w:r>
              <w:rPr>
                <w:rFonts w:ascii="Times New Roman" w:hAnsi="Times New Roman" w:cs="Times New Roman"/>
                <w:sz w:val="20"/>
                <w:szCs w:val="20"/>
              </w:rPr>
              <w:t>)</w:t>
            </w:r>
          </w:p>
        </w:tc>
      </w:tr>
      <w:tr w:rsidR="001302E8" w:rsidRPr="00D25547" w14:paraId="549AA071" w14:textId="77777777" w:rsidTr="006B1BD2">
        <w:tc>
          <w:tcPr>
            <w:tcW w:w="2972" w:type="dxa"/>
          </w:tcPr>
          <w:p w14:paraId="35295489"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Tonstad &amp; Aubin 2012</w:t>
            </w:r>
          </w:p>
        </w:tc>
        <w:tc>
          <w:tcPr>
            <w:tcW w:w="6044" w:type="dxa"/>
          </w:tcPr>
          <w:p w14:paraId="0D9CD4C1"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Use of CB1 antagonists or inverse agonists (</w:t>
            </w:r>
            <w:proofErr w:type="spellStart"/>
            <w:r>
              <w:rPr>
                <w:rFonts w:ascii="Times New Roman" w:hAnsi="Times New Roman" w:cs="Times New Roman"/>
                <w:sz w:val="20"/>
                <w:szCs w:val="20"/>
              </w:rPr>
              <w:t>Surinabant</w:t>
            </w:r>
            <w:proofErr w:type="spellEnd"/>
            <w:r>
              <w:rPr>
                <w:rFonts w:ascii="Times New Roman" w:hAnsi="Times New Roman" w:cs="Times New Roman"/>
                <w:sz w:val="20"/>
                <w:szCs w:val="20"/>
              </w:rPr>
              <w:t>)</w:t>
            </w:r>
          </w:p>
        </w:tc>
      </w:tr>
      <w:tr w:rsidR="001302E8" w:rsidRPr="00D25547" w14:paraId="2BF03D09" w14:textId="77777777" w:rsidTr="006B1BD2">
        <w:tc>
          <w:tcPr>
            <w:tcW w:w="2972" w:type="dxa"/>
          </w:tcPr>
          <w:p w14:paraId="4B09EEF5"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Evren et al., 2014</w:t>
            </w:r>
          </w:p>
        </w:tc>
        <w:tc>
          <w:tcPr>
            <w:tcW w:w="6044" w:type="dxa"/>
          </w:tcPr>
          <w:p w14:paraId="57211A06"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Cannabis not isolated and not analysed as a distinct exposure against SUD treatment endpoints</w:t>
            </w:r>
          </w:p>
        </w:tc>
      </w:tr>
      <w:tr w:rsidR="001302E8" w:rsidRPr="00D25547" w14:paraId="33E32B81" w14:textId="77777777" w:rsidTr="006B1BD2">
        <w:tc>
          <w:tcPr>
            <w:tcW w:w="2972" w:type="dxa"/>
          </w:tcPr>
          <w:p w14:paraId="3A62487A"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White et al., 2014</w:t>
            </w:r>
          </w:p>
        </w:tc>
        <w:tc>
          <w:tcPr>
            <w:tcW w:w="6044" w:type="dxa"/>
          </w:tcPr>
          <w:p w14:paraId="678351BA"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Cannabis not isolated and not analysed as a distinct exposure against SUD treatment endpoints</w:t>
            </w:r>
          </w:p>
        </w:tc>
      </w:tr>
      <w:tr w:rsidR="001302E8" w:rsidRPr="00D25547" w14:paraId="446F5170" w14:textId="77777777" w:rsidTr="006B1BD2">
        <w:tc>
          <w:tcPr>
            <w:tcW w:w="2972" w:type="dxa"/>
          </w:tcPr>
          <w:p w14:paraId="2D08D306"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Jicha et al., 2015</w:t>
            </w:r>
          </w:p>
        </w:tc>
        <w:tc>
          <w:tcPr>
            <w:tcW w:w="6044" w:type="dxa"/>
          </w:tcPr>
          <w:p w14:paraId="46945AE1"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No SUD endpoint recorded for analysis; Concerned exclusively with safety outcomes</w:t>
            </w:r>
          </w:p>
        </w:tc>
      </w:tr>
      <w:tr w:rsidR="001302E8" w:rsidRPr="00D25547" w14:paraId="1E472328" w14:textId="77777777" w:rsidTr="006B1BD2">
        <w:tc>
          <w:tcPr>
            <w:tcW w:w="2972" w:type="dxa"/>
          </w:tcPr>
          <w:p w14:paraId="7D941E82" w14:textId="77777777" w:rsidR="001302E8" w:rsidRPr="00A077C4" w:rsidRDefault="001302E8" w:rsidP="006B1BD2">
            <w:pPr>
              <w:rPr>
                <w:rFonts w:ascii="Times New Roman" w:hAnsi="Times New Roman" w:cs="Times New Roman"/>
                <w:sz w:val="20"/>
                <w:szCs w:val="20"/>
              </w:rPr>
            </w:pPr>
            <w:proofErr w:type="spellStart"/>
            <w:r>
              <w:rPr>
                <w:rFonts w:ascii="Times New Roman" w:hAnsi="Times New Roman" w:cs="Times New Roman"/>
                <w:sz w:val="20"/>
                <w:szCs w:val="20"/>
              </w:rPr>
              <w:t>Butelman</w:t>
            </w:r>
            <w:proofErr w:type="spellEnd"/>
            <w:r>
              <w:rPr>
                <w:rFonts w:ascii="Times New Roman" w:hAnsi="Times New Roman" w:cs="Times New Roman"/>
                <w:sz w:val="20"/>
                <w:szCs w:val="20"/>
              </w:rPr>
              <w:t xml:space="preserve"> et al., 2017</w:t>
            </w:r>
          </w:p>
        </w:tc>
        <w:tc>
          <w:tcPr>
            <w:tcW w:w="6044" w:type="dxa"/>
          </w:tcPr>
          <w:p w14:paraId="366365DA"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Mechanistic or cognitive measures with no clinical SUD endpoint</w:t>
            </w:r>
          </w:p>
        </w:tc>
      </w:tr>
      <w:tr w:rsidR="001302E8" w:rsidRPr="00D25547" w14:paraId="46145EAE" w14:textId="77777777" w:rsidTr="006B1BD2">
        <w:tc>
          <w:tcPr>
            <w:tcW w:w="2972" w:type="dxa"/>
          </w:tcPr>
          <w:p w14:paraId="2A1C6988" w14:textId="77777777" w:rsidR="001302E8" w:rsidRPr="00A077C4" w:rsidRDefault="001302E8" w:rsidP="006B1BD2">
            <w:pPr>
              <w:rPr>
                <w:rFonts w:ascii="Times New Roman" w:hAnsi="Times New Roman" w:cs="Times New Roman"/>
                <w:sz w:val="20"/>
                <w:szCs w:val="20"/>
              </w:rPr>
            </w:pPr>
            <w:proofErr w:type="spellStart"/>
            <w:r>
              <w:rPr>
                <w:rFonts w:ascii="Times New Roman" w:hAnsi="Times New Roman" w:cs="Times New Roman"/>
                <w:sz w:val="20"/>
                <w:szCs w:val="20"/>
              </w:rPr>
              <w:t>Heikman</w:t>
            </w:r>
            <w:proofErr w:type="spellEnd"/>
            <w:r>
              <w:rPr>
                <w:rFonts w:ascii="Times New Roman" w:hAnsi="Times New Roman" w:cs="Times New Roman"/>
                <w:sz w:val="20"/>
                <w:szCs w:val="20"/>
              </w:rPr>
              <w:t xml:space="preserve"> et al., 2017</w:t>
            </w:r>
          </w:p>
        </w:tc>
        <w:tc>
          <w:tcPr>
            <w:tcW w:w="6044" w:type="dxa"/>
          </w:tcPr>
          <w:p w14:paraId="1F09627F"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Cannabis not isolated and not analysed as a distinct exposure against SUD treatment endpoints; Polydrug exposure</w:t>
            </w:r>
          </w:p>
        </w:tc>
      </w:tr>
      <w:tr w:rsidR="001302E8" w:rsidRPr="00D25547" w14:paraId="12EE7834" w14:textId="77777777" w:rsidTr="006B1BD2">
        <w:tc>
          <w:tcPr>
            <w:tcW w:w="2972" w:type="dxa"/>
          </w:tcPr>
          <w:p w14:paraId="16810A10"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Gilmore et al., 2018</w:t>
            </w:r>
          </w:p>
        </w:tc>
        <w:tc>
          <w:tcPr>
            <w:tcW w:w="6044" w:type="dxa"/>
          </w:tcPr>
          <w:p w14:paraId="6F6BBAE9"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No SUD endpoint recorded for analysis; Mortality risk set as primary endpoint</w:t>
            </w:r>
          </w:p>
        </w:tc>
      </w:tr>
      <w:tr w:rsidR="001302E8" w:rsidRPr="00D25547" w14:paraId="3B053128" w14:textId="77777777" w:rsidTr="006B1BD2">
        <w:tc>
          <w:tcPr>
            <w:tcW w:w="2972" w:type="dxa"/>
          </w:tcPr>
          <w:p w14:paraId="61862A98"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Hindocha et al., 2018b</w:t>
            </w:r>
          </w:p>
        </w:tc>
        <w:tc>
          <w:tcPr>
            <w:tcW w:w="6044" w:type="dxa"/>
          </w:tcPr>
          <w:p w14:paraId="731D02E6"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Mechanistic or cognitive measures with no clinical SUD endpoint; Reports only on impulsivity, delay discounting, and memory</w:t>
            </w:r>
          </w:p>
        </w:tc>
      </w:tr>
      <w:tr w:rsidR="001302E8" w:rsidRPr="00D25547" w14:paraId="7AF0ACA8" w14:textId="77777777" w:rsidTr="006B1BD2">
        <w:tc>
          <w:tcPr>
            <w:tcW w:w="2972" w:type="dxa"/>
          </w:tcPr>
          <w:p w14:paraId="513BB242"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Jarvis et al., 2018</w:t>
            </w:r>
          </w:p>
        </w:tc>
        <w:tc>
          <w:tcPr>
            <w:tcW w:w="6044" w:type="dxa"/>
          </w:tcPr>
          <w:p w14:paraId="7A3268F0"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Cannabis not isolated and not analysed as a distinct exposure against SUD treatment endpoints</w:t>
            </w:r>
          </w:p>
        </w:tc>
      </w:tr>
      <w:tr w:rsidR="001302E8" w:rsidRPr="00D25547" w14:paraId="77960FB2" w14:textId="77777777" w:rsidTr="006B1BD2">
        <w:tc>
          <w:tcPr>
            <w:tcW w:w="2972" w:type="dxa"/>
          </w:tcPr>
          <w:p w14:paraId="7E1C9167"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Robinson et al., 2018</w:t>
            </w:r>
          </w:p>
        </w:tc>
        <w:tc>
          <w:tcPr>
            <w:tcW w:w="6044" w:type="dxa"/>
          </w:tcPr>
          <w:p w14:paraId="29031DAC"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Use of CB1 antagonists or inverse agonists (Rimonabant)</w:t>
            </w:r>
          </w:p>
        </w:tc>
      </w:tr>
      <w:tr w:rsidR="001302E8" w:rsidRPr="00D25547" w14:paraId="07DABCE1" w14:textId="77777777" w:rsidTr="006B1BD2">
        <w:tc>
          <w:tcPr>
            <w:tcW w:w="2972" w:type="dxa"/>
          </w:tcPr>
          <w:p w14:paraId="52E5130E"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Mongeau-</w:t>
            </w:r>
            <w:proofErr w:type="spellStart"/>
            <w:r>
              <w:rPr>
                <w:rFonts w:ascii="Times New Roman" w:hAnsi="Times New Roman" w:cs="Times New Roman"/>
                <w:sz w:val="20"/>
                <w:szCs w:val="20"/>
              </w:rPr>
              <w:t>Pérusse</w:t>
            </w:r>
            <w:proofErr w:type="spellEnd"/>
            <w:r>
              <w:rPr>
                <w:rFonts w:ascii="Times New Roman" w:hAnsi="Times New Roman" w:cs="Times New Roman"/>
                <w:sz w:val="20"/>
                <w:szCs w:val="20"/>
              </w:rPr>
              <w:t xml:space="preserve"> et al., 2022</w:t>
            </w:r>
          </w:p>
        </w:tc>
        <w:tc>
          <w:tcPr>
            <w:tcW w:w="6044" w:type="dxa"/>
          </w:tcPr>
          <w:p w14:paraId="3918CF70"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Mechanistic or cognitive measures with no clinical SUD endpoint; Focused on anxiety symptoms (BAI, VAS) and cortisol levels as a biomarker using data of parent trial</w:t>
            </w:r>
          </w:p>
        </w:tc>
      </w:tr>
      <w:tr w:rsidR="001302E8" w:rsidRPr="00D25547" w14:paraId="0976CC88" w14:textId="77777777" w:rsidTr="006B1BD2">
        <w:tc>
          <w:tcPr>
            <w:tcW w:w="2972" w:type="dxa"/>
          </w:tcPr>
          <w:p w14:paraId="6D8CB843"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Roser et al., 2022</w:t>
            </w:r>
          </w:p>
        </w:tc>
        <w:tc>
          <w:tcPr>
            <w:tcW w:w="6044" w:type="dxa"/>
          </w:tcPr>
          <w:p w14:paraId="4A85C8D7"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Mechanistic or cognitive measures with no clinical SUD endpoint; Examined CBD use for management of sleep disorders, pain and anxiety</w:t>
            </w:r>
          </w:p>
        </w:tc>
      </w:tr>
      <w:tr w:rsidR="001302E8" w:rsidRPr="00D25547" w14:paraId="13279F9E" w14:textId="77777777" w:rsidTr="006B1BD2">
        <w:tc>
          <w:tcPr>
            <w:tcW w:w="2972" w:type="dxa"/>
          </w:tcPr>
          <w:p w14:paraId="2D912A84"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Rizkallah et al., 2022</w:t>
            </w:r>
          </w:p>
        </w:tc>
        <w:tc>
          <w:tcPr>
            <w:tcW w:w="6044" w:type="dxa"/>
          </w:tcPr>
          <w:p w14:paraId="3518CAC4"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Mechanistic or cognitive measures with no clinical SUD endpoint; Focused on cognitive functioning outcomes using data from parent trial</w:t>
            </w:r>
          </w:p>
        </w:tc>
      </w:tr>
      <w:tr w:rsidR="001302E8" w:rsidRPr="00D25547" w14:paraId="3E53F756" w14:textId="77777777" w:rsidTr="006B1BD2">
        <w:tc>
          <w:tcPr>
            <w:tcW w:w="2972" w:type="dxa"/>
          </w:tcPr>
          <w:p w14:paraId="72231EC7"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Mok et al., 2023</w:t>
            </w:r>
          </w:p>
        </w:tc>
        <w:tc>
          <w:tcPr>
            <w:tcW w:w="6044" w:type="dxa"/>
          </w:tcPr>
          <w:p w14:paraId="4860A2D7"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No SUD endpoint recorded for analysis; Evaluates correlates and predictors of cannabis use not efficacy or impact on SUD endpoints</w:t>
            </w:r>
          </w:p>
        </w:tc>
      </w:tr>
      <w:tr w:rsidR="001302E8" w:rsidRPr="00D25547" w14:paraId="63EB8625" w14:textId="77777777" w:rsidTr="006B1BD2">
        <w:tc>
          <w:tcPr>
            <w:tcW w:w="2972" w:type="dxa"/>
          </w:tcPr>
          <w:p w14:paraId="364460EE"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Hall et al., 2024</w:t>
            </w:r>
          </w:p>
        </w:tc>
        <w:tc>
          <w:tcPr>
            <w:tcW w:w="6044" w:type="dxa"/>
          </w:tcPr>
          <w:p w14:paraId="78475742"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Mechanistic or cognitive measures with no clinical SUD endpoint; Engaged healthy volunteers not SUD patients</w:t>
            </w:r>
          </w:p>
        </w:tc>
      </w:tr>
      <w:tr w:rsidR="001302E8" w:rsidRPr="00D25547" w14:paraId="72C5CA5A" w14:textId="77777777" w:rsidTr="006B1BD2">
        <w:tc>
          <w:tcPr>
            <w:tcW w:w="2972" w:type="dxa"/>
          </w:tcPr>
          <w:p w14:paraId="5D862D5B"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Herbet et al., 2025</w:t>
            </w:r>
          </w:p>
        </w:tc>
        <w:tc>
          <w:tcPr>
            <w:tcW w:w="6044" w:type="dxa"/>
          </w:tcPr>
          <w:p w14:paraId="7F86D5D2"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No SUD endpoint recorded for analysis; Reporting on laboratory biomarker AEA from parent trial</w:t>
            </w:r>
          </w:p>
        </w:tc>
      </w:tr>
      <w:tr w:rsidR="001302E8" w:rsidRPr="00D25547" w14:paraId="24E0EBDE" w14:textId="77777777" w:rsidTr="006B1BD2">
        <w:tc>
          <w:tcPr>
            <w:tcW w:w="2972" w:type="dxa"/>
          </w:tcPr>
          <w:p w14:paraId="28F0E2A5"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Hurzeler et al., 2025c</w:t>
            </w:r>
          </w:p>
        </w:tc>
        <w:tc>
          <w:tcPr>
            <w:tcW w:w="6044" w:type="dxa"/>
          </w:tcPr>
          <w:p w14:paraId="3C33A8D6" w14:textId="77777777" w:rsidR="001302E8" w:rsidRPr="00A077C4" w:rsidRDefault="001302E8" w:rsidP="006B1BD2">
            <w:pPr>
              <w:rPr>
                <w:rFonts w:ascii="Times New Roman" w:hAnsi="Times New Roman" w:cs="Times New Roman"/>
                <w:sz w:val="20"/>
                <w:szCs w:val="20"/>
              </w:rPr>
            </w:pPr>
            <w:r>
              <w:rPr>
                <w:rFonts w:ascii="Times New Roman" w:hAnsi="Times New Roman" w:cs="Times New Roman"/>
                <w:sz w:val="20"/>
                <w:szCs w:val="20"/>
              </w:rPr>
              <w:t xml:space="preserve">Mechanistic or cognitive measures with no clinical SUD endpoint; Investigated </w:t>
            </w:r>
            <w:proofErr w:type="spellStart"/>
            <w:r>
              <w:rPr>
                <w:rFonts w:ascii="Times New Roman" w:hAnsi="Times New Roman" w:cs="Times New Roman"/>
                <w:sz w:val="20"/>
                <w:szCs w:val="20"/>
              </w:rPr>
              <w:t>neurometabolites</w:t>
            </w:r>
            <w:proofErr w:type="spellEnd"/>
            <w:r>
              <w:rPr>
                <w:rFonts w:ascii="Times New Roman" w:hAnsi="Times New Roman" w:cs="Times New Roman"/>
                <w:sz w:val="20"/>
                <w:szCs w:val="20"/>
              </w:rPr>
              <w:t xml:space="preserve"> (GABA+, NAA, </w:t>
            </w:r>
            <w:proofErr w:type="spellStart"/>
            <w:r>
              <w:rPr>
                <w:rFonts w:ascii="Times New Roman" w:hAnsi="Times New Roman" w:cs="Times New Roman"/>
                <w:sz w:val="20"/>
                <w:szCs w:val="20"/>
              </w:rPr>
              <w:t>Glx</w:t>
            </w:r>
            <w:proofErr w:type="spellEnd"/>
            <w:r>
              <w:rPr>
                <w:rFonts w:ascii="Times New Roman" w:hAnsi="Times New Roman" w:cs="Times New Roman"/>
                <w:sz w:val="20"/>
                <w:szCs w:val="20"/>
              </w:rPr>
              <w:t>) in the dorsal anterior cingulate cortex using 1H-MRS</w:t>
            </w:r>
          </w:p>
        </w:tc>
      </w:tr>
    </w:tbl>
    <w:p w14:paraId="63C55A1F" w14:textId="77777777" w:rsidR="001302E8" w:rsidRDefault="001302E8" w:rsidP="001302E8">
      <w:pPr>
        <w:rPr>
          <w:rFonts w:ascii="Times New Roman" w:hAnsi="Times New Roman" w:cs="Times New Roman"/>
          <w:sz w:val="24"/>
          <w:szCs w:val="24"/>
        </w:rPr>
      </w:pPr>
    </w:p>
    <w:p w14:paraId="550B3935" w14:textId="77777777" w:rsidR="00F133A3" w:rsidRDefault="00F133A3"/>
    <w:p w14:paraId="4776A13E" w14:textId="77777777" w:rsidR="00C83546" w:rsidRPr="006E397A" w:rsidRDefault="00C83546" w:rsidP="00C83546">
      <w:pPr>
        <w:spacing w:line="360" w:lineRule="auto"/>
        <w:rPr>
          <w:rFonts w:ascii="Times New Roman" w:hAnsi="Times New Roman" w:cs="Times New Roman"/>
          <w:sz w:val="24"/>
          <w:szCs w:val="24"/>
        </w:rPr>
      </w:pPr>
      <w:proofErr w:type="spellStart"/>
      <w:r w:rsidRPr="006E397A">
        <w:rPr>
          <w:rFonts w:ascii="Times New Roman" w:hAnsi="Times New Roman" w:cs="Times New Roman"/>
          <w:b/>
          <w:bCs/>
          <w:sz w:val="24"/>
          <w:szCs w:val="24"/>
        </w:rPr>
        <w:lastRenderedPageBreak/>
        <w:t>eTable</w:t>
      </w:r>
      <w:proofErr w:type="spellEnd"/>
      <w:r w:rsidRPr="006E397A">
        <w:rPr>
          <w:rFonts w:ascii="Times New Roman" w:hAnsi="Times New Roman" w:cs="Times New Roman"/>
          <w:b/>
          <w:bCs/>
          <w:sz w:val="24"/>
          <w:szCs w:val="24"/>
        </w:rPr>
        <w:t xml:space="preserve"> 3.</w:t>
      </w:r>
      <w:r w:rsidRPr="006E397A">
        <w:rPr>
          <w:rFonts w:ascii="Times New Roman" w:hAnsi="Times New Roman" w:cs="Times New Roman"/>
          <w:sz w:val="24"/>
          <w:szCs w:val="24"/>
        </w:rPr>
        <w:t xml:space="preserve"> Study-level effect estimates and confidence intervals, by disorder and endpoint</w:t>
      </w:r>
    </w:p>
    <w:p w14:paraId="76DC5DA8" w14:textId="77777777" w:rsidR="00C83546" w:rsidRPr="006E397A" w:rsidRDefault="00C83546" w:rsidP="00C83546">
      <w:pPr>
        <w:spacing w:after="0" w:line="480" w:lineRule="auto"/>
      </w:pPr>
    </w:p>
    <w:tbl>
      <w:tblPr>
        <w:tblStyle w:val="TableGrid"/>
        <w:tblW w:w="9067" w:type="dxa"/>
        <w:tblLook w:val="04A0" w:firstRow="1" w:lastRow="0" w:firstColumn="1" w:lastColumn="0" w:noHBand="0" w:noVBand="1"/>
      </w:tblPr>
      <w:tblGrid>
        <w:gridCol w:w="1859"/>
        <w:gridCol w:w="1294"/>
        <w:gridCol w:w="2046"/>
        <w:gridCol w:w="2719"/>
        <w:gridCol w:w="1149"/>
      </w:tblGrid>
      <w:tr w:rsidR="00C83546" w:rsidRPr="006E397A" w14:paraId="189DB0F3" w14:textId="77777777" w:rsidTr="004B36BD">
        <w:tc>
          <w:tcPr>
            <w:tcW w:w="1859" w:type="dxa"/>
            <w:shd w:val="clear" w:color="auto" w:fill="D9E2F3" w:themeFill="accent1" w:themeFillTint="33"/>
          </w:tcPr>
          <w:p w14:paraId="2D14A6F2" w14:textId="77777777" w:rsidR="00C83546" w:rsidRPr="006E397A" w:rsidRDefault="00C83546" w:rsidP="004B36BD">
            <w:pPr>
              <w:spacing w:line="360" w:lineRule="auto"/>
              <w:rPr>
                <w:rFonts w:ascii="Times New Roman" w:hAnsi="Times New Roman" w:cs="Times New Roman"/>
                <w:b/>
                <w:bCs/>
                <w:sz w:val="20"/>
                <w:szCs w:val="20"/>
              </w:rPr>
            </w:pPr>
            <w:r w:rsidRPr="006E397A">
              <w:rPr>
                <w:rFonts w:ascii="Times New Roman" w:hAnsi="Times New Roman" w:cs="Times New Roman"/>
                <w:b/>
                <w:bCs/>
                <w:sz w:val="20"/>
                <w:szCs w:val="20"/>
              </w:rPr>
              <w:t>Study</w:t>
            </w:r>
          </w:p>
        </w:tc>
        <w:tc>
          <w:tcPr>
            <w:tcW w:w="1294" w:type="dxa"/>
            <w:shd w:val="clear" w:color="auto" w:fill="D9E2F3" w:themeFill="accent1" w:themeFillTint="33"/>
          </w:tcPr>
          <w:p w14:paraId="0C5564CA" w14:textId="77777777" w:rsidR="00C83546" w:rsidRPr="006E397A" w:rsidRDefault="00C83546" w:rsidP="004B36BD">
            <w:pPr>
              <w:spacing w:line="360" w:lineRule="auto"/>
              <w:rPr>
                <w:rFonts w:ascii="Times New Roman" w:hAnsi="Times New Roman" w:cs="Times New Roman"/>
                <w:b/>
                <w:bCs/>
                <w:sz w:val="20"/>
                <w:szCs w:val="20"/>
              </w:rPr>
            </w:pPr>
            <w:r w:rsidRPr="006E397A">
              <w:rPr>
                <w:rFonts w:ascii="Times New Roman" w:hAnsi="Times New Roman" w:cs="Times New Roman"/>
                <w:b/>
                <w:bCs/>
                <w:sz w:val="20"/>
                <w:szCs w:val="20"/>
              </w:rPr>
              <w:t>Endpoint</w:t>
            </w:r>
          </w:p>
        </w:tc>
        <w:tc>
          <w:tcPr>
            <w:tcW w:w="2046" w:type="dxa"/>
            <w:shd w:val="clear" w:color="auto" w:fill="D9E2F3" w:themeFill="accent1" w:themeFillTint="33"/>
          </w:tcPr>
          <w:p w14:paraId="430848D0" w14:textId="77777777" w:rsidR="00C83546" w:rsidRPr="006E397A" w:rsidRDefault="00C83546" w:rsidP="004B36BD">
            <w:pPr>
              <w:spacing w:line="360" w:lineRule="auto"/>
              <w:rPr>
                <w:rFonts w:ascii="Times New Roman" w:hAnsi="Times New Roman" w:cs="Times New Roman"/>
                <w:b/>
                <w:bCs/>
                <w:sz w:val="20"/>
                <w:szCs w:val="20"/>
              </w:rPr>
            </w:pPr>
            <w:r w:rsidRPr="006E397A">
              <w:rPr>
                <w:rFonts w:ascii="Times New Roman" w:hAnsi="Times New Roman" w:cs="Times New Roman"/>
                <w:b/>
                <w:bCs/>
                <w:sz w:val="20"/>
                <w:szCs w:val="20"/>
              </w:rPr>
              <w:t>Direction</w:t>
            </w:r>
          </w:p>
        </w:tc>
        <w:tc>
          <w:tcPr>
            <w:tcW w:w="2719" w:type="dxa"/>
            <w:shd w:val="clear" w:color="auto" w:fill="D9E2F3" w:themeFill="accent1" w:themeFillTint="33"/>
          </w:tcPr>
          <w:p w14:paraId="2FDE2C94" w14:textId="77777777" w:rsidR="00C83546" w:rsidRPr="006E397A" w:rsidRDefault="00C83546" w:rsidP="004B36BD">
            <w:pPr>
              <w:spacing w:line="360" w:lineRule="auto"/>
              <w:rPr>
                <w:rFonts w:ascii="Times New Roman" w:hAnsi="Times New Roman" w:cs="Times New Roman"/>
                <w:b/>
                <w:bCs/>
                <w:sz w:val="20"/>
                <w:szCs w:val="20"/>
              </w:rPr>
            </w:pPr>
            <w:r w:rsidRPr="006E397A">
              <w:rPr>
                <w:rFonts w:ascii="Times New Roman" w:hAnsi="Times New Roman" w:cs="Times New Roman"/>
                <w:b/>
                <w:bCs/>
                <w:sz w:val="20"/>
                <w:szCs w:val="20"/>
              </w:rPr>
              <w:t>Effect Estimate</w:t>
            </w:r>
          </w:p>
        </w:tc>
        <w:tc>
          <w:tcPr>
            <w:tcW w:w="1149" w:type="dxa"/>
            <w:shd w:val="clear" w:color="auto" w:fill="D9E2F3" w:themeFill="accent1" w:themeFillTint="33"/>
          </w:tcPr>
          <w:p w14:paraId="7960FB82" w14:textId="77777777" w:rsidR="00C83546" w:rsidRPr="006E397A" w:rsidRDefault="00C83546" w:rsidP="004B36BD">
            <w:pPr>
              <w:spacing w:line="360" w:lineRule="auto"/>
              <w:rPr>
                <w:rFonts w:ascii="Times New Roman" w:hAnsi="Times New Roman" w:cs="Times New Roman"/>
                <w:b/>
                <w:bCs/>
                <w:sz w:val="20"/>
                <w:szCs w:val="20"/>
              </w:rPr>
            </w:pPr>
            <w:r w:rsidRPr="006E397A">
              <w:rPr>
                <w:rFonts w:ascii="Times New Roman" w:hAnsi="Times New Roman" w:cs="Times New Roman"/>
                <w:b/>
                <w:bCs/>
                <w:sz w:val="20"/>
                <w:szCs w:val="20"/>
              </w:rPr>
              <w:t>95% CI</w:t>
            </w:r>
          </w:p>
        </w:tc>
      </w:tr>
      <w:tr w:rsidR="00C83546" w:rsidRPr="006E397A" w14:paraId="58784F78" w14:textId="77777777" w:rsidTr="004B36BD">
        <w:tc>
          <w:tcPr>
            <w:tcW w:w="9067" w:type="dxa"/>
            <w:gridSpan w:val="5"/>
            <w:shd w:val="clear" w:color="auto" w:fill="D5DCE4" w:themeFill="text2" w:themeFillTint="33"/>
          </w:tcPr>
          <w:p w14:paraId="749A2487" w14:textId="77777777" w:rsidR="00C83546" w:rsidRPr="006E397A" w:rsidRDefault="00C83546" w:rsidP="004B36BD">
            <w:pPr>
              <w:spacing w:line="360" w:lineRule="auto"/>
              <w:rPr>
                <w:rFonts w:ascii="Times New Roman" w:hAnsi="Times New Roman" w:cs="Times New Roman"/>
                <w:b/>
                <w:bCs/>
                <w:sz w:val="20"/>
                <w:szCs w:val="20"/>
              </w:rPr>
            </w:pPr>
            <w:r w:rsidRPr="006E397A">
              <w:rPr>
                <w:rFonts w:ascii="Times New Roman" w:hAnsi="Times New Roman" w:cs="Times New Roman"/>
                <w:b/>
                <w:bCs/>
                <w:sz w:val="20"/>
                <w:szCs w:val="20"/>
              </w:rPr>
              <w:t>Opioid use disorder (OUD)</w:t>
            </w:r>
          </w:p>
        </w:tc>
      </w:tr>
      <w:tr w:rsidR="004404DD" w:rsidRPr="006E397A" w14:paraId="71BBBBAC" w14:textId="77777777" w:rsidTr="004B36BD">
        <w:tc>
          <w:tcPr>
            <w:tcW w:w="1859" w:type="dxa"/>
            <w:vAlign w:val="center"/>
          </w:tcPr>
          <w:p w14:paraId="1A8D9553" w14:textId="2A9C930C"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Saxon et al., 1993 (29)</w:t>
            </w:r>
          </w:p>
        </w:tc>
        <w:tc>
          <w:tcPr>
            <w:tcW w:w="1294" w:type="dxa"/>
            <w:vAlign w:val="center"/>
          </w:tcPr>
          <w:p w14:paraId="44A645C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39CEC43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C4A80A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Cannabis status did not affect retention (NS)</w:t>
            </w:r>
          </w:p>
        </w:tc>
        <w:tc>
          <w:tcPr>
            <w:tcW w:w="1149" w:type="dxa"/>
            <w:vAlign w:val="center"/>
          </w:tcPr>
          <w:p w14:paraId="61360DC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1355256" w14:textId="77777777" w:rsidTr="004B36BD">
        <w:tc>
          <w:tcPr>
            <w:tcW w:w="1859" w:type="dxa"/>
            <w:vAlign w:val="center"/>
          </w:tcPr>
          <w:p w14:paraId="4A1BA5A7" w14:textId="554ABD2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Saxon et al., 1996 (31)</w:t>
            </w:r>
          </w:p>
        </w:tc>
        <w:tc>
          <w:tcPr>
            <w:tcW w:w="1294" w:type="dxa"/>
            <w:vAlign w:val="center"/>
          </w:tcPr>
          <w:p w14:paraId="21AECE5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4A2F7F5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1B34A68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Cox regression Exp(B)=1.08 (NS)</w:t>
            </w:r>
          </w:p>
        </w:tc>
        <w:tc>
          <w:tcPr>
            <w:tcW w:w="1149" w:type="dxa"/>
            <w:vAlign w:val="center"/>
          </w:tcPr>
          <w:p w14:paraId="4DE5BA9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0.97–1.20</w:t>
            </w:r>
          </w:p>
        </w:tc>
      </w:tr>
      <w:tr w:rsidR="004404DD" w:rsidRPr="006E397A" w14:paraId="022D9455" w14:textId="77777777" w:rsidTr="004B36BD">
        <w:tc>
          <w:tcPr>
            <w:tcW w:w="1859" w:type="dxa"/>
            <w:vAlign w:val="center"/>
          </w:tcPr>
          <w:p w14:paraId="75A46848" w14:textId="741E7FB2"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Budney et al., 1998 (32)</w:t>
            </w:r>
          </w:p>
        </w:tc>
        <w:tc>
          <w:tcPr>
            <w:tcW w:w="1294" w:type="dxa"/>
            <w:vAlign w:val="center"/>
          </w:tcPr>
          <w:p w14:paraId="3F41977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525C27E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34740FA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65% vs 60% of weeks retained</w:t>
            </w:r>
          </w:p>
        </w:tc>
        <w:tc>
          <w:tcPr>
            <w:tcW w:w="1149" w:type="dxa"/>
            <w:vAlign w:val="center"/>
          </w:tcPr>
          <w:p w14:paraId="6388623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D0B831D" w14:textId="77777777" w:rsidTr="004B36BD">
        <w:tc>
          <w:tcPr>
            <w:tcW w:w="1859" w:type="dxa"/>
            <w:vAlign w:val="center"/>
          </w:tcPr>
          <w:p w14:paraId="29A03003" w14:textId="4A396766"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Church et al., 2001 (36)</w:t>
            </w:r>
          </w:p>
        </w:tc>
        <w:tc>
          <w:tcPr>
            <w:tcW w:w="1294" w:type="dxa"/>
            <w:vAlign w:val="center"/>
          </w:tcPr>
          <w:p w14:paraId="015EA03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2635F0A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7E5EA5E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 across groups F=1.932, p=0.159</w:t>
            </w:r>
          </w:p>
        </w:tc>
        <w:tc>
          <w:tcPr>
            <w:tcW w:w="1149" w:type="dxa"/>
            <w:vAlign w:val="center"/>
          </w:tcPr>
          <w:p w14:paraId="100FE68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3594ED5" w14:textId="77777777" w:rsidTr="004B36BD">
        <w:tc>
          <w:tcPr>
            <w:tcW w:w="1859" w:type="dxa"/>
            <w:vAlign w:val="center"/>
          </w:tcPr>
          <w:p w14:paraId="4DB1C09B" w14:textId="231775C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Epstein &amp; Preston, 2003 (38)</w:t>
            </w:r>
          </w:p>
        </w:tc>
        <w:tc>
          <w:tcPr>
            <w:tcW w:w="1294" w:type="dxa"/>
            <w:vAlign w:val="center"/>
          </w:tcPr>
          <w:p w14:paraId="3736E8A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5089240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383882C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 not associated (p=.62–.79)</w:t>
            </w:r>
          </w:p>
        </w:tc>
        <w:tc>
          <w:tcPr>
            <w:tcW w:w="1149" w:type="dxa"/>
            <w:vAlign w:val="center"/>
          </w:tcPr>
          <w:p w14:paraId="6AFCE7E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B6BE702" w14:textId="77777777" w:rsidTr="004B36BD">
        <w:tc>
          <w:tcPr>
            <w:tcW w:w="1859" w:type="dxa"/>
            <w:vAlign w:val="center"/>
          </w:tcPr>
          <w:p w14:paraId="1431E0A1" w14:textId="040CA29B"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Weizman et al., 2004 (39)</w:t>
            </w:r>
          </w:p>
        </w:tc>
        <w:tc>
          <w:tcPr>
            <w:tcW w:w="1294" w:type="dxa"/>
            <w:vAlign w:val="center"/>
          </w:tcPr>
          <w:p w14:paraId="58832A2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3AF4CD5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5C76852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Time to leaving B=−0.17, p=0.21</w:t>
            </w:r>
          </w:p>
        </w:tc>
        <w:tc>
          <w:tcPr>
            <w:tcW w:w="1149" w:type="dxa"/>
            <w:vAlign w:val="center"/>
          </w:tcPr>
          <w:p w14:paraId="49DE2CD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17C95BB6" w14:textId="77777777" w:rsidTr="004B36BD">
        <w:tc>
          <w:tcPr>
            <w:tcW w:w="1859" w:type="dxa"/>
            <w:vAlign w:val="center"/>
          </w:tcPr>
          <w:p w14:paraId="258A37EE" w14:textId="2DBFC69D"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Peles et al., 2006 (42)</w:t>
            </w:r>
          </w:p>
        </w:tc>
        <w:tc>
          <w:tcPr>
            <w:tcW w:w="1294" w:type="dxa"/>
            <w:vAlign w:val="center"/>
          </w:tcPr>
          <w:p w14:paraId="4290773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3B3A0C9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3D02AD2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1-year retention 81.8% vs 74.1%, p=0.3</w:t>
            </w:r>
          </w:p>
        </w:tc>
        <w:tc>
          <w:tcPr>
            <w:tcW w:w="1149" w:type="dxa"/>
            <w:vAlign w:val="center"/>
          </w:tcPr>
          <w:p w14:paraId="2AB90A3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9CC0BC1" w14:textId="77777777" w:rsidTr="004B36BD">
        <w:tc>
          <w:tcPr>
            <w:tcW w:w="1859" w:type="dxa"/>
            <w:vAlign w:val="center"/>
          </w:tcPr>
          <w:p w14:paraId="22D02165" w14:textId="15691B73"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Nava et al., 2007 (43)</w:t>
            </w:r>
          </w:p>
        </w:tc>
        <w:tc>
          <w:tcPr>
            <w:tcW w:w="1294" w:type="dxa"/>
            <w:vAlign w:val="center"/>
          </w:tcPr>
          <w:p w14:paraId="259DF61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37F66E0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03E7D9B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 NS (Kaplan–Meier)</w:t>
            </w:r>
          </w:p>
        </w:tc>
        <w:tc>
          <w:tcPr>
            <w:tcW w:w="1149" w:type="dxa"/>
            <w:vAlign w:val="center"/>
          </w:tcPr>
          <w:p w14:paraId="7096F1E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C37003E" w14:textId="77777777" w:rsidTr="004B36BD">
        <w:tc>
          <w:tcPr>
            <w:tcW w:w="1859" w:type="dxa"/>
            <w:vAlign w:val="center"/>
          </w:tcPr>
          <w:p w14:paraId="53EBD24A" w14:textId="7721700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Schiff et al., 2007 (45)</w:t>
            </w:r>
          </w:p>
        </w:tc>
        <w:tc>
          <w:tcPr>
            <w:tcW w:w="1294" w:type="dxa"/>
            <w:vAlign w:val="center"/>
          </w:tcPr>
          <w:p w14:paraId="18EF3F4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2D5BF4F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3BD2787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OR 1.43 for 100% retention, p&lt;.001</w:t>
            </w:r>
          </w:p>
        </w:tc>
        <w:tc>
          <w:tcPr>
            <w:tcW w:w="1149" w:type="dxa"/>
            <w:vAlign w:val="center"/>
          </w:tcPr>
          <w:p w14:paraId="1464059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1.15–1.78</w:t>
            </w:r>
          </w:p>
        </w:tc>
      </w:tr>
      <w:tr w:rsidR="004404DD" w:rsidRPr="006E397A" w14:paraId="1F943118" w14:textId="77777777" w:rsidTr="004B36BD">
        <w:tc>
          <w:tcPr>
            <w:tcW w:w="1859" w:type="dxa"/>
            <w:vAlign w:val="center"/>
          </w:tcPr>
          <w:p w14:paraId="45111F91" w14:textId="59CCB51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Raby et al., 2009 (47)</w:t>
            </w:r>
          </w:p>
        </w:tc>
        <w:tc>
          <w:tcPr>
            <w:tcW w:w="1294" w:type="dxa"/>
            <w:vAlign w:val="center"/>
          </w:tcPr>
          <w:p w14:paraId="3CF4DDB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18EB49E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157E8C7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Intermittent use HR 0.23 for dropout, p=0.001</w:t>
            </w:r>
          </w:p>
        </w:tc>
        <w:tc>
          <w:tcPr>
            <w:tcW w:w="1149" w:type="dxa"/>
            <w:vAlign w:val="center"/>
          </w:tcPr>
          <w:p w14:paraId="32DE920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0.09–0.57</w:t>
            </w:r>
          </w:p>
        </w:tc>
      </w:tr>
      <w:tr w:rsidR="004404DD" w:rsidRPr="006E397A" w14:paraId="4DA7D77D" w14:textId="77777777" w:rsidTr="004B36BD">
        <w:tc>
          <w:tcPr>
            <w:tcW w:w="1859" w:type="dxa"/>
            <w:vAlign w:val="center"/>
          </w:tcPr>
          <w:p w14:paraId="132C1B72" w14:textId="7F12228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Chaudhry et al., 2012 (54)</w:t>
            </w:r>
          </w:p>
        </w:tc>
        <w:tc>
          <w:tcPr>
            <w:tcW w:w="1294" w:type="dxa"/>
            <w:vAlign w:val="center"/>
          </w:tcPr>
          <w:p w14:paraId="1E25A0F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249CA7D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28E02FA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Univariate p=0.04; multivariate NS</w:t>
            </w:r>
          </w:p>
        </w:tc>
        <w:tc>
          <w:tcPr>
            <w:tcW w:w="1149" w:type="dxa"/>
            <w:vAlign w:val="center"/>
          </w:tcPr>
          <w:p w14:paraId="3B913B9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A277EFD" w14:textId="77777777" w:rsidTr="004B36BD">
        <w:tc>
          <w:tcPr>
            <w:tcW w:w="1859" w:type="dxa"/>
            <w:vAlign w:val="center"/>
          </w:tcPr>
          <w:p w14:paraId="3B02A2C3" w14:textId="6BABBEC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Hill et al., 2013 (57)</w:t>
            </w:r>
          </w:p>
        </w:tc>
        <w:tc>
          <w:tcPr>
            <w:tcW w:w="1294" w:type="dxa"/>
            <w:vAlign w:val="center"/>
          </w:tcPr>
          <w:p w14:paraId="6F2AF03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5D4DBAC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0A04486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Completion 48%/61%/56%, p=0.38</w:t>
            </w:r>
          </w:p>
        </w:tc>
        <w:tc>
          <w:tcPr>
            <w:tcW w:w="1149" w:type="dxa"/>
            <w:vAlign w:val="center"/>
          </w:tcPr>
          <w:p w14:paraId="615B646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804A529" w14:textId="77777777" w:rsidTr="004B36BD">
        <w:tc>
          <w:tcPr>
            <w:tcW w:w="1859" w:type="dxa"/>
            <w:vAlign w:val="center"/>
          </w:tcPr>
          <w:p w14:paraId="283F72E6" w14:textId="608FD54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Potter et al., 2013 (60)</w:t>
            </w:r>
          </w:p>
        </w:tc>
        <w:tc>
          <w:tcPr>
            <w:tcW w:w="1294" w:type="dxa"/>
            <w:vAlign w:val="center"/>
          </w:tcPr>
          <w:p w14:paraId="2527A3D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7CC64BF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5E5D5E8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Retention/time-to-dropout NS</w:t>
            </w:r>
          </w:p>
        </w:tc>
        <w:tc>
          <w:tcPr>
            <w:tcW w:w="1149" w:type="dxa"/>
            <w:vAlign w:val="center"/>
          </w:tcPr>
          <w:p w14:paraId="3EFF6CF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C25D104" w14:textId="77777777" w:rsidTr="004B36BD">
        <w:tc>
          <w:tcPr>
            <w:tcW w:w="1859" w:type="dxa"/>
            <w:vAlign w:val="center"/>
          </w:tcPr>
          <w:p w14:paraId="1540F6C8" w14:textId="5D33C9F6"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Scavone et al., 2013 (61)</w:t>
            </w:r>
          </w:p>
        </w:tc>
        <w:tc>
          <w:tcPr>
            <w:tcW w:w="1294" w:type="dxa"/>
            <w:vAlign w:val="center"/>
          </w:tcPr>
          <w:p w14:paraId="784804C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7DED753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19B63D6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impact on attendance/stabilization</w:t>
            </w:r>
          </w:p>
        </w:tc>
        <w:tc>
          <w:tcPr>
            <w:tcW w:w="1149" w:type="dxa"/>
            <w:vAlign w:val="center"/>
          </w:tcPr>
          <w:p w14:paraId="7F5E9FC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00AF5C2" w14:textId="77777777" w:rsidTr="004B36BD">
        <w:tc>
          <w:tcPr>
            <w:tcW w:w="1859" w:type="dxa"/>
            <w:vAlign w:val="center"/>
          </w:tcPr>
          <w:p w14:paraId="01D07A5F" w14:textId="3CD4F501"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Hser et al., 2014 (62)</w:t>
            </w:r>
          </w:p>
        </w:tc>
        <w:tc>
          <w:tcPr>
            <w:tcW w:w="1294" w:type="dxa"/>
            <w:vAlign w:val="center"/>
          </w:tcPr>
          <w:p w14:paraId="35F341F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5037589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764E3C8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HR 2.10 for dropout, p&lt;0.01</w:t>
            </w:r>
          </w:p>
        </w:tc>
        <w:tc>
          <w:tcPr>
            <w:tcW w:w="1149" w:type="dxa"/>
            <w:vAlign w:val="center"/>
          </w:tcPr>
          <w:p w14:paraId="3274A5D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1.62–2.71</w:t>
            </w:r>
          </w:p>
        </w:tc>
      </w:tr>
      <w:tr w:rsidR="004404DD" w:rsidRPr="006E397A" w14:paraId="240D26E6" w14:textId="77777777" w:rsidTr="004B36BD">
        <w:tc>
          <w:tcPr>
            <w:tcW w:w="1859" w:type="dxa"/>
            <w:vAlign w:val="center"/>
          </w:tcPr>
          <w:p w14:paraId="7F82E658" w14:textId="2419971B"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Matson et al., 2014 (64)</w:t>
            </w:r>
          </w:p>
        </w:tc>
        <w:tc>
          <w:tcPr>
            <w:tcW w:w="1294" w:type="dxa"/>
            <w:vAlign w:val="center"/>
          </w:tcPr>
          <w:p w14:paraId="5BCBBA2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31B036B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502FE33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 xml:space="preserve">THC+ urine HR 1.73 for </w:t>
            </w:r>
            <w:proofErr w:type="gramStart"/>
            <w:r w:rsidRPr="006E397A">
              <w:rPr>
                <w:rFonts w:ascii="Times New Roman" w:hAnsi="Times New Roman" w:cs="Times New Roman"/>
                <w:color w:val="000000"/>
                <w:sz w:val="20"/>
                <w:szCs w:val="20"/>
              </w:rPr>
              <w:t>not returning,</w:t>
            </w:r>
            <w:proofErr w:type="gramEnd"/>
            <w:r w:rsidRPr="006E397A">
              <w:rPr>
                <w:rFonts w:ascii="Times New Roman" w:hAnsi="Times New Roman" w:cs="Times New Roman"/>
                <w:color w:val="000000"/>
                <w:sz w:val="20"/>
                <w:szCs w:val="20"/>
              </w:rPr>
              <w:t xml:space="preserve"> p&lt;0.001</w:t>
            </w:r>
          </w:p>
        </w:tc>
        <w:tc>
          <w:tcPr>
            <w:tcW w:w="1149" w:type="dxa"/>
            <w:vAlign w:val="center"/>
          </w:tcPr>
          <w:p w14:paraId="582BD16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1.14–2.63</w:t>
            </w:r>
          </w:p>
        </w:tc>
      </w:tr>
      <w:tr w:rsidR="004404DD" w:rsidRPr="006E397A" w14:paraId="25DF1507" w14:textId="77777777" w:rsidTr="004B36BD">
        <w:tc>
          <w:tcPr>
            <w:tcW w:w="1859" w:type="dxa"/>
            <w:vAlign w:val="center"/>
          </w:tcPr>
          <w:p w14:paraId="279A0E29" w14:textId="578BD57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Abrahamsson et al., 2016 (66)</w:t>
            </w:r>
          </w:p>
        </w:tc>
        <w:tc>
          <w:tcPr>
            <w:tcW w:w="1294" w:type="dxa"/>
            <w:vAlign w:val="center"/>
          </w:tcPr>
          <w:p w14:paraId="5C1E151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091CA15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2A65B1F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Univariate p=0.06; multivariate p=0.27</w:t>
            </w:r>
          </w:p>
        </w:tc>
        <w:tc>
          <w:tcPr>
            <w:tcW w:w="1149" w:type="dxa"/>
            <w:vAlign w:val="center"/>
          </w:tcPr>
          <w:p w14:paraId="1A68144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0E19D62" w14:textId="77777777" w:rsidTr="004B36BD">
        <w:tc>
          <w:tcPr>
            <w:tcW w:w="1859" w:type="dxa"/>
            <w:vAlign w:val="center"/>
          </w:tcPr>
          <w:p w14:paraId="7A368595" w14:textId="6C56395E"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Bisaga</w:t>
            </w:r>
            <w:proofErr w:type="spellEnd"/>
            <w:r w:rsidRPr="004404DD">
              <w:rPr>
                <w:rFonts w:ascii="Times New Roman" w:hAnsi="Times New Roman" w:cs="Times New Roman"/>
                <w:color w:val="000000"/>
                <w:sz w:val="20"/>
                <w:szCs w:val="20"/>
              </w:rPr>
              <w:t xml:space="preserve"> et al., 2015 (67)</w:t>
            </w:r>
          </w:p>
        </w:tc>
        <w:tc>
          <w:tcPr>
            <w:tcW w:w="1294" w:type="dxa"/>
            <w:vAlign w:val="center"/>
          </w:tcPr>
          <w:p w14:paraId="18AF8F6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221C459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31A6AB6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 35% vs 35% at 8 weeks</w:t>
            </w:r>
          </w:p>
        </w:tc>
        <w:tc>
          <w:tcPr>
            <w:tcW w:w="1149" w:type="dxa"/>
            <w:vAlign w:val="center"/>
          </w:tcPr>
          <w:p w14:paraId="6209E6A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E0883DB" w14:textId="77777777" w:rsidTr="004B36BD">
        <w:tc>
          <w:tcPr>
            <w:tcW w:w="1859" w:type="dxa"/>
            <w:vAlign w:val="center"/>
          </w:tcPr>
          <w:p w14:paraId="5A5F8BD8" w14:textId="32E12836"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Levine et al., 2015 (71)</w:t>
            </w:r>
          </w:p>
        </w:tc>
        <w:tc>
          <w:tcPr>
            <w:tcW w:w="1294" w:type="dxa"/>
            <w:vAlign w:val="center"/>
          </w:tcPr>
          <w:p w14:paraId="1E84D61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69168E3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215ACDF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Dropout: males OR 5.00 (95% CI 1.61–14.29); females OR 9.09</w:t>
            </w:r>
          </w:p>
        </w:tc>
        <w:tc>
          <w:tcPr>
            <w:tcW w:w="1149" w:type="dxa"/>
            <w:vAlign w:val="center"/>
          </w:tcPr>
          <w:p w14:paraId="339C4B7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2.33–33.33 (female); 1.61–14.29 (male)</w:t>
            </w:r>
          </w:p>
        </w:tc>
      </w:tr>
      <w:tr w:rsidR="004404DD" w:rsidRPr="006E397A" w14:paraId="1A6A5CC5" w14:textId="77777777" w:rsidTr="004B36BD">
        <w:tc>
          <w:tcPr>
            <w:tcW w:w="1859" w:type="dxa"/>
            <w:vAlign w:val="center"/>
          </w:tcPr>
          <w:p w14:paraId="77B717AF" w14:textId="1209F81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Dayal et al., 2016 (74)</w:t>
            </w:r>
          </w:p>
        </w:tc>
        <w:tc>
          <w:tcPr>
            <w:tcW w:w="1294" w:type="dxa"/>
            <w:vAlign w:val="center"/>
          </w:tcPr>
          <w:p w14:paraId="46149E7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200F374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02C8A40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Bivariate z=2.06, p=0.03; multivariate OR 0.46 (p=0.49), OR 0.10 (p=0.17), NS</w:t>
            </w:r>
          </w:p>
        </w:tc>
        <w:tc>
          <w:tcPr>
            <w:tcW w:w="1149" w:type="dxa"/>
            <w:vAlign w:val="center"/>
          </w:tcPr>
          <w:p w14:paraId="664905A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2439BCE" w14:textId="77777777" w:rsidTr="004B36BD">
        <w:tc>
          <w:tcPr>
            <w:tcW w:w="1859" w:type="dxa"/>
            <w:vAlign w:val="center"/>
          </w:tcPr>
          <w:p w14:paraId="7D75A32A" w14:textId="77007BE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Håkansson et al., 2016 (75)</w:t>
            </w:r>
          </w:p>
        </w:tc>
        <w:tc>
          <w:tcPr>
            <w:tcW w:w="1294" w:type="dxa"/>
            <w:vAlign w:val="center"/>
          </w:tcPr>
          <w:p w14:paraId="25018BE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4760EA5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6C0A179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9-month retention NS (p=0.297; p=0.965)</w:t>
            </w:r>
          </w:p>
        </w:tc>
        <w:tc>
          <w:tcPr>
            <w:tcW w:w="1149" w:type="dxa"/>
            <w:vAlign w:val="center"/>
          </w:tcPr>
          <w:p w14:paraId="5A38DB5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3610A96" w14:textId="77777777" w:rsidTr="004B36BD">
        <w:tc>
          <w:tcPr>
            <w:tcW w:w="1859" w:type="dxa"/>
            <w:vAlign w:val="center"/>
          </w:tcPr>
          <w:p w14:paraId="06BD09B4" w14:textId="0EF5464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Dayal &amp; Balhara, 2017 (78)</w:t>
            </w:r>
          </w:p>
        </w:tc>
        <w:tc>
          <w:tcPr>
            <w:tcW w:w="1294" w:type="dxa"/>
            <w:vAlign w:val="center"/>
          </w:tcPr>
          <w:p w14:paraId="1D29E60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6B6A77C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6E80FF7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Past-month use NS in multivariate</w:t>
            </w:r>
          </w:p>
        </w:tc>
        <w:tc>
          <w:tcPr>
            <w:tcW w:w="1149" w:type="dxa"/>
            <w:vAlign w:val="center"/>
          </w:tcPr>
          <w:p w14:paraId="65D4E4F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5B0B701" w14:textId="77777777" w:rsidTr="004B36BD">
        <w:tc>
          <w:tcPr>
            <w:tcW w:w="1859" w:type="dxa"/>
            <w:vAlign w:val="center"/>
          </w:tcPr>
          <w:p w14:paraId="2CDFE613" w14:textId="07F4537C"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Franklyn et al., 2017 (79)</w:t>
            </w:r>
          </w:p>
        </w:tc>
        <w:tc>
          <w:tcPr>
            <w:tcW w:w="1294" w:type="dxa"/>
            <w:vAlign w:val="center"/>
          </w:tcPr>
          <w:p w14:paraId="248A289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6344F45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675E7742" w14:textId="77777777" w:rsidR="004404DD" w:rsidRPr="006E397A" w:rsidRDefault="004404DD" w:rsidP="004404DD">
            <w:pPr>
              <w:rPr>
                <w:rFonts w:ascii="Times New Roman" w:hAnsi="Times New Roman" w:cs="Times New Roman"/>
                <w:sz w:val="20"/>
                <w:szCs w:val="20"/>
              </w:rPr>
            </w:pPr>
            <w:proofErr w:type="spellStart"/>
            <w:r w:rsidRPr="006E397A">
              <w:rPr>
                <w:rFonts w:ascii="Times New Roman" w:hAnsi="Times New Roman" w:cs="Times New Roman"/>
                <w:color w:val="000000"/>
                <w:sz w:val="20"/>
                <w:szCs w:val="20"/>
              </w:rPr>
              <w:t>aHR</w:t>
            </w:r>
            <w:proofErr w:type="spellEnd"/>
            <w:r w:rsidRPr="006E397A">
              <w:rPr>
                <w:rFonts w:ascii="Times New Roman" w:hAnsi="Times New Roman" w:cs="Times New Roman"/>
                <w:color w:val="000000"/>
                <w:sz w:val="20"/>
                <w:szCs w:val="20"/>
              </w:rPr>
              <w:t xml:space="preserve"> 1.39 for dropout; heavy use </w:t>
            </w:r>
            <w:proofErr w:type="spellStart"/>
            <w:r w:rsidRPr="006E397A">
              <w:rPr>
                <w:rFonts w:ascii="Times New Roman" w:hAnsi="Times New Roman" w:cs="Times New Roman"/>
                <w:color w:val="000000"/>
                <w:sz w:val="20"/>
                <w:szCs w:val="20"/>
              </w:rPr>
              <w:t>aHR</w:t>
            </w:r>
            <w:proofErr w:type="spellEnd"/>
            <w:r w:rsidRPr="006E397A">
              <w:rPr>
                <w:rFonts w:ascii="Times New Roman" w:hAnsi="Times New Roman" w:cs="Times New Roman"/>
                <w:color w:val="000000"/>
                <w:sz w:val="20"/>
                <w:szCs w:val="20"/>
              </w:rPr>
              <w:t xml:space="preserve"> 1.48</w:t>
            </w:r>
          </w:p>
        </w:tc>
        <w:tc>
          <w:tcPr>
            <w:tcW w:w="1149" w:type="dxa"/>
            <w:vAlign w:val="center"/>
          </w:tcPr>
          <w:p w14:paraId="2E120E0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1.06–1.83; 1.13–1.93</w:t>
            </w:r>
          </w:p>
        </w:tc>
      </w:tr>
      <w:tr w:rsidR="004404DD" w:rsidRPr="006E397A" w14:paraId="09063ECB" w14:textId="77777777" w:rsidTr="004B36BD">
        <w:tc>
          <w:tcPr>
            <w:tcW w:w="1859" w:type="dxa"/>
            <w:vAlign w:val="center"/>
          </w:tcPr>
          <w:p w14:paraId="67694507" w14:textId="291624A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Klimas et al., 2018 (85)</w:t>
            </w:r>
          </w:p>
        </w:tc>
        <w:tc>
          <w:tcPr>
            <w:tcW w:w="1294" w:type="dxa"/>
            <w:vAlign w:val="center"/>
          </w:tcPr>
          <w:p w14:paraId="4C8A091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668A9DC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6ED2C10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Discontinuation unadjusted HR 0.84, p=0.23; NS adjusted</w:t>
            </w:r>
          </w:p>
        </w:tc>
        <w:tc>
          <w:tcPr>
            <w:tcW w:w="1149" w:type="dxa"/>
            <w:vAlign w:val="center"/>
          </w:tcPr>
          <w:p w14:paraId="2643905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0.64–1.11</w:t>
            </w:r>
          </w:p>
        </w:tc>
      </w:tr>
      <w:tr w:rsidR="004404DD" w:rsidRPr="006E397A" w14:paraId="4A91D57B" w14:textId="77777777" w:rsidTr="004B36BD">
        <w:tc>
          <w:tcPr>
            <w:tcW w:w="1859" w:type="dxa"/>
            <w:vAlign w:val="center"/>
          </w:tcPr>
          <w:p w14:paraId="4FA3A0A7" w14:textId="187339A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lastRenderedPageBreak/>
              <w:t>Peles et al., 2018 (86)</w:t>
            </w:r>
          </w:p>
        </w:tc>
        <w:tc>
          <w:tcPr>
            <w:tcW w:w="1294" w:type="dxa"/>
            <w:vAlign w:val="center"/>
          </w:tcPr>
          <w:p w14:paraId="5356F54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4A0C204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E3FE15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Cannabis+ urine NS for retention (p=0.8)</w:t>
            </w:r>
          </w:p>
        </w:tc>
        <w:tc>
          <w:tcPr>
            <w:tcW w:w="1149" w:type="dxa"/>
            <w:vAlign w:val="center"/>
          </w:tcPr>
          <w:p w14:paraId="03B4CFB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3E7BF3C" w14:textId="77777777" w:rsidTr="004B36BD">
        <w:tc>
          <w:tcPr>
            <w:tcW w:w="1859" w:type="dxa"/>
            <w:vAlign w:val="center"/>
          </w:tcPr>
          <w:p w14:paraId="57B7B164" w14:textId="6CDE6D16"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Eastwood et al., 2019 (87)</w:t>
            </w:r>
          </w:p>
        </w:tc>
        <w:tc>
          <w:tcPr>
            <w:tcW w:w="1294" w:type="dxa"/>
            <w:vAlign w:val="center"/>
          </w:tcPr>
          <w:p w14:paraId="3D1D1DC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210C039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Mixed/Partial</w:t>
            </w:r>
          </w:p>
        </w:tc>
        <w:tc>
          <w:tcPr>
            <w:tcW w:w="2719" w:type="dxa"/>
            <w:vAlign w:val="center"/>
          </w:tcPr>
          <w:p w14:paraId="64F3208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Trajectory-dependent: AOR 2.39 (1.29–4.40) or AOR 0.50 (0.28–0.92)</w:t>
            </w:r>
          </w:p>
        </w:tc>
        <w:tc>
          <w:tcPr>
            <w:tcW w:w="1149" w:type="dxa"/>
            <w:vAlign w:val="center"/>
          </w:tcPr>
          <w:p w14:paraId="5E32F4D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1.29–4.40; 0.28–0.92</w:t>
            </w:r>
          </w:p>
        </w:tc>
      </w:tr>
      <w:tr w:rsidR="004404DD" w:rsidRPr="006E397A" w14:paraId="2E0F8008" w14:textId="77777777" w:rsidTr="004B36BD">
        <w:tc>
          <w:tcPr>
            <w:tcW w:w="1859" w:type="dxa"/>
            <w:vAlign w:val="center"/>
          </w:tcPr>
          <w:p w14:paraId="4CA0468D" w14:textId="5F5EC12B"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Lake et al., 2024 (115)</w:t>
            </w:r>
          </w:p>
        </w:tc>
        <w:tc>
          <w:tcPr>
            <w:tcW w:w="1294" w:type="dxa"/>
            <w:vAlign w:val="center"/>
          </w:tcPr>
          <w:p w14:paraId="3BBF5C5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3745B27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07DC890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 xml:space="preserve">Discontinuation AOR 0.98 (0.66–1.45); &gt;6 </w:t>
            </w:r>
            <w:proofErr w:type="spellStart"/>
            <w:r w:rsidRPr="006E397A">
              <w:rPr>
                <w:rFonts w:ascii="Times New Roman" w:hAnsi="Times New Roman" w:cs="Times New Roman"/>
                <w:color w:val="000000"/>
                <w:sz w:val="20"/>
                <w:szCs w:val="20"/>
              </w:rPr>
              <w:t>mo</w:t>
            </w:r>
            <w:proofErr w:type="spellEnd"/>
            <w:r w:rsidRPr="006E397A">
              <w:rPr>
                <w:rFonts w:ascii="Times New Roman" w:hAnsi="Times New Roman" w:cs="Times New Roman"/>
                <w:color w:val="000000"/>
                <w:sz w:val="20"/>
                <w:szCs w:val="20"/>
              </w:rPr>
              <w:t xml:space="preserve"> HR 0.91 (0.71–1.18)</w:t>
            </w:r>
          </w:p>
        </w:tc>
        <w:tc>
          <w:tcPr>
            <w:tcW w:w="1149" w:type="dxa"/>
            <w:vAlign w:val="center"/>
          </w:tcPr>
          <w:p w14:paraId="3281867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0.66–1.45; 0.71–1.18</w:t>
            </w:r>
          </w:p>
        </w:tc>
      </w:tr>
      <w:tr w:rsidR="004404DD" w:rsidRPr="006E397A" w14:paraId="5846775B" w14:textId="77777777" w:rsidTr="004B36BD">
        <w:tc>
          <w:tcPr>
            <w:tcW w:w="1859" w:type="dxa"/>
            <w:vAlign w:val="center"/>
          </w:tcPr>
          <w:p w14:paraId="23AF8AB9" w14:textId="255B8F10"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Wasserman et al., 1998 (33)</w:t>
            </w:r>
          </w:p>
        </w:tc>
        <w:tc>
          <w:tcPr>
            <w:tcW w:w="1294" w:type="dxa"/>
            <w:vAlign w:val="center"/>
          </w:tcPr>
          <w:p w14:paraId="2069B08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11A6E6C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4AF0BDD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Heroin lapse X²(</w:t>
            </w:r>
            <w:proofErr w:type="gramStart"/>
            <w:r w:rsidRPr="006E397A">
              <w:rPr>
                <w:rFonts w:ascii="Times New Roman" w:hAnsi="Times New Roman" w:cs="Times New Roman"/>
                <w:color w:val="000000"/>
                <w:sz w:val="20"/>
                <w:szCs w:val="20"/>
              </w:rPr>
              <w:t>1,N</w:t>
            </w:r>
            <w:proofErr w:type="gramEnd"/>
            <w:r w:rsidRPr="006E397A">
              <w:rPr>
                <w:rFonts w:ascii="Times New Roman" w:hAnsi="Times New Roman" w:cs="Times New Roman"/>
                <w:color w:val="000000"/>
                <w:sz w:val="20"/>
                <w:szCs w:val="20"/>
              </w:rPr>
              <w:t>=</w:t>
            </w:r>
            <w:proofErr w:type="gramStart"/>
            <w:r w:rsidRPr="006E397A">
              <w:rPr>
                <w:rFonts w:ascii="Times New Roman" w:hAnsi="Times New Roman" w:cs="Times New Roman"/>
                <w:color w:val="000000"/>
                <w:sz w:val="20"/>
                <w:szCs w:val="20"/>
              </w:rPr>
              <w:t>74)=</w:t>
            </w:r>
            <w:proofErr w:type="gramEnd"/>
            <w:r w:rsidRPr="006E397A">
              <w:rPr>
                <w:rFonts w:ascii="Times New Roman" w:hAnsi="Times New Roman" w:cs="Times New Roman"/>
                <w:color w:val="000000"/>
                <w:sz w:val="20"/>
                <w:szCs w:val="20"/>
              </w:rPr>
              <w:t>8.39, p&lt;0.004; 6-mo X²=7.90, p&lt;0.005</w:t>
            </w:r>
          </w:p>
        </w:tc>
        <w:tc>
          <w:tcPr>
            <w:tcW w:w="1149" w:type="dxa"/>
            <w:vAlign w:val="center"/>
          </w:tcPr>
          <w:p w14:paraId="10B058A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1F2F442" w14:textId="77777777" w:rsidTr="004B36BD">
        <w:tc>
          <w:tcPr>
            <w:tcW w:w="1859" w:type="dxa"/>
            <w:vAlign w:val="center"/>
          </w:tcPr>
          <w:p w14:paraId="225DB2BB" w14:textId="50802DD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Epstein &amp; Preston, 2003 (38)</w:t>
            </w:r>
          </w:p>
        </w:tc>
        <w:tc>
          <w:tcPr>
            <w:tcW w:w="1294" w:type="dxa"/>
            <w:vAlign w:val="center"/>
          </w:tcPr>
          <w:p w14:paraId="7F9E6D2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7BCE340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30ADE51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Heroin lapse HR ~1.20–1.54, p≥.095</w:t>
            </w:r>
          </w:p>
        </w:tc>
        <w:tc>
          <w:tcPr>
            <w:tcW w:w="1149" w:type="dxa"/>
            <w:vAlign w:val="center"/>
          </w:tcPr>
          <w:p w14:paraId="1A3AEF1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5719BA0" w14:textId="77777777" w:rsidTr="004B36BD">
        <w:tc>
          <w:tcPr>
            <w:tcW w:w="1859" w:type="dxa"/>
            <w:vAlign w:val="center"/>
          </w:tcPr>
          <w:p w14:paraId="40917CF1" w14:textId="2299CED1"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Aharonovich</w:t>
            </w:r>
            <w:proofErr w:type="spellEnd"/>
            <w:r w:rsidRPr="004404DD">
              <w:rPr>
                <w:rFonts w:ascii="Times New Roman" w:hAnsi="Times New Roman" w:cs="Times New Roman"/>
                <w:color w:val="000000"/>
                <w:sz w:val="20"/>
                <w:szCs w:val="20"/>
              </w:rPr>
              <w:t xml:space="preserve"> et al., 2005 (40)</w:t>
            </w:r>
          </w:p>
        </w:tc>
        <w:tc>
          <w:tcPr>
            <w:tcW w:w="1294" w:type="dxa"/>
            <w:vAlign w:val="center"/>
          </w:tcPr>
          <w:p w14:paraId="2872F1C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5CB2636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29BD61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HR 2.18 (NS)</w:t>
            </w:r>
          </w:p>
        </w:tc>
        <w:tc>
          <w:tcPr>
            <w:tcW w:w="1149" w:type="dxa"/>
            <w:vAlign w:val="center"/>
          </w:tcPr>
          <w:p w14:paraId="6F70CCE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0.22–2.54</w:t>
            </w:r>
          </w:p>
        </w:tc>
      </w:tr>
      <w:tr w:rsidR="004404DD" w:rsidRPr="006E397A" w14:paraId="53EEE186" w14:textId="77777777" w:rsidTr="004B36BD">
        <w:tc>
          <w:tcPr>
            <w:tcW w:w="1859" w:type="dxa"/>
            <w:vAlign w:val="center"/>
          </w:tcPr>
          <w:p w14:paraId="026C1D93" w14:textId="714E3AEF"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Roux et al., 2011 (53)</w:t>
            </w:r>
          </w:p>
        </w:tc>
        <w:tc>
          <w:tcPr>
            <w:tcW w:w="1294" w:type="dxa"/>
            <w:vAlign w:val="center"/>
          </w:tcPr>
          <w:p w14:paraId="08B738B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780793A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55B96AD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Daily cannabis associated with more opioid use (adjusted coefficient 0.28)</w:t>
            </w:r>
          </w:p>
        </w:tc>
        <w:tc>
          <w:tcPr>
            <w:tcW w:w="1149" w:type="dxa"/>
            <w:vAlign w:val="center"/>
          </w:tcPr>
          <w:p w14:paraId="4543C52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0.08–0.47</w:t>
            </w:r>
          </w:p>
        </w:tc>
      </w:tr>
      <w:tr w:rsidR="004404DD" w:rsidRPr="006E397A" w14:paraId="1A80F442" w14:textId="77777777" w:rsidTr="004B36BD">
        <w:tc>
          <w:tcPr>
            <w:tcW w:w="1859" w:type="dxa"/>
            <w:vAlign w:val="center"/>
          </w:tcPr>
          <w:p w14:paraId="0E4EBDA8" w14:textId="371ECB7D"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2013 (58)</w:t>
            </w:r>
          </w:p>
        </w:tc>
        <w:tc>
          <w:tcPr>
            <w:tcW w:w="1294" w:type="dxa"/>
            <w:vAlign w:val="center"/>
          </w:tcPr>
          <w:p w14:paraId="7DCE7FB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760582D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4C794E5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64BF508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A361E12" w14:textId="77777777" w:rsidTr="004B36BD">
        <w:tc>
          <w:tcPr>
            <w:tcW w:w="1859" w:type="dxa"/>
            <w:vAlign w:val="center"/>
          </w:tcPr>
          <w:p w14:paraId="602737B4" w14:textId="1D04D512"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Lions et al., 2014 (63)</w:t>
            </w:r>
          </w:p>
        </w:tc>
        <w:tc>
          <w:tcPr>
            <w:tcW w:w="1294" w:type="dxa"/>
            <w:vAlign w:val="center"/>
          </w:tcPr>
          <w:p w14:paraId="5B90E94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6152306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29185AB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Univariate OR 2.81; NS in multivariate</w:t>
            </w:r>
          </w:p>
        </w:tc>
        <w:tc>
          <w:tcPr>
            <w:tcW w:w="1149" w:type="dxa"/>
            <w:vAlign w:val="center"/>
          </w:tcPr>
          <w:p w14:paraId="265D73F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1.22–6.48 (univariate)</w:t>
            </w:r>
          </w:p>
        </w:tc>
      </w:tr>
      <w:tr w:rsidR="004404DD" w:rsidRPr="006E397A" w14:paraId="3483AF04" w14:textId="77777777" w:rsidTr="004B36BD">
        <w:tc>
          <w:tcPr>
            <w:tcW w:w="1859" w:type="dxa"/>
            <w:vAlign w:val="center"/>
          </w:tcPr>
          <w:p w14:paraId="392C8EDA" w14:textId="022E2414"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Lau et al., 2015 (70)</w:t>
            </w:r>
          </w:p>
        </w:tc>
        <w:tc>
          <w:tcPr>
            <w:tcW w:w="1294" w:type="dxa"/>
            <w:vAlign w:val="center"/>
          </w:tcPr>
          <w:p w14:paraId="7D7113C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7610267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64A14C9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1B05470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0472F8C" w14:textId="77777777" w:rsidTr="004B36BD">
        <w:tc>
          <w:tcPr>
            <w:tcW w:w="1859" w:type="dxa"/>
            <w:vAlign w:val="center"/>
          </w:tcPr>
          <w:p w14:paraId="3ADDF882" w14:textId="697B7D26"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Proctor et al., 2016 (77)</w:t>
            </w:r>
          </w:p>
        </w:tc>
        <w:tc>
          <w:tcPr>
            <w:tcW w:w="1294" w:type="dxa"/>
            <w:vAlign w:val="center"/>
          </w:tcPr>
          <w:p w14:paraId="709354B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5F25C0E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46654DD5" w14:textId="77777777" w:rsidR="004404DD" w:rsidRPr="006E397A" w:rsidRDefault="004404DD" w:rsidP="004404DD">
            <w:pPr>
              <w:rPr>
                <w:rFonts w:ascii="Times New Roman" w:hAnsi="Times New Roman" w:cs="Times New Roman"/>
                <w:sz w:val="20"/>
                <w:szCs w:val="20"/>
              </w:rPr>
            </w:pPr>
            <w:proofErr w:type="spellStart"/>
            <w:r w:rsidRPr="006E397A">
              <w:rPr>
                <w:rFonts w:ascii="Times New Roman" w:hAnsi="Times New Roman" w:cs="Times New Roman"/>
                <w:color w:val="000000"/>
                <w:sz w:val="20"/>
                <w:szCs w:val="20"/>
              </w:rPr>
              <w:t>aOR</w:t>
            </w:r>
            <w:proofErr w:type="spellEnd"/>
            <w:r w:rsidRPr="006E397A">
              <w:rPr>
                <w:rFonts w:ascii="Times New Roman" w:hAnsi="Times New Roman" w:cs="Times New Roman"/>
                <w:color w:val="000000"/>
                <w:sz w:val="20"/>
                <w:szCs w:val="20"/>
              </w:rPr>
              <w:t xml:space="preserve"> 2.03 (opioid+ at 6 </w:t>
            </w:r>
            <w:proofErr w:type="spellStart"/>
            <w:r w:rsidRPr="006E397A">
              <w:rPr>
                <w:rFonts w:ascii="Times New Roman" w:hAnsi="Times New Roman" w:cs="Times New Roman"/>
                <w:color w:val="000000"/>
                <w:sz w:val="20"/>
                <w:szCs w:val="20"/>
              </w:rPr>
              <w:t>mo</w:t>
            </w:r>
            <w:proofErr w:type="spellEnd"/>
            <w:r w:rsidRPr="006E397A">
              <w:rPr>
                <w:rFonts w:ascii="Times New Roman" w:hAnsi="Times New Roman" w:cs="Times New Roman"/>
                <w:color w:val="000000"/>
                <w:sz w:val="20"/>
                <w:szCs w:val="20"/>
              </w:rPr>
              <w:t xml:space="preserve">); </w:t>
            </w:r>
            <w:proofErr w:type="spellStart"/>
            <w:r w:rsidRPr="006E397A">
              <w:rPr>
                <w:rFonts w:ascii="Times New Roman" w:hAnsi="Times New Roman" w:cs="Times New Roman"/>
                <w:color w:val="000000"/>
                <w:sz w:val="20"/>
                <w:szCs w:val="20"/>
              </w:rPr>
              <w:t>aOR</w:t>
            </w:r>
            <w:proofErr w:type="spellEnd"/>
            <w:r w:rsidRPr="006E397A">
              <w:rPr>
                <w:rFonts w:ascii="Times New Roman" w:hAnsi="Times New Roman" w:cs="Times New Roman"/>
                <w:color w:val="000000"/>
                <w:sz w:val="20"/>
                <w:szCs w:val="20"/>
              </w:rPr>
              <w:t xml:space="preserve"> 5.19 (relapse at 12 </w:t>
            </w:r>
            <w:proofErr w:type="spellStart"/>
            <w:r w:rsidRPr="006E397A">
              <w:rPr>
                <w:rFonts w:ascii="Times New Roman" w:hAnsi="Times New Roman" w:cs="Times New Roman"/>
                <w:color w:val="000000"/>
                <w:sz w:val="20"/>
                <w:szCs w:val="20"/>
              </w:rPr>
              <w:t>mo</w:t>
            </w:r>
            <w:proofErr w:type="spellEnd"/>
            <w:r w:rsidRPr="006E397A">
              <w:rPr>
                <w:rFonts w:ascii="Times New Roman" w:hAnsi="Times New Roman" w:cs="Times New Roman"/>
                <w:color w:val="000000"/>
                <w:sz w:val="20"/>
                <w:szCs w:val="20"/>
              </w:rPr>
              <w:t>)</w:t>
            </w:r>
          </w:p>
        </w:tc>
        <w:tc>
          <w:tcPr>
            <w:tcW w:w="1149" w:type="dxa"/>
            <w:vAlign w:val="center"/>
          </w:tcPr>
          <w:p w14:paraId="3767B2E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1.03–3.98; 1.26–21.47</w:t>
            </w:r>
          </w:p>
        </w:tc>
      </w:tr>
      <w:tr w:rsidR="004404DD" w:rsidRPr="006E397A" w14:paraId="36E7109D" w14:textId="77777777" w:rsidTr="004B36BD">
        <w:tc>
          <w:tcPr>
            <w:tcW w:w="1859" w:type="dxa"/>
            <w:vAlign w:val="center"/>
          </w:tcPr>
          <w:p w14:paraId="65F7C95A" w14:textId="75D2C0CB"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Zielinski et al., 2017 (82)</w:t>
            </w:r>
          </w:p>
        </w:tc>
        <w:tc>
          <w:tcPr>
            <w:tcW w:w="1294" w:type="dxa"/>
            <w:vAlign w:val="center"/>
          </w:tcPr>
          <w:p w14:paraId="6DF4641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53B019B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Mixed/Partial</w:t>
            </w:r>
          </w:p>
        </w:tc>
        <w:tc>
          <w:tcPr>
            <w:tcW w:w="2719" w:type="dxa"/>
            <w:vAlign w:val="center"/>
          </w:tcPr>
          <w:p w14:paraId="25D6B7F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Overall OR 1.16; women OR 1.82 (1.18–2.82); men OR 1.11 (0.73–1.69)</w:t>
            </w:r>
          </w:p>
        </w:tc>
        <w:tc>
          <w:tcPr>
            <w:tcW w:w="1149" w:type="dxa"/>
            <w:vAlign w:val="center"/>
          </w:tcPr>
          <w:p w14:paraId="395CC46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0.77–1.75 (overall)</w:t>
            </w:r>
          </w:p>
        </w:tc>
      </w:tr>
      <w:tr w:rsidR="004404DD" w:rsidRPr="006E397A" w14:paraId="02825783" w14:textId="77777777" w:rsidTr="004B36BD">
        <w:tc>
          <w:tcPr>
            <w:tcW w:w="1859" w:type="dxa"/>
            <w:vAlign w:val="center"/>
          </w:tcPr>
          <w:p w14:paraId="59751A2B" w14:textId="46A7544D"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Bunting et al., 2022 (104)</w:t>
            </w:r>
          </w:p>
        </w:tc>
        <w:tc>
          <w:tcPr>
            <w:tcW w:w="1294" w:type="dxa"/>
            <w:vAlign w:val="center"/>
          </w:tcPr>
          <w:p w14:paraId="7C79DA3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69B5F7E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04F342B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 by week 24 NS (p&gt;0.05)</w:t>
            </w:r>
          </w:p>
        </w:tc>
        <w:tc>
          <w:tcPr>
            <w:tcW w:w="1149" w:type="dxa"/>
            <w:vAlign w:val="center"/>
          </w:tcPr>
          <w:p w14:paraId="03522C8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917F9B6" w14:textId="77777777" w:rsidTr="004B36BD">
        <w:tc>
          <w:tcPr>
            <w:tcW w:w="1859" w:type="dxa"/>
            <w:vAlign w:val="center"/>
          </w:tcPr>
          <w:p w14:paraId="5D63FFBA" w14:textId="3DBAA3C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Naji et al., 2022 (105)</w:t>
            </w:r>
          </w:p>
        </w:tc>
        <w:tc>
          <w:tcPr>
            <w:tcW w:w="1294" w:type="dxa"/>
            <w:vAlign w:val="center"/>
          </w:tcPr>
          <w:p w14:paraId="605669D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6E2654A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F8ABA2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Time to relapse adjusted HR 1.03, p=0.84</w:t>
            </w:r>
          </w:p>
        </w:tc>
        <w:tc>
          <w:tcPr>
            <w:tcW w:w="1149" w:type="dxa"/>
            <w:vAlign w:val="center"/>
          </w:tcPr>
          <w:p w14:paraId="18142D3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0.78–1.36</w:t>
            </w:r>
          </w:p>
        </w:tc>
      </w:tr>
      <w:tr w:rsidR="004404DD" w:rsidRPr="006E397A" w14:paraId="44F906F2" w14:textId="77777777" w:rsidTr="004B36BD">
        <w:tc>
          <w:tcPr>
            <w:tcW w:w="1859" w:type="dxa"/>
            <w:vAlign w:val="center"/>
          </w:tcPr>
          <w:p w14:paraId="07D3ADB0" w14:textId="32FA877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Shulman et al., 2025 (122)</w:t>
            </w:r>
          </w:p>
        </w:tc>
        <w:tc>
          <w:tcPr>
            <w:tcW w:w="1294" w:type="dxa"/>
            <w:vAlign w:val="center"/>
          </w:tcPr>
          <w:p w14:paraId="5EBAE1F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427CE22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BFCEF4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NS</w:t>
            </w:r>
          </w:p>
        </w:tc>
        <w:tc>
          <w:tcPr>
            <w:tcW w:w="1149" w:type="dxa"/>
            <w:vAlign w:val="center"/>
          </w:tcPr>
          <w:p w14:paraId="41751D7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1C58C77" w14:textId="77777777" w:rsidTr="004B36BD">
        <w:tc>
          <w:tcPr>
            <w:tcW w:w="1859" w:type="dxa"/>
            <w:vAlign w:val="center"/>
          </w:tcPr>
          <w:p w14:paraId="208C5725" w14:textId="451EA57F"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Saxon et al., 1993 (29)</w:t>
            </w:r>
          </w:p>
        </w:tc>
        <w:tc>
          <w:tcPr>
            <w:tcW w:w="1294" w:type="dxa"/>
            <w:vAlign w:val="center"/>
          </w:tcPr>
          <w:p w14:paraId="42F7E92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3BB763C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057C1D3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Other-drug use THC+ median 6.5% vs THC− 6.3% (z=−0.48, NS)</w:t>
            </w:r>
          </w:p>
        </w:tc>
        <w:tc>
          <w:tcPr>
            <w:tcW w:w="1149" w:type="dxa"/>
            <w:vAlign w:val="center"/>
          </w:tcPr>
          <w:p w14:paraId="0578AE5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2EC5F98" w14:textId="77777777" w:rsidTr="004B36BD">
        <w:tc>
          <w:tcPr>
            <w:tcW w:w="1859" w:type="dxa"/>
            <w:vAlign w:val="center"/>
          </w:tcPr>
          <w:p w14:paraId="12AA5593" w14:textId="2FCE80D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Budney et al., 1998 (32)</w:t>
            </w:r>
          </w:p>
        </w:tc>
        <w:tc>
          <w:tcPr>
            <w:tcW w:w="1294" w:type="dxa"/>
            <w:vAlign w:val="center"/>
          </w:tcPr>
          <w:p w14:paraId="2BA19F8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7272C91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3898CA7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8.4 vs 8.5 weeks abstinent</w:t>
            </w:r>
          </w:p>
        </w:tc>
        <w:tc>
          <w:tcPr>
            <w:tcW w:w="1149" w:type="dxa"/>
            <w:vAlign w:val="center"/>
          </w:tcPr>
          <w:p w14:paraId="589C657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E78E78C" w14:textId="77777777" w:rsidTr="004B36BD">
        <w:tc>
          <w:tcPr>
            <w:tcW w:w="1859" w:type="dxa"/>
            <w:vAlign w:val="center"/>
          </w:tcPr>
          <w:p w14:paraId="411BFEE5" w14:textId="33B6E3F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Church et al., 2001 (36)</w:t>
            </w:r>
          </w:p>
        </w:tc>
        <w:tc>
          <w:tcPr>
            <w:tcW w:w="1294" w:type="dxa"/>
            <w:vAlign w:val="center"/>
          </w:tcPr>
          <w:p w14:paraId="6A0E654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454FDCE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Mixed/Partial</w:t>
            </w:r>
          </w:p>
        </w:tc>
        <w:tc>
          <w:tcPr>
            <w:tcW w:w="2719" w:type="dxa"/>
            <w:vAlign w:val="center"/>
          </w:tcPr>
          <w:p w14:paraId="23D9BB9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Opiate+ urines 15% vs 60% vs 71.4%; F=9.381, p&lt;0.001 (linear NS)</w:t>
            </w:r>
          </w:p>
        </w:tc>
        <w:tc>
          <w:tcPr>
            <w:tcW w:w="1149" w:type="dxa"/>
            <w:vAlign w:val="center"/>
          </w:tcPr>
          <w:p w14:paraId="72FF7D5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5192203" w14:textId="77777777" w:rsidTr="004B36BD">
        <w:tc>
          <w:tcPr>
            <w:tcW w:w="1859" w:type="dxa"/>
            <w:vAlign w:val="center"/>
          </w:tcPr>
          <w:p w14:paraId="0F57B776" w14:textId="7076DBD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Epstein &amp; Preston, 2003 (38)</w:t>
            </w:r>
          </w:p>
        </w:tc>
        <w:tc>
          <w:tcPr>
            <w:tcW w:w="1294" w:type="dxa"/>
            <w:vAlign w:val="center"/>
          </w:tcPr>
          <w:p w14:paraId="3325D5E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4D8CB77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2A665BC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Opiate+ urines r²&lt;.03 (NS)</w:t>
            </w:r>
          </w:p>
        </w:tc>
        <w:tc>
          <w:tcPr>
            <w:tcW w:w="1149" w:type="dxa"/>
            <w:vAlign w:val="center"/>
          </w:tcPr>
          <w:p w14:paraId="33DC4A3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1F37A15" w14:textId="77777777" w:rsidTr="004B36BD">
        <w:tc>
          <w:tcPr>
            <w:tcW w:w="1859" w:type="dxa"/>
            <w:vAlign w:val="center"/>
          </w:tcPr>
          <w:p w14:paraId="503A9FBC" w14:textId="15FBA79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Alessi et al., 2011 (50)</w:t>
            </w:r>
          </w:p>
        </w:tc>
        <w:tc>
          <w:tcPr>
            <w:tcW w:w="1294" w:type="dxa"/>
            <w:vAlign w:val="center"/>
          </w:tcPr>
          <w:p w14:paraId="740ED68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78499E3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3B485AD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Longest abstinence p=.95</w:t>
            </w:r>
          </w:p>
        </w:tc>
        <w:tc>
          <w:tcPr>
            <w:tcW w:w="1149" w:type="dxa"/>
            <w:vAlign w:val="center"/>
          </w:tcPr>
          <w:p w14:paraId="61D2758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F739E3A" w14:textId="77777777" w:rsidTr="004B36BD">
        <w:tc>
          <w:tcPr>
            <w:tcW w:w="1859" w:type="dxa"/>
            <w:vAlign w:val="center"/>
          </w:tcPr>
          <w:p w14:paraId="549F60C1" w14:textId="6E89F3C1"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Roux et al., 2011 (53)</w:t>
            </w:r>
          </w:p>
        </w:tc>
        <w:tc>
          <w:tcPr>
            <w:tcW w:w="1294" w:type="dxa"/>
            <w:vAlign w:val="center"/>
          </w:tcPr>
          <w:p w14:paraId="014F9FE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66B57DC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5BA77C4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 xml:space="preserve">Non-medical opioid </w:t>
            </w:r>
            <w:proofErr w:type="gramStart"/>
            <w:r w:rsidRPr="006E397A">
              <w:rPr>
                <w:rFonts w:ascii="Times New Roman" w:hAnsi="Times New Roman" w:cs="Times New Roman"/>
                <w:color w:val="000000"/>
                <w:sz w:val="20"/>
                <w:szCs w:val="20"/>
              </w:rPr>
              <w:t>use</w:t>
            </w:r>
            <w:proofErr w:type="gramEnd"/>
            <w:r w:rsidRPr="006E397A">
              <w:rPr>
                <w:rFonts w:ascii="Times New Roman" w:hAnsi="Times New Roman" w:cs="Times New Roman"/>
                <w:color w:val="000000"/>
                <w:sz w:val="20"/>
                <w:szCs w:val="20"/>
              </w:rPr>
              <w:t xml:space="preserve"> adjusted coefficient 0.28, p=0.01</w:t>
            </w:r>
          </w:p>
        </w:tc>
        <w:tc>
          <w:tcPr>
            <w:tcW w:w="1149" w:type="dxa"/>
            <w:vAlign w:val="center"/>
          </w:tcPr>
          <w:p w14:paraId="4358C46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0.08–0.47</w:t>
            </w:r>
          </w:p>
        </w:tc>
      </w:tr>
      <w:tr w:rsidR="004404DD" w:rsidRPr="006E397A" w14:paraId="6AD427A6" w14:textId="77777777" w:rsidTr="004B36BD">
        <w:tc>
          <w:tcPr>
            <w:tcW w:w="1859" w:type="dxa"/>
            <w:vAlign w:val="center"/>
          </w:tcPr>
          <w:p w14:paraId="5189E5BF" w14:textId="20B3CBF4"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Somers &amp; O’Connor, 2012 (56)</w:t>
            </w:r>
          </w:p>
        </w:tc>
        <w:tc>
          <w:tcPr>
            <w:tcW w:w="1294" w:type="dxa"/>
            <w:vAlign w:val="center"/>
          </w:tcPr>
          <w:p w14:paraId="323F9F9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4DDA171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2B549F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Adjusted OR 0.32 (unadjusted OR 0.84, 95% CI 0.57–1.25)</w:t>
            </w:r>
          </w:p>
        </w:tc>
        <w:tc>
          <w:tcPr>
            <w:tcW w:w="1149" w:type="dxa"/>
            <w:vAlign w:val="center"/>
          </w:tcPr>
          <w:p w14:paraId="3FE261F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0.07–1.57</w:t>
            </w:r>
          </w:p>
        </w:tc>
      </w:tr>
      <w:tr w:rsidR="004404DD" w:rsidRPr="006E397A" w14:paraId="3149CBC1" w14:textId="77777777" w:rsidTr="004B36BD">
        <w:tc>
          <w:tcPr>
            <w:tcW w:w="1859" w:type="dxa"/>
            <w:vAlign w:val="center"/>
          </w:tcPr>
          <w:p w14:paraId="680207FC" w14:textId="2CADB556"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Hill et al., 2013 (57)</w:t>
            </w:r>
          </w:p>
        </w:tc>
        <w:tc>
          <w:tcPr>
            <w:tcW w:w="1294" w:type="dxa"/>
            <w:vAlign w:val="center"/>
          </w:tcPr>
          <w:p w14:paraId="30F931F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62FF1F1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70584B9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Opioid use NS (p&gt;0.05)</w:t>
            </w:r>
          </w:p>
        </w:tc>
        <w:tc>
          <w:tcPr>
            <w:tcW w:w="1149" w:type="dxa"/>
            <w:vAlign w:val="center"/>
          </w:tcPr>
          <w:p w14:paraId="0659777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0EBA56E" w14:textId="77777777" w:rsidTr="004B36BD">
        <w:tc>
          <w:tcPr>
            <w:tcW w:w="1859" w:type="dxa"/>
            <w:vAlign w:val="center"/>
          </w:tcPr>
          <w:p w14:paraId="771A80AE" w14:textId="2292E7C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Potter et al., 2013 (60)</w:t>
            </w:r>
          </w:p>
        </w:tc>
        <w:tc>
          <w:tcPr>
            <w:tcW w:w="1294" w:type="dxa"/>
            <w:vAlign w:val="center"/>
          </w:tcPr>
          <w:p w14:paraId="4EC77DA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562D80C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2AB178AE" w14:textId="77777777" w:rsidR="004404DD" w:rsidRPr="006E397A" w:rsidRDefault="004404DD" w:rsidP="004404DD">
            <w:pPr>
              <w:rPr>
                <w:rFonts w:ascii="Times New Roman" w:hAnsi="Times New Roman" w:cs="Times New Roman"/>
                <w:sz w:val="20"/>
                <w:szCs w:val="20"/>
              </w:rPr>
            </w:pPr>
            <w:proofErr w:type="spellStart"/>
            <w:r w:rsidRPr="006E397A">
              <w:rPr>
                <w:rFonts w:ascii="Times New Roman" w:hAnsi="Times New Roman" w:cs="Times New Roman"/>
                <w:color w:val="000000"/>
                <w:sz w:val="20"/>
                <w:szCs w:val="20"/>
              </w:rPr>
              <w:t>aOR</w:t>
            </w:r>
            <w:proofErr w:type="spellEnd"/>
            <w:r w:rsidRPr="006E397A">
              <w:rPr>
                <w:rFonts w:ascii="Times New Roman" w:hAnsi="Times New Roman" w:cs="Times New Roman"/>
                <w:color w:val="000000"/>
                <w:sz w:val="20"/>
                <w:szCs w:val="20"/>
              </w:rPr>
              <w:t xml:space="preserve"> 0.48 for abstinence at 24 weeks</w:t>
            </w:r>
          </w:p>
        </w:tc>
        <w:tc>
          <w:tcPr>
            <w:tcW w:w="1149" w:type="dxa"/>
            <w:vAlign w:val="center"/>
          </w:tcPr>
          <w:p w14:paraId="756F7BC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0.25–0.92</w:t>
            </w:r>
          </w:p>
        </w:tc>
      </w:tr>
      <w:tr w:rsidR="004404DD" w:rsidRPr="006E397A" w14:paraId="2BB8E81E" w14:textId="77777777" w:rsidTr="004B36BD">
        <w:tc>
          <w:tcPr>
            <w:tcW w:w="1859" w:type="dxa"/>
            <w:vAlign w:val="center"/>
          </w:tcPr>
          <w:p w14:paraId="7B3652C9" w14:textId="4033B996"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Scavone et al., 2013 (61)</w:t>
            </w:r>
          </w:p>
        </w:tc>
        <w:tc>
          <w:tcPr>
            <w:tcW w:w="1294" w:type="dxa"/>
            <w:vAlign w:val="center"/>
          </w:tcPr>
          <w:p w14:paraId="6E12E37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65ACAB7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2C3BA5D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Opiate+ urines r=0.104, p=0.332</w:t>
            </w:r>
          </w:p>
        </w:tc>
        <w:tc>
          <w:tcPr>
            <w:tcW w:w="1149" w:type="dxa"/>
            <w:vAlign w:val="center"/>
          </w:tcPr>
          <w:p w14:paraId="0756E5C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5D38196" w14:textId="77777777" w:rsidTr="004B36BD">
        <w:tc>
          <w:tcPr>
            <w:tcW w:w="1859" w:type="dxa"/>
            <w:vAlign w:val="center"/>
          </w:tcPr>
          <w:p w14:paraId="6FAD99EB" w14:textId="54FFCEE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Abrahamsson et al., 2016 (66)</w:t>
            </w:r>
          </w:p>
        </w:tc>
        <w:tc>
          <w:tcPr>
            <w:tcW w:w="1294" w:type="dxa"/>
            <w:vAlign w:val="center"/>
          </w:tcPr>
          <w:p w14:paraId="71F6B01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1FCEA64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55CE64C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Opiate− vs + 5.9 vs 8.6 days (NS)</w:t>
            </w:r>
          </w:p>
        </w:tc>
        <w:tc>
          <w:tcPr>
            <w:tcW w:w="1149" w:type="dxa"/>
            <w:vAlign w:val="center"/>
          </w:tcPr>
          <w:p w14:paraId="69FD4F2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7555011" w14:textId="77777777" w:rsidTr="004B36BD">
        <w:tc>
          <w:tcPr>
            <w:tcW w:w="1859" w:type="dxa"/>
            <w:vAlign w:val="center"/>
          </w:tcPr>
          <w:p w14:paraId="0E1F2439" w14:textId="4633998F"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lastRenderedPageBreak/>
              <w:t>Bisaga</w:t>
            </w:r>
            <w:proofErr w:type="spellEnd"/>
            <w:r w:rsidRPr="004404DD">
              <w:rPr>
                <w:rFonts w:ascii="Times New Roman" w:hAnsi="Times New Roman" w:cs="Times New Roman"/>
                <w:color w:val="000000"/>
                <w:sz w:val="20"/>
                <w:szCs w:val="20"/>
              </w:rPr>
              <w:t xml:space="preserve"> et al., 2015 (67)</w:t>
            </w:r>
          </w:p>
        </w:tc>
        <w:tc>
          <w:tcPr>
            <w:tcW w:w="1294" w:type="dxa"/>
            <w:vAlign w:val="center"/>
          </w:tcPr>
          <w:p w14:paraId="5BBD522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0906A6C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5F37C6C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Induction 66% vs 55%</w:t>
            </w:r>
          </w:p>
        </w:tc>
        <w:tc>
          <w:tcPr>
            <w:tcW w:w="1149" w:type="dxa"/>
            <w:vAlign w:val="center"/>
          </w:tcPr>
          <w:p w14:paraId="79D18E8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63BB763" w14:textId="77777777" w:rsidTr="004B36BD">
        <w:tc>
          <w:tcPr>
            <w:tcW w:w="1859" w:type="dxa"/>
            <w:vAlign w:val="center"/>
          </w:tcPr>
          <w:p w14:paraId="1EED8E98" w14:textId="6C83ED53"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Lau et al., 2015 (70)</w:t>
            </w:r>
          </w:p>
        </w:tc>
        <w:tc>
          <w:tcPr>
            <w:tcW w:w="1294" w:type="dxa"/>
            <w:vAlign w:val="center"/>
          </w:tcPr>
          <w:p w14:paraId="1A841EC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599DB60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125CD61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0E8D853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A0C7701" w14:textId="77777777" w:rsidTr="004B36BD">
        <w:tc>
          <w:tcPr>
            <w:tcW w:w="1859" w:type="dxa"/>
            <w:vAlign w:val="center"/>
          </w:tcPr>
          <w:p w14:paraId="1BF74435" w14:textId="262FFDB0"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Levine et al., 2015 (71)</w:t>
            </w:r>
          </w:p>
        </w:tc>
        <w:tc>
          <w:tcPr>
            <w:tcW w:w="1294" w:type="dxa"/>
            <w:vAlign w:val="center"/>
          </w:tcPr>
          <w:p w14:paraId="780066A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426F778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94A365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Did not predict long-term abstinence</w:t>
            </w:r>
          </w:p>
        </w:tc>
        <w:tc>
          <w:tcPr>
            <w:tcW w:w="1149" w:type="dxa"/>
            <w:vAlign w:val="center"/>
          </w:tcPr>
          <w:p w14:paraId="3F1454F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057DBAE" w14:textId="77777777" w:rsidTr="004B36BD">
        <w:tc>
          <w:tcPr>
            <w:tcW w:w="1859" w:type="dxa"/>
            <w:vAlign w:val="center"/>
          </w:tcPr>
          <w:p w14:paraId="1B3E0ABA" w14:textId="73D9062F"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Bagra</w:t>
            </w:r>
            <w:proofErr w:type="spellEnd"/>
            <w:r w:rsidRPr="004404DD">
              <w:rPr>
                <w:rFonts w:ascii="Times New Roman" w:hAnsi="Times New Roman" w:cs="Times New Roman"/>
                <w:color w:val="000000"/>
                <w:sz w:val="20"/>
                <w:szCs w:val="20"/>
              </w:rPr>
              <w:t xml:space="preserve"> et al., 2018 (83)</w:t>
            </w:r>
          </w:p>
        </w:tc>
        <w:tc>
          <w:tcPr>
            <w:tcW w:w="1294" w:type="dxa"/>
            <w:vAlign w:val="center"/>
          </w:tcPr>
          <w:p w14:paraId="362E3F3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273CCD7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62A2506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Opioid use 17.1% vs 13.8%, p=0.66</w:t>
            </w:r>
          </w:p>
        </w:tc>
        <w:tc>
          <w:tcPr>
            <w:tcW w:w="1149" w:type="dxa"/>
            <w:vAlign w:val="center"/>
          </w:tcPr>
          <w:p w14:paraId="07F4406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858B998" w14:textId="77777777" w:rsidTr="004B36BD">
        <w:tc>
          <w:tcPr>
            <w:tcW w:w="1859" w:type="dxa"/>
            <w:vAlign w:val="center"/>
          </w:tcPr>
          <w:p w14:paraId="05936C65" w14:textId="105CF294"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2019 (89)</w:t>
            </w:r>
          </w:p>
        </w:tc>
        <w:tc>
          <w:tcPr>
            <w:tcW w:w="1294" w:type="dxa"/>
            <w:vAlign w:val="center"/>
          </w:tcPr>
          <w:p w14:paraId="03B20B6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606D18E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5462557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opioids 59.3% abstinence, 18.4% ≥75% reduction</w:t>
            </w:r>
          </w:p>
        </w:tc>
        <w:tc>
          <w:tcPr>
            <w:tcW w:w="1149" w:type="dxa"/>
            <w:vAlign w:val="center"/>
          </w:tcPr>
          <w:p w14:paraId="5B75FC3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66644EC" w14:textId="77777777" w:rsidTr="004B36BD">
        <w:tc>
          <w:tcPr>
            <w:tcW w:w="1859" w:type="dxa"/>
            <w:vAlign w:val="center"/>
          </w:tcPr>
          <w:p w14:paraId="5ED4D53B" w14:textId="2CEDD71D"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Shams et al., 2019 (91)</w:t>
            </w:r>
          </w:p>
        </w:tc>
        <w:tc>
          <w:tcPr>
            <w:tcW w:w="1294" w:type="dxa"/>
            <w:vAlign w:val="center"/>
          </w:tcPr>
          <w:p w14:paraId="2605308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302424D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75A6AFA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 xml:space="preserve">Self-report </w:t>
            </w:r>
            <w:proofErr w:type="spellStart"/>
            <w:r w:rsidRPr="006E397A">
              <w:rPr>
                <w:rFonts w:ascii="Times New Roman" w:hAnsi="Times New Roman" w:cs="Times New Roman"/>
                <w:color w:val="000000"/>
                <w:sz w:val="20"/>
                <w:szCs w:val="20"/>
              </w:rPr>
              <w:t>aOR</w:t>
            </w:r>
            <w:proofErr w:type="spellEnd"/>
            <w:r w:rsidRPr="006E397A">
              <w:rPr>
                <w:rFonts w:ascii="Times New Roman" w:hAnsi="Times New Roman" w:cs="Times New Roman"/>
                <w:color w:val="000000"/>
                <w:sz w:val="20"/>
                <w:szCs w:val="20"/>
              </w:rPr>
              <w:t xml:space="preserve"> 0.45 (p=0.016); urine tox </w:t>
            </w:r>
            <w:proofErr w:type="spellStart"/>
            <w:r w:rsidRPr="006E397A">
              <w:rPr>
                <w:rFonts w:ascii="Times New Roman" w:hAnsi="Times New Roman" w:cs="Times New Roman"/>
                <w:color w:val="000000"/>
                <w:sz w:val="20"/>
                <w:szCs w:val="20"/>
              </w:rPr>
              <w:t>aOR</w:t>
            </w:r>
            <w:proofErr w:type="spellEnd"/>
            <w:r w:rsidRPr="006E397A">
              <w:rPr>
                <w:rFonts w:ascii="Times New Roman" w:hAnsi="Times New Roman" w:cs="Times New Roman"/>
                <w:color w:val="000000"/>
                <w:sz w:val="20"/>
                <w:szCs w:val="20"/>
              </w:rPr>
              <w:t xml:space="preserve"> 1.37 (NS)</w:t>
            </w:r>
          </w:p>
        </w:tc>
        <w:tc>
          <w:tcPr>
            <w:tcW w:w="1149" w:type="dxa"/>
            <w:vAlign w:val="center"/>
          </w:tcPr>
          <w:p w14:paraId="16ADD8E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0.24–0.86 (self-report); 0.97–1.93 (urine)</w:t>
            </w:r>
          </w:p>
        </w:tc>
      </w:tr>
      <w:tr w:rsidR="004404DD" w:rsidRPr="006E397A" w14:paraId="05A8B208" w14:textId="77777777" w:rsidTr="004B36BD">
        <w:tc>
          <w:tcPr>
            <w:tcW w:w="1859" w:type="dxa"/>
            <w:vAlign w:val="center"/>
          </w:tcPr>
          <w:p w14:paraId="3C6EDE03" w14:textId="45590C62"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Rosic et al., 2021 (102)</w:t>
            </w:r>
          </w:p>
        </w:tc>
        <w:tc>
          <w:tcPr>
            <w:tcW w:w="1294" w:type="dxa"/>
            <w:vAlign w:val="center"/>
          </w:tcPr>
          <w:p w14:paraId="0447EF7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56BB2C1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Mixed/Partial</w:t>
            </w:r>
          </w:p>
        </w:tc>
        <w:tc>
          <w:tcPr>
            <w:tcW w:w="2719" w:type="dxa"/>
            <w:vAlign w:val="center"/>
          </w:tcPr>
          <w:p w14:paraId="6596F8C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Past-month use OR 1.03 (p=0.703); daily use OR 0.60 (0.46–0.78)</w:t>
            </w:r>
          </w:p>
        </w:tc>
        <w:tc>
          <w:tcPr>
            <w:tcW w:w="1149" w:type="dxa"/>
            <w:vAlign w:val="center"/>
          </w:tcPr>
          <w:p w14:paraId="6BD280E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0.87–1.23 (past-month); 0.46–0.78 (daily)</w:t>
            </w:r>
          </w:p>
        </w:tc>
      </w:tr>
      <w:tr w:rsidR="004404DD" w:rsidRPr="006E397A" w14:paraId="063FDCD3" w14:textId="77777777" w:rsidTr="004B36BD">
        <w:tc>
          <w:tcPr>
            <w:tcW w:w="1859" w:type="dxa"/>
            <w:vAlign w:val="center"/>
          </w:tcPr>
          <w:p w14:paraId="33C29DB8" w14:textId="2F5A904D"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Shaw &amp; Marcu, 2021 (103)</w:t>
            </w:r>
          </w:p>
        </w:tc>
        <w:tc>
          <w:tcPr>
            <w:tcW w:w="1294" w:type="dxa"/>
            <w:vAlign w:val="center"/>
          </w:tcPr>
          <w:p w14:paraId="4C297A4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6E43E45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3D9C619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Case report: transition to naltrexone, no relapse</w:t>
            </w:r>
          </w:p>
        </w:tc>
        <w:tc>
          <w:tcPr>
            <w:tcW w:w="1149" w:type="dxa"/>
            <w:vAlign w:val="center"/>
          </w:tcPr>
          <w:p w14:paraId="33595C8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A9D3BD5" w14:textId="77777777" w:rsidTr="004B36BD">
        <w:tc>
          <w:tcPr>
            <w:tcW w:w="1859" w:type="dxa"/>
            <w:vAlign w:val="center"/>
          </w:tcPr>
          <w:p w14:paraId="5B073117" w14:textId="0B08710B"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Shulman et al., 2025 (122)</w:t>
            </w:r>
          </w:p>
        </w:tc>
        <w:tc>
          <w:tcPr>
            <w:tcW w:w="1294" w:type="dxa"/>
            <w:vAlign w:val="center"/>
          </w:tcPr>
          <w:p w14:paraId="3DF3202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3325B8C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92FB6F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Cross-lagged: cannabis did not predict opioid use</w:t>
            </w:r>
          </w:p>
        </w:tc>
        <w:tc>
          <w:tcPr>
            <w:tcW w:w="1149" w:type="dxa"/>
            <w:vAlign w:val="center"/>
          </w:tcPr>
          <w:p w14:paraId="468AEC6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79A6BEA" w14:textId="77777777" w:rsidTr="004B36BD">
        <w:tc>
          <w:tcPr>
            <w:tcW w:w="1859" w:type="dxa"/>
            <w:vAlign w:val="center"/>
          </w:tcPr>
          <w:p w14:paraId="5D0D4E97" w14:textId="426E3A9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Nava et al., 2007 (43)</w:t>
            </w:r>
          </w:p>
        </w:tc>
        <w:tc>
          <w:tcPr>
            <w:tcW w:w="1294" w:type="dxa"/>
            <w:vAlign w:val="center"/>
          </w:tcPr>
          <w:p w14:paraId="628CEC7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53597E5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2B51481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 fell in both groups (NS between)</w:t>
            </w:r>
          </w:p>
        </w:tc>
        <w:tc>
          <w:tcPr>
            <w:tcW w:w="1149" w:type="dxa"/>
            <w:vAlign w:val="center"/>
          </w:tcPr>
          <w:p w14:paraId="68469A4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384FEB1" w14:textId="77777777" w:rsidTr="004B36BD">
        <w:tc>
          <w:tcPr>
            <w:tcW w:w="1859" w:type="dxa"/>
            <w:vAlign w:val="center"/>
          </w:tcPr>
          <w:p w14:paraId="7A2AD814" w14:textId="08E94CD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2013 (58)</w:t>
            </w:r>
          </w:p>
        </w:tc>
        <w:tc>
          <w:tcPr>
            <w:tcW w:w="1294" w:type="dxa"/>
            <w:vAlign w:val="center"/>
          </w:tcPr>
          <w:p w14:paraId="58B0830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069EB46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117C852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75.5% substituted cannabis; 67.7% cited less withdrawal</w:t>
            </w:r>
          </w:p>
        </w:tc>
        <w:tc>
          <w:tcPr>
            <w:tcW w:w="1149" w:type="dxa"/>
            <w:vAlign w:val="center"/>
          </w:tcPr>
          <w:p w14:paraId="710BFA0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5D7E7A9" w14:textId="77777777" w:rsidTr="004B36BD">
        <w:tc>
          <w:tcPr>
            <w:tcW w:w="1859" w:type="dxa"/>
            <w:vAlign w:val="center"/>
          </w:tcPr>
          <w:p w14:paraId="502BC635" w14:textId="0C223E16"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Bisaga</w:t>
            </w:r>
            <w:proofErr w:type="spellEnd"/>
            <w:r w:rsidRPr="004404DD">
              <w:rPr>
                <w:rFonts w:ascii="Times New Roman" w:hAnsi="Times New Roman" w:cs="Times New Roman"/>
                <w:color w:val="000000"/>
                <w:sz w:val="20"/>
                <w:szCs w:val="20"/>
              </w:rPr>
              <w:t xml:space="preserve"> et al., 2015 (67)</w:t>
            </w:r>
          </w:p>
        </w:tc>
        <w:tc>
          <w:tcPr>
            <w:tcW w:w="1294" w:type="dxa"/>
            <w:vAlign w:val="center"/>
          </w:tcPr>
          <w:p w14:paraId="3A5FCD7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085A7C3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125C1AF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separate craving estimate reported</w:t>
            </w:r>
          </w:p>
        </w:tc>
        <w:tc>
          <w:tcPr>
            <w:tcW w:w="1149" w:type="dxa"/>
            <w:vAlign w:val="center"/>
          </w:tcPr>
          <w:p w14:paraId="7283D03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7CCD242" w14:textId="77777777" w:rsidTr="004B36BD">
        <w:tc>
          <w:tcPr>
            <w:tcW w:w="1859" w:type="dxa"/>
            <w:vAlign w:val="center"/>
          </w:tcPr>
          <w:p w14:paraId="06DF06DB" w14:textId="5F126E0B"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Lau et al., 2015 (70)</w:t>
            </w:r>
          </w:p>
        </w:tc>
        <w:tc>
          <w:tcPr>
            <w:tcW w:w="1294" w:type="dxa"/>
            <w:vAlign w:val="center"/>
          </w:tcPr>
          <w:p w14:paraId="3516A57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40D6E95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FC2E5B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substitute reducing cravings/withdrawal, maintaining abstinence</w:t>
            </w:r>
          </w:p>
        </w:tc>
        <w:tc>
          <w:tcPr>
            <w:tcW w:w="1149" w:type="dxa"/>
            <w:vAlign w:val="center"/>
          </w:tcPr>
          <w:p w14:paraId="42F40E1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234C04F" w14:textId="77777777" w:rsidTr="004B36BD">
        <w:tc>
          <w:tcPr>
            <w:tcW w:w="1859" w:type="dxa"/>
            <w:vAlign w:val="center"/>
          </w:tcPr>
          <w:p w14:paraId="77AB0245" w14:textId="69835E34"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Lofwall et al., 2016 (76)</w:t>
            </w:r>
          </w:p>
        </w:tc>
        <w:tc>
          <w:tcPr>
            <w:tcW w:w="1294" w:type="dxa"/>
            <w:vAlign w:val="center"/>
          </w:tcPr>
          <w:p w14:paraId="7682F82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1977611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13D37BC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Dronabinol 20 mg reduced desire for opiates</w:t>
            </w:r>
          </w:p>
        </w:tc>
        <w:tc>
          <w:tcPr>
            <w:tcW w:w="1149" w:type="dxa"/>
            <w:vAlign w:val="center"/>
          </w:tcPr>
          <w:p w14:paraId="333F65E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1ED4BE1" w14:textId="77777777" w:rsidTr="004B36BD">
        <w:tc>
          <w:tcPr>
            <w:tcW w:w="1859" w:type="dxa"/>
            <w:vAlign w:val="center"/>
          </w:tcPr>
          <w:p w14:paraId="5CC2606D" w14:textId="7D53C282"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Bagra</w:t>
            </w:r>
            <w:proofErr w:type="spellEnd"/>
            <w:r w:rsidRPr="004404DD">
              <w:rPr>
                <w:rFonts w:ascii="Times New Roman" w:hAnsi="Times New Roman" w:cs="Times New Roman"/>
                <w:color w:val="000000"/>
                <w:sz w:val="20"/>
                <w:szCs w:val="20"/>
              </w:rPr>
              <w:t xml:space="preserve"> et al., 2018 (83)</w:t>
            </w:r>
          </w:p>
        </w:tc>
        <w:tc>
          <w:tcPr>
            <w:tcW w:w="1294" w:type="dxa"/>
            <w:vAlign w:val="center"/>
          </w:tcPr>
          <w:p w14:paraId="27FA2B9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4367DCB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028BE2B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 22.9% vs 16.9%, p=0.65</w:t>
            </w:r>
          </w:p>
        </w:tc>
        <w:tc>
          <w:tcPr>
            <w:tcW w:w="1149" w:type="dxa"/>
            <w:vAlign w:val="center"/>
          </w:tcPr>
          <w:p w14:paraId="4B84D50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F6DA61A" w14:textId="77777777" w:rsidTr="004B36BD">
        <w:tc>
          <w:tcPr>
            <w:tcW w:w="1859" w:type="dxa"/>
            <w:vAlign w:val="center"/>
          </w:tcPr>
          <w:p w14:paraId="4784DB84" w14:textId="4476BFB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Hurd et al., 2019 (88)</w:t>
            </w:r>
          </w:p>
        </w:tc>
        <w:tc>
          <w:tcPr>
            <w:tcW w:w="1294" w:type="dxa"/>
            <w:vAlign w:val="center"/>
          </w:tcPr>
          <w:p w14:paraId="4EE63C8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71ADF91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3A3AAC1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Cue-induced craving (VAS-C) F=5.74, p=0.0047</w:t>
            </w:r>
          </w:p>
        </w:tc>
        <w:tc>
          <w:tcPr>
            <w:tcW w:w="1149" w:type="dxa"/>
            <w:vAlign w:val="center"/>
          </w:tcPr>
          <w:p w14:paraId="77E8F78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6E81522" w14:textId="77777777" w:rsidTr="004B36BD">
        <w:tc>
          <w:tcPr>
            <w:tcW w:w="1859" w:type="dxa"/>
            <w:vAlign w:val="center"/>
          </w:tcPr>
          <w:p w14:paraId="6C8A112E" w14:textId="5331B829"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Valleriani</w:t>
            </w:r>
            <w:proofErr w:type="spellEnd"/>
            <w:r w:rsidRPr="004404DD">
              <w:rPr>
                <w:rFonts w:ascii="Times New Roman" w:hAnsi="Times New Roman" w:cs="Times New Roman"/>
                <w:color w:val="000000"/>
                <w:sz w:val="20"/>
                <w:szCs w:val="20"/>
              </w:rPr>
              <w:t xml:space="preserve"> et al., 2020 (94)</w:t>
            </w:r>
          </w:p>
        </w:tc>
        <w:tc>
          <w:tcPr>
            <w:tcW w:w="1294" w:type="dxa"/>
            <w:vAlign w:val="center"/>
          </w:tcPr>
          <w:p w14:paraId="07C1F47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36CC62A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59F1904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74% used cannabis to reduce other drug use</w:t>
            </w:r>
          </w:p>
        </w:tc>
        <w:tc>
          <w:tcPr>
            <w:tcW w:w="1149" w:type="dxa"/>
            <w:vAlign w:val="center"/>
          </w:tcPr>
          <w:p w14:paraId="233A194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6CAF389" w14:textId="77777777" w:rsidTr="004B36BD">
        <w:tc>
          <w:tcPr>
            <w:tcW w:w="1859" w:type="dxa"/>
            <w:vAlign w:val="center"/>
          </w:tcPr>
          <w:p w14:paraId="107F5B26" w14:textId="119C1C5C"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Rosic et al., 2021 (102)</w:t>
            </w:r>
          </w:p>
        </w:tc>
        <w:tc>
          <w:tcPr>
            <w:tcW w:w="1294" w:type="dxa"/>
            <w:vAlign w:val="center"/>
          </w:tcPr>
          <w:p w14:paraId="00D8713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0A7BE52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E120BE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6.9% said it helped craving</w:t>
            </w:r>
          </w:p>
        </w:tc>
        <w:tc>
          <w:tcPr>
            <w:tcW w:w="1149" w:type="dxa"/>
            <w:vAlign w:val="center"/>
          </w:tcPr>
          <w:p w14:paraId="255EF43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6C2A2E3" w14:textId="77777777" w:rsidTr="004B36BD">
        <w:tc>
          <w:tcPr>
            <w:tcW w:w="1859" w:type="dxa"/>
            <w:vAlign w:val="center"/>
          </w:tcPr>
          <w:p w14:paraId="72EDB2A5" w14:textId="5C3D5CA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Shaw &amp; Marcu, 2021 (103)</w:t>
            </w:r>
          </w:p>
        </w:tc>
        <w:tc>
          <w:tcPr>
            <w:tcW w:w="1294" w:type="dxa"/>
            <w:vAlign w:val="center"/>
          </w:tcPr>
          <w:p w14:paraId="23EB690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192888B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431161D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Case report</w:t>
            </w:r>
          </w:p>
        </w:tc>
        <w:tc>
          <w:tcPr>
            <w:tcW w:w="1149" w:type="dxa"/>
            <w:vAlign w:val="center"/>
          </w:tcPr>
          <w:p w14:paraId="0CE2758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5401669" w14:textId="77777777" w:rsidTr="004B36BD">
        <w:tc>
          <w:tcPr>
            <w:tcW w:w="1859" w:type="dxa"/>
            <w:vAlign w:val="center"/>
          </w:tcPr>
          <w:p w14:paraId="53EFD42D" w14:textId="04F40856"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Bunting et al., 2022 (104)</w:t>
            </w:r>
          </w:p>
        </w:tc>
        <w:tc>
          <w:tcPr>
            <w:tcW w:w="1294" w:type="dxa"/>
            <w:vAlign w:val="center"/>
          </w:tcPr>
          <w:p w14:paraId="32ABA9E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7EA1B77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1D07508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 NS (p&gt;0.05)</w:t>
            </w:r>
          </w:p>
        </w:tc>
        <w:tc>
          <w:tcPr>
            <w:tcW w:w="1149" w:type="dxa"/>
            <w:vAlign w:val="center"/>
          </w:tcPr>
          <w:p w14:paraId="3CAA1DA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AC2F48B" w14:textId="77777777" w:rsidTr="004B36BD">
        <w:tc>
          <w:tcPr>
            <w:tcW w:w="1859" w:type="dxa"/>
            <w:vAlign w:val="center"/>
          </w:tcPr>
          <w:p w14:paraId="66A8A152" w14:textId="4570C80F"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Suzuki et al., 2022 (106)</w:t>
            </w:r>
          </w:p>
        </w:tc>
        <w:tc>
          <w:tcPr>
            <w:tcW w:w="1294" w:type="dxa"/>
            <w:vAlign w:val="center"/>
          </w:tcPr>
          <w:p w14:paraId="6E41A53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676B6A4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1ED8C3B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Cue-induced craving 3.2→0.4, p=0.0046</w:t>
            </w:r>
          </w:p>
        </w:tc>
        <w:tc>
          <w:tcPr>
            <w:tcW w:w="1149" w:type="dxa"/>
            <w:vAlign w:val="center"/>
          </w:tcPr>
          <w:p w14:paraId="7CD822F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F9E5DF4" w14:textId="77777777" w:rsidTr="004B36BD">
        <w:tc>
          <w:tcPr>
            <w:tcW w:w="1859" w:type="dxa"/>
            <w:vAlign w:val="center"/>
          </w:tcPr>
          <w:p w14:paraId="742C27A0" w14:textId="2E31690C"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Elkrief</w:t>
            </w:r>
            <w:proofErr w:type="spellEnd"/>
            <w:r w:rsidRPr="004404DD">
              <w:rPr>
                <w:rFonts w:ascii="Times New Roman" w:hAnsi="Times New Roman" w:cs="Times New Roman"/>
                <w:color w:val="000000"/>
                <w:sz w:val="20"/>
                <w:szCs w:val="20"/>
              </w:rPr>
              <w:t xml:space="preserve"> et al., 2023 (108)</w:t>
            </w:r>
          </w:p>
        </w:tc>
        <w:tc>
          <w:tcPr>
            <w:tcW w:w="1294" w:type="dxa"/>
            <w:vAlign w:val="center"/>
          </w:tcPr>
          <w:p w14:paraId="5CF908A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58CCEAB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85573B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 β=−0.05, p=0.49</w:t>
            </w:r>
          </w:p>
        </w:tc>
        <w:tc>
          <w:tcPr>
            <w:tcW w:w="1149" w:type="dxa"/>
            <w:vAlign w:val="center"/>
          </w:tcPr>
          <w:p w14:paraId="1144989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D502CF1" w14:textId="77777777" w:rsidTr="004B36BD">
        <w:tc>
          <w:tcPr>
            <w:tcW w:w="1859" w:type="dxa"/>
            <w:vAlign w:val="center"/>
          </w:tcPr>
          <w:p w14:paraId="49871A9A" w14:textId="31B75C92"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Reddon et al., 2023 (111)</w:t>
            </w:r>
          </w:p>
        </w:tc>
        <w:tc>
          <w:tcPr>
            <w:tcW w:w="1294" w:type="dxa"/>
            <w:vAlign w:val="center"/>
          </w:tcPr>
          <w:p w14:paraId="5F14724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2E7173C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517251A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 xml:space="preserve">44.4% used cannabis for cravings; </w:t>
            </w:r>
            <w:proofErr w:type="spellStart"/>
            <w:r w:rsidRPr="006E397A">
              <w:rPr>
                <w:rFonts w:ascii="Times New Roman" w:hAnsi="Times New Roman" w:cs="Times New Roman"/>
                <w:color w:val="000000"/>
                <w:sz w:val="20"/>
                <w:szCs w:val="20"/>
              </w:rPr>
              <w:t>aOR</w:t>
            </w:r>
            <w:proofErr w:type="spellEnd"/>
            <w:r w:rsidRPr="006E397A">
              <w:rPr>
                <w:rFonts w:ascii="Times New Roman" w:hAnsi="Times New Roman" w:cs="Times New Roman"/>
                <w:color w:val="000000"/>
                <w:sz w:val="20"/>
                <w:szCs w:val="20"/>
              </w:rPr>
              <w:t xml:space="preserve"> 2.13</w:t>
            </w:r>
          </w:p>
        </w:tc>
        <w:tc>
          <w:tcPr>
            <w:tcW w:w="1149" w:type="dxa"/>
            <w:vAlign w:val="center"/>
          </w:tcPr>
          <w:p w14:paraId="29B4849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1.07–4.27</w:t>
            </w:r>
          </w:p>
        </w:tc>
      </w:tr>
      <w:tr w:rsidR="004404DD" w:rsidRPr="006E397A" w14:paraId="13D2FF8A" w14:textId="77777777" w:rsidTr="004B36BD">
        <w:tc>
          <w:tcPr>
            <w:tcW w:w="1859" w:type="dxa"/>
            <w:vAlign w:val="center"/>
          </w:tcPr>
          <w:p w14:paraId="57D8CBFA" w14:textId="2AEF300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Suzuki et al., 2023 (112)</w:t>
            </w:r>
          </w:p>
        </w:tc>
        <w:tc>
          <w:tcPr>
            <w:tcW w:w="1294" w:type="dxa"/>
            <w:vAlign w:val="center"/>
          </w:tcPr>
          <w:p w14:paraId="3316190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71CAE7E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102F51E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Post-cue craving 0.9 vs 2.4 (p=0.0046); difference 0.2 vs 1.3 (p=0.040)</w:t>
            </w:r>
          </w:p>
        </w:tc>
        <w:tc>
          <w:tcPr>
            <w:tcW w:w="1149" w:type="dxa"/>
            <w:vAlign w:val="center"/>
          </w:tcPr>
          <w:p w14:paraId="0265BB6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9FC17EC" w14:textId="77777777" w:rsidTr="004B36BD">
        <w:tc>
          <w:tcPr>
            <w:tcW w:w="1859" w:type="dxa"/>
            <w:vAlign w:val="center"/>
          </w:tcPr>
          <w:p w14:paraId="20A20F8D" w14:textId="2C01A18E"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lastRenderedPageBreak/>
              <w:t>Bekier et al., 2024 (113)</w:t>
            </w:r>
          </w:p>
        </w:tc>
        <w:tc>
          <w:tcPr>
            <w:tcW w:w="1294" w:type="dxa"/>
            <w:vAlign w:val="center"/>
          </w:tcPr>
          <w:p w14:paraId="043B6A7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767033B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497BECA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68.7% used cannabis to cope with craving (survey)</w:t>
            </w:r>
          </w:p>
        </w:tc>
        <w:tc>
          <w:tcPr>
            <w:tcW w:w="1149" w:type="dxa"/>
            <w:vAlign w:val="center"/>
          </w:tcPr>
          <w:p w14:paraId="3233D84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D6B9C07" w14:textId="77777777" w:rsidTr="004B36BD">
        <w:tc>
          <w:tcPr>
            <w:tcW w:w="1859" w:type="dxa"/>
            <w:vAlign w:val="center"/>
          </w:tcPr>
          <w:p w14:paraId="272E7833" w14:textId="641B14F8"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Kudrich</w:t>
            </w:r>
            <w:proofErr w:type="spellEnd"/>
            <w:r w:rsidRPr="004404DD">
              <w:rPr>
                <w:rFonts w:ascii="Times New Roman" w:hAnsi="Times New Roman" w:cs="Times New Roman"/>
                <w:color w:val="000000"/>
                <w:sz w:val="20"/>
                <w:szCs w:val="20"/>
              </w:rPr>
              <w:t xml:space="preserve"> et al., 2024 (114)</w:t>
            </w:r>
          </w:p>
        </w:tc>
        <w:tc>
          <w:tcPr>
            <w:tcW w:w="1294" w:type="dxa"/>
            <w:vAlign w:val="center"/>
          </w:tcPr>
          <w:p w14:paraId="3CC6109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15778FC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26D3A91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w:t>
            </w:r>
          </w:p>
        </w:tc>
        <w:tc>
          <w:tcPr>
            <w:tcW w:w="1149" w:type="dxa"/>
            <w:vAlign w:val="center"/>
          </w:tcPr>
          <w:p w14:paraId="210AFBD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07BEBEC" w14:textId="77777777" w:rsidTr="004B36BD">
        <w:tc>
          <w:tcPr>
            <w:tcW w:w="1859" w:type="dxa"/>
            <w:vAlign w:val="center"/>
          </w:tcPr>
          <w:p w14:paraId="644D923B" w14:textId="71634D7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Wolkowicz et al., 2024 (117)</w:t>
            </w:r>
          </w:p>
        </w:tc>
        <w:tc>
          <w:tcPr>
            <w:tcW w:w="1294" w:type="dxa"/>
            <w:vAlign w:val="center"/>
          </w:tcPr>
          <w:p w14:paraId="0EEFCB8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2060020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Mixed/Partial</w:t>
            </w:r>
          </w:p>
        </w:tc>
        <w:tc>
          <w:tcPr>
            <w:tcW w:w="2719" w:type="dxa"/>
            <w:vAlign w:val="center"/>
          </w:tcPr>
          <w:p w14:paraId="1E3B071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Attentional bias NS overall; high-dose methadone subgroup bidirectional (p=.002)</w:t>
            </w:r>
          </w:p>
        </w:tc>
        <w:tc>
          <w:tcPr>
            <w:tcW w:w="1149" w:type="dxa"/>
            <w:vAlign w:val="center"/>
          </w:tcPr>
          <w:p w14:paraId="598C8FF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3364AF3" w14:textId="77777777" w:rsidTr="004B36BD">
        <w:tc>
          <w:tcPr>
            <w:tcW w:w="1859" w:type="dxa"/>
            <w:vAlign w:val="center"/>
          </w:tcPr>
          <w:p w14:paraId="2D167382" w14:textId="62F04F9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Gossop et al., 1991 (28)</w:t>
            </w:r>
          </w:p>
        </w:tc>
        <w:tc>
          <w:tcPr>
            <w:tcW w:w="1294" w:type="dxa"/>
            <w:vAlign w:val="center"/>
          </w:tcPr>
          <w:p w14:paraId="515A139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07AEC3F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Mixed/Partial</w:t>
            </w:r>
          </w:p>
        </w:tc>
        <w:tc>
          <w:tcPr>
            <w:tcW w:w="2719" w:type="dxa"/>
            <w:vAlign w:val="center"/>
          </w:tcPr>
          <w:p w14:paraId="56A0A1C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Descriptive: of 22 cannabis users, 12 reported worse withdrawal, 6 reduced distress</w:t>
            </w:r>
          </w:p>
        </w:tc>
        <w:tc>
          <w:tcPr>
            <w:tcW w:w="1149" w:type="dxa"/>
            <w:vAlign w:val="center"/>
          </w:tcPr>
          <w:p w14:paraId="6B6A972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A91922C" w14:textId="77777777" w:rsidTr="004B36BD">
        <w:tc>
          <w:tcPr>
            <w:tcW w:w="1859" w:type="dxa"/>
            <w:vAlign w:val="center"/>
          </w:tcPr>
          <w:p w14:paraId="04E62FB6" w14:textId="3B322A0C"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Hermann et al., 2005 (41)</w:t>
            </w:r>
          </w:p>
        </w:tc>
        <w:tc>
          <w:tcPr>
            <w:tcW w:w="1294" w:type="dxa"/>
            <w:vAlign w:val="center"/>
          </w:tcPr>
          <w:p w14:paraId="0DC10E1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4246724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Mixed/Partial</w:t>
            </w:r>
          </w:p>
        </w:tc>
        <w:tc>
          <w:tcPr>
            <w:tcW w:w="2719" w:type="dxa"/>
            <w:vAlign w:val="center"/>
          </w:tcPr>
          <w:p w14:paraId="239BEE0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Efficacy rated 3.6±1.0 on 5-point scale; 15% no effect, 37.5% worse</w:t>
            </w:r>
          </w:p>
        </w:tc>
        <w:tc>
          <w:tcPr>
            <w:tcW w:w="1149" w:type="dxa"/>
            <w:vAlign w:val="center"/>
          </w:tcPr>
          <w:p w14:paraId="30077EA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208B14D" w14:textId="77777777" w:rsidTr="004B36BD">
        <w:tc>
          <w:tcPr>
            <w:tcW w:w="1859" w:type="dxa"/>
            <w:vAlign w:val="center"/>
          </w:tcPr>
          <w:p w14:paraId="2DA177DB" w14:textId="76FF4C3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Nava et al., 2007 (43)</w:t>
            </w:r>
          </w:p>
        </w:tc>
        <w:tc>
          <w:tcPr>
            <w:tcW w:w="1294" w:type="dxa"/>
            <w:vAlign w:val="center"/>
          </w:tcPr>
          <w:p w14:paraId="267FC62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0EE2A05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272DE3F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fell in both groups (NS between)</w:t>
            </w:r>
          </w:p>
        </w:tc>
        <w:tc>
          <w:tcPr>
            <w:tcW w:w="1149" w:type="dxa"/>
            <w:vAlign w:val="center"/>
          </w:tcPr>
          <w:p w14:paraId="268FB46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D1EFBE6" w14:textId="77777777" w:rsidTr="004B36BD">
        <w:tc>
          <w:tcPr>
            <w:tcW w:w="1859" w:type="dxa"/>
            <w:vAlign w:val="center"/>
          </w:tcPr>
          <w:p w14:paraId="5286C7AA" w14:textId="3CA128C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2013 (58)</w:t>
            </w:r>
          </w:p>
        </w:tc>
        <w:tc>
          <w:tcPr>
            <w:tcW w:w="1294" w:type="dxa"/>
            <w:vAlign w:val="center"/>
          </w:tcPr>
          <w:p w14:paraId="17A6A5C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6F3318D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164CBD8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190EF02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74F7779" w14:textId="77777777" w:rsidTr="004B36BD">
        <w:tc>
          <w:tcPr>
            <w:tcW w:w="1859" w:type="dxa"/>
            <w:vAlign w:val="center"/>
          </w:tcPr>
          <w:p w14:paraId="58B2A58F" w14:textId="412FB43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Scavone et al., 2013 (61)</w:t>
            </w:r>
          </w:p>
        </w:tc>
        <w:tc>
          <w:tcPr>
            <w:tcW w:w="1294" w:type="dxa"/>
            <w:vAlign w:val="center"/>
          </w:tcPr>
          <w:p w14:paraId="5886344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2F90F6D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6759740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Lower withdrawal in users, p=0.006</w:t>
            </w:r>
          </w:p>
        </w:tc>
        <w:tc>
          <w:tcPr>
            <w:tcW w:w="1149" w:type="dxa"/>
            <w:vAlign w:val="center"/>
          </w:tcPr>
          <w:p w14:paraId="6DC55B6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82C241E" w14:textId="77777777" w:rsidTr="004B36BD">
        <w:tc>
          <w:tcPr>
            <w:tcW w:w="1859" w:type="dxa"/>
            <w:vAlign w:val="center"/>
          </w:tcPr>
          <w:p w14:paraId="4EA731B3" w14:textId="456CDAE7"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Bisaga</w:t>
            </w:r>
            <w:proofErr w:type="spellEnd"/>
            <w:r w:rsidRPr="004404DD">
              <w:rPr>
                <w:rFonts w:ascii="Times New Roman" w:hAnsi="Times New Roman" w:cs="Times New Roman"/>
                <w:color w:val="000000"/>
                <w:sz w:val="20"/>
                <w:szCs w:val="20"/>
              </w:rPr>
              <w:t xml:space="preserve"> et al., 2015 (67)</w:t>
            </w:r>
          </w:p>
        </w:tc>
        <w:tc>
          <w:tcPr>
            <w:tcW w:w="1294" w:type="dxa"/>
            <w:vAlign w:val="center"/>
          </w:tcPr>
          <w:p w14:paraId="7F2A8A9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1E130E7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5C1F5FD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SOWS reduced vs placebo, p=0.006</w:t>
            </w:r>
          </w:p>
        </w:tc>
        <w:tc>
          <w:tcPr>
            <w:tcW w:w="1149" w:type="dxa"/>
            <w:vAlign w:val="center"/>
          </w:tcPr>
          <w:p w14:paraId="3AADCA0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2A46F10" w14:textId="77777777" w:rsidTr="004B36BD">
        <w:tc>
          <w:tcPr>
            <w:tcW w:w="1859" w:type="dxa"/>
            <w:vAlign w:val="center"/>
          </w:tcPr>
          <w:p w14:paraId="107267DF" w14:textId="0A2E03A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Epstein &amp; Preston, 2015 (68)</w:t>
            </w:r>
          </w:p>
        </w:tc>
        <w:tc>
          <w:tcPr>
            <w:tcW w:w="1294" w:type="dxa"/>
            <w:vAlign w:val="center"/>
          </w:tcPr>
          <w:p w14:paraId="100788B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0C15936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32C3A61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 xml:space="preserve">Withdrawal </w:t>
            </w:r>
            <w:proofErr w:type="gramStart"/>
            <w:r w:rsidRPr="006E397A">
              <w:rPr>
                <w:rFonts w:ascii="Times New Roman" w:hAnsi="Times New Roman" w:cs="Times New Roman"/>
                <w:color w:val="000000"/>
                <w:sz w:val="20"/>
                <w:szCs w:val="20"/>
              </w:rPr>
              <w:t>F[1,104]=</w:t>
            </w:r>
            <w:proofErr w:type="gramEnd"/>
            <w:r w:rsidRPr="006E397A">
              <w:rPr>
                <w:rFonts w:ascii="Times New Roman" w:hAnsi="Times New Roman" w:cs="Times New Roman"/>
                <w:color w:val="000000"/>
                <w:sz w:val="20"/>
                <w:szCs w:val="20"/>
              </w:rPr>
              <w:t>0.33, p=0.57; lagged r=0.01, p=0.69</w:t>
            </w:r>
          </w:p>
        </w:tc>
        <w:tc>
          <w:tcPr>
            <w:tcW w:w="1149" w:type="dxa"/>
            <w:vAlign w:val="center"/>
          </w:tcPr>
          <w:p w14:paraId="16C8710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C72DC0C" w14:textId="77777777" w:rsidTr="004B36BD">
        <w:tc>
          <w:tcPr>
            <w:tcW w:w="1859" w:type="dxa"/>
            <w:vAlign w:val="center"/>
          </w:tcPr>
          <w:p w14:paraId="19456CAA" w14:textId="560AC2B1"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Mayet et al., 2015 (72)</w:t>
            </w:r>
          </w:p>
        </w:tc>
        <w:tc>
          <w:tcPr>
            <w:tcW w:w="1294" w:type="dxa"/>
            <w:vAlign w:val="center"/>
          </w:tcPr>
          <w:p w14:paraId="176683E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52DF466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5A9DBA0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OOWS NS (non-daily p=0.80; daily p=0.67)</w:t>
            </w:r>
          </w:p>
        </w:tc>
        <w:tc>
          <w:tcPr>
            <w:tcW w:w="1149" w:type="dxa"/>
            <w:vAlign w:val="center"/>
          </w:tcPr>
          <w:p w14:paraId="6FF7B1F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6F6718A" w14:textId="77777777" w:rsidTr="004B36BD">
        <w:tc>
          <w:tcPr>
            <w:tcW w:w="1859" w:type="dxa"/>
            <w:vAlign w:val="center"/>
          </w:tcPr>
          <w:p w14:paraId="2D707C52" w14:textId="104651FE"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Lofwall et al., 2016 (76)</w:t>
            </w:r>
          </w:p>
        </w:tc>
        <w:tc>
          <w:tcPr>
            <w:tcW w:w="1294" w:type="dxa"/>
            <w:vAlign w:val="center"/>
          </w:tcPr>
          <w:p w14:paraId="4F5E25F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69E335D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4C95736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Dronabinol 20–30 mg suppressed withdrawal (4.0–4.2 vs 6.7)</w:t>
            </w:r>
          </w:p>
        </w:tc>
        <w:tc>
          <w:tcPr>
            <w:tcW w:w="1149" w:type="dxa"/>
            <w:vAlign w:val="center"/>
          </w:tcPr>
          <w:p w14:paraId="1C78879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D7936F8" w14:textId="77777777" w:rsidTr="004B36BD">
        <w:tc>
          <w:tcPr>
            <w:tcW w:w="1859" w:type="dxa"/>
            <w:vAlign w:val="center"/>
          </w:tcPr>
          <w:p w14:paraId="476E9220" w14:textId="260D81BC"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Bagra</w:t>
            </w:r>
            <w:proofErr w:type="spellEnd"/>
            <w:r w:rsidRPr="004404DD">
              <w:rPr>
                <w:rFonts w:ascii="Times New Roman" w:hAnsi="Times New Roman" w:cs="Times New Roman"/>
                <w:color w:val="000000"/>
                <w:sz w:val="20"/>
                <w:szCs w:val="20"/>
              </w:rPr>
              <w:t xml:space="preserve"> et al., 2018 (83)</w:t>
            </w:r>
          </w:p>
        </w:tc>
        <w:tc>
          <w:tcPr>
            <w:tcW w:w="1294" w:type="dxa"/>
            <w:vAlign w:val="center"/>
          </w:tcPr>
          <w:p w14:paraId="77E8AB0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33F6A18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179FC4D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22.9% vs 13.8%, p=0.75</w:t>
            </w:r>
          </w:p>
        </w:tc>
        <w:tc>
          <w:tcPr>
            <w:tcW w:w="1149" w:type="dxa"/>
            <w:vAlign w:val="center"/>
          </w:tcPr>
          <w:p w14:paraId="674F04D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8D09A15" w14:textId="77777777" w:rsidTr="004B36BD">
        <w:tc>
          <w:tcPr>
            <w:tcW w:w="1859" w:type="dxa"/>
            <w:vAlign w:val="center"/>
          </w:tcPr>
          <w:p w14:paraId="0E3EAEE6" w14:textId="237BB804"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Bergeria</w:t>
            </w:r>
            <w:proofErr w:type="spellEnd"/>
            <w:r w:rsidRPr="004404DD">
              <w:rPr>
                <w:rFonts w:ascii="Times New Roman" w:hAnsi="Times New Roman" w:cs="Times New Roman"/>
                <w:color w:val="000000"/>
                <w:sz w:val="20"/>
                <w:szCs w:val="20"/>
              </w:rPr>
              <w:t xml:space="preserve"> et al., 2020 (92)</w:t>
            </w:r>
          </w:p>
        </w:tc>
        <w:tc>
          <w:tcPr>
            <w:tcW w:w="1294" w:type="dxa"/>
            <w:vAlign w:val="center"/>
          </w:tcPr>
          <w:p w14:paraId="15C8692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4475B39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7278505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SOWS 16.2 vs 27.8 (p&lt;.05); VAS 35.3 vs 64.5 (p&lt;.05)</w:t>
            </w:r>
          </w:p>
        </w:tc>
        <w:tc>
          <w:tcPr>
            <w:tcW w:w="1149" w:type="dxa"/>
            <w:vAlign w:val="center"/>
          </w:tcPr>
          <w:p w14:paraId="0CAF36A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E5A1BA6" w14:textId="77777777" w:rsidTr="004B36BD">
        <w:tc>
          <w:tcPr>
            <w:tcW w:w="1859" w:type="dxa"/>
            <w:vAlign w:val="center"/>
          </w:tcPr>
          <w:p w14:paraId="35B3E34F" w14:textId="657BF6C8"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Valleriani</w:t>
            </w:r>
            <w:proofErr w:type="spellEnd"/>
            <w:r w:rsidRPr="004404DD">
              <w:rPr>
                <w:rFonts w:ascii="Times New Roman" w:hAnsi="Times New Roman" w:cs="Times New Roman"/>
                <w:color w:val="000000"/>
                <w:sz w:val="20"/>
                <w:szCs w:val="20"/>
              </w:rPr>
              <w:t xml:space="preserve"> et al., 2020 (94)</w:t>
            </w:r>
          </w:p>
        </w:tc>
        <w:tc>
          <w:tcPr>
            <w:tcW w:w="1294" w:type="dxa"/>
            <w:vAlign w:val="center"/>
          </w:tcPr>
          <w:p w14:paraId="512412B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6FEE8EC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2DE77C9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24A4B90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F3C85A7" w14:textId="77777777" w:rsidTr="004B36BD">
        <w:tc>
          <w:tcPr>
            <w:tcW w:w="1859" w:type="dxa"/>
            <w:vAlign w:val="center"/>
          </w:tcPr>
          <w:p w14:paraId="41E3A9AA" w14:textId="172A4BFE"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Mok et al., 2021 (100)</w:t>
            </w:r>
          </w:p>
        </w:tc>
        <w:tc>
          <w:tcPr>
            <w:tcW w:w="1294" w:type="dxa"/>
            <w:vAlign w:val="center"/>
          </w:tcPr>
          <w:p w14:paraId="55F0A9F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0CB6107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3FA2C95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22% used cannabis for harm reduction (treating withdrawal 15%)</w:t>
            </w:r>
          </w:p>
        </w:tc>
        <w:tc>
          <w:tcPr>
            <w:tcW w:w="1149" w:type="dxa"/>
            <w:vAlign w:val="center"/>
          </w:tcPr>
          <w:p w14:paraId="6312470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9537065" w14:textId="77777777" w:rsidTr="004B36BD">
        <w:tc>
          <w:tcPr>
            <w:tcW w:w="1859" w:type="dxa"/>
            <w:vAlign w:val="center"/>
          </w:tcPr>
          <w:p w14:paraId="5FE03FE4" w14:textId="67CF2700"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Rosic et al., 2021 (102)</w:t>
            </w:r>
          </w:p>
        </w:tc>
        <w:tc>
          <w:tcPr>
            <w:tcW w:w="1294" w:type="dxa"/>
            <w:vAlign w:val="center"/>
          </w:tcPr>
          <w:p w14:paraId="3900011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5035D0F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3B9DEA1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8.3% said it helped withdrawal; 74.9% no impact</w:t>
            </w:r>
          </w:p>
        </w:tc>
        <w:tc>
          <w:tcPr>
            <w:tcW w:w="1149" w:type="dxa"/>
            <w:vAlign w:val="center"/>
          </w:tcPr>
          <w:p w14:paraId="34298EA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A077E0E" w14:textId="77777777" w:rsidTr="004B36BD">
        <w:tc>
          <w:tcPr>
            <w:tcW w:w="1859" w:type="dxa"/>
            <w:vAlign w:val="center"/>
          </w:tcPr>
          <w:p w14:paraId="510B9B99" w14:textId="65D40BDB"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Shaw &amp; Marcu, 2021 (103)</w:t>
            </w:r>
          </w:p>
        </w:tc>
        <w:tc>
          <w:tcPr>
            <w:tcW w:w="1294" w:type="dxa"/>
            <w:vAlign w:val="center"/>
          </w:tcPr>
          <w:p w14:paraId="455D0C4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1DADF05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34EB0C6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Case report: COWS 14→3 by Day 7</w:t>
            </w:r>
          </w:p>
        </w:tc>
        <w:tc>
          <w:tcPr>
            <w:tcW w:w="1149" w:type="dxa"/>
            <w:vAlign w:val="center"/>
          </w:tcPr>
          <w:p w14:paraId="3848C05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ABEB1B7" w14:textId="77777777" w:rsidTr="004B36BD">
        <w:tc>
          <w:tcPr>
            <w:tcW w:w="1859" w:type="dxa"/>
            <w:vAlign w:val="center"/>
          </w:tcPr>
          <w:p w14:paraId="6C7BBE9E" w14:textId="79B33A10"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De Aquino et al., 2023 (107)</w:t>
            </w:r>
          </w:p>
        </w:tc>
        <w:tc>
          <w:tcPr>
            <w:tcW w:w="1294" w:type="dxa"/>
            <w:vAlign w:val="center"/>
          </w:tcPr>
          <w:p w14:paraId="624CA3F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313A27C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1F158F6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Subjective withdrawal NS vs placebo</w:t>
            </w:r>
          </w:p>
        </w:tc>
        <w:tc>
          <w:tcPr>
            <w:tcW w:w="1149" w:type="dxa"/>
            <w:vAlign w:val="center"/>
          </w:tcPr>
          <w:p w14:paraId="192A670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CD011AA" w14:textId="77777777" w:rsidTr="004B36BD">
        <w:tc>
          <w:tcPr>
            <w:tcW w:w="1859" w:type="dxa"/>
            <w:vAlign w:val="center"/>
          </w:tcPr>
          <w:p w14:paraId="50B461DE" w14:textId="5F793602"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Elkrief</w:t>
            </w:r>
            <w:proofErr w:type="spellEnd"/>
            <w:r w:rsidRPr="004404DD">
              <w:rPr>
                <w:rFonts w:ascii="Times New Roman" w:hAnsi="Times New Roman" w:cs="Times New Roman"/>
                <w:color w:val="000000"/>
                <w:sz w:val="20"/>
                <w:szCs w:val="20"/>
              </w:rPr>
              <w:t xml:space="preserve"> et al., 2023 (108)</w:t>
            </w:r>
          </w:p>
        </w:tc>
        <w:tc>
          <w:tcPr>
            <w:tcW w:w="1294" w:type="dxa"/>
            <w:vAlign w:val="center"/>
          </w:tcPr>
          <w:p w14:paraId="331B57D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3B04C26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0A3666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β=0.09, p=0.36</w:t>
            </w:r>
          </w:p>
        </w:tc>
        <w:tc>
          <w:tcPr>
            <w:tcW w:w="1149" w:type="dxa"/>
            <w:vAlign w:val="center"/>
          </w:tcPr>
          <w:p w14:paraId="579B531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DB8462C" w14:textId="77777777" w:rsidTr="004B36BD">
        <w:tc>
          <w:tcPr>
            <w:tcW w:w="1859" w:type="dxa"/>
            <w:vAlign w:val="center"/>
          </w:tcPr>
          <w:p w14:paraId="5542A550" w14:textId="20D2F220"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Suzuki et al., 2023 (112)</w:t>
            </w:r>
          </w:p>
        </w:tc>
        <w:tc>
          <w:tcPr>
            <w:tcW w:w="1294" w:type="dxa"/>
            <w:vAlign w:val="center"/>
          </w:tcPr>
          <w:p w14:paraId="78CCBFF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61ED084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5D6433D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(COWS) NS</w:t>
            </w:r>
          </w:p>
        </w:tc>
        <w:tc>
          <w:tcPr>
            <w:tcW w:w="1149" w:type="dxa"/>
            <w:vAlign w:val="center"/>
          </w:tcPr>
          <w:p w14:paraId="6825659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146B2EE" w14:textId="77777777" w:rsidTr="004B36BD">
        <w:tc>
          <w:tcPr>
            <w:tcW w:w="1859" w:type="dxa"/>
            <w:vAlign w:val="center"/>
          </w:tcPr>
          <w:p w14:paraId="2168F5C8" w14:textId="1A8CD0BD"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Kudrich</w:t>
            </w:r>
            <w:proofErr w:type="spellEnd"/>
            <w:r w:rsidRPr="004404DD">
              <w:rPr>
                <w:rFonts w:ascii="Times New Roman" w:hAnsi="Times New Roman" w:cs="Times New Roman"/>
                <w:color w:val="000000"/>
                <w:sz w:val="20"/>
                <w:szCs w:val="20"/>
              </w:rPr>
              <w:t xml:space="preserve"> et al., 2024 (114)</w:t>
            </w:r>
          </w:p>
        </w:tc>
        <w:tc>
          <w:tcPr>
            <w:tcW w:w="1294" w:type="dxa"/>
            <w:vAlign w:val="center"/>
          </w:tcPr>
          <w:p w14:paraId="52A9AD6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526F428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11573E2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41.9% used CBD for withdrawal; 79.7% agreed it helped (survey)</w:t>
            </w:r>
          </w:p>
        </w:tc>
        <w:tc>
          <w:tcPr>
            <w:tcW w:w="1149" w:type="dxa"/>
            <w:vAlign w:val="center"/>
          </w:tcPr>
          <w:p w14:paraId="5AF76E1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DDC4803" w14:textId="77777777" w:rsidTr="004B36BD">
        <w:tc>
          <w:tcPr>
            <w:tcW w:w="1859" w:type="dxa"/>
            <w:vAlign w:val="center"/>
          </w:tcPr>
          <w:p w14:paraId="704B411B" w14:textId="11102AF4"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Nirenberg et al., 1996 (30)</w:t>
            </w:r>
          </w:p>
        </w:tc>
        <w:tc>
          <w:tcPr>
            <w:tcW w:w="1294" w:type="dxa"/>
            <w:vAlign w:val="center"/>
          </w:tcPr>
          <w:p w14:paraId="120D913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2D8792F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51DCDD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 xml:space="preserve">Opiate+ urines 18% vs 11%; </w:t>
            </w:r>
            <w:proofErr w:type="gramStart"/>
            <w:r w:rsidRPr="006E397A">
              <w:rPr>
                <w:rFonts w:ascii="Times New Roman" w:hAnsi="Times New Roman" w:cs="Times New Roman"/>
                <w:color w:val="000000"/>
                <w:sz w:val="20"/>
                <w:szCs w:val="20"/>
              </w:rPr>
              <w:t>F(</w:t>
            </w:r>
            <w:proofErr w:type="gramEnd"/>
            <w:r w:rsidRPr="006E397A">
              <w:rPr>
                <w:rFonts w:ascii="Times New Roman" w:hAnsi="Times New Roman" w:cs="Times New Roman"/>
                <w:color w:val="000000"/>
                <w:sz w:val="20"/>
                <w:szCs w:val="20"/>
              </w:rPr>
              <w:t>1,</w:t>
            </w:r>
            <w:proofErr w:type="gramStart"/>
            <w:r w:rsidRPr="006E397A">
              <w:rPr>
                <w:rFonts w:ascii="Times New Roman" w:hAnsi="Times New Roman" w:cs="Times New Roman"/>
                <w:color w:val="000000"/>
                <w:sz w:val="20"/>
                <w:szCs w:val="20"/>
              </w:rPr>
              <w:t>68)=</w:t>
            </w:r>
            <w:proofErr w:type="gramEnd"/>
            <w:r w:rsidRPr="006E397A">
              <w:rPr>
                <w:rFonts w:ascii="Times New Roman" w:hAnsi="Times New Roman" w:cs="Times New Roman"/>
                <w:color w:val="000000"/>
                <w:sz w:val="20"/>
                <w:szCs w:val="20"/>
              </w:rPr>
              <w:t>0.90, p=.35</w:t>
            </w:r>
          </w:p>
        </w:tc>
        <w:tc>
          <w:tcPr>
            <w:tcW w:w="1149" w:type="dxa"/>
            <w:vAlign w:val="center"/>
          </w:tcPr>
          <w:p w14:paraId="236FAA1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C86B2AA" w14:textId="77777777" w:rsidTr="004B36BD">
        <w:tc>
          <w:tcPr>
            <w:tcW w:w="1859" w:type="dxa"/>
            <w:vAlign w:val="center"/>
          </w:tcPr>
          <w:p w14:paraId="56C35BE7" w14:textId="79F259D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Saxon et al., 1996 (31)</w:t>
            </w:r>
          </w:p>
        </w:tc>
        <w:tc>
          <w:tcPr>
            <w:tcW w:w="1294" w:type="dxa"/>
            <w:vAlign w:val="center"/>
          </w:tcPr>
          <w:p w14:paraId="1FA98B5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4652EA4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75F1D08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Illicit opioid use Beta=0.05 (NS)</w:t>
            </w:r>
          </w:p>
        </w:tc>
        <w:tc>
          <w:tcPr>
            <w:tcW w:w="1149" w:type="dxa"/>
            <w:vAlign w:val="center"/>
          </w:tcPr>
          <w:p w14:paraId="58D989C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796ABF0" w14:textId="77777777" w:rsidTr="004B36BD">
        <w:tc>
          <w:tcPr>
            <w:tcW w:w="1859" w:type="dxa"/>
            <w:vAlign w:val="center"/>
          </w:tcPr>
          <w:p w14:paraId="4680FFC5" w14:textId="3FD643D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Best et al., 1999 (34)</w:t>
            </w:r>
          </w:p>
        </w:tc>
        <w:tc>
          <w:tcPr>
            <w:tcW w:w="1294" w:type="dxa"/>
            <w:vAlign w:val="center"/>
          </w:tcPr>
          <w:p w14:paraId="5DE1048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1C769DD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D91CD7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Heroin days 0.8 vs 1.6 vs 5.8; F=11.07, p&lt;0.0001</w:t>
            </w:r>
          </w:p>
        </w:tc>
        <w:tc>
          <w:tcPr>
            <w:tcW w:w="1149" w:type="dxa"/>
            <w:vAlign w:val="center"/>
          </w:tcPr>
          <w:p w14:paraId="2D844D4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5E00BF2" w14:textId="77777777" w:rsidTr="004B36BD">
        <w:tc>
          <w:tcPr>
            <w:tcW w:w="1859" w:type="dxa"/>
            <w:vAlign w:val="center"/>
          </w:tcPr>
          <w:p w14:paraId="7A4EE0AA" w14:textId="00CECA1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Weizman et al., 2004 (39)</w:t>
            </w:r>
          </w:p>
        </w:tc>
        <w:tc>
          <w:tcPr>
            <w:tcW w:w="1294" w:type="dxa"/>
            <w:vAlign w:val="center"/>
          </w:tcPr>
          <w:p w14:paraId="3F0DC8B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0EDA61D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6AE90A0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Heroin use at 1 year (ANOVA, NS)</w:t>
            </w:r>
          </w:p>
        </w:tc>
        <w:tc>
          <w:tcPr>
            <w:tcW w:w="1149" w:type="dxa"/>
            <w:vAlign w:val="center"/>
          </w:tcPr>
          <w:p w14:paraId="093308A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BA7820B" w14:textId="77777777" w:rsidTr="004B36BD">
        <w:tc>
          <w:tcPr>
            <w:tcW w:w="1859" w:type="dxa"/>
            <w:vAlign w:val="center"/>
          </w:tcPr>
          <w:p w14:paraId="7F370080" w14:textId="6A9F1D6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lastRenderedPageBreak/>
              <w:t>Nava et al., 2007 (43)</w:t>
            </w:r>
          </w:p>
        </w:tc>
        <w:tc>
          <w:tcPr>
            <w:tcW w:w="1294" w:type="dxa"/>
            <w:vAlign w:val="center"/>
          </w:tcPr>
          <w:p w14:paraId="7C1B3A8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3BA1ACB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46B56D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Opioid+ urines fell in both groups (NS between)</w:t>
            </w:r>
          </w:p>
        </w:tc>
        <w:tc>
          <w:tcPr>
            <w:tcW w:w="1149" w:type="dxa"/>
            <w:vAlign w:val="center"/>
          </w:tcPr>
          <w:p w14:paraId="64F08EE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3299EA5" w14:textId="77777777" w:rsidTr="004B36BD">
        <w:tc>
          <w:tcPr>
            <w:tcW w:w="1859" w:type="dxa"/>
            <w:vAlign w:val="center"/>
          </w:tcPr>
          <w:p w14:paraId="6434D46F" w14:textId="738C749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2019 (89)</w:t>
            </w:r>
          </w:p>
        </w:tc>
        <w:tc>
          <w:tcPr>
            <w:tcW w:w="1294" w:type="dxa"/>
            <w:vAlign w:val="center"/>
          </w:tcPr>
          <w:p w14:paraId="59C68AA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30C20AD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1F26188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138868D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6FC15A9" w14:textId="77777777" w:rsidTr="004B36BD">
        <w:tc>
          <w:tcPr>
            <w:tcW w:w="1859" w:type="dxa"/>
            <w:vAlign w:val="center"/>
          </w:tcPr>
          <w:p w14:paraId="1EB80ACB" w14:textId="4A474D95"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Valleriani</w:t>
            </w:r>
            <w:proofErr w:type="spellEnd"/>
            <w:r w:rsidRPr="004404DD">
              <w:rPr>
                <w:rFonts w:ascii="Times New Roman" w:hAnsi="Times New Roman" w:cs="Times New Roman"/>
                <w:color w:val="000000"/>
                <w:sz w:val="20"/>
                <w:szCs w:val="20"/>
              </w:rPr>
              <w:t xml:space="preserve"> et al., 2020 (94)</w:t>
            </w:r>
          </w:p>
        </w:tc>
        <w:tc>
          <w:tcPr>
            <w:tcW w:w="1294" w:type="dxa"/>
            <w:vAlign w:val="center"/>
          </w:tcPr>
          <w:p w14:paraId="1582C22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545DF7D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33F94E5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7E3E4C2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AECB599" w14:textId="77777777" w:rsidTr="004B36BD">
        <w:tc>
          <w:tcPr>
            <w:tcW w:w="1859" w:type="dxa"/>
            <w:vAlign w:val="center"/>
          </w:tcPr>
          <w:p w14:paraId="7FD7D5B9" w14:textId="1BC32401"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Mok et al., 2021 (100)</w:t>
            </w:r>
          </w:p>
        </w:tc>
        <w:tc>
          <w:tcPr>
            <w:tcW w:w="1294" w:type="dxa"/>
            <w:vAlign w:val="center"/>
          </w:tcPr>
          <w:p w14:paraId="162F188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27CD233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3CC36C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substituting opioids 31%</w:t>
            </w:r>
          </w:p>
        </w:tc>
        <w:tc>
          <w:tcPr>
            <w:tcW w:w="1149" w:type="dxa"/>
            <w:vAlign w:val="center"/>
          </w:tcPr>
          <w:p w14:paraId="4C5EC65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3B38A11" w14:textId="77777777" w:rsidTr="004B36BD">
        <w:tc>
          <w:tcPr>
            <w:tcW w:w="1859" w:type="dxa"/>
            <w:vAlign w:val="center"/>
          </w:tcPr>
          <w:p w14:paraId="15FFAA4B" w14:textId="146B39A8"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Elkrief</w:t>
            </w:r>
            <w:proofErr w:type="spellEnd"/>
            <w:r w:rsidRPr="004404DD">
              <w:rPr>
                <w:rFonts w:ascii="Times New Roman" w:hAnsi="Times New Roman" w:cs="Times New Roman"/>
                <w:color w:val="000000"/>
                <w:sz w:val="20"/>
                <w:szCs w:val="20"/>
              </w:rPr>
              <w:t xml:space="preserve"> et al., 2023 (108)</w:t>
            </w:r>
          </w:p>
        </w:tc>
        <w:tc>
          <w:tcPr>
            <w:tcW w:w="1294" w:type="dxa"/>
            <w:vAlign w:val="center"/>
          </w:tcPr>
          <w:p w14:paraId="0C34AE8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5C183C1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28C74B4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Opioid use days β=−0.06, p=0.15</w:t>
            </w:r>
          </w:p>
        </w:tc>
        <w:tc>
          <w:tcPr>
            <w:tcW w:w="1149" w:type="dxa"/>
            <w:vAlign w:val="center"/>
          </w:tcPr>
          <w:p w14:paraId="009EB5D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A3C133C" w14:textId="77777777" w:rsidTr="004B36BD">
        <w:tc>
          <w:tcPr>
            <w:tcW w:w="1859" w:type="dxa"/>
            <w:vAlign w:val="center"/>
          </w:tcPr>
          <w:p w14:paraId="79C4A383" w14:textId="4E6A794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Lake et al., 2023 (110)</w:t>
            </w:r>
          </w:p>
        </w:tc>
        <w:tc>
          <w:tcPr>
            <w:tcW w:w="1294" w:type="dxa"/>
            <w:vAlign w:val="center"/>
          </w:tcPr>
          <w:p w14:paraId="07C1CF2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3133E64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2F15071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Daily cannabis buffered low-dose risk (AOR 1.30 vs 1.86; interaction p=0.010)</w:t>
            </w:r>
          </w:p>
        </w:tc>
        <w:tc>
          <w:tcPr>
            <w:tcW w:w="1149" w:type="dxa"/>
            <w:vAlign w:val="center"/>
          </w:tcPr>
          <w:p w14:paraId="54BE793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84DA641" w14:textId="77777777" w:rsidTr="004B36BD">
        <w:tc>
          <w:tcPr>
            <w:tcW w:w="1859" w:type="dxa"/>
            <w:vAlign w:val="center"/>
          </w:tcPr>
          <w:p w14:paraId="5DBAB4BE" w14:textId="65B8E50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Reddon et al., 2023 (111)</w:t>
            </w:r>
          </w:p>
        </w:tc>
        <w:tc>
          <w:tcPr>
            <w:tcW w:w="1294" w:type="dxa"/>
            <w:vAlign w:val="center"/>
          </w:tcPr>
          <w:p w14:paraId="5EB4D5F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5A80F84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20C1F20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 xml:space="preserve">Reduced opioid use: daily </w:t>
            </w:r>
            <w:proofErr w:type="spellStart"/>
            <w:r w:rsidRPr="006E397A">
              <w:rPr>
                <w:rFonts w:ascii="Times New Roman" w:hAnsi="Times New Roman" w:cs="Times New Roman"/>
                <w:color w:val="000000"/>
                <w:sz w:val="20"/>
                <w:szCs w:val="20"/>
              </w:rPr>
              <w:t>aOR</w:t>
            </w:r>
            <w:proofErr w:type="spellEnd"/>
            <w:r w:rsidRPr="006E397A">
              <w:rPr>
                <w:rFonts w:ascii="Times New Roman" w:hAnsi="Times New Roman" w:cs="Times New Roman"/>
                <w:color w:val="000000"/>
                <w:sz w:val="20"/>
                <w:szCs w:val="20"/>
              </w:rPr>
              <w:t xml:space="preserve"> 3.87; mod–severe pain </w:t>
            </w:r>
            <w:proofErr w:type="spellStart"/>
            <w:r w:rsidRPr="006E397A">
              <w:rPr>
                <w:rFonts w:ascii="Times New Roman" w:hAnsi="Times New Roman" w:cs="Times New Roman"/>
                <w:color w:val="000000"/>
                <w:sz w:val="20"/>
                <w:szCs w:val="20"/>
              </w:rPr>
              <w:t>aOR</w:t>
            </w:r>
            <w:proofErr w:type="spellEnd"/>
            <w:r w:rsidRPr="006E397A">
              <w:rPr>
                <w:rFonts w:ascii="Times New Roman" w:hAnsi="Times New Roman" w:cs="Times New Roman"/>
                <w:color w:val="000000"/>
                <w:sz w:val="20"/>
                <w:szCs w:val="20"/>
              </w:rPr>
              <w:t xml:space="preserve"> 4.44</w:t>
            </w:r>
          </w:p>
        </w:tc>
        <w:tc>
          <w:tcPr>
            <w:tcW w:w="1149" w:type="dxa"/>
            <w:vAlign w:val="center"/>
          </w:tcPr>
          <w:p w14:paraId="4B6E7A1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1.16–12.88; 1.52–12.97</w:t>
            </w:r>
          </w:p>
        </w:tc>
      </w:tr>
      <w:tr w:rsidR="004404DD" w:rsidRPr="006E397A" w14:paraId="58CB5C07" w14:textId="77777777" w:rsidTr="004B36BD">
        <w:tc>
          <w:tcPr>
            <w:tcW w:w="1859" w:type="dxa"/>
            <w:vAlign w:val="center"/>
          </w:tcPr>
          <w:p w14:paraId="05F001C7" w14:textId="47E276FF"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Bekier et al., 2024 (113)</w:t>
            </w:r>
          </w:p>
        </w:tc>
        <w:tc>
          <w:tcPr>
            <w:tcW w:w="1294" w:type="dxa"/>
            <w:vAlign w:val="center"/>
          </w:tcPr>
          <w:p w14:paraId="6380F3E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651AB39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4C69C38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44.8% substituted for heroin (survey)</w:t>
            </w:r>
          </w:p>
        </w:tc>
        <w:tc>
          <w:tcPr>
            <w:tcW w:w="1149" w:type="dxa"/>
            <w:vAlign w:val="center"/>
          </w:tcPr>
          <w:p w14:paraId="107E4FE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C83546" w:rsidRPr="006E397A" w14:paraId="019220DC" w14:textId="77777777" w:rsidTr="004B36BD">
        <w:tc>
          <w:tcPr>
            <w:tcW w:w="9067" w:type="dxa"/>
            <w:gridSpan w:val="5"/>
            <w:shd w:val="clear" w:color="auto" w:fill="D5DCE4" w:themeFill="text2" w:themeFillTint="33"/>
          </w:tcPr>
          <w:p w14:paraId="0C966AF6" w14:textId="77777777" w:rsidR="00C83546" w:rsidRPr="006E397A" w:rsidRDefault="00C83546" w:rsidP="004B36BD">
            <w:pPr>
              <w:spacing w:line="360" w:lineRule="auto"/>
              <w:rPr>
                <w:rFonts w:ascii="Times New Roman" w:hAnsi="Times New Roman" w:cs="Times New Roman"/>
                <w:b/>
                <w:bCs/>
                <w:sz w:val="20"/>
                <w:szCs w:val="20"/>
              </w:rPr>
            </w:pPr>
            <w:r w:rsidRPr="006E397A">
              <w:rPr>
                <w:rFonts w:ascii="Times New Roman" w:hAnsi="Times New Roman" w:cs="Times New Roman"/>
                <w:b/>
                <w:bCs/>
                <w:sz w:val="20"/>
                <w:szCs w:val="20"/>
              </w:rPr>
              <w:t>Alcohol use disorder (AUD)</w:t>
            </w:r>
          </w:p>
        </w:tc>
      </w:tr>
      <w:tr w:rsidR="004404DD" w:rsidRPr="006E397A" w14:paraId="4D62AB3F" w14:textId="77777777" w:rsidTr="004B36BD">
        <w:tc>
          <w:tcPr>
            <w:tcW w:w="1859" w:type="dxa"/>
            <w:vAlign w:val="center"/>
          </w:tcPr>
          <w:p w14:paraId="5E0341F5" w14:textId="4B37F533"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Aharonovich</w:t>
            </w:r>
            <w:proofErr w:type="spellEnd"/>
            <w:r w:rsidRPr="004404DD">
              <w:rPr>
                <w:rFonts w:ascii="Times New Roman" w:hAnsi="Times New Roman" w:cs="Times New Roman"/>
                <w:color w:val="000000"/>
                <w:sz w:val="20"/>
                <w:szCs w:val="20"/>
              </w:rPr>
              <w:t xml:space="preserve"> et al., 2005 (40)</w:t>
            </w:r>
          </w:p>
        </w:tc>
        <w:tc>
          <w:tcPr>
            <w:tcW w:w="1294" w:type="dxa"/>
            <w:vAlign w:val="center"/>
          </w:tcPr>
          <w:p w14:paraId="3E062A0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0D86FB3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0E5FB74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HR 5.09, p&lt;0.05</w:t>
            </w:r>
          </w:p>
        </w:tc>
        <w:tc>
          <w:tcPr>
            <w:tcW w:w="1149" w:type="dxa"/>
            <w:vAlign w:val="center"/>
          </w:tcPr>
          <w:p w14:paraId="09062FC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1.44–15.72</w:t>
            </w:r>
          </w:p>
        </w:tc>
      </w:tr>
      <w:tr w:rsidR="004404DD" w:rsidRPr="006E397A" w14:paraId="46A24D82" w14:textId="77777777" w:rsidTr="004B36BD">
        <w:tc>
          <w:tcPr>
            <w:tcW w:w="1859" w:type="dxa"/>
            <w:vAlign w:val="center"/>
          </w:tcPr>
          <w:p w14:paraId="5D506933" w14:textId="24873C8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2013 (58)</w:t>
            </w:r>
          </w:p>
        </w:tc>
        <w:tc>
          <w:tcPr>
            <w:tcW w:w="1294" w:type="dxa"/>
            <w:vAlign w:val="center"/>
          </w:tcPr>
          <w:p w14:paraId="70E0B72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77DEFCA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40906AF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7F6451C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D78B83B" w14:textId="77777777" w:rsidTr="004B36BD">
        <w:tc>
          <w:tcPr>
            <w:tcW w:w="1859" w:type="dxa"/>
            <w:vAlign w:val="center"/>
          </w:tcPr>
          <w:p w14:paraId="5B8444C6" w14:textId="38323CA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Lau et al., 2015 (70)</w:t>
            </w:r>
          </w:p>
        </w:tc>
        <w:tc>
          <w:tcPr>
            <w:tcW w:w="1294" w:type="dxa"/>
            <w:vAlign w:val="center"/>
          </w:tcPr>
          <w:p w14:paraId="7C4F43E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07EC1AC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7CC30D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3F7B6FB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EA28000" w14:textId="77777777" w:rsidTr="004B36BD">
        <w:tc>
          <w:tcPr>
            <w:tcW w:w="1859" w:type="dxa"/>
            <w:vAlign w:val="center"/>
          </w:tcPr>
          <w:p w14:paraId="1B40B4F5" w14:textId="17D5F8B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Alessi et al., 2011 (50)</w:t>
            </w:r>
          </w:p>
        </w:tc>
        <w:tc>
          <w:tcPr>
            <w:tcW w:w="1294" w:type="dxa"/>
            <w:vAlign w:val="center"/>
          </w:tcPr>
          <w:p w14:paraId="1C6AE8D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4C73E8D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15B813F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Longest abstinence p=.95</w:t>
            </w:r>
          </w:p>
        </w:tc>
        <w:tc>
          <w:tcPr>
            <w:tcW w:w="1149" w:type="dxa"/>
            <w:vAlign w:val="center"/>
          </w:tcPr>
          <w:p w14:paraId="51E2A36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054CD2F" w14:textId="77777777" w:rsidTr="004B36BD">
        <w:tc>
          <w:tcPr>
            <w:tcW w:w="1859" w:type="dxa"/>
            <w:vAlign w:val="center"/>
          </w:tcPr>
          <w:p w14:paraId="3B156FF2" w14:textId="2C75279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Lau et al., 2015 (70)</w:t>
            </w:r>
          </w:p>
        </w:tc>
        <w:tc>
          <w:tcPr>
            <w:tcW w:w="1294" w:type="dxa"/>
            <w:vAlign w:val="center"/>
          </w:tcPr>
          <w:p w14:paraId="407458C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4A7E972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757A346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6C38F67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53BBDF1" w14:textId="77777777" w:rsidTr="004B36BD">
        <w:tc>
          <w:tcPr>
            <w:tcW w:w="1859" w:type="dxa"/>
            <w:vAlign w:val="center"/>
          </w:tcPr>
          <w:p w14:paraId="305071B2" w14:textId="4292CBC1"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2019 (89)</w:t>
            </w:r>
          </w:p>
        </w:tc>
        <w:tc>
          <w:tcPr>
            <w:tcW w:w="1294" w:type="dxa"/>
            <w:vAlign w:val="center"/>
          </w:tcPr>
          <w:p w14:paraId="1926898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76773EB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57AE96B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alcohol 30.9% abstinence, 36.7% ≥75% reduction</w:t>
            </w:r>
          </w:p>
        </w:tc>
        <w:tc>
          <w:tcPr>
            <w:tcW w:w="1149" w:type="dxa"/>
            <w:vAlign w:val="center"/>
          </w:tcPr>
          <w:p w14:paraId="5FD83A2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7AA69D3" w14:textId="77777777" w:rsidTr="004B36BD">
        <w:tc>
          <w:tcPr>
            <w:tcW w:w="1859" w:type="dxa"/>
            <w:vAlign w:val="center"/>
          </w:tcPr>
          <w:p w14:paraId="5FF27CDF" w14:textId="484EC43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2013 (58)</w:t>
            </w:r>
          </w:p>
        </w:tc>
        <w:tc>
          <w:tcPr>
            <w:tcW w:w="1294" w:type="dxa"/>
            <w:vAlign w:val="center"/>
          </w:tcPr>
          <w:p w14:paraId="74AD6B4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3BFA3F3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A57FD8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6CA5974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17F05DE" w14:textId="77777777" w:rsidTr="004B36BD">
        <w:tc>
          <w:tcPr>
            <w:tcW w:w="1859" w:type="dxa"/>
            <w:vAlign w:val="center"/>
          </w:tcPr>
          <w:p w14:paraId="4FAA7913" w14:textId="300150C1"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Lau et al., 2015 (70)</w:t>
            </w:r>
          </w:p>
        </w:tc>
        <w:tc>
          <w:tcPr>
            <w:tcW w:w="1294" w:type="dxa"/>
            <w:vAlign w:val="center"/>
          </w:tcPr>
          <w:p w14:paraId="59F3BB4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766533F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23867C8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7963B76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5D65FAA" w14:textId="77777777" w:rsidTr="004B36BD">
        <w:tc>
          <w:tcPr>
            <w:tcW w:w="1859" w:type="dxa"/>
            <w:vAlign w:val="center"/>
          </w:tcPr>
          <w:p w14:paraId="0110D26B" w14:textId="0471D1CD"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Karoly et al., 2023 (109)</w:t>
            </w:r>
          </w:p>
        </w:tc>
        <w:tc>
          <w:tcPr>
            <w:tcW w:w="1294" w:type="dxa"/>
            <w:vAlign w:val="center"/>
          </w:tcPr>
          <w:p w14:paraId="7D65124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297A6CF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58B2278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 (AUQ) NS (Bayesian CIs crossed zero)</w:t>
            </w:r>
          </w:p>
        </w:tc>
        <w:tc>
          <w:tcPr>
            <w:tcW w:w="1149" w:type="dxa"/>
            <w:vAlign w:val="center"/>
          </w:tcPr>
          <w:p w14:paraId="45A4296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1EA8222" w14:textId="77777777" w:rsidTr="004B36BD">
        <w:tc>
          <w:tcPr>
            <w:tcW w:w="1859" w:type="dxa"/>
            <w:vAlign w:val="center"/>
          </w:tcPr>
          <w:p w14:paraId="4C20DC84" w14:textId="5F9FF2A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Hurzeler et al., 2025a (118)</w:t>
            </w:r>
          </w:p>
        </w:tc>
        <w:tc>
          <w:tcPr>
            <w:tcW w:w="1294" w:type="dxa"/>
            <w:vAlign w:val="center"/>
          </w:tcPr>
          <w:p w14:paraId="23B8930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7AEDAD5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Mixed/Partial</w:t>
            </w:r>
          </w:p>
        </w:tc>
        <w:tc>
          <w:tcPr>
            <w:tcW w:w="2719" w:type="dxa"/>
            <w:vAlign w:val="center"/>
          </w:tcPr>
          <w:p w14:paraId="0B20B49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 reduced in recovery period (p=0.025); during cue NS (p=0.437)</w:t>
            </w:r>
          </w:p>
        </w:tc>
        <w:tc>
          <w:tcPr>
            <w:tcW w:w="1149" w:type="dxa"/>
            <w:vAlign w:val="center"/>
          </w:tcPr>
          <w:p w14:paraId="00BD86D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058E766" w14:textId="77777777" w:rsidTr="004B36BD">
        <w:tc>
          <w:tcPr>
            <w:tcW w:w="1859" w:type="dxa"/>
            <w:vAlign w:val="center"/>
          </w:tcPr>
          <w:p w14:paraId="1C8F0349" w14:textId="54A2F25F"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Hurzeler et al., 2025b (119)</w:t>
            </w:r>
          </w:p>
        </w:tc>
        <w:tc>
          <w:tcPr>
            <w:tcW w:w="1294" w:type="dxa"/>
            <w:vAlign w:val="center"/>
          </w:tcPr>
          <w:p w14:paraId="357DB79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32F8B93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0AE557B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 NS (AUQ p=0.40/0.49; VAS p=0.728)</w:t>
            </w:r>
          </w:p>
        </w:tc>
        <w:tc>
          <w:tcPr>
            <w:tcW w:w="1149" w:type="dxa"/>
            <w:vAlign w:val="center"/>
          </w:tcPr>
          <w:p w14:paraId="1B636CF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1B80FDF" w14:textId="77777777" w:rsidTr="004B36BD">
        <w:tc>
          <w:tcPr>
            <w:tcW w:w="1859" w:type="dxa"/>
            <w:vAlign w:val="center"/>
          </w:tcPr>
          <w:p w14:paraId="7DB20473" w14:textId="4BEB5F0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Kirkland et al., 2025 (120)</w:t>
            </w:r>
          </w:p>
        </w:tc>
        <w:tc>
          <w:tcPr>
            <w:tcW w:w="1294" w:type="dxa"/>
            <w:vAlign w:val="center"/>
          </w:tcPr>
          <w:p w14:paraId="3161AC2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0B16687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75B1EF8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 (AUQ) NS</w:t>
            </w:r>
          </w:p>
        </w:tc>
        <w:tc>
          <w:tcPr>
            <w:tcW w:w="1149" w:type="dxa"/>
            <w:vAlign w:val="center"/>
          </w:tcPr>
          <w:p w14:paraId="463EC92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DA1BEA0" w14:textId="77777777" w:rsidTr="004B36BD">
        <w:tc>
          <w:tcPr>
            <w:tcW w:w="1859" w:type="dxa"/>
            <w:vAlign w:val="center"/>
          </w:tcPr>
          <w:p w14:paraId="3D45C005" w14:textId="4AD93792"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Mueller et al., 2025 (121)</w:t>
            </w:r>
          </w:p>
        </w:tc>
        <w:tc>
          <w:tcPr>
            <w:tcW w:w="1294" w:type="dxa"/>
            <w:vAlign w:val="center"/>
          </w:tcPr>
          <w:p w14:paraId="37E449C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4BEEEF1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285848F6" w14:textId="77777777" w:rsidR="004404DD" w:rsidRPr="006E397A" w:rsidRDefault="004404DD" w:rsidP="004404DD">
            <w:pPr>
              <w:rPr>
                <w:rFonts w:ascii="Times New Roman" w:hAnsi="Times New Roman" w:cs="Times New Roman"/>
                <w:sz w:val="20"/>
                <w:szCs w:val="20"/>
              </w:rPr>
            </w:pPr>
            <w:proofErr w:type="spellStart"/>
            <w:r w:rsidRPr="006E397A">
              <w:rPr>
                <w:rFonts w:ascii="Times New Roman" w:hAnsi="Times New Roman" w:cs="Times New Roman"/>
                <w:color w:val="000000"/>
                <w:sz w:val="20"/>
                <w:szCs w:val="20"/>
              </w:rPr>
              <w:t>fsCBD</w:t>
            </w:r>
            <w:proofErr w:type="spellEnd"/>
            <w:r w:rsidRPr="006E397A">
              <w:rPr>
                <w:rFonts w:ascii="Times New Roman" w:hAnsi="Times New Roman" w:cs="Times New Roman"/>
                <w:color w:val="000000"/>
                <w:sz w:val="20"/>
                <w:szCs w:val="20"/>
              </w:rPr>
              <w:t xml:space="preserve"> reduced craving (PACS) p=0.014 (wk8), p&lt;0.001 (wk16)</w:t>
            </w:r>
          </w:p>
        </w:tc>
        <w:tc>
          <w:tcPr>
            <w:tcW w:w="1149" w:type="dxa"/>
            <w:vAlign w:val="center"/>
          </w:tcPr>
          <w:p w14:paraId="5DF3D0E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8349232" w14:textId="77777777" w:rsidTr="004B36BD">
        <w:tc>
          <w:tcPr>
            <w:tcW w:w="1859" w:type="dxa"/>
            <w:vAlign w:val="center"/>
          </w:tcPr>
          <w:p w14:paraId="711AED5E" w14:textId="49C3081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Zimmermann et al., 2025 (123)</w:t>
            </w:r>
          </w:p>
        </w:tc>
        <w:tc>
          <w:tcPr>
            <w:tcW w:w="1294" w:type="dxa"/>
            <w:vAlign w:val="center"/>
          </w:tcPr>
          <w:p w14:paraId="3111290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7A60EC4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73564D9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Blunted craving rise (p=0.025); fMRI cue craving (p=0.015)</w:t>
            </w:r>
          </w:p>
        </w:tc>
        <w:tc>
          <w:tcPr>
            <w:tcW w:w="1149" w:type="dxa"/>
            <w:vAlign w:val="center"/>
          </w:tcPr>
          <w:p w14:paraId="50EB915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58A8573" w14:textId="77777777" w:rsidTr="004B36BD">
        <w:tc>
          <w:tcPr>
            <w:tcW w:w="1859" w:type="dxa"/>
            <w:vAlign w:val="center"/>
          </w:tcPr>
          <w:p w14:paraId="13D97A35" w14:textId="2F2234A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Reiman, 2007 (44)</w:t>
            </w:r>
          </w:p>
        </w:tc>
        <w:tc>
          <w:tcPr>
            <w:tcW w:w="1294" w:type="dxa"/>
            <w:vAlign w:val="center"/>
          </w:tcPr>
          <w:p w14:paraId="1932086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2F79971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66A5F2E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43% reported fewer withdrawal symptoms (survey)</w:t>
            </w:r>
          </w:p>
        </w:tc>
        <w:tc>
          <w:tcPr>
            <w:tcW w:w="1149" w:type="dxa"/>
            <w:vAlign w:val="center"/>
          </w:tcPr>
          <w:p w14:paraId="0764151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EB30BFC" w14:textId="77777777" w:rsidTr="004B36BD">
        <w:tc>
          <w:tcPr>
            <w:tcW w:w="1859" w:type="dxa"/>
            <w:vAlign w:val="center"/>
          </w:tcPr>
          <w:p w14:paraId="4E2E620C" w14:textId="19C546A0"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Reiman, 2009 (48)</w:t>
            </w:r>
          </w:p>
        </w:tc>
        <w:tc>
          <w:tcPr>
            <w:tcW w:w="1294" w:type="dxa"/>
            <w:vAlign w:val="center"/>
          </w:tcPr>
          <w:p w14:paraId="647434F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5920899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504B905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34% cited less withdrawal potential (survey)</w:t>
            </w:r>
          </w:p>
        </w:tc>
        <w:tc>
          <w:tcPr>
            <w:tcW w:w="1149" w:type="dxa"/>
            <w:vAlign w:val="center"/>
          </w:tcPr>
          <w:p w14:paraId="7DEC562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37AFC1C" w14:textId="77777777" w:rsidTr="004B36BD">
        <w:tc>
          <w:tcPr>
            <w:tcW w:w="1859" w:type="dxa"/>
            <w:vAlign w:val="center"/>
          </w:tcPr>
          <w:p w14:paraId="65DFA454" w14:textId="0412B07C"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2013 (58)</w:t>
            </w:r>
          </w:p>
        </w:tc>
        <w:tc>
          <w:tcPr>
            <w:tcW w:w="1294" w:type="dxa"/>
            <w:vAlign w:val="center"/>
          </w:tcPr>
          <w:p w14:paraId="4FB0060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2EE325E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5B3140E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0B944DD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1691B4C" w14:textId="77777777" w:rsidTr="004B36BD">
        <w:tc>
          <w:tcPr>
            <w:tcW w:w="1859" w:type="dxa"/>
            <w:vAlign w:val="center"/>
          </w:tcPr>
          <w:p w14:paraId="30269132" w14:textId="66351C1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Mok et al., 2021 (100)</w:t>
            </w:r>
          </w:p>
        </w:tc>
        <w:tc>
          <w:tcPr>
            <w:tcW w:w="1294" w:type="dxa"/>
            <w:vAlign w:val="center"/>
          </w:tcPr>
          <w:p w14:paraId="529CE88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68917A2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3009093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65B30F9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A2A2CEA" w14:textId="77777777" w:rsidTr="004B36BD">
        <w:tc>
          <w:tcPr>
            <w:tcW w:w="1859" w:type="dxa"/>
            <w:vAlign w:val="center"/>
          </w:tcPr>
          <w:p w14:paraId="5849027B" w14:textId="3E65F79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Reiman, 2007 (44)</w:t>
            </w:r>
          </w:p>
        </w:tc>
        <w:tc>
          <w:tcPr>
            <w:tcW w:w="1294" w:type="dxa"/>
            <w:vAlign w:val="center"/>
          </w:tcPr>
          <w:p w14:paraId="03F11AA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539836B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1177A6E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50% substituting cannabis for alcohol (survey)</w:t>
            </w:r>
          </w:p>
        </w:tc>
        <w:tc>
          <w:tcPr>
            <w:tcW w:w="1149" w:type="dxa"/>
            <w:vAlign w:val="center"/>
          </w:tcPr>
          <w:p w14:paraId="3649D98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80879C7" w14:textId="77777777" w:rsidTr="004B36BD">
        <w:tc>
          <w:tcPr>
            <w:tcW w:w="1859" w:type="dxa"/>
            <w:vAlign w:val="center"/>
          </w:tcPr>
          <w:p w14:paraId="4F09DAEF" w14:textId="3C9B9494"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lastRenderedPageBreak/>
              <w:t>Reiman, 2009 (48)</w:t>
            </w:r>
          </w:p>
        </w:tc>
        <w:tc>
          <w:tcPr>
            <w:tcW w:w="1294" w:type="dxa"/>
            <w:vAlign w:val="center"/>
          </w:tcPr>
          <w:p w14:paraId="4820D91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2F343DA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22D759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40% reported substituting for alcohol (survey)</w:t>
            </w:r>
          </w:p>
        </w:tc>
        <w:tc>
          <w:tcPr>
            <w:tcW w:w="1149" w:type="dxa"/>
            <w:vAlign w:val="center"/>
          </w:tcPr>
          <w:p w14:paraId="2505513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15CB2070" w14:textId="77777777" w:rsidTr="004B36BD">
        <w:tc>
          <w:tcPr>
            <w:tcW w:w="1859" w:type="dxa"/>
            <w:vAlign w:val="center"/>
          </w:tcPr>
          <w:p w14:paraId="5834A1E1" w14:textId="080DCE1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2019 (89)</w:t>
            </w:r>
          </w:p>
        </w:tc>
        <w:tc>
          <w:tcPr>
            <w:tcW w:w="1294" w:type="dxa"/>
            <w:vAlign w:val="center"/>
          </w:tcPr>
          <w:p w14:paraId="763325B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233B4D7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3518135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77ABD30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4085924" w14:textId="77777777" w:rsidTr="004B36BD">
        <w:tc>
          <w:tcPr>
            <w:tcW w:w="1859" w:type="dxa"/>
            <w:vAlign w:val="center"/>
          </w:tcPr>
          <w:p w14:paraId="2CA83664" w14:textId="08F6C8C4"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Karoly et al., 2020 (93)</w:t>
            </w:r>
          </w:p>
        </w:tc>
        <w:tc>
          <w:tcPr>
            <w:tcW w:w="1294" w:type="dxa"/>
            <w:vAlign w:val="center"/>
          </w:tcPr>
          <w:p w14:paraId="4C3B5BA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1C38719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Mixed/Partial</w:t>
            </w:r>
          </w:p>
        </w:tc>
        <w:tc>
          <w:tcPr>
            <w:tcW w:w="2719" w:type="dxa"/>
            <w:vAlign w:val="center"/>
          </w:tcPr>
          <w:p w14:paraId="3C6A3F6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Medical vs non-medical 2.04 vs 2.57 drinking days (p=.024)</w:t>
            </w:r>
          </w:p>
        </w:tc>
        <w:tc>
          <w:tcPr>
            <w:tcW w:w="1149" w:type="dxa"/>
            <w:vAlign w:val="center"/>
          </w:tcPr>
          <w:p w14:paraId="530EA62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E29381D" w14:textId="77777777" w:rsidTr="004B36BD">
        <w:tc>
          <w:tcPr>
            <w:tcW w:w="1859" w:type="dxa"/>
            <w:vAlign w:val="center"/>
          </w:tcPr>
          <w:p w14:paraId="7F509E67" w14:textId="2A9501BF"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Karoly et al., 2021 (96)</w:t>
            </w:r>
          </w:p>
        </w:tc>
        <w:tc>
          <w:tcPr>
            <w:tcW w:w="1294" w:type="dxa"/>
            <w:vAlign w:val="center"/>
          </w:tcPr>
          <w:p w14:paraId="52D9DE0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0B26F80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7105DD5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Fewer drinks/day β=0.180 (p=0.031); fewer drinking days β=0.141 (p=0.035)</w:t>
            </w:r>
          </w:p>
        </w:tc>
        <w:tc>
          <w:tcPr>
            <w:tcW w:w="1149" w:type="dxa"/>
            <w:vAlign w:val="center"/>
          </w:tcPr>
          <w:p w14:paraId="0909204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4A51B71" w14:textId="77777777" w:rsidTr="004B36BD">
        <w:tc>
          <w:tcPr>
            <w:tcW w:w="1859" w:type="dxa"/>
            <w:vAlign w:val="center"/>
          </w:tcPr>
          <w:p w14:paraId="4E5A79F7" w14:textId="50EE3FB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Mok et al., 2021 (100)</w:t>
            </w:r>
          </w:p>
        </w:tc>
        <w:tc>
          <w:tcPr>
            <w:tcW w:w="1294" w:type="dxa"/>
            <w:vAlign w:val="center"/>
          </w:tcPr>
          <w:p w14:paraId="0005D2E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7A777C3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54E4531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5653B72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13FF0369" w14:textId="77777777" w:rsidTr="004B36BD">
        <w:tc>
          <w:tcPr>
            <w:tcW w:w="1859" w:type="dxa"/>
            <w:vAlign w:val="center"/>
          </w:tcPr>
          <w:p w14:paraId="2D1AAF92" w14:textId="58EF3C5B"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Kirkland et al., 2025 (120)</w:t>
            </w:r>
          </w:p>
        </w:tc>
        <w:tc>
          <w:tcPr>
            <w:tcW w:w="1294" w:type="dxa"/>
            <w:vAlign w:val="center"/>
          </w:tcPr>
          <w:p w14:paraId="73CE2EA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47DFD85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717B533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Drinks over 7 days NS (p=0.261)</w:t>
            </w:r>
          </w:p>
        </w:tc>
        <w:tc>
          <w:tcPr>
            <w:tcW w:w="1149" w:type="dxa"/>
            <w:vAlign w:val="center"/>
          </w:tcPr>
          <w:p w14:paraId="2333C45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27EC4E7" w14:textId="77777777" w:rsidTr="004B36BD">
        <w:tc>
          <w:tcPr>
            <w:tcW w:w="1859" w:type="dxa"/>
            <w:vAlign w:val="center"/>
          </w:tcPr>
          <w:p w14:paraId="39329E86" w14:textId="18C2F7F4"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Mueller et al., 2025 (121)</w:t>
            </w:r>
          </w:p>
        </w:tc>
        <w:tc>
          <w:tcPr>
            <w:tcW w:w="1294" w:type="dxa"/>
            <w:vAlign w:val="center"/>
          </w:tcPr>
          <w:p w14:paraId="65F84A2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014295D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727B056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Drinks/drinking day NS</w:t>
            </w:r>
          </w:p>
        </w:tc>
        <w:tc>
          <w:tcPr>
            <w:tcW w:w="1149" w:type="dxa"/>
            <w:vAlign w:val="center"/>
          </w:tcPr>
          <w:p w14:paraId="748A8E3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C83546" w:rsidRPr="006E397A" w14:paraId="480756F4" w14:textId="77777777" w:rsidTr="004B36BD">
        <w:tc>
          <w:tcPr>
            <w:tcW w:w="9067" w:type="dxa"/>
            <w:gridSpan w:val="5"/>
            <w:shd w:val="clear" w:color="auto" w:fill="D5DCE4" w:themeFill="text2" w:themeFillTint="33"/>
          </w:tcPr>
          <w:p w14:paraId="54547B34" w14:textId="77777777" w:rsidR="00C83546" w:rsidRPr="006E397A" w:rsidRDefault="00C83546" w:rsidP="004B36BD">
            <w:pPr>
              <w:spacing w:line="360" w:lineRule="auto"/>
              <w:rPr>
                <w:rFonts w:ascii="Times New Roman" w:hAnsi="Times New Roman" w:cs="Times New Roman"/>
                <w:b/>
                <w:bCs/>
                <w:sz w:val="20"/>
                <w:szCs w:val="20"/>
              </w:rPr>
            </w:pPr>
            <w:r w:rsidRPr="006E397A">
              <w:rPr>
                <w:rFonts w:ascii="Times New Roman" w:hAnsi="Times New Roman" w:cs="Times New Roman"/>
                <w:b/>
                <w:bCs/>
                <w:sz w:val="20"/>
                <w:szCs w:val="20"/>
              </w:rPr>
              <w:t>Cocaine use disorder (CoUD)</w:t>
            </w:r>
          </w:p>
        </w:tc>
      </w:tr>
      <w:tr w:rsidR="004404DD" w:rsidRPr="006E397A" w14:paraId="08647C36" w14:textId="77777777" w:rsidTr="004B36BD">
        <w:tc>
          <w:tcPr>
            <w:tcW w:w="1859" w:type="dxa"/>
            <w:vAlign w:val="center"/>
          </w:tcPr>
          <w:p w14:paraId="5C9FB00C" w14:textId="0E630444"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Alessi et al., 2011 (50)</w:t>
            </w:r>
          </w:p>
        </w:tc>
        <w:tc>
          <w:tcPr>
            <w:tcW w:w="1294" w:type="dxa"/>
            <w:vAlign w:val="center"/>
          </w:tcPr>
          <w:p w14:paraId="75319B4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0B1F6B6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Mixed/Partial</w:t>
            </w:r>
          </w:p>
        </w:tc>
        <w:tc>
          <w:tcPr>
            <w:tcW w:w="2719" w:type="dxa"/>
            <w:vAlign w:val="center"/>
          </w:tcPr>
          <w:p w14:paraId="4F6842A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 xml:space="preserve">Retention 3.7 vs 5.6 weeks; interaction </w:t>
            </w:r>
            <w:proofErr w:type="gramStart"/>
            <w:r w:rsidRPr="006E397A">
              <w:rPr>
                <w:rFonts w:ascii="Times New Roman" w:hAnsi="Times New Roman" w:cs="Times New Roman"/>
                <w:color w:val="000000"/>
                <w:sz w:val="20"/>
                <w:szCs w:val="20"/>
              </w:rPr>
              <w:t>F(1,383)=</w:t>
            </w:r>
            <w:proofErr w:type="gramEnd"/>
            <w:r w:rsidRPr="006E397A">
              <w:rPr>
                <w:rFonts w:ascii="Times New Roman" w:hAnsi="Times New Roman" w:cs="Times New Roman"/>
                <w:color w:val="000000"/>
                <w:sz w:val="20"/>
                <w:szCs w:val="20"/>
              </w:rPr>
              <w:t>4.2, p=.04</w:t>
            </w:r>
          </w:p>
        </w:tc>
        <w:tc>
          <w:tcPr>
            <w:tcW w:w="1149" w:type="dxa"/>
            <w:vAlign w:val="center"/>
          </w:tcPr>
          <w:p w14:paraId="6DD1102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59DC16B" w14:textId="77777777" w:rsidTr="004B36BD">
        <w:tc>
          <w:tcPr>
            <w:tcW w:w="1859" w:type="dxa"/>
            <w:vAlign w:val="center"/>
          </w:tcPr>
          <w:p w14:paraId="11FDDC57" w14:textId="38E63A4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Oliveira et al., 2019 (90)</w:t>
            </w:r>
          </w:p>
        </w:tc>
        <w:tc>
          <w:tcPr>
            <w:tcW w:w="1294" w:type="dxa"/>
            <w:vAlign w:val="center"/>
          </w:tcPr>
          <w:p w14:paraId="52FABC5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w:t>
            </w:r>
          </w:p>
        </w:tc>
        <w:tc>
          <w:tcPr>
            <w:tcW w:w="2046" w:type="dxa"/>
            <w:vAlign w:val="center"/>
          </w:tcPr>
          <w:p w14:paraId="78181B1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FD31D4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Retention NS (p&gt;0.1)</w:t>
            </w:r>
          </w:p>
        </w:tc>
        <w:tc>
          <w:tcPr>
            <w:tcW w:w="1149" w:type="dxa"/>
            <w:vAlign w:val="center"/>
          </w:tcPr>
          <w:p w14:paraId="7116754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CE1CDC3" w14:textId="77777777" w:rsidTr="004B36BD">
        <w:tc>
          <w:tcPr>
            <w:tcW w:w="1859" w:type="dxa"/>
            <w:vAlign w:val="center"/>
          </w:tcPr>
          <w:p w14:paraId="1011E856" w14:textId="5FD311D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Dreher, 2002 (37)</w:t>
            </w:r>
          </w:p>
        </w:tc>
        <w:tc>
          <w:tcPr>
            <w:tcW w:w="1294" w:type="dxa"/>
            <w:vAlign w:val="center"/>
          </w:tcPr>
          <w:p w14:paraId="1A0AE32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2EB8A2E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7C4DAAE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w:t>
            </w:r>
          </w:p>
        </w:tc>
        <w:tc>
          <w:tcPr>
            <w:tcW w:w="1149" w:type="dxa"/>
            <w:vAlign w:val="center"/>
          </w:tcPr>
          <w:p w14:paraId="4AA1D12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5AE6FB2" w14:textId="77777777" w:rsidTr="004B36BD">
        <w:tc>
          <w:tcPr>
            <w:tcW w:w="1859" w:type="dxa"/>
            <w:vAlign w:val="center"/>
          </w:tcPr>
          <w:p w14:paraId="3D9F90B3" w14:textId="708E5432"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Aharonovich</w:t>
            </w:r>
            <w:proofErr w:type="spellEnd"/>
            <w:r w:rsidRPr="004404DD">
              <w:rPr>
                <w:rFonts w:ascii="Times New Roman" w:hAnsi="Times New Roman" w:cs="Times New Roman"/>
                <w:color w:val="000000"/>
                <w:sz w:val="20"/>
                <w:szCs w:val="20"/>
              </w:rPr>
              <w:t xml:space="preserve"> et al., 2005 (40)</w:t>
            </w:r>
          </w:p>
        </w:tc>
        <w:tc>
          <w:tcPr>
            <w:tcW w:w="1294" w:type="dxa"/>
            <w:vAlign w:val="center"/>
          </w:tcPr>
          <w:p w14:paraId="2D7EFB3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7B78652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54CDE39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HR 5.57 (NS)</w:t>
            </w:r>
          </w:p>
        </w:tc>
        <w:tc>
          <w:tcPr>
            <w:tcW w:w="1149" w:type="dxa"/>
            <w:vAlign w:val="center"/>
          </w:tcPr>
          <w:p w14:paraId="79A0B78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0.97–8.94</w:t>
            </w:r>
          </w:p>
        </w:tc>
      </w:tr>
      <w:tr w:rsidR="004404DD" w:rsidRPr="006E397A" w14:paraId="64BB84A3" w14:textId="77777777" w:rsidTr="004B36BD">
        <w:tc>
          <w:tcPr>
            <w:tcW w:w="1859" w:type="dxa"/>
            <w:vAlign w:val="center"/>
          </w:tcPr>
          <w:p w14:paraId="2FFFC0A1" w14:textId="1A3E765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2013 (58)</w:t>
            </w:r>
          </w:p>
        </w:tc>
        <w:tc>
          <w:tcPr>
            <w:tcW w:w="1294" w:type="dxa"/>
            <w:vAlign w:val="center"/>
          </w:tcPr>
          <w:p w14:paraId="018DA67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32383C7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32743FC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30C0850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691EC0A" w14:textId="77777777" w:rsidTr="004B36BD">
        <w:tc>
          <w:tcPr>
            <w:tcW w:w="1859" w:type="dxa"/>
            <w:vAlign w:val="center"/>
          </w:tcPr>
          <w:p w14:paraId="08DC60C9" w14:textId="7CF2A14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Viola et al., 2014 (65)</w:t>
            </w:r>
          </w:p>
        </w:tc>
        <w:tc>
          <w:tcPr>
            <w:tcW w:w="1294" w:type="dxa"/>
            <w:vAlign w:val="center"/>
          </w:tcPr>
          <w:p w14:paraId="0979A8A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1B48F4C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58E245E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Rehospitalization Beta=0.28, p=0.011</w:t>
            </w:r>
          </w:p>
        </w:tc>
        <w:tc>
          <w:tcPr>
            <w:tcW w:w="1149" w:type="dxa"/>
            <w:vAlign w:val="center"/>
          </w:tcPr>
          <w:p w14:paraId="7BA0E58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763EC03" w14:textId="77777777" w:rsidTr="004B36BD">
        <w:tc>
          <w:tcPr>
            <w:tcW w:w="1859" w:type="dxa"/>
            <w:vAlign w:val="center"/>
          </w:tcPr>
          <w:p w14:paraId="07193BD7" w14:textId="5BAFBA54"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Gonçalves &amp; Nappo, 2015 (69)</w:t>
            </w:r>
          </w:p>
        </w:tc>
        <w:tc>
          <w:tcPr>
            <w:tcW w:w="1294" w:type="dxa"/>
            <w:vAlign w:val="center"/>
          </w:tcPr>
          <w:p w14:paraId="6E19526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5C7B85E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9CC96D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w:t>
            </w:r>
          </w:p>
        </w:tc>
        <w:tc>
          <w:tcPr>
            <w:tcW w:w="1149" w:type="dxa"/>
            <w:vAlign w:val="center"/>
          </w:tcPr>
          <w:p w14:paraId="08C4224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A8F9B2C" w14:textId="77777777" w:rsidTr="004B36BD">
        <w:tc>
          <w:tcPr>
            <w:tcW w:w="1859" w:type="dxa"/>
            <w:vAlign w:val="center"/>
          </w:tcPr>
          <w:p w14:paraId="7F621058" w14:textId="3AF5523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Lau et al., 2015 (70)</w:t>
            </w:r>
          </w:p>
        </w:tc>
        <w:tc>
          <w:tcPr>
            <w:tcW w:w="1294" w:type="dxa"/>
            <w:vAlign w:val="center"/>
          </w:tcPr>
          <w:p w14:paraId="7019F75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2F3238F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34C13C4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7431EE4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4D1793A" w14:textId="77777777" w:rsidTr="004B36BD">
        <w:tc>
          <w:tcPr>
            <w:tcW w:w="1859" w:type="dxa"/>
            <w:vAlign w:val="center"/>
          </w:tcPr>
          <w:p w14:paraId="3240BE6D" w14:textId="1B35AA6E"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Oliveira et al., 2019 (90)</w:t>
            </w:r>
          </w:p>
        </w:tc>
        <w:tc>
          <w:tcPr>
            <w:tcW w:w="1294" w:type="dxa"/>
            <w:vAlign w:val="center"/>
          </w:tcPr>
          <w:p w14:paraId="78D6347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4CA77D0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5074D14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 NS (p&gt;0.1)</w:t>
            </w:r>
          </w:p>
        </w:tc>
        <w:tc>
          <w:tcPr>
            <w:tcW w:w="1149" w:type="dxa"/>
            <w:vAlign w:val="center"/>
          </w:tcPr>
          <w:p w14:paraId="2C8E940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3BE751A" w14:textId="77777777" w:rsidTr="004B36BD">
        <w:tc>
          <w:tcPr>
            <w:tcW w:w="1859" w:type="dxa"/>
            <w:vAlign w:val="center"/>
          </w:tcPr>
          <w:p w14:paraId="2324981D" w14:textId="1FC87426"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Mongeau-</w:t>
            </w:r>
            <w:proofErr w:type="spellStart"/>
            <w:r w:rsidRPr="004404DD">
              <w:rPr>
                <w:rFonts w:ascii="Times New Roman" w:hAnsi="Times New Roman" w:cs="Times New Roman"/>
                <w:color w:val="000000"/>
                <w:sz w:val="20"/>
                <w:szCs w:val="20"/>
              </w:rPr>
              <w:t>Pérusse</w:t>
            </w:r>
            <w:proofErr w:type="spellEnd"/>
            <w:r w:rsidRPr="004404DD">
              <w:rPr>
                <w:rFonts w:ascii="Times New Roman" w:hAnsi="Times New Roman" w:cs="Times New Roman"/>
                <w:color w:val="000000"/>
                <w:sz w:val="20"/>
                <w:szCs w:val="20"/>
              </w:rPr>
              <w:t xml:space="preserve"> et al., 2021 (101)</w:t>
            </w:r>
          </w:p>
        </w:tc>
        <w:tc>
          <w:tcPr>
            <w:tcW w:w="1294" w:type="dxa"/>
            <w:vAlign w:val="center"/>
          </w:tcPr>
          <w:p w14:paraId="4DEC55B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Relapse</w:t>
            </w:r>
          </w:p>
        </w:tc>
        <w:tc>
          <w:tcPr>
            <w:tcW w:w="2046" w:type="dxa"/>
            <w:vAlign w:val="center"/>
          </w:tcPr>
          <w:p w14:paraId="7EA05A3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68B2C86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Time to relapse NS (P=0.51)</w:t>
            </w:r>
          </w:p>
        </w:tc>
        <w:tc>
          <w:tcPr>
            <w:tcW w:w="1149" w:type="dxa"/>
            <w:vAlign w:val="center"/>
          </w:tcPr>
          <w:p w14:paraId="2DBFD79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A8E2D54" w14:textId="77777777" w:rsidTr="004B36BD">
        <w:tc>
          <w:tcPr>
            <w:tcW w:w="1859" w:type="dxa"/>
            <w:vAlign w:val="center"/>
          </w:tcPr>
          <w:p w14:paraId="2C9F3798" w14:textId="2C6642D3"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Labigalini</w:t>
            </w:r>
            <w:proofErr w:type="spellEnd"/>
            <w:r w:rsidRPr="004404DD">
              <w:rPr>
                <w:rFonts w:ascii="Times New Roman" w:hAnsi="Times New Roman" w:cs="Times New Roman"/>
                <w:color w:val="000000"/>
                <w:sz w:val="20"/>
                <w:szCs w:val="20"/>
              </w:rPr>
              <w:t xml:space="preserve"> et al., 1999 (35)</w:t>
            </w:r>
          </w:p>
        </w:tc>
        <w:tc>
          <w:tcPr>
            <w:tcW w:w="1294" w:type="dxa"/>
            <w:vAlign w:val="center"/>
          </w:tcPr>
          <w:p w14:paraId="7324913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5CE2EFD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9192D9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Case series: 68% ceased crack (mean 5.2 weeks)</w:t>
            </w:r>
          </w:p>
        </w:tc>
        <w:tc>
          <w:tcPr>
            <w:tcW w:w="1149" w:type="dxa"/>
            <w:vAlign w:val="center"/>
          </w:tcPr>
          <w:p w14:paraId="25F6725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BF280D9" w14:textId="77777777" w:rsidTr="004B36BD">
        <w:tc>
          <w:tcPr>
            <w:tcW w:w="1859" w:type="dxa"/>
            <w:vAlign w:val="center"/>
          </w:tcPr>
          <w:p w14:paraId="3B6DDDA9" w14:textId="2D7CD90D"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Dreher, 2002 (37)</w:t>
            </w:r>
          </w:p>
        </w:tc>
        <w:tc>
          <w:tcPr>
            <w:tcW w:w="1294" w:type="dxa"/>
            <w:vAlign w:val="center"/>
          </w:tcPr>
          <w:p w14:paraId="00DD76D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4B24AC6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58F7FD1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13/14 (92.8%) attributed cessation to cannabis</w:t>
            </w:r>
          </w:p>
        </w:tc>
        <w:tc>
          <w:tcPr>
            <w:tcW w:w="1149" w:type="dxa"/>
            <w:vAlign w:val="center"/>
          </w:tcPr>
          <w:p w14:paraId="3CB5F7D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1C4CDEBB" w14:textId="77777777" w:rsidTr="004B36BD">
        <w:tc>
          <w:tcPr>
            <w:tcW w:w="1859" w:type="dxa"/>
            <w:vAlign w:val="center"/>
          </w:tcPr>
          <w:p w14:paraId="1145DB14" w14:textId="68348EF4"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Epstein &amp; Preston, 2003 (38)</w:t>
            </w:r>
          </w:p>
        </w:tc>
        <w:tc>
          <w:tcPr>
            <w:tcW w:w="1294" w:type="dxa"/>
            <w:vAlign w:val="center"/>
          </w:tcPr>
          <w:p w14:paraId="3FF2445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4C35832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3BF5EB3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Cocaine+ urines r²&lt;.03 (NS)</w:t>
            </w:r>
          </w:p>
        </w:tc>
        <w:tc>
          <w:tcPr>
            <w:tcW w:w="1149" w:type="dxa"/>
            <w:vAlign w:val="center"/>
          </w:tcPr>
          <w:p w14:paraId="644DEB6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24286B9" w14:textId="77777777" w:rsidTr="004B36BD">
        <w:tc>
          <w:tcPr>
            <w:tcW w:w="1859" w:type="dxa"/>
            <w:vAlign w:val="center"/>
          </w:tcPr>
          <w:p w14:paraId="4C097FA1" w14:textId="64D95E7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Alessi et al., 2011 (50)</w:t>
            </w:r>
          </w:p>
        </w:tc>
        <w:tc>
          <w:tcPr>
            <w:tcW w:w="1294" w:type="dxa"/>
            <w:vAlign w:val="center"/>
          </w:tcPr>
          <w:p w14:paraId="2372193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6B3DD84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3E9FD7D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 negative samples p=.81</w:t>
            </w:r>
          </w:p>
        </w:tc>
        <w:tc>
          <w:tcPr>
            <w:tcW w:w="1149" w:type="dxa"/>
            <w:vAlign w:val="center"/>
          </w:tcPr>
          <w:p w14:paraId="1528333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83F48CC" w14:textId="77777777" w:rsidTr="004B36BD">
        <w:tc>
          <w:tcPr>
            <w:tcW w:w="1859" w:type="dxa"/>
            <w:vAlign w:val="center"/>
          </w:tcPr>
          <w:p w14:paraId="0D373FB3" w14:textId="58D96B20"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Green et al., 2012 (55)</w:t>
            </w:r>
          </w:p>
        </w:tc>
        <w:tc>
          <w:tcPr>
            <w:tcW w:w="1294" w:type="dxa"/>
            <w:vAlign w:val="center"/>
          </w:tcPr>
          <w:p w14:paraId="1B937D5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043D094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Mixed/Partial</w:t>
            </w:r>
          </w:p>
        </w:tc>
        <w:tc>
          <w:tcPr>
            <w:tcW w:w="2719" w:type="dxa"/>
            <w:vAlign w:val="center"/>
          </w:tcPr>
          <w:p w14:paraId="34993D3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Per cannabis day: −5.4% (levodopa) vs +4.9% (placebo)</w:t>
            </w:r>
          </w:p>
        </w:tc>
        <w:tc>
          <w:tcPr>
            <w:tcW w:w="1149" w:type="dxa"/>
            <w:vAlign w:val="center"/>
          </w:tcPr>
          <w:p w14:paraId="75CD18D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8FE2661" w14:textId="77777777" w:rsidTr="004B36BD">
        <w:tc>
          <w:tcPr>
            <w:tcW w:w="1859" w:type="dxa"/>
            <w:vAlign w:val="center"/>
          </w:tcPr>
          <w:p w14:paraId="0ED89FA4" w14:textId="2E124B5E"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Lau et al., 2015 (70)</w:t>
            </w:r>
          </w:p>
        </w:tc>
        <w:tc>
          <w:tcPr>
            <w:tcW w:w="1294" w:type="dxa"/>
            <w:vAlign w:val="center"/>
          </w:tcPr>
          <w:p w14:paraId="27710EC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3750A49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2BC7D6F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2C8F1AA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67E9BF6" w14:textId="77777777" w:rsidTr="004B36BD">
        <w:tc>
          <w:tcPr>
            <w:tcW w:w="1859" w:type="dxa"/>
            <w:vAlign w:val="center"/>
          </w:tcPr>
          <w:p w14:paraId="19130313" w14:textId="14B322C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Meyer et al., 2021 (99)</w:t>
            </w:r>
          </w:p>
        </w:tc>
        <w:tc>
          <w:tcPr>
            <w:tcW w:w="1294" w:type="dxa"/>
            <w:vAlign w:val="center"/>
          </w:tcPr>
          <w:p w14:paraId="0969AD5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Abstinence</w:t>
            </w:r>
          </w:p>
        </w:tc>
        <w:tc>
          <w:tcPr>
            <w:tcW w:w="2046" w:type="dxa"/>
            <w:vAlign w:val="center"/>
          </w:tcPr>
          <w:p w14:paraId="362BE0B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4C58747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Case report: complete abstinence, urine-verified to 12 weeks</w:t>
            </w:r>
          </w:p>
        </w:tc>
        <w:tc>
          <w:tcPr>
            <w:tcW w:w="1149" w:type="dxa"/>
            <w:vAlign w:val="center"/>
          </w:tcPr>
          <w:p w14:paraId="7879DF7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F4485C1" w14:textId="77777777" w:rsidTr="004B36BD">
        <w:tc>
          <w:tcPr>
            <w:tcW w:w="1859" w:type="dxa"/>
            <w:vAlign w:val="center"/>
          </w:tcPr>
          <w:p w14:paraId="7232345C" w14:textId="352F2393"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Labigalini</w:t>
            </w:r>
            <w:proofErr w:type="spellEnd"/>
            <w:r w:rsidRPr="004404DD">
              <w:rPr>
                <w:rFonts w:ascii="Times New Roman" w:hAnsi="Times New Roman" w:cs="Times New Roman"/>
                <w:color w:val="000000"/>
                <w:sz w:val="20"/>
                <w:szCs w:val="20"/>
              </w:rPr>
              <w:t xml:space="preserve"> et al., 1999 (35)</w:t>
            </w:r>
          </w:p>
        </w:tc>
        <w:tc>
          <w:tcPr>
            <w:tcW w:w="1294" w:type="dxa"/>
            <w:vAlign w:val="center"/>
          </w:tcPr>
          <w:p w14:paraId="0B0FA15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71AD3A1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1D9A094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Reported reduced craving (descriptive)</w:t>
            </w:r>
          </w:p>
        </w:tc>
        <w:tc>
          <w:tcPr>
            <w:tcW w:w="1149" w:type="dxa"/>
            <w:vAlign w:val="center"/>
          </w:tcPr>
          <w:p w14:paraId="3963A88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BFC4284" w14:textId="77777777" w:rsidTr="004B36BD">
        <w:tc>
          <w:tcPr>
            <w:tcW w:w="1859" w:type="dxa"/>
            <w:vAlign w:val="center"/>
          </w:tcPr>
          <w:p w14:paraId="42CC00A0" w14:textId="4F187EAC"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Dreher, 2002 (37)</w:t>
            </w:r>
          </w:p>
        </w:tc>
        <w:tc>
          <w:tcPr>
            <w:tcW w:w="1294" w:type="dxa"/>
            <w:vAlign w:val="center"/>
          </w:tcPr>
          <w:p w14:paraId="2740C6D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7B19730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1A5EF1F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reduced urge to use crack</w:t>
            </w:r>
          </w:p>
        </w:tc>
        <w:tc>
          <w:tcPr>
            <w:tcW w:w="1149" w:type="dxa"/>
            <w:vAlign w:val="center"/>
          </w:tcPr>
          <w:p w14:paraId="4774841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51B31EB" w14:textId="77777777" w:rsidTr="004B36BD">
        <w:tc>
          <w:tcPr>
            <w:tcW w:w="1859" w:type="dxa"/>
            <w:vAlign w:val="center"/>
          </w:tcPr>
          <w:p w14:paraId="7790ABD3" w14:textId="635C2441"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Li et al., 2005 (21)</w:t>
            </w:r>
          </w:p>
        </w:tc>
        <w:tc>
          <w:tcPr>
            <w:tcW w:w="1294" w:type="dxa"/>
            <w:vAlign w:val="center"/>
          </w:tcPr>
          <w:p w14:paraId="041CB0B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5BB542D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53D2E9F5" w14:textId="77777777" w:rsidR="004404DD" w:rsidRPr="006E397A" w:rsidRDefault="004404DD" w:rsidP="004404DD">
            <w:pPr>
              <w:rPr>
                <w:rFonts w:ascii="Times New Roman" w:hAnsi="Times New Roman" w:cs="Times New Roman"/>
                <w:sz w:val="20"/>
                <w:szCs w:val="20"/>
              </w:rPr>
            </w:pPr>
            <w:proofErr w:type="spellStart"/>
            <w:r w:rsidRPr="006E397A">
              <w:rPr>
                <w:rFonts w:ascii="Times New Roman" w:hAnsi="Times New Roman" w:cs="Times New Roman"/>
                <w:color w:val="000000"/>
                <w:sz w:val="20"/>
                <w:szCs w:val="20"/>
              </w:rPr>
              <w:t>Group×condition</w:t>
            </w:r>
            <w:proofErr w:type="spellEnd"/>
            <w:r w:rsidRPr="006E397A">
              <w:rPr>
                <w:rFonts w:ascii="Times New Roman" w:hAnsi="Times New Roman" w:cs="Times New Roman"/>
                <w:color w:val="000000"/>
                <w:sz w:val="20"/>
                <w:szCs w:val="20"/>
              </w:rPr>
              <w:t xml:space="preserve"> F=0.200, p=0.656</w:t>
            </w:r>
          </w:p>
        </w:tc>
        <w:tc>
          <w:tcPr>
            <w:tcW w:w="1149" w:type="dxa"/>
            <w:vAlign w:val="center"/>
          </w:tcPr>
          <w:p w14:paraId="5D66356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4713CE2" w14:textId="77777777" w:rsidTr="004B36BD">
        <w:tc>
          <w:tcPr>
            <w:tcW w:w="1859" w:type="dxa"/>
            <w:vAlign w:val="center"/>
          </w:tcPr>
          <w:p w14:paraId="6F56D01F" w14:textId="382F932F"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Oliveira &amp; Nappo, 2008 (46)</w:t>
            </w:r>
          </w:p>
        </w:tc>
        <w:tc>
          <w:tcPr>
            <w:tcW w:w="1294" w:type="dxa"/>
            <w:vAlign w:val="center"/>
          </w:tcPr>
          <w:p w14:paraId="707B279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3FAB1FF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22F69C5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cannabis as palliative, reduced craving</w:t>
            </w:r>
          </w:p>
        </w:tc>
        <w:tc>
          <w:tcPr>
            <w:tcW w:w="1149" w:type="dxa"/>
            <w:vAlign w:val="center"/>
          </w:tcPr>
          <w:p w14:paraId="69D8FD1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E8D5A42" w14:textId="77777777" w:rsidTr="004B36BD">
        <w:tc>
          <w:tcPr>
            <w:tcW w:w="1859" w:type="dxa"/>
            <w:vAlign w:val="center"/>
          </w:tcPr>
          <w:p w14:paraId="47397D6C" w14:textId="4FEC58A0"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lastRenderedPageBreak/>
              <w:t>Ribeiro et al., 2010 (49)</w:t>
            </w:r>
          </w:p>
        </w:tc>
        <w:tc>
          <w:tcPr>
            <w:tcW w:w="1294" w:type="dxa"/>
            <w:vAlign w:val="center"/>
          </w:tcPr>
          <w:p w14:paraId="038D717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6447159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Mixed/Partial</w:t>
            </w:r>
          </w:p>
        </w:tc>
        <w:tc>
          <w:tcPr>
            <w:tcW w:w="2719" w:type="dxa"/>
            <w:vAlign w:val="center"/>
          </w:tcPr>
          <w:p w14:paraId="1614D5A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reduced craving but binge-ritual risk</w:t>
            </w:r>
          </w:p>
        </w:tc>
        <w:tc>
          <w:tcPr>
            <w:tcW w:w="1149" w:type="dxa"/>
            <w:vAlign w:val="center"/>
          </w:tcPr>
          <w:p w14:paraId="3855CC5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D5591BB" w14:textId="77777777" w:rsidTr="004B36BD">
        <w:tc>
          <w:tcPr>
            <w:tcW w:w="1859" w:type="dxa"/>
            <w:vAlign w:val="center"/>
          </w:tcPr>
          <w:p w14:paraId="1FCC6D58" w14:textId="571F755D"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Andrade et al., 2011 (51)</w:t>
            </w:r>
          </w:p>
        </w:tc>
        <w:tc>
          <w:tcPr>
            <w:tcW w:w="1294" w:type="dxa"/>
            <w:vAlign w:val="center"/>
          </w:tcPr>
          <w:p w14:paraId="008B9AD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06C0FE9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34F35BF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 xml:space="preserve">Qualitative: </w:t>
            </w:r>
            <w:proofErr w:type="spellStart"/>
            <w:r w:rsidRPr="006E397A">
              <w:rPr>
                <w:rFonts w:ascii="Times New Roman" w:hAnsi="Times New Roman" w:cs="Times New Roman"/>
                <w:color w:val="000000"/>
                <w:sz w:val="20"/>
                <w:szCs w:val="20"/>
              </w:rPr>
              <w:t>pitilho</w:t>
            </w:r>
            <w:proofErr w:type="spellEnd"/>
            <w:r w:rsidRPr="006E397A">
              <w:rPr>
                <w:rFonts w:ascii="Times New Roman" w:hAnsi="Times New Roman" w:cs="Times New Roman"/>
                <w:color w:val="000000"/>
                <w:sz w:val="20"/>
                <w:szCs w:val="20"/>
              </w:rPr>
              <w:t xml:space="preserve"> decreased craving</w:t>
            </w:r>
          </w:p>
        </w:tc>
        <w:tc>
          <w:tcPr>
            <w:tcW w:w="1149" w:type="dxa"/>
            <w:vAlign w:val="center"/>
          </w:tcPr>
          <w:p w14:paraId="771CF7A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6DEB209" w14:textId="77777777" w:rsidTr="004B36BD">
        <w:tc>
          <w:tcPr>
            <w:tcW w:w="1859" w:type="dxa"/>
            <w:vAlign w:val="center"/>
          </w:tcPr>
          <w:p w14:paraId="46C47CE3" w14:textId="5AFA6016"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Chaves et al., 2011 (52)</w:t>
            </w:r>
          </w:p>
        </w:tc>
        <w:tc>
          <w:tcPr>
            <w:tcW w:w="1294" w:type="dxa"/>
            <w:vAlign w:val="center"/>
          </w:tcPr>
          <w:p w14:paraId="7AF7F50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157F918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59FE408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alleviate craving</w:t>
            </w:r>
          </w:p>
        </w:tc>
        <w:tc>
          <w:tcPr>
            <w:tcW w:w="1149" w:type="dxa"/>
            <w:vAlign w:val="center"/>
          </w:tcPr>
          <w:p w14:paraId="09FF6BF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E160CA7" w14:textId="77777777" w:rsidTr="004B36BD">
        <w:tc>
          <w:tcPr>
            <w:tcW w:w="1859" w:type="dxa"/>
            <w:vAlign w:val="center"/>
          </w:tcPr>
          <w:p w14:paraId="4860D70A" w14:textId="4072E63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2013 (58)</w:t>
            </w:r>
          </w:p>
        </w:tc>
        <w:tc>
          <w:tcPr>
            <w:tcW w:w="1294" w:type="dxa"/>
            <w:vAlign w:val="center"/>
          </w:tcPr>
          <w:p w14:paraId="4626775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4CBC52B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6FBE0CB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68FAF1A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1EDA50C0" w14:textId="77777777" w:rsidTr="004B36BD">
        <w:tc>
          <w:tcPr>
            <w:tcW w:w="1859" w:type="dxa"/>
            <w:vAlign w:val="center"/>
          </w:tcPr>
          <w:p w14:paraId="2EF05336" w14:textId="20743F3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Viola et al., 2014 (65)</w:t>
            </w:r>
          </w:p>
        </w:tc>
        <w:tc>
          <w:tcPr>
            <w:tcW w:w="1294" w:type="dxa"/>
            <w:vAlign w:val="center"/>
          </w:tcPr>
          <w:p w14:paraId="54B511D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417B1D8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2B29BB5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 5.25 vs 2.48, p=0.004</w:t>
            </w:r>
          </w:p>
        </w:tc>
        <w:tc>
          <w:tcPr>
            <w:tcW w:w="1149" w:type="dxa"/>
            <w:vAlign w:val="center"/>
          </w:tcPr>
          <w:p w14:paraId="7B058C0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8590C30" w14:textId="77777777" w:rsidTr="004B36BD">
        <w:tc>
          <w:tcPr>
            <w:tcW w:w="1859" w:type="dxa"/>
            <w:vAlign w:val="center"/>
          </w:tcPr>
          <w:p w14:paraId="385885A1" w14:textId="5E594661"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Gonçalves &amp; Nappo, 2015 (69)</w:t>
            </w:r>
          </w:p>
        </w:tc>
        <w:tc>
          <w:tcPr>
            <w:tcW w:w="1294" w:type="dxa"/>
            <w:vAlign w:val="center"/>
          </w:tcPr>
          <w:p w14:paraId="370B4DF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47BA42A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4F9C300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reduced craving, longer inter-dose interval</w:t>
            </w:r>
          </w:p>
        </w:tc>
        <w:tc>
          <w:tcPr>
            <w:tcW w:w="1149" w:type="dxa"/>
            <w:vAlign w:val="center"/>
          </w:tcPr>
          <w:p w14:paraId="35EA4B5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14BEEDF" w14:textId="77777777" w:rsidTr="004B36BD">
        <w:tc>
          <w:tcPr>
            <w:tcW w:w="1859" w:type="dxa"/>
            <w:vAlign w:val="center"/>
          </w:tcPr>
          <w:p w14:paraId="0B358780" w14:textId="3CC26F32"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Lau et al., 2015 (70)</w:t>
            </w:r>
          </w:p>
        </w:tc>
        <w:tc>
          <w:tcPr>
            <w:tcW w:w="1294" w:type="dxa"/>
            <w:vAlign w:val="center"/>
          </w:tcPr>
          <w:p w14:paraId="1F9BE8E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3B43CB7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32E1D91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1D51418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B24050A" w14:textId="77777777" w:rsidTr="004B36BD">
        <w:tc>
          <w:tcPr>
            <w:tcW w:w="1859" w:type="dxa"/>
            <w:vAlign w:val="center"/>
          </w:tcPr>
          <w:p w14:paraId="6917D380" w14:textId="06A1A81C"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Teixeira et al., 2015 (73)</w:t>
            </w:r>
          </w:p>
        </w:tc>
        <w:tc>
          <w:tcPr>
            <w:tcW w:w="1294" w:type="dxa"/>
            <w:vAlign w:val="center"/>
          </w:tcPr>
          <w:p w14:paraId="5219C45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418D4A1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645F449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managed craving (fissure)</w:t>
            </w:r>
          </w:p>
        </w:tc>
        <w:tc>
          <w:tcPr>
            <w:tcW w:w="1149" w:type="dxa"/>
            <w:vAlign w:val="center"/>
          </w:tcPr>
          <w:p w14:paraId="35D6591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4AED2FB" w14:textId="77777777" w:rsidTr="004B36BD">
        <w:tc>
          <w:tcPr>
            <w:tcW w:w="1859" w:type="dxa"/>
            <w:vAlign w:val="center"/>
          </w:tcPr>
          <w:p w14:paraId="2FE25A5A" w14:textId="5932FFD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Giasson-</w:t>
            </w:r>
            <w:proofErr w:type="spellStart"/>
            <w:r w:rsidRPr="004404DD">
              <w:rPr>
                <w:rFonts w:ascii="Times New Roman" w:hAnsi="Times New Roman" w:cs="Times New Roman"/>
                <w:color w:val="000000"/>
                <w:sz w:val="20"/>
                <w:szCs w:val="20"/>
              </w:rPr>
              <w:t>Gariépy</w:t>
            </w:r>
            <w:proofErr w:type="spellEnd"/>
            <w:r w:rsidRPr="004404DD">
              <w:rPr>
                <w:rFonts w:ascii="Times New Roman" w:hAnsi="Times New Roman" w:cs="Times New Roman"/>
                <w:color w:val="000000"/>
                <w:sz w:val="20"/>
                <w:szCs w:val="20"/>
              </w:rPr>
              <w:t xml:space="preserve"> et al., 2017 (80)</w:t>
            </w:r>
          </w:p>
        </w:tc>
        <w:tc>
          <w:tcPr>
            <w:tcW w:w="1294" w:type="dxa"/>
            <w:vAlign w:val="center"/>
          </w:tcPr>
          <w:p w14:paraId="19B1032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36D24AC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3C8A9D5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Cue craving magnitude NS; rising baseline craving (</w:t>
            </w:r>
            <w:proofErr w:type="spellStart"/>
            <w:r w:rsidRPr="006E397A">
              <w:rPr>
                <w:rFonts w:ascii="Times New Roman" w:hAnsi="Times New Roman" w:cs="Times New Roman"/>
                <w:color w:val="000000"/>
                <w:sz w:val="20"/>
                <w:szCs w:val="20"/>
              </w:rPr>
              <w:t>time×group</w:t>
            </w:r>
            <w:proofErr w:type="spellEnd"/>
            <w:r w:rsidRPr="006E397A">
              <w:rPr>
                <w:rFonts w:ascii="Times New Roman" w:hAnsi="Times New Roman" w:cs="Times New Roman"/>
                <w:color w:val="000000"/>
                <w:sz w:val="20"/>
                <w:szCs w:val="20"/>
              </w:rPr>
              <w:t xml:space="preserve"> F=3.3, p=0.023)</w:t>
            </w:r>
          </w:p>
        </w:tc>
        <w:tc>
          <w:tcPr>
            <w:tcW w:w="1149" w:type="dxa"/>
            <w:vAlign w:val="center"/>
          </w:tcPr>
          <w:p w14:paraId="2CC1DFA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EB345E1" w14:textId="77777777" w:rsidTr="004B36BD">
        <w:tc>
          <w:tcPr>
            <w:tcW w:w="1859" w:type="dxa"/>
            <w:vAlign w:val="center"/>
          </w:tcPr>
          <w:p w14:paraId="61E0A692" w14:textId="30F29849"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Valleriani</w:t>
            </w:r>
            <w:proofErr w:type="spellEnd"/>
            <w:r w:rsidRPr="004404DD">
              <w:rPr>
                <w:rFonts w:ascii="Times New Roman" w:hAnsi="Times New Roman" w:cs="Times New Roman"/>
                <w:color w:val="000000"/>
                <w:sz w:val="20"/>
                <w:szCs w:val="20"/>
              </w:rPr>
              <w:t xml:space="preserve"> et al., 2020 (94)</w:t>
            </w:r>
          </w:p>
        </w:tc>
        <w:tc>
          <w:tcPr>
            <w:tcW w:w="1294" w:type="dxa"/>
            <w:vAlign w:val="center"/>
          </w:tcPr>
          <w:p w14:paraId="0263228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302F852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2A15192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06726C5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199F12F" w14:textId="77777777" w:rsidTr="004B36BD">
        <w:tc>
          <w:tcPr>
            <w:tcW w:w="1859" w:type="dxa"/>
            <w:vAlign w:val="center"/>
          </w:tcPr>
          <w:p w14:paraId="6E8CC7BD" w14:textId="688F5612"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Meneses-Gaya et al., 2021 (98)</w:t>
            </w:r>
          </w:p>
        </w:tc>
        <w:tc>
          <w:tcPr>
            <w:tcW w:w="1294" w:type="dxa"/>
            <w:vAlign w:val="center"/>
          </w:tcPr>
          <w:p w14:paraId="29D7995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4F2380C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2010B6D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 NS (</w:t>
            </w:r>
            <w:proofErr w:type="gramStart"/>
            <w:r w:rsidRPr="006E397A">
              <w:rPr>
                <w:rFonts w:ascii="Times New Roman" w:hAnsi="Times New Roman" w:cs="Times New Roman"/>
                <w:color w:val="000000"/>
                <w:sz w:val="20"/>
                <w:szCs w:val="20"/>
              </w:rPr>
              <w:t>F{10,230}=</w:t>
            </w:r>
            <w:proofErr w:type="gramEnd"/>
            <w:r w:rsidRPr="006E397A">
              <w:rPr>
                <w:rFonts w:ascii="Times New Roman" w:hAnsi="Times New Roman" w:cs="Times New Roman"/>
                <w:color w:val="000000"/>
                <w:sz w:val="20"/>
                <w:szCs w:val="20"/>
              </w:rPr>
              <w:t>0.489, p=0.897)</w:t>
            </w:r>
          </w:p>
        </w:tc>
        <w:tc>
          <w:tcPr>
            <w:tcW w:w="1149" w:type="dxa"/>
            <w:vAlign w:val="center"/>
          </w:tcPr>
          <w:p w14:paraId="3C4296A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CAFFDC6" w14:textId="77777777" w:rsidTr="004B36BD">
        <w:tc>
          <w:tcPr>
            <w:tcW w:w="1859" w:type="dxa"/>
            <w:vAlign w:val="center"/>
          </w:tcPr>
          <w:p w14:paraId="69C68F95" w14:textId="55C243B1"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Mongeau-</w:t>
            </w:r>
            <w:proofErr w:type="spellStart"/>
            <w:r w:rsidRPr="004404DD">
              <w:rPr>
                <w:rFonts w:ascii="Times New Roman" w:hAnsi="Times New Roman" w:cs="Times New Roman"/>
                <w:color w:val="000000"/>
                <w:sz w:val="20"/>
                <w:szCs w:val="20"/>
              </w:rPr>
              <w:t>Pérusse</w:t>
            </w:r>
            <w:proofErr w:type="spellEnd"/>
            <w:r w:rsidRPr="004404DD">
              <w:rPr>
                <w:rFonts w:ascii="Times New Roman" w:hAnsi="Times New Roman" w:cs="Times New Roman"/>
                <w:color w:val="000000"/>
                <w:sz w:val="20"/>
                <w:szCs w:val="20"/>
              </w:rPr>
              <w:t xml:space="preserve"> et al., 2021 (101)</w:t>
            </w:r>
          </w:p>
        </w:tc>
        <w:tc>
          <w:tcPr>
            <w:tcW w:w="1294" w:type="dxa"/>
            <w:vAlign w:val="center"/>
          </w:tcPr>
          <w:p w14:paraId="017F3C7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w:t>
            </w:r>
          </w:p>
        </w:tc>
        <w:tc>
          <w:tcPr>
            <w:tcW w:w="2046" w:type="dxa"/>
            <w:vAlign w:val="center"/>
          </w:tcPr>
          <w:p w14:paraId="093F8C4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65F6557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Craving NS (P=0.069)</w:t>
            </w:r>
          </w:p>
        </w:tc>
        <w:tc>
          <w:tcPr>
            <w:tcW w:w="1149" w:type="dxa"/>
            <w:vAlign w:val="center"/>
          </w:tcPr>
          <w:p w14:paraId="3639A65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36061A9" w14:textId="77777777" w:rsidTr="004B36BD">
        <w:tc>
          <w:tcPr>
            <w:tcW w:w="1859" w:type="dxa"/>
            <w:vAlign w:val="center"/>
          </w:tcPr>
          <w:p w14:paraId="66A7736A" w14:textId="0EDA0F0A"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Labigalini</w:t>
            </w:r>
            <w:proofErr w:type="spellEnd"/>
            <w:r w:rsidRPr="004404DD">
              <w:rPr>
                <w:rFonts w:ascii="Times New Roman" w:hAnsi="Times New Roman" w:cs="Times New Roman"/>
                <w:color w:val="000000"/>
                <w:sz w:val="20"/>
                <w:szCs w:val="20"/>
              </w:rPr>
              <w:t xml:space="preserve"> et al., 1999 (35)</w:t>
            </w:r>
          </w:p>
        </w:tc>
        <w:tc>
          <w:tcPr>
            <w:tcW w:w="1294" w:type="dxa"/>
            <w:vAlign w:val="center"/>
          </w:tcPr>
          <w:p w14:paraId="4103853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3F1A9BC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7AD6BA0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Reported reduced withdrawal (descriptive)</w:t>
            </w:r>
          </w:p>
        </w:tc>
        <w:tc>
          <w:tcPr>
            <w:tcW w:w="1149" w:type="dxa"/>
            <w:vAlign w:val="center"/>
          </w:tcPr>
          <w:p w14:paraId="1AAB2969"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43EEA6F" w14:textId="77777777" w:rsidTr="004B36BD">
        <w:tc>
          <w:tcPr>
            <w:tcW w:w="1859" w:type="dxa"/>
            <w:vAlign w:val="center"/>
          </w:tcPr>
          <w:p w14:paraId="138F52EF" w14:textId="608A838F"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Oliveira &amp; Nappo, 2008 (46)</w:t>
            </w:r>
          </w:p>
        </w:tc>
        <w:tc>
          <w:tcPr>
            <w:tcW w:w="1294" w:type="dxa"/>
            <w:vAlign w:val="center"/>
          </w:tcPr>
          <w:p w14:paraId="7C6D59B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0A169DF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20B7BFD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w:t>
            </w:r>
          </w:p>
        </w:tc>
        <w:tc>
          <w:tcPr>
            <w:tcW w:w="1149" w:type="dxa"/>
            <w:vAlign w:val="center"/>
          </w:tcPr>
          <w:p w14:paraId="444849A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6BA23F3" w14:textId="77777777" w:rsidTr="004B36BD">
        <w:tc>
          <w:tcPr>
            <w:tcW w:w="1859" w:type="dxa"/>
            <w:vAlign w:val="center"/>
          </w:tcPr>
          <w:p w14:paraId="1CB4587A" w14:textId="5DAE6E5E"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Ribeiro et al., 2010 (49)</w:t>
            </w:r>
          </w:p>
        </w:tc>
        <w:tc>
          <w:tcPr>
            <w:tcW w:w="1294" w:type="dxa"/>
            <w:vAlign w:val="center"/>
          </w:tcPr>
          <w:p w14:paraId="4DB303F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67AC8ED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61F0EC6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helped withdrawal/paranoia</w:t>
            </w:r>
          </w:p>
        </w:tc>
        <w:tc>
          <w:tcPr>
            <w:tcW w:w="1149" w:type="dxa"/>
            <w:vAlign w:val="center"/>
          </w:tcPr>
          <w:p w14:paraId="72AB0A6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094D49BF" w14:textId="77777777" w:rsidTr="004B36BD">
        <w:tc>
          <w:tcPr>
            <w:tcW w:w="1859" w:type="dxa"/>
            <w:vAlign w:val="center"/>
          </w:tcPr>
          <w:p w14:paraId="4E01ECBB" w14:textId="5BD37EBE"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2013 (58)</w:t>
            </w:r>
          </w:p>
        </w:tc>
        <w:tc>
          <w:tcPr>
            <w:tcW w:w="1294" w:type="dxa"/>
            <w:vAlign w:val="center"/>
          </w:tcPr>
          <w:p w14:paraId="3AE3986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485A726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50E46C4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6619DD5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2AAE5AA" w14:textId="77777777" w:rsidTr="004B36BD">
        <w:tc>
          <w:tcPr>
            <w:tcW w:w="1859" w:type="dxa"/>
            <w:vAlign w:val="center"/>
          </w:tcPr>
          <w:p w14:paraId="7512D084" w14:textId="5D47E73C"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Viola et al., 2014 (65)</w:t>
            </w:r>
          </w:p>
        </w:tc>
        <w:tc>
          <w:tcPr>
            <w:tcW w:w="1294" w:type="dxa"/>
            <w:vAlign w:val="center"/>
          </w:tcPr>
          <w:p w14:paraId="6DD657A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52ECA91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5C20671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Higher withdrawal increase (46.7% vs 16%)</w:t>
            </w:r>
          </w:p>
        </w:tc>
        <w:tc>
          <w:tcPr>
            <w:tcW w:w="1149" w:type="dxa"/>
            <w:vAlign w:val="center"/>
          </w:tcPr>
          <w:p w14:paraId="6220E2D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54F0E1FF" w14:textId="77777777" w:rsidTr="004B36BD">
        <w:tc>
          <w:tcPr>
            <w:tcW w:w="1859" w:type="dxa"/>
            <w:vAlign w:val="center"/>
          </w:tcPr>
          <w:p w14:paraId="11396DE6" w14:textId="60A6A33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Teixeira et al., 2015 (73)</w:t>
            </w:r>
          </w:p>
        </w:tc>
        <w:tc>
          <w:tcPr>
            <w:tcW w:w="1294" w:type="dxa"/>
            <w:vAlign w:val="center"/>
          </w:tcPr>
          <w:p w14:paraId="6339BA7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38B2492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2AAC6D2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managed comedown</w:t>
            </w:r>
          </w:p>
        </w:tc>
        <w:tc>
          <w:tcPr>
            <w:tcW w:w="1149" w:type="dxa"/>
            <w:vAlign w:val="center"/>
          </w:tcPr>
          <w:p w14:paraId="33E435C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77BC955" w14:textId="77777777" w:rsidTr="004B36BD">
        <w:tc>
          <w:tcPr>
            <w:tcW w:w="1859" w:type="dxa"/>
            <w:vAlign w:val="center"/>
          </w:tcPr>
          <w:p w14:paraId="381ADC63" w14:textId="1BC564EF"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Valleriani</w:t>
            </w:r>
            <w:proofErr w:type="spellEnd"/>
            <w:r w:rsidRPr="004404DD">
              <w:rPr>
                <w:rFonts w:ascii="Times New Roman" w:hAnsi="Times New Roman" w:cs="Times New Roman"/>
                <w:color w:val="000000"/>
                <w:sz w:val="20"/>
                <w:szCs w:val="20"/>
              </w:rPr>
              <w:t xml:space="preserve"> et al., 2020 (94)</w:t>
            </w:r>
          </w:p>
        </w:tc>
        <w:tc>
          <w:tcPr>
            <w:tcW w:w="1294" w:type="dxa"/>
            <w:vAlign w:val="center"/>
          </w:tcPr>
          <w:p w14:paraId="79859941"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155543E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31AE75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3A298FB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9752678" w14:textId="77777777" w:rsidTr="004B36BD">
        <w:tc>
          <w:tcPr>
            <w:tcW w:w="1859" w:type="dxa"/>
            <w:vAlign w:val="center"/>
          </w:tcPr>
          <w:p w14:paraId="12E7AEE7" w14:textId="57392FF3"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Viola et al., 2020 (95)</w:t>
            </w:r>
          </w:p>
        </w:tc>
        <w:tc>
          <w:tcPr>
            <w:tcW w:w="1294" w:type="dxa"/>
            <w:vAlign w:val="center"/>
          </w:tcPr>
          <w:p w14:paraId="5D2D926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38568C5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Harmful/Inferior</w:t>
            </w:r>
          </w:p>
        </w:tc>
        <w:tc>
          <w:tcPr>
            <w:tcW w:w="2719" w:type="dxa"/>
            <w:vAlign w:val="center"/>
          </w:tcPr>
          <w:p w14:paraId="6B533A1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Higher withdrawal vs non-use (p=0.028, d=0.43)</w:t>
            </w:r>
          </w:p>
        </w:tc>
        <w:tc>
          <w:tcPr>
            <w:tcW w:w="1149" w:type="dxa"/>
            <w:vAlign w:val="center"/>
          </w:tcPr>
          <w:p w14:paraId="72E8D66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28C3D13A" w14:textId="77777777" w:rsidTr="004B36BD">
        <w:tc>
          <w:tcPr>
            <w:tcW w:w="1859" w:type="dxa"/>
            <w:vAlign w:val="center"/>
          </w:tcPr>
          <w:p w14:paraId="4E51C4B3" w14:textId="12A1D4D0"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Meneses-Gaya et al., 2021 (98)</w:t>
            </w:r>
          </w:p>
        </w:tc>
        <w:tc>
          <w:tcPr>
            <w:tcW w:w="1294" w:type="dxa"/>
            <w:vAlign w:val="center"/>
          </w:tcPr>
          <w:p w14:paraId="31F3F19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7687797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464C3EC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superiority on anxiety/depression/sleep</w:t>
            </w:r>
          </w:p>
        </w:tc>
        <w:tc>
          <w:tcPr>
            <w:tcW w:w="1149" w:type="dxa"/>
            <w:vAlign w:val="center"/>
          </w:tcPr>
          <w:p w14:paraId="7611ED2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4B12AE4C" w14:textId="77777777" w:rsidTr="004B36BD">
        <w:tc>
          <w:tcPr>
            <w:tcW w:w="1859" w:type="dxa"/>
            <w:vAlign w:val="center"/>
          </w:tcPr>
          <w:p w14:paraId="7B3E72D0" w14:textId="442482DF"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Mok et al., 2021 (100)</w:t>
            </w:r>
          </w:p>
        </w:tc>
        <w:tc>
          <w:tcPr>
            <w:tcW w:w="1294" w:type="dxa"/>
            <w:vAlign w:val="center"/>
          </w:tcPr>
          <w:p w14:paraId="25C7801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718A976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6CDF0D1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(as above)</w:t>
            </w:r>
          </w:p>
        </w:tc>
        <w:tc>
          <w:tcPr>
            <w:tcW w:w="1149" w:type="dxa"/>
            <w:vAlign w:val="center"/>
          </w:tcPr>
          <w:p w14:paraId="440691C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6EFCFC67" w14:textId="77777777" w:rsidTr="004B36BD">
        <w:tc>
          <w:tcPr>
            <w:tcW w:w="1859" w:type="dxa"/>
            <w:vAlign w:val="center"/>
          </w:tcPr>
          <w:p w14:paraId="26B565E3" w14:textId="4E75A350"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Mongeau-</w:t>
            </w:r>
            <w:proofErr w:type="spellStart"/>
            <w:r w:rsidRPr="004404DD">
              <w:rPr>
                <w:rFonts w:ascii="Times New Roman" w:hAnsi="Times New Roman" w:cs="Times New Roman"/>
                <w:color w:val="000000"/>
                <w:sz w:val="20"/>
                <w:szCs w:val="20"/>
              </w:rPr>
              <w:t>Pérusse</w:t>
            </w:r>
            <w:proofErr w:type="spellEnd"/>
            <w:r w:rsidRPr="004404DD">
              <w:rPr>
                <w:rFonts w:ascii="Times New Roman" w:hAnsi="Times New Roman" w:cs="Times New Roman"/>
                <w:color w:val="000000"/>
                <w:sz w:val="20"/>
                <w:szCs w:val="20"/>
              </w:rPr>
              <w:t xml:space="preserve"> et al., 2021 (101)</w:t>
            </w:r>
          </w:p>
        </w:tc>
        <w:tc>
          <w:tcPr>
            <w:tcW w:w="1294" w:type="dxa"/>
            <w:vAlign w:val="center"/>
          </w:tcPr>
          <w:p w14:paraId="18128BD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severity</w:t>
            </w:r>
          </w:p>
        </w:tc>
        <w:tc>
          <w:tcPr>
            <w:tcW w:w="2046" w:type="dxa"/>
            <w:vAlign w:val="center"/>
          </w:tcPr>
          <w:p w14:paraId="1A8C3AF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10BEA026"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Withdrawal NS</w:t>
            </w:r>
          </w:p>
        </w:tc>
        <w:tc>
          <w:tcPr>
            <w:tcW w:w="1149" w:type="dxa"/>
            <w:vAlign w:val="center"/>
          </w:tcPr>
          <w:p w14:paraId="7C128EC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9B08805" w14:textId="77777777" w:rsidTr="004B36BD">
        <w:tc>
          <w:tcPr>
            <w:tcW w:w="1859" w:type="dxa"/>
            <w:vAlign w:val="center"/>
          </w:tcPr>
          <w:p w14:paraId="7A6BE297" w14:textId="32657756"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Sociás</w:t>
            </w:r>
            <w:proofErr w:type="spellEnd"/>
            <w:r w:rsidRPr="004404DD">
              <w:rPr>
                <w:rFonts w:ascii="Times New Roman" w:hAnsi="Times New Roman" w:cs="Times New Roman"/>
                <w:color w:val="000000"/>
                <w:sz w:val="20"/>
                <w:szCs w:val="20"/>
              </w:rPr>
              <w:t xml:space="preserve"> et al., 2017 (81)</w:t>
            </w:r>
          </w:p>
        </w:tc>
        <w:tc>
          <w:tcPr>
            <w:tcW w:w="1294" w:type="dxa"/>
            <w:vAlign w:val="center"/>
          </w:tcPr>
          <w:p w14:paraId="17E0BFB5"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2427382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FA303B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Reduced crack use AOR 1.89</w:t>
            </w:r>
          </w:p>
        </w:tc>
        <w:tc>
          <w:tcPr>
            <w:tcW w:w="1149" w:type="dxa"/>
            <w:vAlign w:val="center"/>
          </w:tcPr>
          <w:p w14:paraId="7BD3715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1.01–3.45</w:t>
            </w:r>
          </w:p>
        </w:tc>
      </w:tr>
      <w:tr w:rsidR="004404DD" w:rsidRPr="006E397A" w14:paraId="7CFFF906" w14:textId="77777777" w:rsidTr="004B36BD">
        <w:tc>
          <w:tcPr>
            <w:tcW w:w="1859" w:type="dxa"/>
            <w:vAlign w:val="center"/>
          </w:tcPr>
          <w:p w14:paraId="045F319D" w14:textId="04964200"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Valleriani</w:t>
            </w:r>
            <w:proofErr w:type="spellEnd"/>
            <w:r w:rsidRPr="004404DD">
              <w:rPr>
                <w:rFonts w:ascii="Times New Roman" w:hAnsi="Times New Roman" w:cs="Times New Roman"/>
                <w:color w:val="000000"/>
                <w:sz w:val="20"/>
                <w:szCs w:val="20"/>
              </w:rPr>
              <w:t xml:space="preserve"> et al., 2020 (94)</w:t>
            </w:r>
          </w:p>
        </w:tc>
        <w:tc>
          <w:tcPr>
            <w:tcW w:w="1294" w:type="dxa"/>
            <w:vAlign w:val="center"/>
          </w:tcPr>
          <w:p w14:paraId="52FF0902"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1D097BA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FDA6F8C"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Qualitative (as above)</w:t>
            </w:r>
          </w:p>
        </w:tc>
        <w:tc>
          <w:tcPr>
            <w:tcW w:w="1149" w:type="dxa"/>
            <w:vAlign w:val="center"/>
          </w:tcPr>
          <w:p w14:paraId="49F5FD3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71DC57DC" w14:textId="77777777" w:rsidTr="004B36BD">
        <w:tc>
          <w:tcPr>
            <w:tcW w:w="1859" w:type="dxa"/>
            <w:vAlign w:val="center"/>
          </w:tcPr>
          <w:p w14:paraId="0301576A" w14:textId="18976C45"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Liu et al., 2021 (97)</w:t>
            </w:r>
          </w:p>
        </w:tc>
        <w:tc>
          <w:tcPr>
            <w:tcW w:w="1294" w:type="dxa"/>
            <w:vAlign w:val="center"/>
          </w:tcPr>
          <w:p w14:paraId="6583374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75EC7A5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C1EE48E"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Indirect effect −0.09 via use intensity</w:t>
            </w:r>
          </w:p>
        </w:tc>
        <w:tc>
          <w:tcPr>
            <w:tcW w:w="1149" w:type="dxa"/>
            <w:vAlign w:val="center"/>
          </w:tcPr>
          <w:p w14:paraId="1832D9DB"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−0.19 to −0.001</w:t>
            </w:r>
          </w:p>
        </w:tc>
      </w:tr>
      <w:tr w:rsidR="004404DD" w:rsidRPr="006E397A" w14:paraId="5B7615E2" w14:textId="77777777" w:rsidTr="004B36BD">
        <w:tc>
          <w:tcPr>
            <w:tcW w:w="1859" w:type="dxa"/>
            <w:vAlign w:val="center"/>
          </w:tcPr>
          <w:p w14:paraId="2D2380B1" w14:textId="0DEC398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Mok et al., 2021 (100)</w:t>
            </w:r>
          </w:p>
        </w:tc>
        <w:tc>
          <w:tcPr>
            <w:tcW w:w="1294" w:type="dxa"/>
            <w:vAlign w:val="center"/>
          </w:tcPr>
          <w:p w14:paraId="460CE430"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779ACFC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Beneficial</w:t>
            </w:r>
          </w:p>
        </w:tc>
        <w:tc>
          <w:tcPr>
            <w:tcW w:w="2719" w:type="dxa"/>
            <w:vAlign w:val="center"/>
          </w:tcPr>
          <w:p w14:paraId="0921733D"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Survey: substituting stimulants 50%</w:t>
            </w:r>
          </w:p>
        </w:tc>
        <w:tc>
          <w:tcPr>
            <w:tcW w:w="1149" w:type="dxa"/>
            <w:vAlign w:val="center"/>
          </w:tcPr>
          <w:p w14:paraId="634EA75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1F1D8DC" w14:textId="77777777" w:rsidTr="004B36BD">
        <w:tc>
          <w:tcPr>
            <w:tcW w:w="1859" w:type="dxa"/>
            <w:vAlign w:val="center"/>
          </w:tcPr>
          <w:p w14:paraId="5C326D2B" w14:textId="39E9BE16"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Mongeau-</w:t>
            </w:r>
            <w:proofErr w:type="spellStart"/>
            <w:r w:rsidRPr="004404DD">
              <w:rPr>
                <w:rFonts w:ascii="Times New Roman" w:hAnsi="Times New Roman" w:cs="Times New Roman"/>
                <w:color w:val="000000"/>
                <w:sz w:val="20"/>
                <w:szCs w:val="20"/>
              </w:rPr>
              <w:t>Pérusse</w:t>
            </w:r>
            <w:proofErr w:type="spellEnd"/>
            <w:r w:rsidRPr="004404DD">
              <w:rPr>
                <w:rFonts w:ascii="Times New Roman" w:hAnsi="Times New Roman" w:cs="Times New Roman"/>
                <w:color w:val="000000"/>
                <w:sz w:val="20"/>
                <w:szCs w:val="20"/>
              </w:rPr>
              <w:t xml:space="preserve"> et al., 2021 (101)</w:t>
            </w:r>
          </w:p>
        </w:tc>
        <w:tc>
          <w:tcPr>
            <w:tcW w:w="1294" w:type="dxa"/>
            <w:vAlign w:val="center"/>
          </w:tcPr>
          <w:p w14:paraId="1593044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4418FD93"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0DC4D70F"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Cocaine use days NS (P=0.682)</w:t>
            </w:r>
          </w:p>
        </w:tc>
        <w:tc>
          <w:tcPr>
            <w:tcW w:w="1149" w:type="dxa"/>
            <w:vAlign w:val="center"/>
          </w:tcPr>
          <w:p w14:paraId="537B0814"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NR</w:t>
            </w:r>
          </w:p>
        </w:tc>
      </w:tr>
      <w:tr w:rsidR="004404DD" w:rsidRPr="006E397A" w14:paraId="390DC4D9" w14:textId="77777777" w:rsidTr="004B36BD">
        <w:tc>
          <w:tcPr>
            <w:tcW w:w="1859" w:type="dxa"/>
            <w:vAlign w:val="center"/>
          </w:tcPr>
          <w:p w14:paraId="2619317C" w14:textId="1FBC2E6B"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Reddon et al., 2024 (116)</w:t>
            </w:r>
          </w:p>
        </w:tc>
        <w:tc>
          <w:tcPr>
            <w:tcW w:w="1294" w:type="dxa"/>
            <w:vAlign w:val="center"/>
          </w:tcPr>
          <w:p w14:paraId="2F8C396A"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Consumption</w:t>
            </w:r>
          </w:p>
        </w:tc>
        <w:tc>
          <w:tcPr>
            <w:tcW w:w="2046" w:type="dxa"/>
            <w:vAlign w:val="center"/>
          </w:tcPr>
          <w:p w14:paraId="31836968"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No significant effect</w:t>
            </w:r>
          </w:p>
        </w:tc>
        <w:tc>
          <w:tcPr>
            <w:tcW w:w="2719" w:type="dxa"/>
            <w:vAlign w:val="center"/>
          </w:tcPr>
          <w:p w14:paraId="196F82B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 xml:space="preserve">Cocaine/crack reductions NS </w:t>
            </w:r>
            <w:proofErr w:type="spellStart"/>
            <w:r w:rsidRPr="006E397A">
              <w:rPr>
                <w:rFonts w:ascii="Times New Roman" w:hAnsi="Times New Roman" w:cs="Times New Roman"/>
                <w:color w:val="000000"/>
                <w:sz w:val="20"/>
                <w:szCs w:val="20"/>
              </w:rPr>
              <w:t>aOR</w:t>
            </w:r>
            <w:proofErr w:type="spellEnd"/>
            <w:r w:rsidRPr="006E397A">
              <w:rPr>
                <w:rFonts w:ascii="Times New Roman" w:hAnsi="Times New Roman" w:cs="Times New Roman"/>
                <w:color w:val="000000"/>
                <w:sz w:val="20"/>
                <w:szCs w:val="20"/>
              </w:rPr>
              <w:t xml:space="preserve"> 0.33</w:t>
            </w:r>
          </w:p>
        </w:tc>
        <w:tc>
          <w:tcPr>
            <w:tcW w:w="1149" w:type="dxa"/>
            <w:vAlign w:val="center"/>
          </w:tcPr>
          <w:p w14:paraId="65F66857" w14:textId="77777777" w:rsidR="004404DD" w:rsidRPr="006E397A" w:rsidRDefault="004404DD" w:rsidP="004404DD">
            <w:pPr>
              <w:rPr>
                <w:rFonts w:ascii="Times New Roman" w:hAnsi="Times New Roman" w:cs="Times New Roman"/>
                <w:sz w:val="20"/>
                <w:szCs w:val="20"/>
              </w:rPr>
            </w:pPr>
            <w:r w:rsidRPr="006E397A">
              <w:rPr>
                <w:rFonts w:ascii="Times New Roman" w:hAnsi="Times New Roman" w:cs="Times New Roman"/>
                <w:color w:val="000000"/>
                <w:sz w:val="20"/>
                <w:szCs w:val="20"/>
              </w:rPr>
              <w:t>0.04–2.86</w:t>
            </w:r>
          </w:p>
        </w:tc>
      </w:tr>
      <w:tr w:rsidR="00C83546" w:rsidRPr="006E397A" w14:paraId="646F8C51" w14:textId="77777777" w:rsidTr="004B36BD">
        <w:tc>
          <w:tcPr>
            <w:tcW w:w="9067" w:type="dxa"/>
            <w:gridSpan w:val="5"/>
            <w:shd w:val="clear" w:color="auto" w:fill="D5DCE4" w:themeFill="text2" w:themeFillTint="33"/>
          </w:tcPr>
          <w:p w14:paraId="60457A3E" w14:textId="77777777" w:rsidR="00C83546" w:rsidRPr="006E397A" w:rsidRDefault="00C83546" w:rsidP="004B36BD">
            <w:pPr>
              <w:spacing w:line="360" w:lineRule="auto"/>
              <w:rPr>
                <w:rFonts w:ascii="Times New Roman" w:hAnsi="Times New Roman" w:cs="Times New Roman"/>
                <w:b/>
                <w:bCs/>
                <w:sz w:val="20"/>
                <w:szCs w:val="20"/>
              </w:rPr>
            </w:pPr>
            <w:r w:rsidRPr="006E397A">
              <w:rPr>
                <w:rFonts w:ascii="Times New Roman" w:hAnsi="Times New Roman" w:cs="Times New Roman"/>
                <w:b/>
                <w:bCs/>
                <w:sz w:val="20"/>
                <w:szCs w:val="20"/>
              </w:rPr>
              <w:lastRenderedPageBreak/>
              <w:t>Tobacco use disorder (TUD)</w:t>
            </w:r>
          </w:p>
        </w:tc>
      </w:tr>
      <w:tr w:rsidR="004404DD" w:rsidRPr="006E397A" w14:paraId="03F21496" w14:textId="77777777" w:rsidTr="004B36BD">
        <w:tc>
          <w:tcPr>
            <w:tcW w:w="1859" w:type="dxa"/>
            <w:vAlign w:val="center"/>
          </w:tcPr>
          <w:p w14:paraId="2666D991" w14:textId="52AC5211"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2019 (89)</w:t>
            </w:r>
          </w:p>
        </w:tc>
        <w:tc>
          <w:tcPr>
            <w:tcW w:w="1294" w:type="dxa"/>
            <w:vAlign w:val="center"/>
          </w:tcPr>
          <w:p w14:paraId="52B556DB"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Abstinence</w:t>
            </w:r>
          </w:p>
        </w:tc>
        <w:tc>
          <w:tcPr>
            <w:tcW w:w="2046" w:type="dxa"/>
            <w:vAlign w:val="center"/>
          </w:tcPr>
          <w:p w14:paraId="11D1FED5"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Beneficial</w:t>
            </w:r>
          </w:p>
        </w:tc>
        <w:tc>
          <w:tcPr>
            <w:tcW w:w="2719" w:type="dxa"/>
            <w:vAlign w:val="center"/>
          </w:tcPr>
          <w:p w14:paraId="4029DABD"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Survey: tobacco 50.7% abstinence</w:t>
            </w:r>
          </w:p>
        </w:tc>
        <w:tc>
          <w:tcPr>
            <w:tcW w:w="1149" w:type="dxa"/>
            <w:vAlign w:val="center"/>
          </w:tcPr>
          <w:p w14:paraId="20B968B1"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NR</w:t>
            </w:r>
          </w:p>
        </w:tc>
      </w:tr>
      <w:tr w:rsidR="004404DD" w:rsidRPr="006E397A" w14:paraId="4BE8CC6B" w14:textId="77777777" w:rsidTr="004B36BD">
        <w:tc>
          <w:tcPr>
            <w:tcW w:w="1859" w:type="dxa"/>
            <w:vAlign w:val="center"/>
          </w:tcPr>
          <w:p w14:paraId="790C8080" w14:textId="09E4AC84"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Morgan et al., 2013 (59)</w:t>
            </w:r>
          </w:p>
        </w:tc>
        <w:tc>
          <w:tcPr>
            <w:tcW w:w="1294" w:type="dxa"/>
            <w:vAlign w:val="center"/>
          </w:tcPr>
          <w:p w14:paraId="6FAAAFAC"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Craving</w:t>
            </w:r>
          </w:p>
        </w:tc>
        <w:tc>
          <w:tcPr>
            <w:tcW w:w="2046" w:type="dxa"/>
            <w:vAlign w:val="center"/>
          </w:tcPr>
          <w:p w14:paraId="02225F63"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No significant effect</w:t>
            </w:r>
          </w:p>
        </w:tc>
        <w:tc>
          <w:tcPr>
            <w:tcW w:w="2719" w:type="dxa"/>
            <w:vAlign w:val="center"/>
          </w:tcPr>
          <w:p w14:paraId="7BB1FCDA"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Craving NS (TCQ, VAS)</w:t>
            </w:r>
          </w:p>
        </w:tc>
        <w:tc>
          <w:tcPr>
            <w:tcW w:w="1149" w:type="dxa"/>
            <w:vAlign w:val="center"/>
          </w:tcPr>
          <w:p w14:paraId="763E379F"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NR</w:t>
            </w:r>
          </w:p>
        </w:tc>
      </w:tr>
      <w:tr w:rsidR="004404DD" w:rsidRPr="006E397A" w14:paraId="07AFAC06" w14:textId="77777777" w:rsidTr="004B36BD">
        <w:tc>
          <w:tcPr>
            <w:tcW w:w="1859" w:type="dxa"/>
            <w:vAlign w:val="center"/>
          </w:tcPr>
          <w:p w14:paraId="3CF6EFE0" w14:textId="32D5B298"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Hindocha et al., 2018 (84)</w:t>
            </w:r>
          </w:p>
        </w:tc>
        <w:tc>
          <w:tcPr>
            <w:tcW w:w="1294" w:type="dxa"/>
            <w:vAlign w:val="center"/>
          </w:tcPr>
          <w:p w14:paraId="685D3765"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Craving</w:t>
            </w:r>
          </w:p>
        </w:tc>
        <w:tc>
          <w:tcPr>
            <w:tcW w:w="2046" w:type="dxa"/>
            <w:vAlign w:val="center"/>
          </w:tcPr>
          <w:p w14:paraId="5B23016B"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No significant effect</w:t>
            </w:r>
          </w:p>
        </w:tc>
        <w:tc>
          <w:tcPr>
            <w:tcW w:w="2719" w:type="dxa"/>
            <w:vAlign w:val="center"/>
          </w:tcPr>
          <w:p w14:paraId="68FA5D01"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Craving NS (Bayes factor 7.08)</w:t>
            </w:r>
          </w:p>
        </w:tc>
        <w:tc>
          <w:tcPr>
            <w:tcW w:w="1149" w:type="dxa"/>
            <w:vAlign w:val="center"/>
          </w:tcPr>
          <w:p w14:paraId="67CEE838"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NR</w:t>
            </w:r>
          </w:p>
        </w:tc>
      </w:tr>
      <w:tr w:rsidR="004404DD" w:rsidRPr="006E397A" w14:paraId="05F5C0FD" w14:textId="77777777" w:rsidTr="004B36BD">
        <w:tc>
          <w:tcPr>
            <w:tcW w:w="1859" w:type="dxa"/>
            <w:vAlign w:val="center"/>
          </w:tcPr>
          <w:p w14:paraId="7967296F" w14:textId="38D7E123"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Hindocha et al., 2018 (84)</w:t>
            </w:r>
          </w:p>
        </w:tc>
        <w:tc>
          <w:tcPr>
            <w:tcW w:w="1294" w:type="dxa"/>
            <w:vAlign w:val="center"/>
          </w:tcPr>
          <w:p w14:paraId="05AD7D91"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Withdrawal severity</w:t>
            </w:r>
          </w:p>
        </w:tc>
        <w:tc>
          <w:tcPr>
            <w:tcW w:w="2046" w:type="dxa"/>
            <w:vAlign w:val="center"/>
          </w:tcPr>
          <w:p w14:paraId="6BB6C910"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No significant effect</w:t>
            </w:r>
          </w:p>
        </w:tc>
        <w:tc>
          <w:tcPr>
            <w:tcW w:w="2719" w:type="dxa"/>
            <w:vAlign w:val="center"/>
          </w:tcPr>
          <w:p w14:paraId="5E4C5D27"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Withdrawal NS (Bayes factor 6.95)</w:t>
            </w:r>
          </w:p>
        </w:tc>
        <w:tc>
          <w:tcPr>
            <w:tcW w:w="1149" w:type="dxa"/>
            <w:vAlign w:val="center"/>
          </w:tcPr>
          <w:p w14:paraId="329E8234"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NR</w:t>
            </w:r>
          </w:p>
        </w:tc>
      </w:tr>
      <w:tr w:rsidR="004404DD" w:rsidRPr="006E397A" w14:paraId="61C6BB30" w14:textId="77777777" w:rsidTr="004B36BD">
        <w:tc>
          <w:tcPr>
            <w:tcW w:w="1859" w:type="dxa"/>
            <w:vAlign w:val="center"/>
          </w:tcPr>
          <w:p w14:paraId="3FF950F3" w14:textId="0029AE0D"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Morgan et al., 2013 (59)</w:t>
            </w:r>
          </w:p>
        </w:tc>
        <w:tc>
          <w:tcPr>
            <w:tcW w:w="1294" w:type="dxa"/>
            <w:vAlign w:val="center"/>
          </w:tcPr>
          <w:p w14:paraId="5AA3461A"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Consumption</w:t>
            </w:r>
          </w:p>
        </w:tc>
        <w:tc>
          <w:tcPr>
            <w:tcW w:w="2046" w:type="dxa"/>
            <w:vAlign w:val="center"/>
          </w:tcPr>
          <w:p w14:paraId="44C54CC1"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Beneficial</w:t>
            </w:r>
          </w:p>
        </w:tc>
        <w:tc>
          <w:tcPr>
            <w:tcW w:w="2719" w:type="dxa"/>
            <w:vAlign w:val="center"/>
          </w:tcPr>
          <w:p w14:paraId="601E64DF"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~40% fewer cigarettes vs placebo, p=0.002; interaction p=0.054</w:t>
            </w:r>
          </w:p>
        </w:tc>
        <w:tc>
          <w:tcPr>
            <w:tcW w:w="1149" w:type="dxa"/>
            <w:vAlign w:val="center"/>
          </w:tcPr>
          <w:p w14:paraId="0910BA46"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NR</w:t>
            </w:r>
          </w:p>
        </w:tc>
      </w:tr>
      <w:tr w:rsidR="004404DD" w:rsidRPr="006E397A" w14:paraId="420DAAE2" w14:textId="77777777" w:rsidTr="004B36BD">
        <w:tc>
          <w:tcPr>
            <w:tcW w:w="1859" w:type="dxa"/>
            <w:vAlign w:val="center"/>
          </w:tcPr>
          <w:p w14:paraId="2007FD47" w14:textId="50EA685A"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Lucas et al., 2019 (89)</w:t>
            </w:r>
          </w:p>
        </w:tc>
        <w:tc>
          <w:tcPr>
            <w:tcW w:w="1294" w:type="dxa"/>
            <w:vAlign w:val="center"/>
          </w:tcPr>
          <w:p w14:paraId="6D8C424A"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Consumption</w:t>
            </w:r>
          </w:p>
        </w:tc>
        <w:tc>
          <w:tcPr>
            <w:tcW w:w="2046" w:type="dxa"/>
            <w:vAlign w:val="center"/>
          </w:tcPr>
          <w:p w14:paraId="38D8053F"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Beneficial</w:t>
            </w:r>
          </w:p>
        </w:tc>
        <w:tc>
          <w:tcPr>
            <w:tcW w:w="2719" w:type="dxa"/>
            <w:vAlign w:val="center"/>
          </w:tcPr>
          <w:p w14:paraId="524E1F2C"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Survey (as above)</w:t>
            </w:r>
          </w:p>
        </w:tc>
        <w:tc>
          <w:tcPr>
            <w:tcW w:w="1149" w:type="dxa"/>
            <w:vAlign w:val="center"/>
          </w:tcPr>
          <w:p w14:paraId="1A0EBA4C"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NR</w:t>
            </w:r>
          </w:p>
        </w:tc>
      </w:tr>
      <w:tr w:rsidR="00C83546" w:rsidRPr="006E397A" w14:paraId="34677A86" w14:textId="77777777" w:rsidTr="004B36BD">
        <w:tc>
          <w:tcPr>
            <w:tcW w:w="9067" w:type="dxa"/>
            <w:gridSpan w:val="5"/>
            <w:shd w:val="clear" w:color="auto" w:fill="D5DCE4" w:themeFill="text2" w:themeFillTint="33"/>
          </w:tcPr>
          <w:p w14:paraId="21617F90" w14:textId="77777777" w:rsidR="00C83546" w:rsidRPr="006E397A" w:rsidRDefault="00C83546" w:rsidP="004B36BD">
            <w:pPr>
              <w:spacing w:line="360" w:lineRule="auto"/>
              <w:rPr>
                <w:rFonts w:ascii="Times New Roman" w:hAnsi="Times New Roman" w:cs="Times New Roman"/>
                <w:b/>
                <w:bCs/>
                <w:sz w:val="20"/>
                <w:szCs w:val="20"/>
              </w:rPr>
            </w:pPr>
            <w:r w:rsidRPr="006E397A">
              <w:rPr>
                <w:rFonts w:ascii="Times New Roman" w:hAnsi="Times New Roman" w:cs="Times New Roman"/>
                <w:b/>
                <w:bCs/>
                <w:sz w:val="20"/>
                <w:szCs w:val="20"/>
              </w:rPr>
              <w:t>Methamphetamine use disorder (MUD)</w:t>
            </w:r>
          </w:p>
        </w:tc>
      </w:tr>
      <w:tr w:rsidR="004404DD" w:rsidRPr="006E397A" w14:paraId="22BD7FAF" w14:textId="77777777" w:rsidTr="004B36BD">
        <w:tc>
          <w:tcPr>
            <w:tcW w:w="1859" w:type="dxa"/>
            <w:vAlign w:val="center"/>
          </w:tcPr>
          <w:p w14:paraId="00D43DE7" w14:textId="1D9C512F"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Valleriani</w:t>
            </w:r>
            <w:proofErr w:type="spellEnd"/>
            <w:r w:rsidRPr="004404DD">
              <w:rPr>
                <w:rFonts w:ascii="Times New Roman" w:hAnsi="Times New Roman" w:cs="Times New Roman"/>
                <w:color w:val="000000"/>
                <w:sz w:val="20"/>
                <w:szCs w:val="20"/>
              </w:rPr>
              <w:t xml:space="preserve"> et al., 2020 (94)</w:t>
            </w:r>
          </w:p>
        </w:tc>
        <w:tc>
          <w:tcPr>
            <w:tcW w:w="1294" w:type="dxa"/>
            <w:vAlign w:val="center"/>
          </w:tcPr>
          <w:p w14:paraId="69576483"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Craving</w:t>
            </w:r>
          </w:p>
        </w:tc>
        <w:tc>
          <w:tcPr>
            <w:tcW w:w="2046" w:type="dxa"/>
            <w:vAlign w:val="center"/>
          </w:tcPr>
          <w:p w14:paraId="58B7EC20"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Beneficial</w:t>
            </w:r>
          </w:p>
        </w:tc>
        <w:tc>
          <w:tcPr>
            <w:tcW w:w="2719" w:type="dxa"/>
            <w:vAlign w:val="center"/>
          </w:tcPr>
          <w:p w14:paraId="22EA7A91"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Qualitative (as above)</w:t>
            </w:r>
          </w:p>
        </w:tc>
        <w:tc>
          <w:tcPr>
            <w:tcW w:w="1149" w:type="dxa"/>
            <w:vAlign w:val="center"/>
          </w:tcPr>
          <w:p w14:paraId="186CD895"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NR</w:t>
            </w:r>
          </w:p>
        </w:tc>
      </w:tr>
      <w:tr w:rsidR="004404DD" w:rsidRPr="006E397A" w14:paraId="529E2E89" w14:textId="77777777" w:rsidTr="004B36BD">
        <w:tc>
          <w:tcPr>
            <w:tcW w:w="1859" w:type="dxa"/>
            <w:vAlign w:val="center"/>
          </w:tcPr>
          <w:p w14:paraId="5AD80EDA" w14:textId="7996E906"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Reddon et al., 2024 (116)</w:t>
            </w:r>
          </w:p>
        </w:tc>
        <w:tc>
          <w:tcPr>
            <w:tcW w:w="1294" w:type="dxa"/>
            <w:vAlign w:val="center"/>
          </w:tcPr>
          <w:p w14:paraId="2DBE9677"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Craving</w:t>
            </w:r>
          </w:p>
        </w:tc>
        <w:tc>
          <w:tcPr>
            <w:tcW w:w="2046" w:type="dxa"/>
            <w:vAlign w:val="center"/>
          </w:tcPr>
          <w:p w14:paraId="039F21D6"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Beneficial</w:t>
            </w:r>
          </w:p>
        </w:tc>
        <w:tc>
          <w:tcPr>
            <w:tcW w:w="2719" w:type="dxa"/>
            <w:vAlign w:val="center"/>
          </w:tcPr>
          <w:p w14:paraId="0AE1B09D"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45.1% used cannabis for stimulant cravings (descriptive)</w:t>
            </w:r>
          </w:p>
        </w:tc>
        <w:tc>
          <w:tcPr>
            <w:tcW w:w="1149" w:type="dxa"/>
            <w:vAlign w:val="center"/>
          </w:tcPr>
          <w:p w14:paraId="0F412E69"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NR</w:t>
            </w:r>
          </w:p>
        </w:tc>
      </w:tr>
      <w:tr w:rsidR="004404DD" w:rsidRPr="006E397A" w14:paraId="321BF6E5" w14:textId="77777777" w:rsidTr="004B36BD">
        <w:tc>
          <w:tcPr>
            <w:tcW w:w="1859" w:type="dxa"/>
            <w:vAlign w:val="center"/>
          </w:tcPr>
          <w:p w14:paraId="196C270C" w14:textId="380D3D81"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Valleriani</w:t>
            </w:r>
            <w:proofErr w:type="spellEnd"/>
            <w:r w:rsidRPr="004404DD">
              <w:rPr>
                <w:rFonts w:ascii="Times New Roman" w:hAnsi="Times New Roman" w:cs="Times New Roman"/>
                <w:color w:val="000000"/>
                <w:sz w:val="20"/>
                <w:szCs w:val="20"/>
              </w:rPr>
              <w:t xml:space="preserve"> et al., 2020 (94)</w:t>
            </w:r>
          </w:p>
        </w:tc>
        <w:tc>
          <w:tcPr>
            <w:tcW w:w="1294" w:type="dxa"/>
            <w:vAlign w:val="center"/>
          </w:tcPr>
          <w:p w14:paraId="6522B2B3"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Withdrawal severity</w:t>
            </w:r>
          </w:p>
        </w:tc>
        <w:tc>
          <w:tcPr>
            <w:tcW w:w="2046" w:type="dxa"/>
            <w:vAlign w:val="center"/>
          </w:tcPr>
          <w:p w14:paraId="7F2E77D5"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Beneficial</w:t>
            </w:r>
          </w:p>
        </w:tc>
        <w:tc>
          <w:tcPr>
            <w:tcW w:w="2719" w:type="dxa"/>
            <w:vAlign w:val="center"/>
          </w:tcPr>
          <w:p w14:paraId="34B81B6B"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Qualitative (as above)</w:t>
            </w:r>
          </w:p>
        </w:tc>
        <w:tc>
          <w:tcPr>
            <w:tcW w:w="1149" w:type="dxa"/>
            <w:vAlign w:val="center"/>
          </w:tcPr>
          <w:p w14:paraId="1600A739"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NR</w:t>
            </w:r>
          </w:p>
        </w:tc>
      </w:tr>
      <w:tr w:rsidR="004404DD" w:rsidRPr="006E397A" w14:paraId="56B5D266" w14:textId="77777777" w:rsidTr="004B36BD">
        <w:tc>
          <w:tcPr>
            <w:tcW w:w="1859" w:type="dxa"/>
            <w:vAlign w:val="center"/>
          </w:tcPr>
          <w:p w14:paraId="75DB8A14" w14:textId="06FDD2DF" w:rsidR="004404DD" w:rsidRPr="004404DD" w:rsidRDefault="004404DD" w:rsidP="004404DD">
            <w:pPr>
              <w:rPr>
                <w:rFonts w:ascii="Times New Roman" w:hAnsi="Times New Roman" w:cs="Times New Roman"/>
                <w:sz w:val="20"/>
                <w:szCs w:val="20"/>
              </w:rPr>
            </w:pPr>
            <w:proofErr w:type="spellStart"/>
            <w:r w:rsidRPr="004404DD">
              <w:rPr>
                <w:rFonts w:ascii="Times New Roman" w:hAnsi="Times New Roman" w:cs="Times New Roman"/>
                <w:color w:val="000000"/>
                <w:sz w:val="20"/>
                <w:szCs w:val="20"/>
              </w:rPr>
              <w:t>Valleriani</w:t>
            </w:r>
            <w:proofErr w:type="spellEnd"/>
            <w:r w:rsidRPr="004404DD">
              <w:rPr>
                <w:rFonts w:ascii="Times New Roman" w:hAnsi="Times New Roman" w:cs="Times New Roman"/>
                <w:color w:val="000000"/>
                <w:sz w:val="20"/>
                <w:szCs w:val="20"/>
              </w:rPr>
              <w:t xml:space="preserve"> et al., 2020 (94)</w:t>
            </w:r>
          </w:p>
        </w:tc>
        <w:tc>
          <w:tcPr>
            <w:tcW w:w="1294" w:type="dxa"/>
            <w:vAlign w:val="center"/>
          </w:tcPr>
          <w:p w14:paraId="024D07C6"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Consumption</w:t>
            </w:r>
          </w:p>
        </w:tc>
        <w:tc>
          <w:tcPr>
            <w:tcW w:w="2046" w:type="dxa"/>
            <w:vAlign w:val="center"/>
          </w:tcPr>
          <w:p w14:paraId="602FD69F"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Beneficial</w:t>
            </w:r>
          </w:p>
        </w:tc>
        <w:tc>
          <w:tcPr>
            <w:tcW w:w="2719" w:type="dxa"/>
            <w:vAlign w:val="center"/>
          </w:tcPr>
          <w:p w14:paraId="26498B99"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Qualitative (as above)</w:t>
            </w:r>
          </w:p>
        </w:tc>
        <w:tc>
          <w:tcPr>
            <w:tcW w:w="1149" w:type="dxa"/>
            <w:vAlign w:val="center"/>
          </w:tcPr>
          <w:p w14:paraId="6E7D4465"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NR</w:t>
            </w:r>
          </w:p>
        </w:tc>
      </w:tr>
      <w:tr w:rsidR="004404DD" w:rsidRPr="006E397A" w14:paraId="72B14E3F" w14:textId="77777777" w:rsidTr="004B36BD">
        <w:tc>
          <w:tcPr>
            <w:tcW w:w="1859" w:type="dxa"/>
            <w:vAlign w:val="center"/>
          </w:tcPr>
          <w:p w14:paraId="185568B3" w14:textId="60806DE9"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Reddon et al., 2024 (116)</w:t>
            </w:r>
          </w:p>
        </w:tc>
        <w:tc>
          <w:tcPr>
            <w:tcW w:w="1294" w:type="dxa"/>
            <w:vAlign w:val="center"/>
          </w:tcPr>
          <w:p w14:paraId="1F9E661C"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Consumption</w:t>
            </w:r>
          </w:p>
        </w:tc>
        <w:tc>
          <w:tcPr>
            <w:tcW w:w="2046" w:type="dxa"/>
            <w:vAlign w:val="center"/>
          </w:tcPr>
          <w:p w14:paraId="1ABFF3CD"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Beneficial</w:t>
            </w:r>
          </w:p>
        </w:tc>
        <w:tc>
          <w:tcPr>
            <w:tcW w:w="2719" w:type="dxa"/>
            <w:vAlign w:val="center"/>
          </w:tcPr>
          <w:p w14:paraId="50F8B8B8"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 xml:space="preserve">Methamphetamine reductions </w:t>
            </w:r>
            <w:proofErr w:type="spellStart"/>
            <w:r w:rsidRPr="004404DD">
              <w:rPr>
                <w:rFonts w:ascii="Times New Roman" w:hAnsi="Times New Roman" w:cs="Times New Roman"/>
                <w:color w:val="000000"/>
                <w:sz w:val="20"/>
                <w:szCs w:val="20"/>
              </w:rPr>
              <w:t>aOR</w:t>
            </w:r>
            <w:proofErr w:type="spellEnd"/>
            <w:r w:rsidRPr="004404DD">
              <w:rPr>
                <w:rFonts w:ascii="Times New Roman" w:hAnsi="Times New Roman" w:cs="Times New Roman"/>
                <w:color w:val="000000"/>
                <w:sz w:val="20"/>
                <w:szCs w:val="20"/>
              </w:rPr>
              <w:t xml:space="preserve"> 0.08</w:t>
            </w:r>
          </w:p>
        </w:tc>
        <w:tc>
          <w:tcPr>
            <w:tcW w:w="1149" w:type="dxa"/>
            <w:vAlign w:val="center"/>
          </w:tcPr>
          <w:p w14:paraId="70D33BFD" w14:textId="77777777" w:rsidR="004404DD" w:rsidRPr="004404DD" w:rsidRDefault="004404DD" w:rsidP="004404DD">
            <w:pPr>
              <w:rPr>
                <w:rFonts w:ascii="Times New Roman" w:hAnsi="Times New Roman" w:cs="Times New Roman"/>
                <w:sz w:val="20"/>
                <w:szCs w:val="20"/>
              </w:rPr>
            </w:pPr>
            <w:r w:rsidRPr="004404DD">
              <w:rPr>
                <w:rFonts w:ascii="Times New Roman" w:hAnsi="Times New Roman" w:cs="Times New Roman"/>
                <w:color w:val="000000"/>
                <w:sz w:val="20"/>
                <w:szCs w:val="20"/>
              </w:rPr>
              <w:t>0.02–0.37</w:t>
            </w:r>
          </w:p>
        </w:tc>
      </w:tr>
    </w:tbl>
    <w:p w14:paraId="1713B21D" w14:textId="77777777" w:rsidR="00C83546" w:rsidRPr="006E397A" w:rsidRDefault="00C83546" w:rsidP="00C83546">
      <w:pPr>
        <w:spacing w:line="360" w:lineRule="auto"/>
        <w:jc w:val="both"/>
      </w:pPr>
    </w:p>
    <w:p w14:paraId="69A4B350" w14:textId="77777777" w:rsidR="00C83546" w:rsidRPr="006E397A" w:rsidRDefault="00C83546" w:rsidP="00C83546">
      <w:pPr>
        <w:rPr>
          <w:sz w:val="18"/>
          <w:szCs w:val="18"/>
        </w:rPr>
      </w:pPr>
      <w:r w:rsidRPr="006E397A">
        <w:rPr>
          <w:sz w:val="18"/>
          <w:szCs w:val="18"/>
        </w:rPr>
        <w:t>CI = confidence interval; NR = not reported; NS = not significant</w:t>
      </w:r>
    </w:p>
    <w:p w14:paraId="6E7FE76A" w14:textId="77777777" w:rsidR="00C83546" w:rsidRPr="006E397A" w:rsidRDefault="00C83546" w:rsidP="00C83546">
      <w:pPr>
        <w:rPr>
          <w:sz w:val="18"/>
          <w:szCs w:val="18"/>
        </w:rPr>
      </w:pPr>
    </w:p>
    <w:p w14:paraId="3BDDC82A" w14:textId="77777777" w:rsidR="00C83546" w:rsidRDefault="00C83546" w:rsidP="00C83546">
      <w:pPr>
        <w:rPr>
          <w:sz w:val="18"/>
          <w:szCs w:val="18"/>
        </w:rPr>
      </w:pPr>
      <w:r w:rsidRPr="006E397A">
        <w:rPr>
          <w:sz w:val="18"/>
          <w:szCs w:val="18"/>
        </w:rPr>
        <w:t>Estimates are reported at the level of individual studies, exactly as stated in the source reports, and are not pooled. The effect measure varies across studies (adjusted odds ratio, hazard ratio, regression coefficient, mean difference, or symptom-scale change), and estimates of different types are not combined. NR denotes that the study did not report a quantitative effect estimate for the endpoint, as is the case for qualitative, case, and descriptive survey studies. Where a 95% confidence interval was not reported, NR appears in that column even when a point estimate or p value was given. Confidence intervals are 95%.</w:t>
      </w:r>
    </w:p>
    <w:p w14:paraId="260B63E5" w14:textId="77777777" w:rsidR="00C83546" w:rsidRDefault="00C83546" w:rsidP="001302E8">
      <w:pPr>
        <w:rPr>
          <w:rFonts w:ascii="Times New Roman" w:hAnsi="Times New Roman" w:cs="Times New Roman"/>
          <w:b/>
          <w:bCs/>
          <w:sz w:val="24"/>
          <w:szCs w:val="24"/>
        </w:rPr>
      </w:pPr>
    </w:p>
    <w:p w14:paraId="1B8CAD44" w14:textId="77777777" w:rsidR="00C83546" w:rsidRDefault="00C83546" w:rsidP="001302E8">
      <w:pPr>
        <w:rPr>
          <w:rFonts w:ascii="Times New Roman" w:hAnsi="Times New Roman" w:cs="Times New Roman"/>
          <w:b/>
          <w:bCs/>
          <w:sz w:val="24"/>
          <w:szCs w:val="24"/>
        </w:rPr>
      </w:pPr>
    </w:p>
    <w:p w14:paraId="6CD30C8E" w14:textId="77777777" w:rsidR="00C83546" w:rsidRDefault="00C83546" w:rsidP="001302E8">
      <w:pPr>
        <w:rPr>
          <w:rFonts w:ascii="Times New Roman" w:hAnsi="Times New Roman" w:cs="Times New Roman"/>
          <w:b/>
          <w:bCs/>
          <w:sz w:val="24"/>
          <w:szCs w:val="24"/>
        </w:rPr>
      </w:pPr>
    </w:p>
    <w:p w14:paraId="416BDD22" w14:textId="77777777" w:rsidR="00C83546" w:rsidRDefault="00C83546" w:rsidP="001302E8">
      <w:pPr>
        <w:rPr>
          <w:rFonts w:ascii="Times New Roman" w:hAnsi="Times New Roman" w:cs="Times New Roman"/>
          <w:b/>
          <w:bCs/>
          <w:sz w:val="24"/>
          <w:szCs w:val="24"/>
        </w:rPr>
      </w:pPr>
    </w:p>
    <w:p w14:paraId="7B4230C8" w14:textId="77777777" w:rsidR="00C83546" w:rsidRDefault="00C83546" w:rsidP="001302E8">
      <w:pPr>
        <w:rPr>
          <w:rFonts w:ascii="Times New Roman" w:hAnsi="Times New Roman" w:cs="Times New Roman"/>
          <w:b/>
          <w:bCs/>
          <w:sz w:val="24"/>
          <w:szCs w:val="24"/>
        </w:rPr>
      </w:pPr>
    </w:p>
    <w:p w14:paraId="500FC583" w14:textId="77777777" w:rsidR="00C83546" w:rsidRDefault="00C83546" w:rsidP="001302E8">
      <w:pPr>
        <w:rPr>
          <w:rFonts w:ascii="Times New Roman" w:hAnsi="Times New Roman" w:cs="Times New Roman"/>
          <w:b/>
          <w:bCs/>
          <w:sz w:val="24"/>
          <w:szCs w:val="24"/>
        </w:rPr>
      </w:pPr>
    </w:p>
    <w:p w14:paraId="446904D9" w14:textId="77777777" w:rsidR="00C83546" w:rsidRDefault="00C83546" w:rsidP="001302E8">
      <w:pPr>
        <w:rPr>
          <w:rFonts w:ascii="Times New Roman" w:hAnsi="Times New Roman" w:cs="Times New Roman"/>
          <w:b/>
          <w:bCs/>
          <w:sz w:val="24"/>
          <w:szCs w:val="24"/>
        </w:rPr>
      </w:pPr>
    </w:p>
    <w:p w14:paraId="71120140" w14:textId="77777777" w:rsidR="00C83546" w:rsidRDefault="00C83546" w:rsidP="001302E8">
      <w:pPr>
        <w:rPr>
          <w:rFonts w:ascii="Times New Roman" w:hAnsi="Times New Roman" w:cs="Times New Roman"/>
          <w:b/>
          <w:bCs/>
          <w:sz w:val="24"/>
          <w:szCs w:val="24"/>
        </w:rPr>
      </w:pPr>
    </w:p>
    <w:p w14:paraId="1938EA62" w14:textId="77777777" w:rsidR="00C83546" w:rsidRDefault="00C83546" w:rsidP="001302E8">
      <w:pPr>
        <w:rPr>
          <w:rFonts w:ascii="Times New Roman" w:hAnsi="Times New Roman" w:cs="Times New Roman"/>
          <w:b/>
          <w:bCs/>
          <w:sz w:val="24"/>
          <w:szCs w:val="24"/>
        </w:rPr>
      </w:pPr>
    </w:p>
    <w:p w14:paraId="6D182295" w14:textId="77777777" w:rsidR="00C83546" w:rsidRDefault="00C83546" w:rsidP="001302E8">
      <w:pPr>
        <w:rPr>
          <w:rFonts w:ascii="Times New Roman" w:hAnsi="Times New Roman" w:cs="Times New Roman"/>
          <w:b/>
          <w:bCs/>
          <w:sz w:val="24"/>
          <w:szCs w:val="24"/>
        </w:rPr>
      </w:pPr>
    </w:p>
    <w:p w14:paraId="325510EF" w14:textId="2D6B9351" w:rsidR="001302E8" w:rsidRDefault="001302E8" w:rsidP="001302E8">
      <w:pPr>
        <w:rPr>
          <w:rFonts w:ascii="Times New Roman" w:hAnsi="Times New Roman" w:cs="Times New Roman"/>
          <w:sz w:val="24"/>
          <w:szCs w:val="24"/>
        </w:rPr>
      </w:pPr>
      <w:proofErr w:type="spellStart"/>
      <w:r>
        <w:rPr>
          <w:rFonts w:ascii="Times New Roman" w:hAnsi="Times New Roman" w:cs="Times New Roman"/>
          <w:b/>
          <w:bCs/>
          <w:sz w:val="24"/>
          <w:szCs w:val="24"/>
        </w:rPr>
        <w:lastRenderedPageBreak/>
        <w:t>eFigure</w:t>
      </w:r>
      <w:proofErr w:type="spellEnd"/>
      <w:r>
        <w:rPr>
          <w:rFonts w:ascii="Times New Roman" w:hAnsi="Times New Roman" w:cs="Times New Roman"/>
          <w:b/>
          <w:bCs/>
          <w:sz w:val="24"/>
          <w:szCs w:val="24"/>
        </w:rPr>
        <w:t xml:space="preserve"> 1.</w:t>
      </w:r>
      <w:r>
        <w:rPr>
          <w:rFonts w:ascii="Times New Roman" w:hAnsi="Times New Roman" w:cs="Times New Roman"/>
          <w:sz w:val="24"/>
          <w:szCs w:val="24"/>
        </w:rPr>
        <w:t xml:space="preserve"> Risk of Bias Assessments</w:t>
      </w:r>
    </w:p>
    <w:p w14:paraId="04777340" w14:textId="77777777" w:rsidR="001302E8" w:rsidRPr="00C37201" w:rsidRDefault="001302E8" w:rsidP="001302E8">
      <w:pPr>
        <w:spacing w:line="360" w:lineRule="auto"/>
        <w:jc w:val="both"/>
        <w:rPr>
          <w:sz w:val="24"/>
          <w:szCs w:val="24"/>
        </w:rPr>
      </w:pPr>
    </w:p>
    <w:p w14:paraId="758D0A3B" w14:textId="78E86696" w:rsidR="001302E8" w:rsidRDefault="001302E8" w:rsidP="001302E8">
      <w:pPr>
        <w:rPr>
          <w:rFonts w:ascii="Times New Roman" w:hAnsi="Times New Roman" w:cs="Times New Roman"/>
          <w:sz w:val="24"/>
          <w:szCs w:val="24"/>
        </w:rPr>
      </w:pPr>
      <w:proofErr w:type="spellStart"/>
      <w:r>
        <w:rPr>
          <w:rFonts w:ascii="Times New Roman" w:hAnsi="Times New Roman" w:cs="Times New Roman"/>
          <w:b/>
          <w:bCs/>
          <w:sz w:val="24"/>
          <w:szCs w:val="24"/>
        </w:rPr>
        <w:t>eFigure</w:t>
      </w:r>
      <w:proofErr w:type="spellEnd"/>
      <w:r>
        <w:rPr>
          <w:rFonts w:ascii="Times New Roman" w:hAnsi="Times New Roman" w:cs="Times New Roman"/>
          <w:b/>
          <w:bCs/>
          <w:sz w:val="24"/>
          <w:szCs w:val="24"/>
        </w:rPr>
        <w:t xml:space="preserve"> 1a.</w:t>
      </w:r>
      <w:r>
        <w:rPr>
          <w:rFonts w:ascii="Times New Roman" w:hAnsi="Times New Roman" w:cs="Times New Roman"/>
          <w:sz w:val="24"/>
          <w:szCs w:val="24"/>
        </w:rPr>
        <w:t xml:space="preserve"> </w:t>
      </w:r>
      <w:proofErr w:type="spellStart"/>
      <w:r>
        <w:rPr>
          <w:rFonts w:ascii="Times New Roman" w:hAnsi="Times New Roman" w:cs="Times New Roman"/>
          <w:sz w:val="24"/>
          <w:szCs w:val="24"/>
        </w:rPr>
        <w:t>RoB</w:t>
      </w:r>
      <w:proofErr w:type="spellEnd"/>
      <w:r>
        <w:rPr>
          <w:rFonts w:ascii="Times New Roman" w:hAnsi="Times New Roman" w:cs="Times New Roman"/>
          <w:sz w:val="24"/>
          <w:szCs w:val="24"/>
        </w:rPr>
        <w:t xml:space="preserve"> 2 Risk of Bias Analysis for Crossover RCTs: Plot</w:t>
      </w:r>
    </w:p>
    <w:p w14:paraId="3ECE6B2D" w14:textId="77777777" w:rsidR="001302E8" w:rsidRDefault="001302E8" w:rsidP="001302E8">
      <w:pPr>
        <w:rPr>
          <w:rFonts w:ascii="Times New Roman" w:hAnsi="Times New Roman" w:cs="Times New Roman"/>
          <w:sz w:val="24"/>
          <w:szCs w:val="24"/>
        </w:rPr>
      </w:pPr>
      <w:r>
        <w:rPr>
          <w:rFonts w:ascii="Times New Roman" w:hAnsi="Times New Roman" w:cs="Times New Roman"/>
          <w:noProof/>
          <w:sz w:val="20"/>
          <w:szCs w:val="20"/>
        </w:rPr>
        <w:drawing>
          <wp:inline distT="0" distB="0" distL="0" distR="0" wp14:anchorId="44AAE572" wp14:editId="6B311E4D">
            <wp:extent cx="5731510" cy="5218430"/>
            <wp:effectExtent l="0" t="0" r="2540" b="1270"/>
            <wp:docPr id="1665869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869041" name="Picture 16658690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5218430"/>
                    </a:xfrm>
                    <a:prstGeom prst="rect">
                      <a:avLst/>
                    </a:prstGeom>
                  </pic:spPr>
                </pic:pic>
              </a:graphicData>
            </a:graphic>
          </wp:inline>
        </w:drawing>
      </w:r>
    </w:p>
    <w:p w14:paraId="0FF26D00" w14:textId="3D82609A" w:rsidR="001302E8" w:rsidRDefault="001302E8" w:rsidP="001302E8">
      <w:pPr>
        <w:rPr>
          <w:rFonts w:ascii="Times New Roman" w:hAnsi="Times New Roman" w:cs="Times New Roman"/>
          <w:sz w:val="24"/>
          <w:szCs w:val="24"/>
        </w:rPr>
      </w:pPr>
      <w:proofErr w:type="spellStart"/>
      <w:r>
        <w:rPr>
          <w:rFonts w:ascii="Times New Roman" w:hAnsi="Times New Roman" w:cs="Times New Roman"/>
          <w:b/>
          <w:bCs/>
          <w:sz w:val="24"/>
          <w:szCs w:val="24"/>
        </w:rPr>
        <w:t>eFigure</w:t>
      </w:r>
      <w:proofErr w:type="spellEnd"/>
      <w:r>
        <w:rPr>
          <w:rFonts w:ascii="Times New Roman" w:hAnsi="Times New Roman" w:cs="Times New Roman"/>
          <w:b/>
          <w:bCs/>
          <w:sz w:val="24"/>
          <w:szCs w:val="24"/>
        </w:rPr>
        <w:t xml:space="preserve"> 1b.</w:t>
      </w:r>
      <w:r>
        <w:rPr>
          <w:rFonts w:ascii="Times New Roman" w:hAnsi="Times New Roman" w:cs="Times New Roman"/>
          <w:sz w:val="24"/>
          <w:szCs w:val="24"/>
        </w:rPr>
        <w:t xml:space="preserve"> </w:t>
      </w:r>
      <w:proofErr w:type="spellStart"/>
      <w:r>
        <w:rPr>
          <w:rFonts w:ascii="Times New Roman" w:hAnsi="Times New Roman" w:cs="Times New Roman"/>
          <w:sz w:val="24"/>
          <w:szCs w:val="24"/>
        </w:rPr>
        <w:t>RoB</w:t>
      </w:r>
      <w:proofErr w:type="spellEnd"/>
      <w:r>
        <w:rPr>
          <w:rFonts w:ascii="Times New Roman" w:hAnsi="Times New Roman" w:cs="Times New Roman"/>
          <w:sz w:val="24"/>
          <w:szCs w:val="24"/>
        </w:rPr>
        <w:t xml:space="preserve"> 2 Risk of Bias Analysis for Crossover RCTs: Summary</w:t>
      </w:r>
    </w:p>
    <w:p w14:paraId="624C4FB2" w14:textId="77777777" w:rsidR="001302E8" w:rsidRDefault="001302E8" w:rsidP="001302E8">
      <w:pPr>
        <w:rPr>
          <w:rFonts w:ascii="Times New Roman" w:hAnsi="Times New Roman" w:cs="Times New Roman"/>
          <w:sz w:val="24"/>
          <w:szCs w:val="24"/>
        </w:rPr>
      </w:pPr>
    </w:p>
    <w:p w14:paraId="249A506F" w14:textId="77777777" w:rsidR="001302E8" w:rsidRDefault="001302E8" w:rsidP="001302E8">
      <w:pPr>
        <w:rPr>
          <w:rFonts w:ascii="Times New Roman" w:hAnsi="Times New Roman" w:cs="Times New Roman"/>
          <w:noProof/>
        </w:rPr>
      </w:pPr>
      <w:r>
        <w:rPr>
          <w:rFonts w:ascii="Times New Roman" w:hAnsi="Times New Roman" w:cs="Times New Roman"/>
          <w:noProof/>
        </w:rPr>
        <w:drawing>
          <wp:inline distT="0" distB="0" distL="0" distR="0" wp14:anchorId="566472A6" wp14:editId="668F1BC0">
            <wp:extent cx="5731510" cy="1726565"/>
            <wp:effectExtent l="0" t="0" r="2540" b="6985"/>
            <wp:docPr id="137486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86573" name="Picture 13748657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726565"/>
                    </a:xfrm>
                    <a:prstGeom prst="rect">
                      <a:avLst/>
                    </a:prstGeom>
                  </pic:spPr>
                </pic:pic>
              </a:graphicData>
            </a:graphic>
          </wp:inline>
        </w:drawing>
      </w:r>
    </w:p>
    <w:p w14:paraId="4F0C73F6" w14:textId="64D87496" w:rsidR="001302E8" w:rsidRDefault="001302E8" w:rsidP="001302E8">
      <w:pPr>
        <w:rPr>
          <w:rFonts w:ascii="Times New Roman" w:hAnsi="Times New Roman" w:cs="Times New Roman"/>
          <w:sz w:val="24"/>
          <w:szCs w:val="24"/>
        </w:rPr>
      </w:pPr>
      <w:proofErr w:type="spellStart"/>
      <w:r>
        <w:rPr>
          <w:rFonts w:ascii="Times New Roman" w:hAnsi="Times New Roman" w:cs="Times New Roman"/>
          <w:b/>
          <w:bCs/>
          <w:sz w:val="24"/>
          <w:szCs w:val="24"/>
        </w:rPr>
        <w:lastRenderedPageBreak/>
        <w:t>eFigure</w:t>
      </w:r>
      <w:proofErr w:type="spellEnd"/>
      <w:r>
        <w:rPr>
          <w:rFonts w:ascii="Times New Roman" w:hAnsi="Times New Roman" w:cs="Times New Roman"/>
          <w:b/>
          <w:bCs/>
          <w:sz w:val="24"/>
          <w:szCs w:val="24"/>
        </w:rPr>
        <w:t xml:space="preserve"> 1c.</w:t>
      </w:r>
      <w:r>
        <w:rPr>
          <w:rFonts w:ascii="Times New Roman" w:hAnsi="Times New Roman" w:cs="Times New Roman"/>
          <w:sz w:val="24"/>
          <w:szCs w:val="24"/>
        </w:rPr>
        <w:t xml:space="preserve"> </w:t>
      </w:r>
      <w:proofErr w:type="spellStart"/>
      <w:r>
        <w:rPr>
          <w:rFonts w:ascii="Times New Roman" w:hAnsi="Times New Roman" w:cs="Times New Roman"/>
          <w:sz w:val="24"/>
          <w:szCs w:val="24"/>
        </w:rPr>
        <w:t>RoB</w:t>
      </w:r>
      <w:proofErr w:type="spellEnd"/>
      <w:r>
        <w:rPr>
          <w:rFonts w:ascii="Times New Roman" w:hAnsi="Times New Roman" w:cs="Times New Roman"/>
          <w:sz w:val="24"/>
          <w:szCs w:val="24"/>
        </w:rPr>
        <w:t xml:space="preserve"> 2 Risk of Bias Analysis for Parallel RCTs: Plot</w:t>
      </w:r>
    </w:p>
    <w:p w14:paraId="2BC982B4" w14:textId="77777777" w:rsidR="001302E8" w:rsidRDefault="001302E8" w:rsidP="001302E8">
      <w:pPr>
        <w:rPr>
          <w:rFonts w:ascii="Times New Roman" w:hAnsi="Times New Roman" w:cs="Times New Roman"/>
          <w:sz w:val="24"/>
          <w:szCs w:val="24"/>
        </w:rPr>
      </w:pPr>
    </w:p>
    <w:p w14:paraId="6CA8012A" w14:textId="77777777" w:rsidR="001302E8" w:rsidRDefault="001302E8" w:rsidP="001302E8">
      <w:pPr>
        <w:rPr>
          <w:rFonts w:ascii="Times New Roman" w:hAnsi="Times New Roman" w:cs="Times New Roman"/>
          <w:sz w:val="24"/>
          <w:szCs w:val="24"/>
        </w:rPr>
      </w:pPr>
      <w:r>
        <w:rPr>
          <w:rFonts w:ascii="Times New Roman" w:hAnsi="Times New Roman" w:cs="Times New Roman"/>
          <w:noProof/>
        </w:rPr>
        <w:drawing>
          <wp:inline distT="0" distB="0" distL="0" distR="0" wp14:anchorId="1B287F9A" wp14:editId="7BB3EB2B">
            <wp:extent cx="5731510" cy="4257675"/>
            <wp:effectExtent l="0" t="0" r="2540" b="9525"/>
            <wp:docPr id="16648376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837643" name="Picture 166483764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257675"/>
                    </a:xfrm>
                    <a:prstGeom prst="rect">
                      <a:avLst/>
                    </a:prstGeom>
                  </pic:spPr>
                </pic:pic>
              </a:graphicData>
            </a:graphic>
          </wp:inline>
        </w:drawing>
      </w:r>
    </w:p>
    <w:p w14:paraId="044196EE" w14:textId="77777777" w:rsidR="001302E8" w:rsidRDefault="001302E8" w:rsidP="001302E8">
      <w:pPr>
        <w:rPr>
          <w:rFonts w:ascii="Times New Roman" w:hAnsi="Times New Roman" w:cs="Times New Roman"/>
          <w:sz w:val="24"/>
          <w:szCs w:val="24"/>
        </w:rPr>
      </w:pPr>
    </w:p>
    <w:p w14:paraId="6347E6E0" w14:textId="5B1A5EDB" w:rsidR="001302E8" w:rsidRDefault="001302E8" w:rsidP="001302E8">
      <w:pPr>
        <w:rPr>
          <w:rFonts w:ascii="Times New Roman" w:hAnsi="Times New Roman" w:cs="Times New Roman"/>
          <w:sz w:val="24"/>
          <w:szCs w:val="24"/>
        </w:rPr>
      </w:pPr>
      <w:proofErr w:type="spellStart"/>
      <w:r>
        <w:rPr>
          <w:rFonts w:ascii="Times New Roman" w:hAnsi="Times New Roman" w:cs="Times New Roman"/>
          <w:b/>
          <w:bCs/>
          <w:sz w:val="24"/>
          <w:szCs w:val="24"/>
        </w:rPr>
        <w:t>eFigure</w:t>
      </w:r>
      <w:proofErr w:type="spellEnd"/>
      <w:r>
        <w:rPr>
          <w:rFonts w:ascii="Times New Roman" w:hAnsi="Times New Roman" w:cs="Times New Roman"/>
          <w:b/>
          <w:bCs/>
          <w:sz w:val="24"/>
          <w:szCs w:val="24"/>
        </w:rPr>
        <w:t xml:space="preserve"> 1d.</w:t>
      </w:r>
      <w:r>
        <w:rPr>
          <w:rFonts w:ascii="Times New Roman" w:hAnsi="Times New Roman" w:cs="Times New Roman"/>
          <w:sz w:val="24"/>
          <w:szCs w:val="24"/>
        </w:rPr>
        <w:t xml:space="preserve"> </w:t>
      </w:r>
      <w:proofErr w:type="spellStart"/>
      <w:r>
        <w:rPr>
          <w:rFonts w:ascii="Times New Roman" w:hAnsi="Times New Roman" w:cs="Times New Roman"/>
          <w:sz w:val="24"/>
          <w:szCs w:val="24"/>
        </w:rPr>
        <w:t>RoB</w:t>
      </w:r>
      <w:proofErr w:type="spellEnd"/>
      <w:r>
        <w:rPr>
          <w:rFonts w:ascii="Times New Roman" w:hAnsi="Times New Roman" w:cs="Times New Roman"/>
          <w:sz w:val="24"/>
          <w:szCs w:val="24"/>
        </w:rPr>
        <w:t xml:space="preserve"> 2 Risk of Bias Analysis for Parallel RCTs: Summary</w:t>
      </w:r>
    </w:p>
    <w:p w14:paraId="587104FA" w14:textId="77777777" w:rsidR="001302E8" w:rsidRDefault="001302E8" w:rsidP="001302E8">
      <w:pPr>
        <w:rPr>
          <w:rFonts w:ascii="Times New Roman" w:hAnsi="Times New Roman" w:cs="Times New Roman"/>
          <w:sz w:val="24"/>
          <w:szCs w:val="24"/>
        </w:rPr>
      </w:pPr>
    </w:p>
    <w:p w14:paraId="02D8D05A" w14:textId="77777777" w:rsidR="001302E8" w:rsidRDefault="001302E8" w:rsidP="001302E8">
      <w:pPr>
        <w:rPr>
          <w:rFonts w:ascii="Times New Roman" w:hAnsi="Times New Roman" w:cs="Times New Roman"/>
          <w:sz w:val="24"/>
          <w:szCs w:val="24"/>
        </w:rPr>
      </w:pPr>
      <w:r>
        <w:rPr>
          <w:rFonts w:ascii="Times New Roman" w:hAnsi="Times New Roman" w:cs="Times New Roman"/>
          <w:noProof/>
        </w:rPr>
        <w:drawing>
          <wp:inline distT="0" distB="0" distL="0" distR="0" wp14:anchorId="4051C19D" wp14:editId="1B7D7A94">
            <wp:extent cx="5731510" cy="1726565"/>
            <wp:effectExtent l="0" t="0" r="2540" b="6985"/>
            <wp:docPr id="13777090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709001" name="Picture 137770900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726565"/>
                    </a:xfrm>
                    <a:prstGeom prst="rect">
                      <a:avLst/>
                    </a:prstGeom>
                  </pic:spPr>
                </pic:pic>
              </a:graphicData>
            </a:graphic>
          </wp:inline>
        </w:drawing>
      </w:r>
    </w:p>
    <w:p w14:paraId="52BDC4E4" w14:textId="77777777" w:rsidR="001302E8" w:rsidRDefault="001302E8" w:rsidP="001302E8">
      <w:pPr>
        <w:rPr>
          <w:rFonts w:ascii="Times New Roman" w:hAnsi="Times New Roman" w:cs="Times New Roman"/>
          <w:sz w:val="24"/>
          <w:szCs w:val="24"/>
        </w:rPr>
      </w:pPr>
    </w:p>
    <w:p w14:paraId="55374183" w14:textId="77777777" w:rsidR="001302E8" w:rsidRDefault="001302E8" w:rsidP="001302E8">
      <w:pPr>
        <w:rPr>
          <w:rFonts w:ascii="Times New Roman" w:hAnsi="Times New Roman" w:cs="Times New Roman"/>
          <w:sz w:val="24"/>
          <w:szCs w:val="24"/>
        </w:rPr>
      </w:pPr>
    </w:p>
    <w:p w14:paraId="43D91189" w14:textId="77777777" w:rsidR="001302E8" w:rsidRDefault="001302E8" w:rsidP="001302E8">
      <w:pPr>
        <w:rPr>
          <w:rFonts w:ascii="Times New Roman" w:hAnsi="Times New Roman" w:cs="Times New Roman"/>
          <w:sz w:val="24"/>
          <w:szCs w:val="24"/>
        </w:rPr>
      </w:pPr>
    </w:p>
    <w:p w14:paraId="79829187" w14:textId="77777777" w:rsidR="001302E8" w:rsidRDefault="001302E8" w:rsidP="001302E8">
      <w:pPr>
        <w:rPr>
          <w:rFonts w:ascii="Times New Roman" w:hAnsi="Times New Roman" w:cs="Times New Roman"/>
          <w:sz w:val="24"/>
          <w:szCs w:val="24"/>
        </w:rPr>
      </w:pPr>
    </w:p>
    <w:p w14:paraId="2115E34D" w14:textId="29E61295" w:rsidR="001302E8" w:rsidRDefault="001302E8" w:rsidP="001302E8">
      <w:pPr>
        <w:rPr>
          <w:rFonts w:ascii="Times New Roman" w:hAnsi="Times New Roman" w:cs="Times New Roman"/>
          <w:sz w:val="24"/>
          <w:szCs w:val="24"/>
        </w:rPr>
      </w:pPr>
      <w:proofErr w:type="spellStart"/>
      <w:r>
        <w:rPr>
          <w:rFonts w:ascii="Times New Roman" w:hAnsi="Times New Roman" w:cs="Times New Roman"/>
          <w:b/>
          <w:bCs/>
          <w:sz w:val="24"/>
          <w:szCs w:val="24"/>
        </w:rPr>
        <w:lastRenderedPageBreak/>
        <w:t>eFigure</w:t>
      </w:r>
      <w:proofErr w:type="spellEnd"/>
      <w:r>
        <w:rPr>
          <w:rFonts w:ascii="Times New Roman" w:hAnsi="Times New Roman" w:cs="Times New Roman"/>
          <w:b/>
          <w:bCs/>
          <w:sz w:val="24"/>
          <w:szCs w:val="24"/>
        </w:rPr>
        <w:t xml:space="preserve"> 1e.</w:t>
      </w:r>
      <w:r>
        <w:rPr>
          <w:rFonts w:ascii="Times New Roman" w:hAnsi="Times New Roman" w:cs="Times New Roman"/>
          <w:sz w:val="24"/>
          <w:szCs w:val="24"/>
        </w:rPr>
        <w:t xml:space="preserve"> ROBINS-I Risk of Bias Analysis for Cohort Studies: Plot (part 1)</w:t>
      </w:r>
    </w:p>
    <w:p w14:paraId="5FBDD32B" w14:textId="77777777" w:rsidR="001302E8" w:rsidRDefault="001302E8" w:rsidP="001302E8">
      <w:pPr>
        <w:rPr>
          <w:rFonts w:ascii="Times New Roman" w:hAnsi="Times New Roman" w:cs="Times New Roman"/>
          <w:sz w:val="24"/>
          <w:szCs w:val="24"/>
        </w:rPr>
      </w:pPr>
      <w:r>
        <w:rPr>
          <w:rFonts w:ascii="Times New Roman" w:hAnsi="Times New Roman" w:cs="Times New Roman"/>
          <w:noProof/>
          <w:sz w:val="20"/>
          <w:szCs w:val="20"/>
        </w:rPr>
        <w:drawing>
          <wp:inline distT="0" distB="0" distL="0" distR="0" wp14:anchorId="37D451BD" wp14:editId="67508E8F">
            <wp:extent cx="5448300" cy="8540810"/>
            <wp:effectExtent l="0" t="0" r="0" b="0"/>
            <wp:docPr id="15440241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024130" name="Picture 154402413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58886" cy="8557405"/>
                    </a:xfrm>
                    <a:prstGeom prst="rect">
                      <a:avLst/>
                    </a:prstGeom>
                  </pic:spPr>
                </pic:pic>
              </a:graphicData>
            </a:graphic>
          </wp:inline>
        </w:drawing>
      </w:r>
    </w:p>
    <w:p w14:paraId="105AFC6E" w14:textId="66A667F6" w:rsidR="001302E8" w:rsidRDefault="001302E8" w:rsidP="001302E8">
      <w:pPr>
        <w:rPr>
          <w:rFonts w:ascii="Times New Roman" w:hAnsi="Times New Roman" w:cs="Times New Roman"/>
          <w:sz w:val="24"/>
          <w:szCs w:val="24"/>
        </w:rPr>
      </w:pPr>
      <w:proofErr w:type="spellStart"/>
      <w:r>
        <w:rPr>
          <w:rFonts w:ascii="Times New Roman" w:hAnsi="Times New Roman" w:cs="Times New Roman"/>
          <w:b/>
          <w:bCs/>
          <w:sz w:val="24"/>
          <w:szCs w:val="24"/>
        </w:rPr>
        <w:lastRenderedPageBreak/>
        <w:t>eFigure</w:t>
      </w:r>
      <w:proofErr w:type="spellEnd"/>
      <w:r>
        <w:rPr>
          <w:rFonts w:ascii="Times New Roman" w:hAnsi="Times New Roman" w:cs="Times New Roman"/>
          <w:b/>
          <w:bCs/>
          <w:sz w:val="24"/>
          <w:szCs w:val="24"/>
        </w:rPr>
        <w:t xml:space="preserve"> 1f.</w:t>
      </w:r>
      <w:r>
        <w:rPr>
          <w:rFonts w:ascii="Times New Roman" w:hAnsi="Times New Roman" w:cs="Times New Roman"/>
          <w:sz w:val="24"/>
          <w:szCs w:val="24"/>
        </w:rPr>
        <w:t xml:space="preserve"> ROBINS-I Risk of Bias Analysis for Cohort Studies: Plot (part 2)</w:t>
      </w:r>
    </w:p>
    <w:p w14:paraId="0D92B958" w14:textId="77777777" w:rsidR="001302E8" w:rsidRDefault="001302E8" w:rsidP="001302E8">
      <w:pPr>
        <w:rPr>
          <w:rFonts w:ascii="Times New Roman" w:hAnsi="Times New Roman" w:cs="Times New Roman"/>
          <w:sz w:val="24"/>
          <w:szCs w:val="24"/>
        </w:rPr>
      </w:pPr>
      <w:r>
        <w:rPr>
          <w:rFonts w:ascii="Times New Roman" w:hAnsi="Times New Roman" w:cs="Times New Roman"/>
          <w:noProof/>
          <w:sz w:val="20"/>
          <w:szCs w:val="20"/>
        </w:rPr>
        <w:drawing>
          <wp:inline distT="0" distB="0" distL="0" distR="0" wp14:anchorId="1879E80E" wp14:editId="17C82E57">
            <wp:extent cx="5263515" cy="8523975"/>
            <wp:effectExtent l="0" t="0" r="0" b="0"/>
            <wp:docPr id="7328916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91633" name="Picture 73289163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0748" cy="8535689"/>
                    </a:xfrm>
                    <a:prstGeom prst="rect">
                      <a:avLst/>
                    </a:prstGeom>
                  </pic:spPr>
                </pic:pic>
              </a:graphicData>
            </a:graphic>
          </wp:inline>
        </w:drawing>
      </w:r>
    </w:p>
    <w:p w14:paraId="50DD0CFB" w14:textId="26C7B0F0" w:rsidR="001302E8" w:rsidRDefault="001302E8" w:rsidP="001302E8">
      <w:pPr>
        <w:rPr>
          <w:rFonts w:ascii="Times New Roman" w:hAnsi="Times New Roman" w:cs="Times New Roman"/>
          <w:sz w:val="24"/>
          <w:szCs w:val="24"/>
        </w:rPr>
      </w:pPr>
      <w:proofErr w:type="spellStart"/>
      <w:r>
        <w:rPr>
          <w:rFonts w:ascii="Times New Roman" w:hAnsi="Times New Roman" w:cs="Times New Roman"/>
          <w:b/>
          <w:bCs/>
          <w:sz w:val="24"/>
          <w:szCs w:val="24"/>
        </w:rPr>
        <w:lastRenderedPageBreak/>
        <w:t>eFigure</w:t>
      </w:r>
      <w:proofErr w:type="spellEnd"/>
      <w:r>
        <w:rPr>
          <w:rFonts w:ascii="Times New Roman" w:hAnsi="Times New Roman" w:cs="Times New Roman"/>
          <w:b/>
          <w:bCs/>
          <w:sz w:val="24"/>
          <w:szCs w:val="24"/>
        </w:rPr>
        <w:t xml:space="preserve"> 1g.</w:t>
      </w:r>
      <w:r>
        <w:rPr>
          <w:rFonts w:ascii="Times New Roman" w:hAnsi="Times New Roman" w:cs="Times New Roman"/>
          <w:sz w:val="24"/>
          <w:szCs w:val="24"/>
        </w:rPr>
        <w:t xml:space="preserve"> ROBINS-I Risk of Bias Analysis for Cohort Studies: Summary</w:t>
      </w:r>
    </w:p>
    <w:p w14:paraId="4B47D2DF" w14:textId="77777777" w:rsidR="001302E8" w:rsidRDefault="001302E8" w:rsidP="001302E8">
      <w:pPr>
        <w:rPr>
          <w:rFonts w:ascii="Times New Roman" w:hAnsi="Times New Roman" w:cs="Times New Roman"/>
          <w:sz w:val="24"/>
          <w:szCs w:val="24"/>
        </w:rPr>
      </w:pPr>
    </w:p>
    <w:p w14:paraId="1D719F1D" w14:textId="77777777" w:rsidR="001302E8" w:rsidRDefault="001302E8" w:rsidP="001302E8">
      <w:pPr>
        <w:rPr>
          <w:rFonts w:ascii="Times New Roman" w:hAnsi="Times New Roman" w:cs="Times New Roman"/>
          <w:sz w:val="24"/>
          <w:szCs w:val="24"/>
        </w:rPr>
      </w:pPr>
      <w:r>
        <w:rPr>
          <w:rFonts w:ascii="Times New Roman" w:hAnsi="Times New Roman" w:cs="Times New Roman"/>
          <w:noProof/>
          <w:sz w:val="20"/>
          <w:szCs w:val="20"/>
        </w:rPr>
        <w:drawing>
          <wp:inline distT="0" distB="0" distL="0" distR="0" wp14:anchorId="75A67D7E" wp14:editId="0F294C54">
            <wp:extent cx="5731510" cy="1726565"/>
            <wp:effectExtent l="0" t="0" r="2540" b="6985"/>
            <wp:docPr id="5615531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553153" name="Picture 56155315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1726565"/>
                    </a:xfrm>
                    <a:prstGeom prst="rect">
                      <a:avLst/>
                    </a:prstGeom>
                  </pic:spPr>
                </pic:pic>
              </a:graphicData>
            </a:graphic>
          </wp:inline>
        </w:drawing>
      </w:r>
    </w:p>
    <w:p w14:paraId="2AF1D6CE" w14:textId="77777777" w:rsidR="001302E8" w:rsidRDefault="001302E8" w:rsidP="001302E8">
      <w:pPr>
        <w:rPr>
          <w:rFonts w:ascii="Times New Roman" w:hAnsi="Times New Roman" w:cs="Times New Roman"/>
          <w:sz w:val="24"/>
          <w:szCs w:val="24"/>
        </w:rPr>
      </w:pPr>
    </w:p>
    <w:p w14:paraId="1ACA6A50" w14:textId="77777777" w:rsidR="001302E8" w:rsidRDefault="001302E8" w:rsidP="001302E8">
      <w:pPr>
        <w:rPr>
          <w:rFonts w:ascii="Times New Roman" w:hAnsi="Times New Roman" w:cs="Times New Roman"/>
          <w:sz w:val="24"/>
          <w:szCs w:val="24"/>
        </w:rPr>
      </w:pPr>
    </w:p>
    <w:p w14:paraId="625D51DB" w14:textId="77777777" w:rsidR="001302E8" w:rsidRDefault="001302E8" w:rsidP="001302E8">
      <w:pPr>
        <w:rPr>
          <w:rFonts w:ascii="Times New Roman" w:hAnsi="Times New Roman" w:cs="Times New Roman"/>
          <w:sz w:val="24"/>
          <w:szCs w:val="24"/>
        </w:rPr>
      </w:pPr>
    </w:p>
    <w:p w14:paraId="311A33BF" w14:textId="77777777" w:rsidR="001302E8" w:rsidRDefault="001302E8" w:rsidP="001302E8">
      <w:pPr>
        <w:rPr>
          <w:rFonts w:ascii="Times New Roman" w:hAnsi="Times New Roman" w:cs="Times New Roman"/>
          <w:sz w:val="24"/>
          <w:szCs w:val="24"/>
        </w:rPr>
      </w:pPr>
    </w:p>
    <w:p w14:paraId="55400386" w14:textId="77777777" w:rsidR="001302E8" w:rsidRDefault="001302E8" w:rsidP="001302E8">
      <w:pPr>
        <w:rPr>
          <w:rFonts w:ascii="Times New Roman" w:hAnsi="Times New Roman" w:cs="Times New Roman"/>
          <w:sz w:val="24"/>
          <w:szCs w:val="24"/>
        </w:rPr>
      </w:pPr>
    </w:p>
    <w:p w14:paraId="13D3FD0E" w14:textId="77777777" w:rsidR="001302E8" w:rsidRDefault="001302E8" w:rsidP="001302E8">
      <w:pPr>
        <w:rPr>
          <w:rFonts w:ascii="Times New Roman" w:hAnsi="Times New Roman" w:cs="Times New Roman"/>
          <w:sz w:val="24"/>
          <w:szCs w:val="24"/>
        </w:rPr>
      </w:pPr>
    </w:p>
    <w:p w14:paraId="469FBF9A" w14:textId="77777777" w:rsidR="001302E8" w:rsidRDefault="001302E8" w:rsidP="001302E8">
      <w:pPr>
        <w:rPr>
          <w:rFonts w:ascii="Times New Roman" w:hAnsi="Times New Roman" w:cs="Times New Roman"/>
          <w:sz w:val="24"/>
          <w:szCs w:val="24"/>
        </w:rPr>
      </w:pPr>
    </w:p>
    <w:p w14:paraId="798655A7" w14:textId="77777777" w:rsidR="001302E8" w:rsidRDefault="001302E8" w:rsidP="001302E8">
      <w:pPr>
        <w:rPr>
          <w:rFonts w:ascii="Times New Roman" w:hAnsi="Times New Roman" w:cs="Times New Roman"/>
          <w:sz w:val="24"/>
          <w:szCs w:val="24"/>
        </w:rPr>
      </w:pPr>
    </w:p>
    <w:p w14:paraId="3190D849" w14:textId="77777777" w:rsidR="001302E8" w:rsidRDefault="001302E8" w:rsidP="001302E8">
      <w:pPr>
        <w:rPr>
          <w:rFonts w:ascii="Times New Roman" w:hAnsi="Times New Roman" w:cs="Times New Roman"/>
          <w:sz w:val="24"/>
          <w:szCs w:val="24"/>
        </w:rPr>
      </w:pPr>
    </w:p>
    <w:p w14:paraId="1CC642A9" w14:textId="77777777" w:rsidR="001302E8" w:rsidRDefault="001302E8" w:rsidP="001302E8">
      <w:pPr>
        <w:rPr>
          <w:rFonts w:ascii="Times New Roman" w:hAnsi="Times New Roman" w:cs="Times New Roman"/>
          <w:sz w:val="24"/>
          <w:szCs w:val="24"/>
        </w:rPr>
      </w:pPr>
    </w:p>
    <w:p w14:paraId="7CF81493" w14:textId="77777777" w:rsidR="001302E8" w:rsidRDefault="001302E8" w:rsidP="001302E8">
      <w:pPr>
        <w:rPr>
          <w:rFonts w:ascii="Times New Roman" w:hAnsi="Times New Roman" w:cs="Times New Roman"/>
          <w:sz w:val="24"/>
          <w:szCs w:val="24"/>
        </w:rPr>
      </w:pPr>
    </w:p>
    <w:p w14:paraId="543A3AAC" w14:textId="77777777" w:rsidR="001302E8" w:rsidRDefault="001302E8" w:rsidP="001302E8">
      <w:pPr>
        <w:rPr>
          <w:rFonts w:ascii="Times New Roman" w:hAnsi="Times New Roman" w:cs="Times New Roman"/>
          <w:sz w:val="24"/>
          <w:szCs w:val="24"/>
        </w:rPr>
      </w:pPr>
    </w:p>
    <w:p w14:paraId="58E9A848" w14:textId="77777777" w:rsidR="001302E8" w:rsidRDefault="001302E8" w:rsidP="001302E8">
      <w:pPr>
        <w:rPr>
          <w:rFonts w:ascii="Times New Roman" w:hAnsi="Times New Roman" w:cs="Times New Roman"/>
          <w:sz w:val="24"/>
          <w:szCs w:val="24"/>
        </w:rPr>
      </w:pPr>
    </w:p>
    <w:p w14:paraId="16E9BD28" w14:textId="77777777" w:rsidR="001302E8" w:rsidRDefault="001302E8" w:rsidP="001302E8">
      <w:pPr>
        <w:rPr>
          <w:rFonts w:ascii="Times New Roman" w:hAnsi="Times New Roman" w:cs="Times New Roman"/>
          <w:sz w:val="24"/>
          <w:szCs w:val="24"/>
        </w:rPr>
      </w:pPr>
    </w:p>
    <w:p w14:paraId="200A69B2" w14:textId="77777777" w:rsidR="001302E8" w:rsidRDefault="001302E8" w:rsidP="001302E8">
      <w:pPr>
        <w:rPr>
          <w:rFonts w:ascii="Times New Roman" w:hAnsi="Times New Roman" w:cs="Times New Roman"/>
          <w:sz w:val="24"/>
          <w:szCs w:val="24"/>
        </w:rPr>
      </w:pPr>
    </w:p>
    <w:p w14:paraId="4A85940D" w14:textId="77777777" w:rsidR="001302E8" w:rsidRDefault="001302E8" w:rsidP="001302E8">
      <w:pPr>
        <w:rPr>
          <w:rFonts w:ascii="Times New Roman" w:hAnsi="Times New Roman" w:cs="Times New Roman"/>
          <w:sz w:val="24"/>
          <w:szCs w:val="24"/>
        </w:rPr>
      </w:pPr>
    </w:p>
    <w:p w14:paraId="018D8E05" w14:textId="77777777" w:rsidR="001302E8" w:rsidRDefault="001302E8" w:rsidP="001302E8">
      <w:pPr>
        <w:rPr>
          <w:rFonts w:ascii="Times New Roman" w:hAnsi="Times New Roman" w:cs="Times New Roman"/>
          <w:sz w:val="24"/>
          <w:szCs w:val="24"/>
        </w:rPr>
      </w:pPr>
    </w:p>
    <w:p w14:paraId="2E8DFA62" w14:textId="77777777" w:rsidR="001302E8" w:rsidRDefault="001302E8" w:rsidP="001302E8">
      <w:pPr>
        <w:rPr>
          <w:rFonts w:ascii="Times New Roman" w:hAnsi="Times New Roman" w:cs="Times New Roman"/>
          <w:sz w:val="24"/>
          <w:szCs w:val="24"/>
        </w:rPr>
      </w:pPr>
    </w:p>
    <w:p w14:paraId="17CB4DA8" w14:textId="77777777" w:rsidR="001302E8" w:rsidRDefault="001302E8" w:rsidP="001302E8">
      <w:pPr>
        <w:rPr>
          <w:rFonts w:ascii="Times New Roman" w:hAnsi="Times New Roman" w:cs="Times New Roman"/>
          <w:sz w:val="24"/>
          <w:szCs w:val="24"/>
        </w:rPr>
      </w:pPr>
    </w:p>
    <w:p w14:paraId="6D6EF305" w14:textId="77777777" w:rsidR="001302E8" w:rsidRDefault="001302E8" w:rsidP="001302E8">
      <w:pPr>
        <w:rPr>
          <w:rFonts w:ascii="Times New Roman" w:hAnsi="Times New Roman" w:cs="Times New Roman"/>
          <w:sz w:val="24"/>
          <w:szCs w:val="24"/>
        </w:rPr>
      </w:pPr>
    </w:p>
    <w:p w14:paraId="546DE5DD" w14:textId="77777777" w:rsidR="001302E8" w:rsidRDefault="001302E8" w:rsidP="001302E8">
      <w:pPr>
        <w:rPr>
          <w:rFonts w:ascii="Times New Roman" w:hAnsi="Times New Roman" w:cs="Times New Roman"/>
          <w:sz w:val="24"/>
          <w:szCs w:val="24"/>
        </w:rPr>
      </w:pPr>
    </w:p>
    <w:p w14:paraId="171825D5" w14:textId="77777777" w:rsidR="001302E8" w:rsidRDefault="001302E8" w:rsidP="001302E8">
      <w:pPr>
        <w:rPr>
          <w:rFonts w:ascii="Times New Roman" w:hAnsi="Times New Roman" w:cs="Times New Roman"/>
          <w:sz w:val="24"/>
          <w:szCs w:val="24"/>
        </w:rPr>
      </w:pPr>
    </w:p>
    <w:p w14:paraId="147007FD" w14:textId="4F844058" w:rsidR="001302E8" w:rsidRDefault="001302E8" w:rsidP="001302E8">
      <w:pPr>
        <w:spacing w:line="48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eFigure</w:t>
      </w:r>
      <w:proofErr w:type="spellEnd"/>
      <w:r>
        <w:rPr>
          <w:rFonts w:ascii="Times New Roman" w:hAnsi="Times New Roman" w:cs="Times New Roman"/>
          <w:b/>
          <w:bCs/>
          <w:sz w:val="24"/>
          <w:szCs w:val="24"/>
        </w:rPr>
        <w:t xml:space="preserve"> 1h.</w:t>
      </w:r>
      <w:r>
        <w:rPr>
          <w:rFonts w:ascii="Times New Roman" w:hAnsi="Times New Roman" w:cs="Times New Roman"/>
          <w:sz w:val="24"/>
          <w:szCs w:val="24"/>
        </w:rPr>
        <w:t xml:space="preserve"> JBI Risk of Bias Analysis for Cross-Sectional, Case Series, Qualitative Studies: Table</w:t>
      </w:r>
    </w:p>
    <w:p w14:paraId="28EF43D0" w14:textId="77777777" w:rsidR="001302E8" w:rsidRDefault="001302E8" w:rsidP="001302E8">
      <w:pPr>
        <w:rPr>
          <w:rFonts w:ascii="Times New Roman" w:hAnsi="Times New Roman" w:cs="Times New Roman"/>
          <w:sz w:val="24"/>
          <w:szCs w:val="24"/>
        </w:rPr>
      </w:pPr>
    </w:p>
    <w:p w14:paraId="7E09404D" w14:textId="77777777" w:rsidR="001302E8" w:rsidRDefault="001302E8" w:rsidP="001302E8">
      <w:pPr>
        <w:rPr>
          <w:rFonts w:ascii="Times New Roman" w:hAnsi="Times New Roman" w:cs="Times New Roman"/>
          <w:sz w:val="24"/>
          <w:szCs w:val="24"/>
        </w:rPr>
      </w:pPr>
      <w:r>
        <w:rPr>
          <w:noProof/>
        </w:rPr>
        <w:drawing>
          <wp:inline distT="0" distB="0" distL="0" distR="0" wp14:anchorId="3E61E83D" wp14:editId="4D174F11">
            <wp:extent cx="4924425" cy="5988452"/>
            <wp:effectExtent l="0" t="0" r="0" b="0"/>
            <wp:docPr id="11054670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41349" cy="6009033"/>
                    </a:xfrm>
                    <a:prstGeom prst="rect">
                      <a:avLst/>
                    </a:prstGeom>
                    <a:noFill/>
                    <a:ln>
                      <a:noFill/>
                    </a:ln>
                  </pic:spPr>
                </pic:pic>
              </a:graphicData>
            </a:graphic>
          </wp:inline>
        </w:drawing>
      </w:r>
    </w:p>
    <w:p w14:paraId="43F4BD96" w14:textId="77777777" w:rsidR="001302E8" w:rsidRDefault="001302E8" w:rsidP="001302E8">
      <w:pPr>
        <w:rPr>
          <w:rFonts w:ascii="Times New Roman" w:hAnsi="Times New Roman" w:cs="Times New Roman"/>
          <w:sz w:val="24"/>
          <w:szCs w:val="24"/>
        </w:rPr>
      </w:pPr>
    </w:p>
    <w:p w14:paraId="60C7159D" w14:textId="77777777" w:rsidR="001302E8" w:rsidRDefault="001302E8"/>
    <w:p w14:paraId="0169E98C" w14:textId="77777777" w:rsidR="001302E8" w:rsidRDefault="001302E8"/>
    <w:p w14:paraId="1C0BC843" w14:textId="77777777" w:rsidR="001302E8" w:rsidRDefault="001302E8"/>
    <w:p w14:paraId="444149DB" w14:textId="77777777" w:rsidR="00951B69" w:rsidRDefault="00951B69"/>
    <w:p w14:paraId="42287750" w14:textId="77777777" w:rsidR="001302E8" w:rsidRDefault="001302E8"/>
    <w:p w14:paraId="47A880CF" w14:textId="77777777" w:rsidR="00951B69" w:rsidRDefault="00951B69">
      <w:pPr>
        <w:sectPr w:rsidR="00951B69">
          <w:footerReference w:type="default" r:id="rId14"/>
          <w:pgSz w:w="11906" w:h="16838"/>
          <w:pgMar w:top="1440" w:right="1440" w:bottom="1440" w:left="1440" w:header="708" w:footer="708" w:gutter="0"/>
          <w:cols w:space="708"/>
          <w:docGrid w:linePitch="360"/>
        </w:sectPr>
      </w:pPr>
    </w:p>
    <w:p w14:paraId="2662651C" w14:textId="77777777" w:rsidR="00951B69" w:rsidRDefault="00951B69" w:rsidP="00951B69">
      <w:pPr>
        <w:rPr>
          <w:rFonts w:ascii="Times New Roman" w:hAnsi="Times New Roman" w:cs="Times New Roman"/>
          <w:sz w:val="24"/>
          <w:szCs w:val="24"/>
        </w:rPr>
      </w:pPr>
      <w:proofErr w:type="spellStart"/>
      <w:r>
        <w:rPr>
          <w:rFonts w:ascii="Times New Roman" w:hAnsi="Times New Roman" w:cs="Times New Roman"/>
          <w:b/>
          <w:bCs/>
          <w:sz w:val="24"/>
          <w:szCs w:val="24"/>
        </w:rPr>
        <w:lastRenderedPageBreak/>
        <w:t>eFigure</w:t>
      </w:r>
      <w:proofErr w:type="spellEnd"/>
      <w:r>
        <w:rPr>
          <w:rFonts w:ascii="Times New Roman" w:hAnsi="Times New Roman" w:cs="Times New Roman"/>
          <w:b/>
          <w:bCs/>
          <w:sz w:val="24"/>
          <w:szCs w:val="24"/>
        </w:rPr>
        <w:t xml:space="preserve"> 1i.</w:t>
      </w:r>
      <w:r>
        <w:rPr>
          <w:rFonts w:ascii="Times New Roman" w:hAnsi="Times New Roman" w:cs="Times New Roman"/>
          <w:sz w:val="24"/>
          <w:szCs w:val="24"/>
        </w:rPr>
        <w:t xml:space="preserve"> </w:t>
      </w:r>
      <w:r w:rsidRPr="004418A5">
        <w:rPr>
          <w:rFonts w:ascii="Times New Roman" w:hAnsi="Times New Roman" w:cs="Times New Roman"/>
          <w:sz w:val="24"/>
          <w:szCs w:val="24"/>
        </w:rPr>
        <w:t xml:space="preserve">Evidence Confidence </w:t>
      </w:r>
      <w:proofErr w:type="gramStart"/>
      <w:r w:rsidRPr="004418A5">
        <w:rPr>
          <w:rFonts w:ascii="Times New Roman" w:hAnsi="Times New Roman" w:cs="Times New Roman"/>
          <w:sz w:val="24"/>
          <w:szCs w:val="24"/>
        </w:rPr>
        <w:t>By</w:t>
      </w:r>
      <w:proofErr w:type="gramEnd"/>
      <w:r w:rsidRPr="004418A5">
        <w:rPr>
          <w:rFonts w:ascii="Times New Roman" w:hAnsi="Times New Roman" w:cs="Times New Roman"/>
          <w:sz w:val="24"/>
          <w:szCs w:val="24"/>
        </w:rPr>
        <w:t xml:space="preserve"> Disorder </w:t>
      </w:r>
      <w:proofErr w:type="gramStart"/>
      <w:r w:rsidRPr="004418A5">
        <w:rPr>
          <w:rFonts w:ascii="Times New Roman" w:hAnsi="Times New Roman" w:cs="Times New Roman"/>
          <w:sz w:val="24"/>
          <w:szCs w:val="24"/>
        </w:rPr>
        <w:t>And</w:t>
      </w:r>
      <w:proofErr w:type="gramEnd"/>
      <w:r w:rsidRPr="004418A5">
        <w:rPr>
          <w:rFonts w:ascii="Times New Roman" w:hAnsi="Times New Roman" w:cs="Times New Roman"/>
          <w:sz w:val="24"/>
          <w:szCs w:val="24"/>
        </w:rPr>
        <w:t xml:space="preserve"> Endpoint</w:t>
      </w:r>
    </w:p>
    <w:p w14:paraId="27CDA9D5" w14:textId="77777777" w:rsidR="00951B69" w:rsidRDefault="00951B69" w:rsidP="00951B69">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685"/>
        <w:gridCol w:w="839"/>
        <w:gridCol w:w="2278"/>
        <w:gridCol w:w="2399"/>
        <w:gridCol w:w="1557"/>
        <w:gridCol w:w="1183"/>
        <w:gridCol w:w="4007"/>
      </w:tblGrid>
      <w:tr w:rsidR="00951B69" w14:paraId="475AAF45" w14:textId="77777777" w:rsidTr="004B36BD">
        <w:tc>
          <w:tcPr>
            <w:tcW w:w="1685" w:type="dxa"/>
            <w:shd w:val="clear" w:color="auto" w:fill="D9E2F3" w:themeFill="accent1" w:themeFillTint="33"/>
          </w:tcPr>
          <w:p w14:paraId="17F90EDF" w14:textId="77777777" w:rsidR="00951B69" w:rsidRPr="00825587" w:rsidRDefault="00951B69" w:rsidP="004B36BD">
            <w:pPr>
              <w:spacing w:line="360" w:lineRule="auto"/>
              <w:rPr>
                <w:rFonts w:ascii="Times New Roman" w:hAnsi="Times New Roman" w:cs="Times New Roman"/>
                <w:b/>
                <w:bCs/>
                <w:color w:val="000000" w:themeColor="text1"/>
                <w:sz w:val="20"/>
                <w:szCs w:val="20"/>
              </w:rPr>
            </w:pPr>
            <w:r w:rsidRPr="00825587">
              <w:rPr>
                <w:rFonts w:ascii="Times New Roman" w:hAnsi="Times New Roman" w:cs="Times New Roman"/>
                <w:b/>
                <w:bCs/>
                <w:color w:val="000000" w:themeColor="text1"/>
                <w:sz w:val="20"/>
                <w:szCs w:val="20"/>
              </w:rPr>
              <w:t>Endpoint</w:t>
            </w:r>
          </w:p>
        </w:tc>
        <w:tc>
          <w:tcPr>
            <w:tcW w:w="839" w:type="dxa"/>
            <w:shd w:val="clear" w:color="auto" w:fill="D9E2F3" w:themeFill="accent1" w:themeFillTint="33"/>
          </w:tcPr>
          <w:p w14:paraId="48BC4738" w14:textId="77777777" w:rsidR="00951B69" w:rsidRPr="00825587" w:rsidRDefault="00951B69" w:rsidP="004B36BD">
            <w:pPr>
              <w:rPr>
                <w:rFonts w:ascii="Times New Roman" w:hAnsi="Times New Roman" w:cs="Times New Roman"/>
                <w:b/>
                <w:bCs/>
                <w:color w:val="000000" w:themeColor="text1"/>
                <w:sz w:val="20"/>
                <w:szCs w:val="20"/>
              </w:rPr>
            </w:pPr>
            <w:r w:rsidRPr="00825587">
              <w:rPr>
                <w:rFonts w:ascii="Times New Roman" w:hAnsi="Times New Roman" w:cs="Times New Roman"/>
                <w:b/>
                <w:bCs/>
                <w:color w:val="000000" w:themeColor="text1"/>
                <w:sz w:val="20"/>
                <w:szCs w:val="20"/>
              </w:rPr>
              <w:t>Studies (n)</w:t>
            </w:r>
          </w:p>
        </w:tc>
        <w:tc>
          <w:tcPr>
            <w:tcW w:w="2278" w:type="dxa"/>
            <w:shd w:val="clear" w:color="auto" w:fill="D9E2F3" w:themeFill="accent1" w:themeFillTint="33"/>
          </w:tcPr>
          <w:p w14:paraId="7A0510BF" w14:textId="77777777" w:rsidR="00951B69" w:rsidRPr="00825587" w:rsidRDefault="00951B69" w:rsidP="004B36BD">
            <w:pPr>
              <w:rPr>
                <w:rFonts w:ascii="Times New Roman" w:hAnsi="Times New Roman" w:cs="Times New Roman"/>
                <w:b/>
                <w:bCs/>
                <w:color w:val="000000" w:themeColor="text1"/>
                <w:sz w:val="20"/>
                <w:szCs w:val="20"/>
              </w:rPr>
            </w:pPr>
            <w:r w:rsidRPr="00825587">
              <w:rPr>
                <w:rFonts w:ascii="Times New Roman" w:hAnsi="Times New Roman" w:cs="Times New Roman"/>
                <w:b/>
                <w:bCs/>
                <w:color w:val="000000" w:themeColor="text1"/>
                <w:sz w:val="20"/>
                <w:szCs w:val="20"/>
              </w:rPr>
              <w:t>Design</w:t>
            </w:r>
          </w:p>
        </w:tc>
        <w:tc>
          <w:tcPr>
            <w:tcW w:w="2399" w:type="dxa"/>
            <w:shd w:val="clear" w:color="auto" w:fill="D9E2F3" w:themeFill="accent1" w:themeFillTint="33"/>
          </w:tcPr>
          <w:p w14:paraId="2F6074AF" w14:textId="77777777" w:rsidR="00951B69" w:rsidRPr="00825587" w:rsidRDefault="00951B69" w:rsidP="004B36BD">
            <w:pPr>
              <w:rPr>
                <w:rFonts w:ascii="Times New Roman" w:hAnsi="Times New Roman" w:cs="Times New Roman"/>
                <w:b/>
                <w:bCs/>
                <w:color w:val="000000" w:themeColor="text1"/>
                <w:sz w:val="20"/>
                <w:szCs w:val="20"/>
              </w:rPr>
            </w:pPr>
            <w:r w:rsidRPr="00825587">
              <w:rPr>
                <w:rFonts w:ascii="Times New Roman" w:hAnsi="Times New Roman" w:cs="Times New Roman"/>
                <w:b/>
                <w:bCs/>
                <w:color w:val="000000" w:themeColor="text1"/>
                <w:sz w:val="20"/>
                <w:szCs w:val="20"/>
              </w:rPr>
              <w:t>Risk Of Bias</w:t>
            </w:r>
          </w:p>
        </w:tc>
        <w:tc>
          <w:tcPr>
            <w:tcW w:w="1557" w:type="dxa"/>
            <w:shd w:val="clear" w:color="auto" w:fill="D9E2F3" w:themeFill="accent1" w:themeFillTint="33"/>
          </w:tcPr>
          <w:p w14:paraId="22693CCF" w14:textId="77777777" w:rsidR="00951B69" w:rsidRPr="00825587" w:rsidRDefault="00951B69" w:rsidP="004B36BD">
            <w:pPr>
              <w:rPr>
                <w:rFonts w:ascii="Times New Roman" w:hAnsi="Times New Roman" w:cs="Times New Roman"/>
                <w:b/>
                <w:bCs/>
                <w:color w:val="000000" w:themeColor="text1"/>
                <w:sz w:val="20"/>
                <w:szCs w:val="20"/>
              </w:rPr>
            </w:pPr>
            <w:r w:rsidRPr="00825587">
              <w:rPr>
                <w:rFonts w:ascii="Times New Roman" w:hAnsi="Times New Roman" w:cs="Times New Roman"/>
                <w:b/>
                <w:bCs/>
                <w:color w:val="000000" w:themeColor="text1"/>
                <w:sz w:val="20"/>
                <w:szCs w:val="20"/>
              </w:rPr>
              <w:t>Predominant Direction</w:t>
            </w:r>
          </w:p>
        </w:tc>
        <w:tc>
          <w:tcPr>
            <w:tcW w:w="1183" w:type="dxa"/>
            <w:shd w:val="clear" w:color="auto" w:fill="D9E2F3" w:themeFill="accent1" w:themeFillTint="33"/>
          </w:tcPr>
          <w:p w14:paraId="3A4EA5DE" w14:textId="77777777" w:rsidR="00951B69" w:rsidRPr="00825587" w:rsidRDefault="00951B69" w:rsidP="004B36BD">
            <w:pPr>
              <w:rPr>
                <w:rFonts w:ascii="Times New Roman" w:hAnsi="Times New Roman" w:cs="Times New Roman"/>
                <w:b/>
                <w:bCs/>
                <w:color w:val="000000" w:themeColor="text1"/>
                <w:sz w:val="20"/>
                <w:szCs w:val="20"/>
              </w:rPr>
            </w:pPr>
            <w:r w:rsidRPr="00825587">
              <w:rPr>
                <w:rFonts w:ascii="Times New Roman" w:hAnsi="Times New Roman" w:cs="Times New Roman"/>
                <w:b/>
                <w:bCs/>
                <w:color w:val="000000" w:themeColor="text1"/>
                <w:sz w:val="20"/>
                <w:szCs w:val="20"/>
              </w:rPr>
              <w:t>Confidence</w:t>
            </w:r>
          </w:p>
        </w:tc>
        <w:tc>
          <w:tcPr>
            <w:tcW w:w="4007" w:type="dxa"/>
            <w:shd w:val="clear" w:color="auto" w:fill="D9E2F3" w:themeFill="accent1" w:themeFillTint="33"/>
          </w:tcPr>
          <w:p w14:paraId="763E193A" w14:textId="77777777" w:rsidR="00951B69" w:rsidRPr="00825587" w:rsidRDefault="00951B69" w:rsidP="004B36BD">
            <w:pPr>
              <w:rPr>
                <w:rFonts w:ascii="Times New Roman" w:hAnsi="Times New Roman" w:cs="Times New Roman"/>
                <w:b/>
                <w:bCs/>
                <w:color w:val="000000" w:themeColor="text1"/>
                <w:sz w:val="20"/>
                <w:szCs w:val="20"/>
              </w:rPr>
            </w:pPr>
            <w:r w:rsidRPr="00825587">
              <w:rPr>
                <w:rFonts w:ascii="Times New Roman" w:hAnsi="Times New Roman" w:cs="Times New Roman"/>
                <w:b/>
                <w:bCs/>
                <w:color w:val="000000" w:themeColor="text1"/>
                <w:sz w:val="20"/>
                <w:szCs w:val="20"/>
              </w:rPr>
              <w:t>Rating Basis</w:t>
            </w:r>
          </w:p>
        </w:tc>
      </w:tr>
      <w:tr w:rsidR="00951B69" w14:paraId="6E44EB66" w14:textId="77777777" w:rsidTr="004B36BD">
        <w:tc>
          <w:tcPr>
            <w:tcW w:w="13948" w:type="dxa"/>
            <w:gridSpan w:val="7"/>
            <w:shd w:val="clear" w:color="auto" w:fill="D5DCE4" w:themeFill="text2" w:themeFillTint="33"/>
          </w:tcPr>
          <w:p w14:paraId="7D02C4CD" w14:textId="77777777" w:rsidR="00951B69" w:rsidRPr="00825587" w:rsidRDefault="00951B69" w:rsidP="004B36BD">
            <w:pPr>
              <w:spacing w:line="360" w:lineRule="auto"/>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Opioid use disorder (OUD)</w:t>
            </w:r>
          </w:p>
        </w:tc>
      </w:tr>
      <w:tr w:rsidR="00951B69" w14:paraId="2A851B67" w14:textId="77777777" w:rsidTr="004B36BD">
        <w:tc>
          <w:tcPr>
            <w:tcW w:w="1685" w:type="dxa"/>
            <w:vAlign w:val="center"/>
          </w:tcPr>
          <w:p w14:paraId="65079CDE"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Retention</w:t>
            </w:r>
          </w:p>
        </w:tc>
        <w:tc>
          <w:tcPr>
            <w:tcW w:w="839" w:type="dxa"/>
            <w:vAlign w:val="center"/>
          </w:tcPr>
          <w:p w14:paraId="7019D161"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27</w:t>
            </w:r>
          </w:p>
        </w:tc>
        <w:tc>
          <w:tcPr>
            <w:tcW w:w="2278" w:type="dxa"/>
            <w:vAlign w:val="center"/>
          </w:tcPr>
          <w:p w14:paraId="2982633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 and other designs</w:t>
            </w:r>
          </w:p>
        </w:tc>
        <w:tc>
          <w:tcPr>
            <w:tcW w:w="2399" w:type="dxa"/>
            <w:vAlign w:val="center"/>
          </w:tcPr>
          <w:p w14:paraId="0A23E01D"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(5 low, 16 moderate, 6 serious)</w:t>
            </w:r>
          </w:p>
        </w:tc>
        <w:tc>
          <w:tcPr>
            <w:tcW w:w="1557" w:type="dxa"/>
            <w:vAlign w:val="center"/>
          </w:tcPr>
          <w:p w14:paraId="1D596A71"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No significant effect (20/27)</w:t>
            </w:r>
          </w:p>
        </w:tc>
        <w:tc>
          <w:tcPr>
            <w:tcW w:w="1183" w:type="dxa"/>
            <w:shd w:val="clear" w:color="auto" w:fill="70AD47" w:themeFill="accent6"/>
            <w:vAlign w:val="center"/>
          </w:tcPr>
          <w:p w14:paraId="0A55237B"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High</w:t>
            </w:r>
          </w:p>
        </w:tc>
        <w:tc>
          <w:tcPr>
            <w:tcW w:w="4007" w:type="dxa"/>
            <w:vAlign w:val="center"/>
          </w:tcPr>
          <w:p w14:paraId="7F3EE286"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consistent direction</w:t>
            </w:r>
          </w:p>
        </w:tc>
      </w:tr>
      <w:tr w:rsidR="00951B69" w14:paraId="4945116A" w14:textId="77777777" w:rsidTr="004B36BD">
        <w:tc>
          <w:tcPr>
            <w:tcW w:w="1685" w:type="dxa"/>
            <w:vAlign w:val="center"/>
          </w:tcPr>
          <w:p w14:paraId="4F79077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Relapse</w:t>
            </w:r>
          </w:p>
        </w:tc>
        <w:tc>
          <w:tcPr>
            <w:tcW w:w="839" w:type="dxa"/>
            <w:vAlign w:val="center"/>
          </w:tcPr>
          <w:p w14:paraId="71208A9D"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12</w:t>
            </w:r>
          </w:p>
        </w:tc>
        <w:tc>
          <w:tcPr>
            <w:tcW w:w="2278" w:type="dxa"/>
            <w:vAlign w:val="center"/>
          </w:tcPr>
          <w:p w14:paraId="0872AB3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Cohort (multiple)</w:t>
            </w:r>
          </w:p>
        </w:tc>
        <w:tc>
          <w:tcPr>
            <w:tcW w:w="2399" w:type="dxa"/>
            <w:vAlign w:val="center"/>
          </w:tcPr>
          <w:p w14:paraId="321E178C"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(6 low, 5 moderate, 1 serious)</w:t>
            </w:r>
          </w:p>
        </w:tc>
        <w:tc>
          <w:tcPr>
            <w:tcW w:w="1557" w:type="dxa"/>
            <w:vAlign w:val="center"/>
          </w:tcPr>
          <w:p w14:paraId="477A17CC"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No significant effect (6/12)</w:t>
            </w:r>
          </w:p>
        </w:tc>
        <w:tc>
          <w:tcPr>
            <w:tcW w:w="1183" w:type="dxa"/>
            <w:shd w:val="clear" w:color="auto" w:fill="A8D08D" w:themeFill="accent6" w:themeFillTint="99"/>
            <w:vAlign w:val="center"/>
          </w:tcPr>
          <w:p w14:paraId="31EFC0F5"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Moderate</w:t>
            </w:r>
          </w:p>
        </w:tc>
        <w:tc>
          <w:tcPr>
            <w:tcW w:w="4007" w:type="dxa"/>
            <w:vAlign w:val="center"/>
          </w:tcPr>
          <w:p w14:paraId="55CA344B"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multiple cohort studies; risk of bias low to moderate; direction not consistent across stronger designs</w:t>
            </w:r>
          </w:p>
        </w:tc>
      </w:tr>
      <w:tr w:rsidR="00951B69" w14:paraId="5964277D" w14:textId="77777777" w:rsidTr="004B36BD">
        <w:tc>
          <w:tcPr>
            <w:tcW w:w="1685" w:type="dxa"/>
            <w:vAlign w:val="center"/>
          </w:tcPr>
          <w:p w14:paraId="79B9E61F"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Abstinence</w:t>
            </w:r>
          </w:p>
        </w:tc>
        <w:tc>
          <w:tcPr>
            <w:tcW w:w="839" w:type="dxa"/>
            <w:vAlign w:val="center"/>
          </w:tcPr>
          <w:p w14:paraId="6BBE329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20</w:t>
            </w:r>
          </w:p>
        </w:tc>
        <w:tc>
          <w:tcPr>
            <w:tcW w:w="2278" w:type="dxa"/>
            <w:vAlign w:val="center"/>
          </w:tcPr>
          <w:p w14:paraId="7AA6AF87"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 and other designs</w:t>
            </w:r>
          </w:p>
        </w:tc>
        <w:tc>
          <w:tcPr>
            <w:tcW w:w="2399" w:type="dxa"/>
            <w:vAlign w:val="center"/>
          </w:tcPr>
          <w:p w14:paraId="67A8B99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(6 low, 10 moderate, 4 serious)</w:t>
            </w:r>
          </w:p>
        </w:tc>
        <w:tc>
          <w:tcPr>
            <w:tcW w:w="1557" w:type="dxa"/>
            <w:vAlign w:val="center"/>
          </w:tcPr>
          <w:p w14:paraId="4EE3BC54"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No significant effect (13/20)</w:t>
            </w:r>
          </w:p>
        </w:tc>
        <w:tc>
          <w:tcPr>
            <w:tcW w:w="1183" w:type="dxa"/>
            <w:shd w:val="clear" w:color="auto" w:fill="70AD47" w:themeFill="accent6"/>
            <w:vAlign w:val="center"/>
          </w:tcPr>
          <w:p w14:paraId="11BCB564"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High</w:t>
            </w:r>
          </w:p>
        </w:tc>
        <w:tc>
          <w:tcPr>
            <w:tcW w:w="4007" w:type="dxa"/>
            <w:vAlign w:val="center"/>
          </w:tcPr>
          <w:p w14:paraId="0F876CC3"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consistent direction</w:t>
            </w:r>
          </w:p>
        </w:tc>
      </w:tr>
      <w:tr w:rsidR="00951B69" w14:paraId="00041D69" w14:textId="77777777" w:rsidTr="004B36BD">
        <w:tc>
          <w:tcPr>
            <w:tcW w:w="1685" w:type="dxa"/>
            <w:vAlign w:val="center"/>
          </w:tcPr>
          <w:p w14:paraId="724BDE84"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Craving</w:t>
            </w:r>
          </w:p>
        </w:tc>
        <w:tc>
          <w:tcPr>
            <w:tcW w:w="839" w:type="dxa"/>
            <w:vAlign w:val="center"/>
          </w:tcPr>
          <w:p w14:paraId="63A474AC"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18</w:t>
            </w:r>
          </w:p>
        </w:tc>
        <w:tc>
          <w:tcPr>
            <w:tcW w:w="2278" w:type="dxa"/>
            <w:vAlign w:val="center"/>
          </w:tcPr>
          <w:p w14:paraId="371CDB1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 and other designs</w:t>
            </w:r>
          </w:p>
        </w:tc>
        <w:tc>
          <w:tcPr>
            <w:tcW w:w="2399" w:type="dxa"/>
            <w:vAlign w:val="center"/>
          </w:tcPr>
          <w:p w14:paraId="690E4E82"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(12 low, 6 moderate)</w:t>
            </w:r>
          </w:p>
        </w:tc>
        <w:tc>
          <w:tcPr>
            <w:tcW w:w="1557" w:type="dxa"/>
            <w:vAlign w:val="center"/>
          </w:tcPr>
          <w:p w14:paraId="64E6B7CD"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(11/18)</w:t>
            </w:r>
          </w:p>
        </w:tc>
        <w:tc>
          <w:tcPr>
            <w:tcW w:w="1183" w:type="dxa"/>
            <w:shd w:val="clear" w:color="auto" w:fill="A8D08D" w:themeFill="accent6" w:themeFillTint="99"/>
            <w:vAlign w:val="center"/>
          </w:tcPr>
          <w:p w14:paraId="022626DE"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Moderate</w:t>
            </w:r>
          </w:p>
        </w:tc>
        <w:tc>
          <w:tcPr>
            <w:tcW w:w="4007" w:type="dxa"/>
            <w:vAlign w:val="center"/>
          </w:tcPr>
          <w:p w14:paraId="0CADBBA3"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direction not consistent across stronger designs</w:t>
            </w:r>
          </w:p>
        </w:tc>
      </w:tr>
      <w:tr w:rsidR="00951B69" w14:paraId="68BE88AB" w14:textId="77777777" w:rsidTr="004B36BD">
        <w:tc>
          <w:tcPr>
            <w:tcW w:w="1685" w:type="dxa"/>
            <w:vAlign w:val="center"/>
          </w:tcPr>
          <w:p w14:paraId="38E8EA4D"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Withdrawal severity</w:t>
            </w:r>
          </w:p>
        </w:tc>
        <w:tc>
          <w:tcPr>
            <w:tcW w:w="839" w:type="dxa"/>
            <w:vAlign w:val="center"/>
          </w:tcPr>
          <w:p w14:paraId="5A715A27"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19</w:t>
            </w:r>
          </w:p>
        </w:tc>
        <w:tc>
          <w:tcPr>
            <w:tcW w:w="2278" w:type="dxa"/>
            <w:vAlign w:val="center"/>
          </w:tcPr>
          <w:p w14:paraId="499C6428"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 and other designs</w:t>
            </w:r>
          </w:p>
        </w:tc>
        <w:tc>
          <w:tcPr>
            <w:tcW w:w="2399" w:type="dxa"/>
            <w:vAlign w:val="center"/>
          </w:tcPr>
          <w:p w14:paraId="0FBB3225"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(9 low, 8 moderate, 2 serious)</w:t>
            </w:r>
          </w:p>
        </w:tc>
        <w:tc>
          <w:tcPr>
            <w:tcW w:w="1557" w:type="dxa"/>
            <w:vAlign w:val="center"/>
          </w:tcPr>
          <w:p w14:paraId="1B7F603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(9/19)</w:t>
            </w:r>
          </w:p>
        </w:tc>
        <w:tc>
          <w:tcPr>
            <w:tcW w:w="1183" w:type="dxa"/>
            <w:shd w:val="clear" w:color="auto" w:fill="A8D08D" w:themeFill="accent6" w:themeFillTint="99"/>
            <w:vAlign w:val="center"/>
          </w:tcPr>
          <w:p w14:paraId="009B600D"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Moderate</w:t>
            </w:r>
          </w:p>
        </w:tc>
        <w:tc>
          <w:tcPr>
            <w:tcW w:w="4007" w:type="dxa"/>
            <w:vAlign w:val="center"/>
          </w:tcPr>
          <w:p w14:paraId="63C07111"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direction not consistent across stronger designs</w:t>
            </w:r>
          </w:p>
        </w:tc>
      </w:tr>
      <w:tr w:rsidR="00951B69" w14:paraId="0B2B028D" w14:textId="77777777" w:rsidTr="004B36BD">
        <w:tc>
          <w:tcPr>
            <w:tcW w:w="1685" w:type="dxa"/>
            <w:vAlign w:val="center"/>
          </w:tcPr>
          <w:p w14:paraId="708DF836"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Consumption</w:t>
            </w:r>
          </w:p>
        </w:tc>
        <w:tc>
          <w:tcPr>
            <w:tcW w:w="839" w:type="dxa"/>
            <w:vAlign w:val="center"/>
          </w:tcPr>
          <w:p w14:paraId="117825A2"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12</w:t>
            </w:r>
          </w:p>
        </w:tc>
        <w:tc>
          <w:tcPr>
            <w:tcW w:w="2278" w:type="dxa"/>
            <w:vAlign w:val="center"/>
          </w:tcPr>
          <w:p w14:paraId="49486EA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Cohort (multiple)</w:t>
            </w:r>
          </w:p>
        </w:tc>
        <w:tc>
          <w:tcPr>
            <w:tcW w:w="2399" w:type="dxa"/>
            <w:vAlign w:val="center"/>
          </w:tcPr>
          <w:p w14:paraId="7AC8C17E"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(5 low, 6 moderate, 1 serious)</w:t>
            </w:r>
          </w:p>
        </w:tc>
        <w:tc>
          <w:tcPr>
            <w:tcW w:w="1557" w:type="dxa"/>
            <w:vAlign w:val="center"/>
          </w:tcPr>
          <w:p w14:paraId="02B40905"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(7/12)</w:t>
            </w:r>
          </w:p>
        </w:tc>
        <w:tc>
          <w:tcPr>
            <w:tcW w:w="1183" w:type="dxa"/>
            <w:shd w:val="clear" w:color="auto" w:fill="A8D08D" w:themeFill="accent6" w:themeFillTint="99"/>
            <w:vAlign w:val="center"/>
          </w:tcPr>
          <w:p w14:paraId="4FCABD3D"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Moderate</w:t>
            </w:r>
          </w:p>
        </w:tc>
        <w:tc>
          <w:tcPr>
            <w:tcW w:w="4007" w:type="dxa"/>
            <w:vAlign w:val="center"/>
          </w:tcPr>
          <w:p w14:paraId="2FCA9E63"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multiple cohort studies; risk of bias low to moderate; direction not consistent across stronger designs</w:t>
            </w:r>
          </w:p>
        </w:tc>
      </w:tr>
      <w:tr w:rsidR="00951B69" w14:paraId="7FC373B6" w14:textId="77777777" w:rsidTr="004B36BD">
        <w:tc>
          <w:tcPr>
            <w:tcW w:w="13948" w:type="dxa"/>
            <w:gridSpan w:val="7"/>
            <w:shd w:val="clear" w:color="auto" w:fill="D5DCE4" w:themeFill="text2" w:themeFillTint="33"/>
          </w:tcPr>
          <w:p w14:paraId="0C0D92BF" w14:textId="77777777" w:rsidR="00951B69" w:rsidRPr="00825587" w:rsidRDefault="00951B69" w:rsidP="004B36BD">
            <w:pPr>
              <w:spacing w:line="360" w:lineRule="auto"/>
              <w:rPr>
                <w:color w:val="000000" w:themeColor="text1"/>
              </w:rPr>
            </w:pPr>
            <w:r w:rsidRPr="00825587">
              <w:rPr>
                <w:rFonts w:ascii="Times New Roman" w:hAnsi="Times New Roman" w:cs="Times New Roman"/>
                <w:b/>
                <w:bCs/>
                <w:color w:val="000000" w:themeColor="text1"/>
                <w:sz w:val="20"/>
                <w:szCs w:val="20"/>
              </w:rPr>
              <w:t>Alcohol use disorder (AUD)</w:t>
            </w:r>
          </w:p>
        </w:tc>
      </w:tr>
      <w:tr w:rsidR="00951B69" w14:paraId="2BDA2BE8" w14:textId="77777777" w:rsidTr="004B36BD">
        <w:tc>
          <w:tcPr>
            <w:tcW w:w="1685" w:type="dxa"/>
            <w:vAlign w:val="center"/>
          </w:tcPr>
          <w:p w14:paraId="083B1484"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Relapse</w:t>
            </w:r>
          </w:p>
        </w:tc>
        <w:tc>
          <w:tcPr>
            <w:tcW w:w="839" w:type="dxa"/>
            <w:vAlign w:val="center"/>
          </w:tcPr>
          <w:p w14:paraId="5D8EC81E"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3</w:t>
            </w:r>
          </w:p>
        </w:tc>
        <w:tc>
          <w:tcPr>
            <w:tcW w:w="2278" w:type="dxa"/>
            <w:vAlign w:val="center"/>
          </w:tcPr>
          <w:p w14:paraId="49A021A1"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Cohort (limited)</w:t>
            </w:r>
          </w:p>
        </w:tc>
        <w:tc>
          <w:tcPr>
            <w:tcW w:w="2399" w:type="dxa"/>
            <w:vAlign w:val="center"/>
          </w:tcPr>
          <w:p w14:paraId="1F370B8F"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(1 low, 2 moderate)</w:t>
            </w:r>
          </w:p>
        </w:tc>
        <w:tc>
          <w:tcPr>
            <w:tcW w:w="1557" w:type="dxa"/>
            <w:vAlign w:val="center"/>
          </w:tcPr>
          <w:p w14:paraId="1DC34046"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(2/3)</w:t>
            </w:r>
          </w:p>
        </w:tc>
        <w:tc>
          <w:tcPr>
            <w:tcW w:w="1183" w:type="dxa"/>
            <w:shd w:val="clear" w:color="auto" w:fill="FFF2CC" w:themeFill="accent4" w:themeFillTint="33"/>
            <w:vAlign w:val="center"/>
          </w:tcPr>
          <w:p w14:paraId="6685704E"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Limited</w:t>
            </w:r>
          </w:p>
        </w:tc>
        <w:tc>
          <w:tcPr>
            <w:tcW w:w="4007" w:type="dxa"/>
            <w:vAlign w:val="center"/>
          </w:tcPr>
          <w:p w14:paraId="283246FD"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limited cohort evidence; risk of bias low to moderate; direction not consistent across stronger designs</w:t>
            </w:r>
          </w:p>
        </w:tc>
      </w:tr>
      <w:tr w:rsidR="00951B69" w14:paraId="04164CDB" w14:textId="77777777" w:rsidTr="004B36BD">
        <w:tc>
          <w:tcPr>
            <w:tcW w:w="1685" w:type="dxa"/>
            <w:vAlign w:val="center"/>
          </w:tcPr>
          <w:p w14:paraId="6BD32E82"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Abstinence</w:t>
            </w:r>
          </w:p>
        </w:tc>
        <w:tc>
          <w:tcPr>
            <w:tcW w:w="839" w:type="dxa"/>
            <w:vAlign w:val="center"/>
          </w:tcPr>
          <w:p w14:paraId="1FAC1928"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3</w:t>
            </w:r>
          </w:p>
        </w:tc>
        <w:tc>
          <w:tcPr>
            <w:tcW w:w="2278" w:type="dxa"/>
            <w:vAlign w:val="center"/>
          </w:tcPr>
          <w:p w14:paraId="284DC49C"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Cohort (limited)</w:t>
            </w:r>
          </w:p>
        </w:tc>
        <w:tc>
          <w:tcPr>
            <w:tcW w:w="2399" w:type="dxa"/>
            <w:vAlign w:val="center"/>
          </w:tcPr>
          <w:p w14:paraId="4A7C6D8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(1 low, 2 moderate)</w:t>
            </w:r>
          </w:p>
        </w:tc>
        <w:tc>
          <w:tcPr>
            <w:tcW w:w="1557" w:type="dxa"/>
            <w:vAlign w:val="center"/>
          </w:tcPr>
          <w:p w14:paraId="22830AF2"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(2/3)</w:t>
            </w:r>
          </w:p>
        </w:tc>
        <w:tc>
          <w:tcPr>
            <w:tcW w:w="1183" w:type="dxa"/>
            <w:shd w:val="clear" w:color="auto" w:fill="FFF2CC" w:themeFill="accent4" w:themeFillTint="33"/>
            <w:vAlign w:val="center"/>
          </w:tcPr>
          <w:p w14:paraId="1847A827"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Limited</w:t>
            </w:r>
          </w:p>
        </w:tc>
        <w:tc>
          <w:tcPr>
            <w:tcW w:w="4007" w:type="dxa"/>
            <w:vAlign w:val="center"/>
          </w:tcPr>
          <w:p w14:paraId="100AA987"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limited cohort evidence; risk of bias low to moderate; direction not consistent across stronger designs</w:t>
            </w:r>
          </w:p>
        </w:tc>
      </w:tr>
      <w:tr w:rsidR="00951B69" w14:paraId="027E9F11" w14:textId="77777777" w:rsidTr="004B36BD">
        <w:tc>
          <w:tcPr>
            <w:tcW w:w="1685" w:type="dxa"/>
            <w:vAlign w:val="center"/>
          </w:tcPr>
          <w:p w14:paraId="668F127F"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Craving</w:t>
            </w:r>
          </w:p>
        </w:tc>
        <w:tc>
          <w:tcPr>
            <w:tcW w:w="839" w:type="dxa"/>
            <w:vAlign w:val="center"/>
          </w:tcPr>
          <w:p w14:paraId="19C5810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8</w:t>
            </w:r>
          </w:p>
        </w:tc>
        <w:tc>
          <w:tcPr>
            <w:tcW w:w="2278" w:type="dxa"/>
            <w:vAlign w:val="center"/>
          </w:tcPr>
          <w:p w14:paraId="48F3E327"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 and other designs</w:t>
            </w:r>
          </w:p>
        </w:tc>
        <w:tc>
          <w:tcPr>
            <w:tcW w:w="2399" w:type="dxa"/>
            <w:vAlign w:val="center"/>
          </w:tcPr>
          <w:p w14:paraId="4F5E217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(7 low, 1 moderate)</w:t>
            </w:r>
          </w:p>
        </w:tc>
        <w:tc>
          <w:tcPr>
            <w:tcW w:w="1557" w:type="dxa"/>
            <w:vAlign w:val="center"/>
          </w:tcPr>
          <w:p w14:paraId="6935B075"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(4/8)</w:t>
            </w:r>
          </w:p>
        </w:tc>
        <w:tc>
          <w:tcPr>
            <w:tcW w:w="1183" w:type="dxa"/>
            <w:shd w:val="clear" w:color="auto" w:fill="A8D08D" w:themeFill="accent6" w:themeFillTint="99"/>
            <w:vAlign w:val="center"/>
          </w:tcPr>
          <w:p w14:paraId="4BBF727D"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Moderate</w:t>
            </w:r>
          </w:p>
        </w:tc>
        <w:tc>
          <w:tcPr>
            <w:tcW w:w="4007" w:type="dxa"/>
            <w:vAlign w:val="center"/>
          </w:tcPr>
          <w:p w14:paraId="0A97F42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direction not consistent across stronger designs</w:t>
            </w:r>
          </w:p>
        </w:tc>
      </w:tr>
      <w:tr w:rsidR="00951B69" w14:paraId="5933FCD7" w14:textId="77777777" w:rsidTr="004B36BD">
        <w:tc>
          <w:tcPr>
            <w:tcW w:w="1685" w:type="dxa"/>
            <w:vAlign w:val="center"/>
          </w:tcPr>
          <w:p w14:paraId="4EA8FE4E"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Withdrawal severity</w:t>
            </w:r>
          </w:p>
        </w:tc>
        <w:tc>
          <w:tcPr>
            <w:tcW w:w="839" w:type="dxa"/>
            <w:vAlign w:val="center"/>
          </w:tcPr>
          <w:p w14:paraId="4430D9D8"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4</w:t>
            </w:r>
          </w:p>
        </w:tc>
        <w:tc>
          <w:tcPr>
            <w:tcW w:w="2278" w:type="dxa"/>
            <w:vAlign w:val="center"/>
          </w:tcPr>
          <w:p w14:paraId="21220657"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Cross-sectional/case/qualitative</w:t>
            </w:r>
          </w:p>
        </w:tc>
        <w:tc>
          <w:tcPr>
            <w:tcW w:w="2399" w:type="dxa"/>
            <w:vAlign w:val="center"/>
          </w:tcPr>
          <w:p w14:paraId="315A0D66"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(1 low, 3 moderate)</w:t>
            </w:r>
          </w:p>
        </w:tc>
        <w:tc>
          <w:tcPr>
            <w:tcW w:w="1557" w:type="dxa"/>
            <w:vAlign w:val="center"/>
          </w:tcPr>
          <w:p w14:paraId="66C0DB11"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(4/4)</w:t>
            </w:r>
          </w:p>
        </w:tc>
        <w:tc>
          <w:tcPr>
            <w:tcW w:w="1183" w:type="dxa"/>
            <w:shd w:val="clear" w:color="auto" w:fill="A8D08D" w:themeFill="accent6" w:themeFillTint="99"/>
            <w:vAlign w:val="center"/>
          </w:tcPr>
          <w:p w14:paraId="0FA1134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Moderate</w:t>
            </w:r>
          </w:p>
        </w:tc>
        <w:tc>
          <w:tcPr>
            <w:tcW w:w="4007" w:type="dxa"/>
            <w:vAlign w:val="center"/>
          </w:tcPr>
          <w:p w14:paraId="316DB7E1" w14:textId="77777777" w:rsidR="00951B69" w:rsidRPr="00825587" w:rsidRDefault="00951B69" w:rsidP="004B36BD">
            <w:pPr>
              <w:rPr>
                <w:rFonts w:ascii="Times New Roman" w:hAnsi="Times New Roman" w:cs="Times New Roman"/>
                <w:color w:val="000000" w:themeColor="text1"/>
                <w:sz w:val="20"/>
                <w:szCs w:val="20"/>
              </w:rPr>
            </w:pPr>
            <w:proofErr w:type="gramStart"/>
            <w:r w:rsidRPr="00825587">
              <w:rPr>
                <w:rFonts w:ascii="Times New Roman" w:hAnsi="Times New Roman" w:cs="Times New Roman"/>
                <w:color w:val="000000" w:themeColor="text1"/>
                <w:sz w:val="20"/>
                <w:szCs w:val="20"/>
              </w:rPr>
              <w:t>lower-tier</w:t>
            </w:r>
            <w:proofErr w:type="gramEnd"/>
            <w:r w:rsidRPr="00825587">
              <w:rPr>
                <w:rFonts w:ascii="Times New Roman" w:hAnsi="Times New Roman" w:cs="Times New Roman"/>
                <w:color w:val="000000" w:themeColor="text1"/>
                <w:sz w:val="20"/>
                <w:szCs w:val="20"/>
              </w:rPr>
              <w:t xml:space="preserve"> designs only; risk of bias low to moderate; consistent direction</w:t>
            </w:r>
          </w:p>
        </w:tc>
      </w:tr>
      <w:tr w:rsidR="00951B69" w14:paraId="41A30BF5" w14:textId="77777777" w:rsidTr="004B36BD">
        <w:tc>
          <w:tcPr>
            <w:tcW w:w="1685" w:type="dxa"/>
            <w:vAlign w:val="center"/>
          </w:tcPr>
          <w:p w14:paraId="3A77B69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lastRenderedPageBreak/>
              <w:t>Consumption</w:t>
            </w:r>
          </w:p>
        </w:tc>
        <w:tc>
          <w:tcPr>
            <w:tcW w:w="839" w:type="dxa"/>
            <w:vAlign w:val="center"/>
          </w:tcPr>
          <w:p w14:paraId="1DA4D40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8</w:t>
            </w:r>
          </w:p>
        </w:tc>
        <w:tc>
          <w:tcPr>
            <w:tcW w:w="2278" w:type="dxa"/>
            <w:vAlign w:val="center"/>
          </w:tcPr>
          <w:p w14:paraId="57674FE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 and other designs</w:t>
            </w:r>
          </w:p>
        </w:tc>
        <w:tc>
          <w:tcPr>
            <w:tcW w:w="2399" w:type="dxa"/>
            <w:vAlign w:val="center"/>
          </w:tcPr>
          <w:p w14:paraId="3171740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(3 low, 4 moderate, 1 serious)</w:t>
            </w:r>
          </w:p>
        </w:tc>
        <w:tc>
          <w:tcPr>
            <w:tcW w:w="1557" w:type="dxa"/>
            <w:vAlign w:val="center"/>
          </w:tcPr>
          <w:p w14:paraId="687D67A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(5/8)</w:t>
            </w:r>
          </w:p>
        </w:tc>
        <w:tc>
          <w:tcPr>
            <w:tcW w:w="1183" w:type="dxa"/>
            <w:shd w:val="clear" w:color="auto" w:fill="A8D08D" w:themeFill="accent6" w:themeFillTint="99"/>
            <w:vAlign w:val="center"/>
          </w:tcPr>
          <w:p w14:paraId="2DFEE244"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Moderate</w:t>
            </w:r>
          </w:p>
        </w:tc>
        <w:tc>
          <w:tcPr>
            <w:tcW w:w="4007" w:type="dxa"/>
            <w:vAlign w:val="center"/>
          </w:tcPr>
          <w:p w14:paraId="263B07B2"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direction not consistent across stronger designs</w:t>
            </w:r>
          </w:p>
        </w:tc>
      </w:tr>
      <w:tr w:rsidR="00951B69" w14:paraId="76ADEC3F" w14:textId="77777777" w:rsidTr="004B36BD">
        <w:tc>
          <w:tcPr>
            <w:tcW w:w="13948" w:type="dxa"/>
            <w:gridSpan w:val="7"/>
            <w:shd w:val="clear" w:color="auto" w:fill="D5DCE4" w:themeFill="text2" w:themeFillTint="33"/>
          </w:tcPr>
          <w:p w14:paraId="270E9D1B" w14:textId="77777777" w:rsidR="00951B69" w:rsidRPr="00825587" w:rsidRDefault="00951B69" w:rsidP="004B36BD">
            <w:pPr>
              <w:spacing w:line="360" w:lineRule="auto"/>
              <w:rPr>
                <w:color w:val="000000" w:themeColor="text1"/>
              </w:rPr>
            </w:pPr>
            <w:r w:rsidRPr="00825587">
              <w:rPr>
                <w:rFonts w:ascii="Times New Roman" w:hAnsi="Times New Roman" w:cs="Times New Roman"/>
                <w:b/>
                <w:bCs/>
                <w:color w:val="000000" w:themeColor="text1"/>
                <w:sz w:val="20"/>
                <w:szCs w:val="20"/>
              </w:rPr>
              <w:t>Cocaine use disorder (CoUD)</w:t>
            </w:r>
          </w:p>
        </w:tc>
      </w:tr>
      <w:tr w:rsidR="00951B69" w14:paraId="5C4E6056" w14:textId="77777777" w:rsidTr="004B36BD">
        <w:tc>
          <w:tcPr>
            <w:tcW w:w="1685" w:type="dxa"/>
            <w:vAlign w:val="center"/>
          </w:tcPr>
          <w:p w14:paraId="094D2C1E"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Retention</w:t>
            </w:r>
          </w:p>
        </w:tc>
        <w:tc>
          <w:tcPr>
            <w:tcW w:w="839" w:type="dxa"/>
            <w:vAlign w:val="center"/>
          </w:tcPr>
          <w:p w14:paraId="70A23EDB"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2</w:t>
            </w:r>
          </w:p>
        </w:tc>
        <w:tc>
          <w:tcPr>
            <w:tcW w:w="2278" w:type="dxa"/>
            <w:vAlign w:val="center"/>
          </w:tcPr>
          <w:p w14:paraId="1B524E1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Cohort (limited)</w:t>
            </w:r>
          </w:p>
        </w:tc>
        <w:tc>
          <w:tcPr>
            <w:tcW w:w="2399" w:type="dxa"/>
            <w:vAlign w:val="center"/>
          </w:tcPr>
          <w:p w14:paraId="3F8AD658"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(0 low, 2 moderate)</w:t>
            </w:r>
          </w:p>
        </w:tc>
        <w:tc>
          <w:tcPr>
            <w:tcW w:w="1557" w:type="dxa"/>
            <w:vAlign w:val="center"/>
          </w:tcPr>
          <w:p w14:paraId="4C4DCFD3"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Mixed/Partial (1/2)</w:t>
            </w:r>
          </w:p>
        </w:tc>
        <w:tc>
          <w:tcPr>
            <w:tcW w:w="1183" w:type="dxa"/>
            <w:shd w:val="clear" w:color="auto" w:fill="FFF2CC" w:themeFill="accent4" w:themeFillTint="33"/>
            <w:vAlign w:val="center"/>
          </w:tcPr>
          <w:p w14:paraId="602AB408"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Limited</w:t>
            </w:r>
          </w:p>
        </w:tc>
        <w:tc>
          <w:tcPr>
            <w:tcW w:w="4007" w:type="dxa"/>
            <w:vAlign w:val="center"/>
          </w:tcPr>
          <w:p w14:paraId="614983B3"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limited cohort evidence; risk of bias low to moderate; direction not consistent across stronger designs</w:t>
            </w:r>
          </w:p>
        </w:tc>
      </w:tr>
      <w:tr w:rsidR="00951B69" w14:paraId="2899DE38" w14:textId="77777777" w:rsidTr="004B36BD">
        <w:tc>
          <w:tcPr>
            <w:tcW w:w="1685" w:type="dxa"/>
            <w:vAlign w:val="center"/>
          </w:tcPr>
          <w:p w14:paraId="45D2BC2D"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Relapse</w:t>
            </w:r>
          </w:p>
        </w:tc>
        <w:tc>
          <w:tcPr>
            <w:tcW w:w="839" w:type="dxa"/>
            <w:vAlign w:val="center"/>
          </w:tcPr>
          <w:p w14:paraId="4089EAA1"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8</w:t>
            </w:r>
          </w:p>
        </w:tc>
        <w:tc>
          <w:tcPr>
            <w:tcW w:w="2278" w:type="dxa"/>
            <w:vAlign w:val="center"/>
          </w:tcPr>
          <w:p w14:paraId="05FB0BFE"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 and other designs</w:t>
            </w:r>
          </w:p>
        </w:tc>
        <w:tc>
          <w:tcPr>
            <w:tcW w:w="2399" w:type="dxa"/>
            <w:vAlign w:val="center"/>
          </w:tcPr>
          <w:p w14:paraId="0B07B92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(4 low, 4 moderate)</w:t>
            </w:r>
          </w:p>
        </w:tc>
        <w:tc>
          <w:tcPr>
            <w:tcW w:w="1557" w:type="dxa"/>
            <w:vAlign w:val="center"/>
          </w:tcPr>
          <w:p w14:paraId="425721F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(4/8)</w:t>
            </w:r>
          </w:p>
        </w:tc>
        <w:tc>
          <w:tcPr>
            <w:tcW w:w="1183" w:type="dxa"/>
            <w:shd w:val="clear" w:color="auto" w:fill="A8D08D" w:themeFill="accent6" w:themeFillTint="99"/>
            <w:vAlign w:val="center"/>
          </w:tcPr>
          <w:p w14:paraId="23BF439F"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Moderate</w:t>
            </w:r>
          </w:p>
        </w:tc>
        <w:tc>
          <w:tcPr>
            <w:tcW w:w="4007" w:type="dxa"/>
            <w:vAlign w:val="center"/>
          </w:tcPr>
          <w:p w14:paraId="7B91EF65"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direction not consistent across stronger designs</w:t>
            </w:r>
          </w:p>
        </w:tc>
      </w:tr>
      <w:tr w:rsidR="00951B69" w14:paraId="4E5E65FE" w14:textId="77777777" w:rsidTr="004B36BD">
        <w:tc>
          <w:tcPr>
            <w:tcW w:w="1685" w:type="dxa"/>
            <w:vAlign w:val="center"/>
          </w:tcPr>
          <w:p w14:paraId="31EECCCE"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Abstinence</w:t>
            </w:r>
          </w:p>
        </w:tc>
        <w:tc>
          <w:tcPr>
            <w:tcW w:w="839" w:type="dxa"/>
            <w:vAlign w:val="center"/>
          </w:tcPr>
          <w:p w14:paraId="3133D91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7</w:t>
            </w:r>
          </w:p>
        </w:tc>
        <w:tc>
          <w:tcPr>
            <w:tcW w:w="2278" w:type="dxa"/>
            <w:vAlign w:val="center"/>
          </w:tcPr>
          <w:p w14:paraId="2D1C5AE4"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Cohort (multiple)</w:t>
            </w:r>
          </w:p>
        </w:tc>
        <w:tc>
          <w:tcPr>
            <w:tcW w:w="2399" w:type="dxa"/>
            <w:vAlign w:val="center"/>
          </w:tcPr>
          <w:p w14:paraId="33D7A942"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(3 low, 4 moderate)</w:t>
            </w:r>
          </w:p>
        </w:tc>
        <w:tc>
          <w:tcPr>
            <w:tcW w:w="1557" w:type="dxa"/>
            <w:vAlign w:val="center"/>
          </w:tcPr>
          <w:p w14:paraId="738506F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(4/7)</w:t>
            </w:r>
          </w:p>
        </w:tc>
        <w:tc>
          <w:tcPr>
            <w:tcW w:w="1183" w:type="dxa"/>
            <w:shd w:val="clear" w:color="auto" w:fill="A8D08D" w:themeFill="accent6" w:themeFillTint="99"/>
            <w:vAlign w:val="center"/>
          </w:tcPr>
          <w:p w14:paraId="51682DB5"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Moderate</w:t>
            </w:r>
          </w:p>
        </w:tc>
        <w:tc>
          <w:tcPr>
            <w:tcW w:w="4007" w:type="dxa"/>
            <w:vAlign w:val="center"/>
          </w:tcPr>
          <w:p w14:paraId="24AE50CC"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multiple cohort studies; risk of bias low to moderate; direction not consistent across stronger designs</w:t>
            </w:r>
          </w:p>
        </w:tc>
      </w:tr>
      <w:tr w:rsidR="00951B69" w14:paraId="18CC5DE5" w14:textId="77777777" w:rsidTr="004B36BD">
        <w:tc>
          <w:tcPr>
            <w:tcW w:w="1685" w:type="dxa"/>
            <w:vAlign w:val="center"/>
          </w:tcPr>
          <w:p w14:paraId="167BB0D8"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Craving</w:t>
            </w:r>
          </w:p>
        </w:tc>
        <w:tc>
          <w:tcPr>
            <w:tcW w:w="839" w:type="dxa"/>
            <w:vAlign w:val="center"/>
          </w:tcPr>
          <w:p w14:paraId="223C13B4"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16</w:t>
            </w:r>
          </w:p>
        </w:tc>
        <w:tc>
          <w:tcPr>
            <w:tcW w:w="2278" w:type="dxa"/>
            <w:vAlign w:val="center"/>
          </w:tcPr>
          <w:p w14:paraId="75CCB3EF"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 and other designs</w:t>
            </w:r>
          </w:p>
        </w:tc>
        <w:tc>
          <w:tcPr>
            <w:tcW w:w="2399" w:type="dxa"/>
            <w:vAlign w:val="center"/>
          </w:tcPr>
          <w:p w14:paraId="491FC5F8"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(12 low, 4 moderate)</w:t>
            </w:r>
          </w:p>
        </w:tc>
        <w:tc>
          <w:tcPr>
            <w:tcW w:w="1557" w:type="dxa"/>
            <w:vAlign w:val="center"/>
          </w:tcPr>
          <w:p w14:paraId="62FA9588"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(10/16)</w:t>
            </w:r>
          </w:p>
        </w:tc>
        <w:tc>
          <w:tcPr>
            <w:tcW w:w="1183" w:type="dxa"/>
            <w:shd w:val="clear" w:color="auto" w:fill="A8D08D" w:themeFill="accent6" w:themeFillTint="99"/>
            <w:vAlign w:val="center"/>
          </w:tcPr>
          <w:p w14:paraId="42476576"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Moderate</w:t>
            </w:r>
          </w:p>
        </w:tc>
        <w:tc>
          <w:tcPr>
            <w:tcW w:w="4007" w:type="dxa"/>
            <w:vAlign w:val="center"/>
          </w:tcPr>
          <w:p w14:paraId="480C3EA7"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direction not consistent across stronger designs</w:t>
            </w:r>
          </w:p>
        </w:tc>
      </w:tr>
      <w:tr w:rsidR="00951B69" w14:paraId="7D58373E" w14:textId="77777777" w:rsidTr="004B36BD">
        <w:tc>
          <w:tcPr>
            <w:tcW w:w="1685" w:type="dxa"/>
            <w:vAlign w:val="center"/>
          </w:tcPr>
          <w:p w14:paraId="733AC9C5"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Withdrawal severity</w:t>
            </w:r>
          </w:p>
        </w:tc>
        <w:tc>
          <w:tcPr>
            <w:tcW w:w="839" w:type="dxa"/>
            <w:vAlign w:val="center"/>
          </w:tcPr>
          <w:p w14:paraId="315B7185"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11</w:t>
            </w:r>
          </w:p>
        </w:tc>
        <w:tc>
          <w:tcPr>
            <w:tcW w:w="2278" w:type="dxa"/>
            <w:vAlign w:val="center"/>
          </w:tcPr>
          <w:p w14:paraId="1C1EC4F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 and other designs</w:t>
            </w:r>
          </w:p>
        </w:tc>
        <w:tc>
          <w:tcPr>
            <w:tcW w:w="2399" w:type="dxa"/>
            <w:vAlign w:val="center"/>
          </w:tcPr>
          <w:p w14:paraId="63774D23"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(6 low, 5 moderate)</w:t>
            </w:r>
          </w:p>
        </w:tc>
        <w:tc>
          <w:tcPr>
            <w:tcW w:w="1557" w:type="dxa"/>
            <w:vAlign w:val="center"/>
          </w:tcPr>
          <w:p w14:paraId="72D718E5"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(7/11)</w:t>
            </w:r>
          </w:p>
        </w:tc>
        <w:tc>
          <w:tcPr>
            <w:tcW w:w="1183" w:type="dxa"/>
            <w:shd w:val="clear" w:color="auto" w:fill="A8D08D" w:themeFill="accent6" w:themeFillTint="99"/>
            <w:vAlign w:val="center"/>
          </w:tcPr>
          <w:p w14:paraId="40E2F996"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Moderate</w:t>
            </w:r>
          </w:p>
        </w:tc>
        <w:tc>
          <w:tcPr>
            <w:tcW w:w="4007" w:type="dxa"/>
            <w:vAlign w:val="center"/>
          </w:tcPr>
          <w:p w14:paraId="5E8DB4A6"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direction not consistent across stronger designs</w:t>
            </w:r>
          </w:p>
        </w:tc>
      </w:tr>
      <w:tr w:rsidR="00951B69" w14:paraId="6E67681E" w14:textId="77777777" w:rsidTr="004B36BD">
        <w:tc>
          <w:tcPr>
            <w:tcW w:w="1685" w:type="dxa"/>
            <w:vAlign w:val="center"/>
          </w:tcPr>
          <w:p w14:paraId="3C4C37C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Consumption</w:t>
            </w:r>
          </w:p>
        </w:tc>
        <w:tc>
          <w:tcPr>
            <w:tcW w:w="839" w:type="dxa"/>
            <w:vAlign w:val="center"/>
          </w:tcPr>
          <w:p w14:paraId="53051A5F"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6</w:t>
            </w:r>
          </w:p>
        </w:tc>
        <w:tc>
          <w:tcPr>
            <w:tcW w:w="2278" w:type="dxa"/>
            <w:vAlign w:val="center"/>
          </w:tcPr>
          <w:p w14:paraId="05D18E2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 and other designs</w:t>
            </w:r>
          </w:p>
        </w:tc>
        <w:tc>
          <w:tcPr>
            <w:tcW w:w="2399" w:type="dxa"/>
            <w:vAlign w:val="center"/>
          </w:tcPr>
          <w:p w14:paraId="53460C6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(5 low, 1 moderate)</w:t>
            </w:r>
          </w:p>
        </w:tc>
        <w:tc>
          <w:tcPr>
            <w:tcW w:w="1557" w:type="dxa"/>
            <w:vAlign w:val="center"/>
          </w:tcPr>
          <w:p w14:paraId="4156E71F"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(4/6)</w:t>
            </w:r>
          </w:p>
        </w:tc>
        <w:tc>
          <w:tcPr>
            <w:tcW w:w="1183" w:type="dxa"/>
            <w:shd w:val="clear" w:color="auto" w:fill="A8D08D" w:themeFill="accent6" w:themeFillTint="99"/>
            <w:vAlign w:val="center"/>
          </w:tcPr>
          <w:p w14:paraId="3DED54F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Moderate</w:t>
            </w:r>
          </w:p>
        </w:tc>
        <w:tc>
          <w:tcPr>
            <w:tcW w:w="4007" w:type="dxa"/>
            <w:vAlign w:val="center"/>
          </w:tcPr>
          <w:p w14:paraId="54E19D96"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direction not consistent across stronger designs</w:t>
            </w:r>
          </w:p>
        </w:tc>
      </w:tr>
      <w:tr w:rsidR="00951B69" w14:paraId="27EB2605" w14:textId="77777777" w:rsidTr="004B36BD">
        <w:tc>
          <w:tcPr>
            <w:tcW w:w="13948" w:type="dxa"/>
            <w:gridSpan w:val="7"/>
            <w:shd w:val="clear" w:color="auto" w:fill="D5DCE4" w:themeFill="text2" w:themeFillTint="33"/>
          </w:tcPr>
          <w:p w14:paraId="101244EE" w14:textId="77777777" w:rsidR="00951B69" w:rsidRPr="00825587" w:rsidRDefault="00951B69" w:rsidP="004B36BD">
            <w:pPr>
              <w:spacing w:line="360" w:lineRule="auto"/>
              <w:rPr>
                <w:color w:val="000000" w:themeColor="text1"/>
              </w:rPr>
            </w:pPr>
            <w:r w:rsidRPr="00825587">
              <w:rPr>
                <w:rFonts w:ascii="Times New Roman" w:hAnsi="Times New Roman" w:cs="Times New Roman"/>
                <w:b/>
                <w:bCs/>
                <w:color w:val="000000" w:themeColor="text1"/>
                <w:sz w:val="20"/>
                <w:szCs w:val="20"/>
              </w:rPr>
              <w:t>Tobacco use disorder (TUD)</w:t>
            </w:r>
          </w:p>
        </w:tc>
      </w:tr>
      <w:tr w:rsidR="00951B69" w14:paraId="0EDCCE5B" w14:textId="77777777" w:rsidTr="004B36BD">
        <w:tc>
          <w:tcPr>
            <w:tcW w:w="1685" w:type="dxa"/>
            <w:vAlign w:val="center"/>
          </w:tcPr>
          <w:p w14:paraId="031E5334"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Abstinence</w:t>
            </w:r>
          </w:p>
        </w:tc>
        <w:tc>
          <w:tcPr>
            <w:tcW w:w="839" w:type="dxa"/>
            <w:vAlign w:val="center"/>
          </w:tcPr>
          <w:p w14:paraId="3D6AAD02"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1</w:t>
            </w:r>
          </w:p>
        </w:tc>
        <w:tc>
          <w:tcPr>
            <w:tcW w:w="2278" w:type="dxa"/>
            <w:vAlign w:val="center"/>
          </w:tcPr>
          <w:p w14:paraId="407C0BA2"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Cross-sectional/case/qualitative</w:t>
            </w:r>
          </w:p>
        </w:tc>
        <w:tc>
          <w:tcPr>
            <w:tcW w:w="2399" w:type="dxa"/>
            <w:vAlign w:val="center"/>
          </w:tcPr>
          <w:p w14:paraId="71D71187"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(0 low, 1 moderate)</w:t>
            </w:r>
          </w:p>
        </w:tc>
        <w:tc>
          <w:tcPr>
            <w:tcW w:w="1557" w:type="dxa"/>
            <w:vAlign w:val="center"/>
          </w:tcPr>
          <w:p w14:paraId="62C8536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(1/1)</w:t>
            </w:r>
          </w:p>
        </w:tc>
        <w:tc>
          <w:tcPr>
            <w:tcW w:w="1183" w:type="dxa"/>
            <w:shd w:val="clear" w:color="auto" w:fill="FFE599" w:themeFill="accent4" w:themeFillTint="66"/>
            <w:vAlign w:val="center"/>
          </w:tcPr>
          <w:p w14:paraId="3A34EE96"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Very limited</w:t>
            </w:r>
          </w:p>
        </w:tc>
        <w:tc>
          <w:tcPr>
            <w:tcW w:w="4007" w:type="dxa"/>
            <w:vAlign w:val="center"/>
          </w:tcPr>
          <w:p w14:paraId="1BB1CB9C" w14:textId="77777777" w:rsidR="00951B69" w:rsidRPr="00825587" w:rsidRDefault="00951B69" w:rsidP="004B36BD">
            <w:pPr>
              <w:rPr>
                <w:rFonts w:ascii="Times New Roman" w:hAnsi="Times New Roman" w:cs="Times New Roman"/>
                <w:color w:val="000000" w:themeColor="text1"/>
                <w:sz w:val="20"/>
                <w:szCs w:val="20"/>
              </w:rPr>
            </w:pPr>
            <w:proofErr w:type="gramStart"/>
            <w:r w:rsidRPr="00825587">
              <w:rPr>
                <w:rFonts w:ascii="Times New Roman" w:hAnsi="Times New Roman" w:cs="Times New Roman"/>
                <w:color w:val="000000" w:themeColor="text1"/>
                <w:sz w:val="20"/>
                <w:szCs w:val="20"/>
              </w:rPr>
              <w:t>lower-tier</w:t>
            </w:r>
            <w:proofErr w:type="gramEnd"/>
            <w:r w:rsidRPr="00825587">
              <w:rPr>
                <w:rFonts w:ascii="Times New Roman" w:hAnsi="Times New Roman" w:cs="Times New Roman"/>
                <w:color w:val="000000" w:themeColor="text1"/>
                <w:sz w:val="20"/>
                <w:szCs w:val="20"/>
              </w:rPr>
              <w:t xml:space="preserve"> designs only; risk of bias low to moderate; single study</w:t>
            </w:r>
          </w:p>
        </w:tc>
      </w:tr>
      <w:tr w:rsidR="00951B69" w14:paraId="609D000B" w14:textId="77777777" w:rsidTr="004B36BD">
        <w:tc>
          <w:tcPr>
            <w:tcW w:w="1685" w:type="dxa"/>
            <w:vAlign w:val="center"/>
          </w:tcPr>
          <w:p w14:paraId="47E532C1"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Craving</w:t>
            </w:r>
          </w:p>
        </w:tc>
        <w:tc>
          <w:tcPr>
            <w:tcW w:w="839" w:type="dxa"/>
            <w:vAlign w:val="center"/>
          </w:tcPr>
          <w:p w14:paraId="3ED8EAB5"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2</w:t>
            </w:r>
          </w:p>
        </w:tc>
        <w:tc>
          <w:tcPr>
            <w:tcW w:w="2278" w:type="dxa"/>
            <w:vAlign w:val="center"/>
          </w:tcPr>
          <w:p w14:paraId="22B0FE5E"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w:t>
            </w:r>
          </w:p>
        </w:tc>
        <w:tc>
          <w:tcPr>
            <w:tcW w:w="2399" w:type="dxa"/>
            <w:vAlign w:val="center"/>
          </w:tcPr>
          <w:p w14:paraId="7B1B231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(1 low, 1 moderate)</w:t>
            </w:r>
          </w:p>
        </w:tc>
        <w:tc>
          <w:tcPr>
            <w:tcW w:w="1557" w:type="dxa"/>
            <w:vAlign w:val="center"/>
          </w:tcPr>
          <w:p w14:paraId="5B1E9D2C"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No significant effect (2/2)</w:t>
            </w:r>
          </w:p>
        </w:tc>
        <w:tc>
          <w:tcPr>
            <w:tcW w:w="1183" w:type="dxa"/>
            <w:shd w:val="clear" w:color="auto" w:fill="FFF2CC" w:themeFill="accent4" w:themeFillTint="33"/>
            <w:vAlign w:val="center"/>
          </w:tcPr>
          <w:p w14:paraId="40807D3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Limited</w:t>
            </w:r>
          </w:p>
        </w:tc>
        <w:tc>
          <w:tcPr>
            <w:tcW w:w="4007" w:type="dxa"/>
            <w:vAlign w:val="center"/>
          </w:tcPr>
          <w:p w14:paraId="1C50BE3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consistent direction</w:t>
            </w:r>
          </w:p>
        </w:tc>
      </w:tr>
      <w:tr w:rsidR="00951B69" w14:paraId="61815AEE" w14:textId="77777777" w:rsidTr="004B36BD">
        <w:tc>
          <w:tcPr>
            <w:tcW w:w="1685" w:type="dxa"/>
            <w:vAlign w:val="center"/>
          </w:tcPr>
          <w:p w14:paraId="02178037"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Withdrawal severity</w:t>
            </w:r>
          </w:p>
        </w:tc>
        <w:tc>
          <w:tcPr>
            <w:tcW w:w="839" w:type="dxa"/>
            <w:vAlign w:val="center"/>
          </w:tcPr>
          <w:p w14:paraId="5A9E65C4"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1</w:t>
            </w:r>
          </w:p>
        </w:tc>
        <w:tc>
          <w:tcPr>
            <w:tcW w:w="2278" w:type="dxa"/>
            <w:vAlign w:val="center"/>
          </w:tcPr>
          <w:p w14:paraId="09B2FB5B"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w:t>
            </w:r>
          </w:p>
        </w:tc>
        <w:tc>
          <w:tcPr>
            <w:tcW w:w="2399" w:type="dxa"/>
            <w:vAlign w:val="center"/>
          </w:tcPr>
          <w:p w14:paraId="326192CC"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(1 low, 0 moderate)</w:t>
            </w:r>
          </w:p>
        </w:tc>
        <w:tc>
          <w:tcPr>
            <w:tcW w:w="1557" w:type="dxa"/>
            <w:vAlign w:val="center"/>
          </w:tcPr>
          <w:p w14:paraId="6449738C"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No significant effect (1/1)</w:t>
            </w:r>
          </w:p>
        </w:tc>
        <w:tc>
          <w:tcPr>
            <w:tcW w:w="1183" w:type="dxa"/>
            <w:shd w:val="clear" w:color="auto" w:fill="FFF2CC" w:themeFill="accent4" w:themeFillTint="33"/>
            <w:vAlign w:val="center"/>
          </w:tcPr>
          <w:p w14:paraId="70E2C116"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Limited</w:t>
            </w:r>
          </w:p>
        </w:tc>
        <w:tc>
          <w:tcPr>
            <w:tcW w:w="4007" w:type="dxa"/>
            <w:vAlign w:val="center"/>
          </w:tcPr>
          <w:p w14:paraId="4616532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single study</w:t>
            </w:r>
          </w:p>
        </w:tc>
      </w:tr>
      <w:tr w:rsidR="00951B69" w14:paraId="2C1B741E" w14:textId="77777777" w:rsidTr="004B36BD">
        <w:tc>
          <w:tcPr>
            <w:tcW w:w="1685" w:type="dxa"/>
            <w:vAlign w:val="center"/>
          </w:tcPr>
          <w:p w14:paraId="3A8A5326"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Consumption</w:t>
            </w:r>
          </w:p>
        </w:tc>
        <w:tc>
          <w:tcPr>
            <w:tcW w:w="839" w:type="dxa"/>
            <w:vAlign w:val="center"/>
          </w:tcPr>
          <w:p w14:paraId="67A4A7DA"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2</w:t>
            </w:r>
          </w:p>
        </w:tc>
        <w:tc>
          <w:tcPr>
            <w:tcW w:w="2278" w:type="dxa"/>
            <w:vAlign w:val="center"/>
          </w:tcPr>
          <w:p w14:paraId="32C8483D"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RCT and other designs</w:t>
            </w:r>
          </w:p>
        </w:tc>
        <w:tc>
          <w:tcPr>
            <w:tcW w:w="2399" w:type="dxa"/>
            <w:vAlign w:val="center"/>
          </w:tcPr>
          <w:p w14:paraId="4888112B"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(0 low, 2 moderate)</w:t>
            </w:r>
          </w:p>
        </w:tc>
        <w:tc>
          <w:tcPr>
            <w:tcW w:w="1557" w:type="dxa"/>
            <w:vAlign w:val="center"/>
          </w:tcPr>
          <w:p w14:paraId="270783A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(2/2)</w:t>
            </w:r>
          </w:p>
        </w:tc>
        <w:tc>
          <w:tcPr>
            <w:tcW w:w="1183" w:type="dxa"/>
            <w:shd w:val="clear" w:color="auto" w:fill="FFF2CC" w:themeFill="accent4" w:themeFillTint="33"/>
            <w:vAlign w:val="center"/>
          </w:tcPr>
          <w:p w14:paraId="66516544"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Limited</w:t>
            </w:r>
          </w:p>
        </w:tc>
        <w:tc>
          <w:tcPr>
            <w:tcW w:w="4007" w:type="dxa"/>
            <w:vAlign w:val="center"/>
          </w:tcPr>
          <w:p w14:paraId="5BA6E13B"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randomised evidence available; risk of bias low to moderate; direction not consistent across stronger designs</w:t>
            </w:r>
          </w:p>
        </w:tc>
      </w:tr>
      <w:tr w:rsidR="00951B69" w14:paraId="7576134E" w14:textId="77777777" w:rsidTr="004B36BD">
        <w:tc>
          <w:tcPr>
            <w:tcW w:w="13948" w:type="dxa"/>
            <w:gridSpan w:val="7"/>
            <w:shd w:val="clear" w:color="auto" w:fill="D5DCE4" w:themeFill="text2" w:themeFillTint="33"/>
          </w:tcPr>
          <w:p w14:paraId="34427B04" w14:textId="77777777" w:rsidR="00951B69" w:rsidRPr="00825587" w:rsidRDefault="00951B69" w:rsidP="004B36BD">
            <w:pPr>
              <w:spacing w:line="360" w:lineRule="auto"/>
              <w:rPr>
                <w:color w:val="000000" w:themeColor="text1"/>
              </w:rPr>
            </w:pPr>
            <w:r w:rsidRPr="00825587">
              <w:rPr>
                <w:rFonts w:ascii="Times New Roman" w:hAnsi="Times New Roman" w:cs="Times New Roman"/>
                <w:b/>
                <w:bCs/>
                <w:color w:val="000000" w:themeColor="text1"/>
                <w:sz w:val="20"/>
                <w:szCs w:val="20"/>
              </w:rPr>
              <w:t>Methamphetamine use disorder (MUD)</w:t>
            </w:r>
          </w:p>
        </w:tc>
      </w:tr>
      <w:tr w:rsidR="00951B69" w14:paraId="68EE9655" w14:textId="77777777" w:rsidTr="004B36BD">
        <w:tc>
          <w:tcPr>
            <w:tcW w:w="1685" w:type="dxa"/>
            <w:vAlign w:val="center"/>
          </w:tcPr>
          <w:p w14:paraId="4DCF82C8"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Craving</w:t>
            </w:r>
          </w:p>
        </w:tc>
        <w:tc>
          <w:tcPr>
            <w:tcW w:w="839" w:type="dxa"/>
            <w:vAlign w:val="center"/>
          </w:tcPr>
          <w:p w14:paraId="2CD91EC7"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2</w:t>
            </w:r>
          </w:p>
        </w:tc>
        <w:tc>
          <w:tcPr>
            <w:tcW w:w="2278" w:type="dxa"/>
            <w:vAlign w:val="center"/>
          </w:tcPr>
          <w:p w14:paraId="207E9641"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Cross-sectional/case/qualitative</w:t>
            </w:r>
          </w:p>
        </w:tc>
        <w:tc>
          <w:tcPr>
            <w:tcW w:w="2399" w:type="dxa"/>
            <w:vAlign w:val="center"/>
          </w:tcPr>
          <w:p w14:paraId="33570CE9"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(2 low, 0 moderate)</w:t>
            </w:r>
          </w:p>
        </w:tc>
        <w:tc>
          <w:tcPr>
            <w:tcW w:w="1557" w:type="dxa"/>
            <w:vAlign w:val="center"/>
          </w:tcPr>
          <w:p w14:paraId="2D97238F"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(2/2)</w:t>
            </w:r>
          </w:p>
        </w:tc>
        <w:tc>
          <w:tcPr>
            <w:tcW w:w="1183" w:type="dxa"/>
            <w:shd w:val="clear" w:color="auto" w:fill="FFF2CC" w:themeFill="accent4" w:themeFillTint="33"/>
            <w:vAlign w:val="center"/>
          </w:tcPr>
          <w:p w14:paraId="1A3BE16B"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Limited</w:t>
            </w:r>
          </w:p>
        </w:tc>
        <w:tc>
          <w:tcPr>
            <w:tcW w:w="4007" w:type="dxa"/>
            <w:vAlign w:val="center"/>
          </w:tcPr>
          <w:p w14:paraId="06438FC1" w14:textId="77777777" w:rsidR="00951B69" w:rsidRPr="00825587" w:rsidRDefault="00951B69" w:rsidP="004B36BD">
            <w:pPr>
              <w:rPr>
                <w:rFonts w:ascii="Times New Roman" w:hAnsi="Times New Roman" w:cs="Times New Roman"/>
                <w:color w:val="000000" w:themeColor="text1"/>
                <w:sz w:val="20"/>
                <w:szCs w:val="20"/>
              </w:rPr>
            </w:pPr>
            <w:proofErr w:type="gramStart"/>
            <w:r w:rsidRPr="00825587">
              <w:rPr>
                <w:rFonts w:ascii="Times New Roman" w:hAnsi="Times New Roman" w:cs="Times New Roman"/>
                <w:color w:val="000000" w:themeColor="text1"/>
                <w:sz w:val="20"/>
                <w:szCs w:val="20"/>
              </w:rPr>
              <w:t>lower-tier</w:t>
            </w:r>
            <w:proofErr w:type="gramEnd"/>
            <w:r w:rsidRPr="00825587">
              <w:rPr>
                <w:rFonts w:ascii="Times New Roman" w:hAnsi="Times New Roman" w:cs="Times New Roman"/>
                <w:color w:val="000000" w:themeColor="text1"/>
                <w:sz w:val="20"/>
                <w:szCs w:val="20"/>
              </w:rPr>
              <w:t xml:space="preserve"> designs only; risk of bias low to moderate; consistent direction</w:t>
            </w:r>
          </w:p>
        </w:tc>
      </w:tr>
      <w:tr w:rsidR="00951B69" w14:paraId="39683F48" w14:textId="77777777" w:rsidTr="004B36BD">
        <w:tc>
          <w:tcPr>
            <w:tcW w:w="1685" w:type="dxa"/>
            <w:vAlign w:val="center"/>
          </w:tcPr>
          <w:p w14:paraId="240A361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Withdrawal severity</w:t>
            </w:r>
          </w:p>
        </w:tc>
        <w:tc>
          <w:tcPr>
            <w:tcW w:w="839" w:type="dxa"/>
            <w:vAlign w:val="center"/>
          </w:tcPr>
          <w:p w14:paraId="36C8CEF7"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1</w:t>
            </w:r>
          </w:p>
        </w:tc>
        <w:tc>
          <w:tcPr>
            <w:tcW w:w="2278" w:type="dxa"/>
            <w:vAlign w:val="center"/>
          </w:tcPr>
          <w:p w14:paraId="50B8BAB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Cross-sectional/case/qualitative</w:t>
            </w:r>
          </w:p>
        </w:tc>
        <w:tc>
          <w:tcPr>
            <w:tcW w:w="2399" w:type="dxa"/>
            <w:vAlign w:val="center"/>
          </w:tcPr>
          <w:p w14:paraId="59DECD6C"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(1 low, 0 moderate)</w:t>
            </w:r>
          </w:p>
        </w:tc>
        <w:tc>
          <w:tcPr>
            <w:tcW w:w="1557" w:type="dxa"/>
            <w:vAlign w:val="center"/>
          </w:tcPr>
          <w:p w14:paraId="537BA01E"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(1/1)</w:t>
            </w:r>
          </w:p>
        </w:tc>
        <w:tc>
          <w:tcPr>
            <w:tcW w:w="1183" w:type="dxa"/>
            <w:shd w:val="clear" w:color="auto" w:fill="FFE599" w:themeFill="accent4" w:themeFillTint="66"/>
            <w:vAlign w:val="center"/>
          </w:tcPr>
          <w:p w14:paraId="48BA90B7"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Very limited</w:t>
            </w:r>
          </w:p>
        </w:tc>
        <w:tc>
          <w:tcPr>
            <w:tcW w:w="4007" w:type="dxa"/>
            <w:vAlign w:val="center"/>
          </w:tcPr>
          <w:p w14:paraId="384E92F3" w14:textId="77777777" w:rsidR="00951B69" w:rsidRPr="00825587" w:rsidRDefault="00951B69" w:rsidP="004B36BD">
            <w:pPr>
              <w:rPr>
                <w:rFonts w:ascii="Times New Roman" w:hAnsi="Times New Roman" w:cs="Times New Roman"/>
                <w:color w:val="000000" w:themeColor="text1"/>
                <w:sz w:val="20"/>
                <w:szCs w:val="20"/>
              </w:rPr>
            </w:pPr>
            <w:proofErr w:type="gramStart"/>
            <w:r w:rsidRPr="00825587">
              <w:rPr>
                <w:rFonts w:ascii="Times New Roman" w:hAnsi="Times New Roman" w:cs="Times New Roman"/>
                <w:color w:val="000000" w:themeColor="text1"/>
                <w:sz w:val="20"/>
                <w:szCs w:val="20"/>
              </w:rPr>
              <w:t>lower-tier</w:t>
            </w:r>
            <w:proofErr w:type="gramEnd"/>
            <w:r w:rsidRPr="00825587">
              <w:rPr>
                <w:rFonts w:ascii="Times New Roman" w:hAnsi="Times New Roman" w:cs="Times New Roman"/>
                <w:color w:val="000000" w:themeColor="text1"/>
                <w:sz w:val="20"/>
                <w:szCs w:val="20"/>
              </w:rPr>
              <w:t xml:space="preserve"> designs only; risk of bias low to moderate; single study</w:t>
            </w:r>
          </w:p>
        </w:tc>
      </w:tr>
      <w:tr w:rsidR="00951B69" w14:paraId="28B56761" w14:textId="77777777" w:rsidTr="004B36BD">
        <w:tc>
          <w:tcPr>
            <w:tcW w:w="1685" w:type="dxa"/>
            <w:vAlign w:val="center"/>
          </w:tcPr>
          <w:p w14:paraId="6F50802D"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lastRenderedPageBreak/>
              <w:t>Consumption</w:t>
            </w:r>
          </w:p>
        </w:tc>
        <w:tc>
          <w:tcPr>
            <w:tcW w:w="839" w:type="dxa"/>
            <w:vAlign w:val="center"/>
          </w:tcPr>
          <w:p w14:paraId="7E522213"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2</w:t>
            </w:r>
          </w:p>
        </w:tc>
        <w:tc>
          <w:tcPr>
            <w:tcW w:w="2278" w:type="dxa"/>
            <w:vAlign w:val="center"/>
          </w:tcPr>
          <w:p w14:paraId="2FF22A1D"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Cross-sectional/case/qualitative</w:t>
            </w:r>
          </w:p>
        </w:tc>
        <w:tc>
          <w:tcPr>
            <w:tcW w:w="2399" w:type="dxa"/>
            <w:vAlign w:val="center"/>
          </w:tcPr>
          <w:p w14:paraId="78467412"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Low to moderate (2 low, 0 moderate)</w:t>
            </w:r>
          </w:p>
        </w:tc>
        <w:tc>
          <w:tcPr>
            <w:tcW w:w="1557" w:type="dxa"/>
            <w:vAlign w:val="center"/>
          </w:tcPr>
          <w:p w14:paraId="41DFD910"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color w:val="000000" w:themeColor="text1"/>
                <w:sz w:val="20"/>
                <w:szCs w:val="20"/>
              </w:rPr>
              <w:t>Beneficial (2/2)</w:t>
            </w:r>
          </w:p>
        </w:tc>
        <w:tc>
          <w:tcPr>
            <w:tcW w:w="1183" w:type="dxa"/>
            <w:shd w:val="clear" w:color="auto" w:fill="FFF2CC" w:themeFill="accent4" w:themeFillTint="33"/>
            <w:vAlign w:val="center"/>
          </w:tcPr>
          <w:p w14:paraId="439724D6" w14:textId="77777777" w:rsidR="00951B69" w:rsidRPr="00825587" w:rsidRDefault="00951B69" w:rsidP="004B36BD">
            <w:pPr>
              <w:rPr>
                <w:rFonts w:ascii="Times New Roman" w:hAnsi="Times New Roman" w:cs="Times New Roman"/>
                <w:color w:val="000000" w:themeColor="text1"/>
                <w:sz w:val="20"/>
                <w:szCs w:val="20"/>
              </w:rPr>
            </w:pPr>
            <w:r w:rsidRPr="00825587">
              <w:rPr>
                <w:rFonts w:ascii="Times New Roman" w:hAnsi="Times New Roman" w:cs="Times New Roman"/>
                <w:b/>
                <w:bCs/>
                <w:color w:val="000000" w:themeColor="text1"/>
                <w:sz w:val="20"/>
                <w:szCs w:val="20"/>
              </w:rPr>
              <w:t>Limited</w:t>
            </w:r>
          </w:p>
        </w:tc>
        <w:tc>
          <w:tcPr>
            <w:tcW w:w="4007" w:type="dxa"/>
            <w:vAlign w:val="center"/>
          </w:tcPr>
          <w:p w14:paraId="186D0068" w14:textId="77777777" w:rsidR="00951B69" w:rsidRPr="00825587" w:rsidRDefault="00951B69" w:rsidP="004B36BD">
            <w:pPr>
              <w:rPr>
                <w:rFonts w:ascii="Times New Roman" w:hAnsi="Times New Roman" w:cs="Times New Roman"/>
                <w:color w:val="000000" w:themeColor="text1"/>
                <w:sz w:val="20"/>
                <w:szCs w:val="20"/>
              </w:rPr>
            </w:pPr>
            <w:proofErr w:type="gramStart"/>
            <w:r w:rsidRPr="00825587">
              <w:rPr>
                <w:rFonts w:ascii="Times New Roman" w:hAnsi="Times New Roman" w:cs="Times New Roman"/>
                <w:color w:val="000000" w:themeColor="text1"/>
                <w:sz w:val="20"/>
                <w:szCs w:val="20"/>
              </w:rPr>
              <w:t>lower-tier</w:t>
            </w:r>
            <w:proofErr w:type="gramEnd"/>
            <w:r w:rsidRPr="00825587">
              <w:rPr>
                <w:rFonts w:ascii="Times New Roman" w:hAnsi="Times New Roman" w:cs="Times New Roman"/>
                <w:color w:val="000000" w:themeColor="text1"/>
                <w:sz w:val="20"/>
                <w:szCs w:val="20"/>
              </w:rPr>
              <w:t xml:space="preserve"> designs only; risk of bias low to moderate; consistent direction</w:t>
            </w:r>
          </w:p>
        </w:tc>
      </w:tr>
    </w:tbl>
    <w:p w14:paraId="3F00EC6D" w14:textId="77777777" w:rsidR="001302E8" w:rsidRDefault="001302E8"/>
    <w:p w14:paraId="35B34188" w14:textId="77777777" w:rsidR="00951B69" w:rsidRDefault="00951B69"/>
    <w:sectPr w:rsidR="00951B69" w:rsidSect="00951B69">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FD80E" w14:textId="77777777" w:rsidR="003E73F8" w:rsidRDefault="003E73F8" w:rsidP="001302E8">
      <w:pPr>
        <w:spacing w:after="0" w:line="240" w:lineRule="auto"/>
      </w:pPr>
      <w:r>
        <w:separator/>
      </w:r>
    </w:p>
  </w:endnote>
  <w:endnote w:type="continuationSeparator" w:id="0">
    <w:p w14:paraId="4F27D4AA" w14:textId="77777777" w:rsidR="003E73F8" w:rsidRDefault="003E73F8" w:rsidP="00130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147787"/>
      <w:docPartObj>
        <w:docPartGallery w:val="Page Numbers (Bottom of Page)"/>
        <w:docPartUnique/>
      </w:docPartObj>
    </w:sdtPr>
    <w:sdtEndPr>
      <w:rPr>
        <w:noProof/>
      </w:rPr>
    </w:sdtEndPr>
    <w:sdtContent>
      <w:p w14:paraId="0BA26E35" w14:textId="4C1F25DF" w:rsidR="001302E8" w:rsidRDefault="001302E8">
        <w:pPr>
          <w:pStyle w:val="Footer"/>
          <w:jc w:val="right"/>
        </w:pPr>
        <w:r>
          <w:t>S</w:t>
        </w:r>
        <w:r>
          <w:fldChar w:fldCharType="begin"/>
        </w:r>
        <w:r>
          <w:instrText xml:space="preserve"> PAGE   \* MERGEFORMAT </w:instrText>
        </w:r>
        <w:r>
          <w:fldChar w:fldCharType="separate"/>
        </w:r>
        <w:r>
          <w:rPr>
            <w:noProof/>
          </w:rPr>
          <w:t>2</w:t>
        </w:r>
        <w:r>
          <w:rPr>
            <w:noProof/>
          </w:rPr>
          <w:fldChar w:fldCharType="end"/>
        </w:r>
      </w:p>
    </w:sdtContent>
  </w:sdt>
  <w:p w14:paraId="3C0CD467" w14:textId="77777777" w:rsidR="001302E8" w:rsidRDefault="00130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5F00F" w14:textId="77777777" w:rsidR="003E73F8" w:rsidRDefault="003E73F8" w:rsidP="001302E8">
      <w:pPr>
        <w:spacing w:after="0" w:line="240" w:lineRule="auto"/>
      </w:pPr>
      <w:r>
        <w:separator/>
      </w:r>
    </w:p>
  </w:footnote>
  <w:footnote w:type="continuationSeparator" w:id="0">
    <w:p w14:paraId="570CDA6A" w14:textId="77777777" w:rsidR="003E73F8" w:rsidRDefault="003E73F8" w:rsidP="001302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E59"/>
    <w:rsid w:val="001032EB"/>
    <w:rsid w:val="001302E8"/>
    <w:rsid w:val="00143EA1"/>
    <w:rsid w:val="00321176"/>
    <w:rsid w:val="003A0CB1"/>
    <w:rsid w:val="003E73F8"/>
    <w:rsid w:val="00424841"/>
    <w:rsid w:val="004404DD"/>
    <w:rsid w:val="00550BC9"/>
    <w:rsid w:val="0060463F"/>
    <w:rsid w:val="006D7A5C"/>
    <w:rsid w:val="006E397A"/>
    <w:rsid w:val="007E4652"/>
    <w:rsid w:val="0088597F"/>
    <w:rsid w:val="008E3DD9"/>
    <w:rsid w:val="00951B69"/>
    <w:rsid w:val="009E1E59"/>
    <w:rsid w:val="009E2E62"/>
    <w:rsid w:val="00A32A2B"/>
    <w:rsid w:val="00A42F16"/>
    <w:rsid w:val="00C83546"/>
    <w:rsid w:val="00C958A3"/>
    <w:rsid w:val="00F1126C"/>
    <w:rsid w:val="00F13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1CE5E"/>
  <w15:chartTrackingRefBased/>
  <w15:docId w15:val="{D4D77B70-BF70-437A-9A90-1FF7E3FD0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2E8"/>
  </w:style>
  <w:style w:type="paragraph" w:styleId="Heading1">
    <w:name w:val="heading 1"/>
    <w:basedOn w:val="Normal"/>
    <w:next w:val="Normal"/>
    <w:link w:val="Heading1Char"/>
    <w:uiPriority w:val="9"/>
    <w:qFormat/>
    <w:rsid w:val="009E1E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1E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1E5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1E5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1E5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1E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E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E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E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E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1E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1E5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1E5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1E5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1E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E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E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E59"/>
    <w:rPr>
      <w:rFonts w:eastAsiaTheme="majorEastAsia" w:cstheme="majorBidi"/>
      <w:color w:val="272727" w:themeColor="text1" w:themeTint="D8"/>
    </w:rPr>
  </w:style>
  <w:style w:type="paragraph" w:styleId="Title">
    <w:name w:val="Title"/>
    <w:basedOn w:val="Normal"/>
    <w:next w:val="Normal"/>
    <w:link w:val="TitleChar"/>
    <w:uiPriority w:val="10"/>
    <w:qFormat/>
    <w:rsid w:val="009E1E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E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E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E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E59"/>
    <w:pPr>
      <w:spacing w:before="160"/>
      <w:jc w:val="center"/>
    </w:pPr>
    <w:rPr>
      <w:i/>
      <w:iCs/>
      <w:color w:val="404040" w:themeColor="text1" w:themeTint="BF"/>
    </w:rPr>
  </w:style>
  <w:style w:type="character" w:customStyle="1" w:styleId="QuoteChar">
    <w:name w:val="Quote Char"/>
    <w:basedOn w:val="DefaultParagraphFont"/>
    <w:link w:val="Quote"/>
    <w:uiPriority w:val="29"/>
    <w:rsid w:val="009E1E59"/>
    <w:rPr>
      <w:i/>
      <w:iCs/>
      <w:color w:val="404040" w:themeColor="text1" w:themeTint="BF"/>
    </w:rPr>
  </w:style>
  <w:style w:type="paragraph" w:styleId="ListParagraph">
    <w:name w:val="List Paragraph"/>
    <w:basedOn w:val="Normal"/>
    <w:uiPriority w:val="34"/>
    <w:qFormat/>
    <w:rsid w:val="009E1E59"/>
    <w:pPr>
      <w:ind w:left="720"/>
      <w:contextualSpacing/>
    </w:pPr>
  </w:style>
  <w:style w:type="character" w:styleId="IntenseEmphasis">
    <w:name w:val="Intense Emphasis"/>
    <w:basedOn w:val="DefaultParagraphFont"/>
    <w:uiPriority w:val="21"/>
    <w:qFormat/>
    <w:rsid w:val="009E1E59"/>
    <w:rPr>
      <w:i/>
      <w:iCs/>
      <w:color w:val="2F5496" w:themeColor="accent1" w:themeShade="BF"/>
    </w:rPr>
  </w:style>
  <w:style w:type="paragraph" w:styleId="IntenseQuote">
    <w:name w:val="Intense Quote"/>
    <w:basedOn w:val="Normal"/>
    <w:next w:val="Normal"/>
    <w:link w:val="IntenseQuoteChar"/>
    <w:uiPriority w:val="30"/>
    <w:qFormat/>
    <w:rsid w:val="009E1E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1E59"/>
    <w:rPr>
      <w:i/>
      <w:iCs/>
      <w:color w:val="2F5496" w:themeColor="accent1" w:themeShade="BF"/>
    </w:rPr>
  </w:style>
  <w:style w:type="character" w:styleId="IntenseReference">
    <w:name w:val="Intense Reference"/>
    <w:basedOn w:val="DefaultParagraphFont"/>
    <w:uiPriority w:val="32"/>
    <w:qFormat/>
    <w:rsid w:val="009E1E59"/>
    <w:rPr>
      <w:b/>
      <w:bCs/>
      <w:smallCaps/>
      <w:color w:val="2F5496" w:themeColor="accent1" w:themeShade="BF"/>
      <w:spacing w:val="5"/>
    </w:rPr>
  </w:style>
  <w:style w:type="table" w:styleId="TableGrid">
    <w:name w:val="Table Grid"/>
    <w:basedOn w:val="TableNormal"/>
    <w:uiPriority w:val="39"/>
    <w:rsid w:val="001302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02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2E8"/>
  </w:style>
  <w:style w:type="paragraph" w:styleId="Footer">
    <w:name w:val="footer"/>
    <w:basedOn w:val="Normal"/>
    <w:link w:val="FooterChar"/>
    <w:uiPriority w:val="99"/>
    <w:unhideWhenUsed/>
    <w:rsid w:val="001302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0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22</Pages>
  <Words>5487</Words>
  <Characters>31280</Characters>
  <Application>Microsoft Office Word</Application>
  <DocSecurity>0</DocSecurity>
  <Lines>260</Lines>
  <Paragraphs>73</Paragraphs>
  <ScaleCrop>false</ScaleCrop>
  <Company/>
  <LinksUpToDate>false</LinksUpToDate>
  <CharactersWithSpaces>36694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k-man_top k-man_top</dc:creator>
  <cp:keywords/>
  <dc:description/>
  <cp:lastModifiedBy>k-man_top k-man_top</cp:lastModifiedBy>
  <cp:revision>10</cp:revision>
  <dcterms:created xsi:type="dcterms:W3CDTF">2026-04-02T16:49:00Z</dcterms:created>
  <dcterms:modified xsi:type="dcterms:W3CDTF">2026-06-05T19:19:00Z</dcterms:modified>
</cp:coreProperties>
</file>