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1DC0" w14:textId="050758F3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D67D5">
        <w:rPr>
          <w:rFonts w:ascii="Times New Roman" w:hAnsi="Times New Roman" w:cs="Times New Roman"/>
          <w:b/>
          <w:bCs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8836F93" wp14:editId="2A06CCC7">
            <wp:simplePos x="0" y="0"/>
            <wp:positionH relativeFrom="margin">
              <wp:align>center</wp:align>
            </wp:positionH>
            <wp:positionV relativeFrom="margin">
              <wp:posOffset>-279826</wp:posOffset>
            </wp:positionV>
            <wp:extent cx="3826510" cy="2414270"/>
            <wp:effectExtent l="0" t="0" r="2540" b="5080"/>
            <wp:wrapSquare wrapText="bothSides"/>
            <wp:docPr id="843806197" name="Picture 2" descr="A graph of a number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06197" name="Picture 2" descr="A graph of a number of cell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" t="5846" r="2885" b="6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1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898F0" w14:textId="433ACC74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35F8C34" w14:textId="6E95D488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5C4912" w14:textId="74F0F7E4" w:rsidR="000D67D5" w:rsidRPr="000D67D5" w:rsidRDefault="000D67D5" w:rsidP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7D1470D" w14:textId="77777777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0E4F135" w14:textId="77777777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C1EA27" w14:textId="77777777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04E7E6" w14:textId="77777777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4574E9" w14:textId="77777777" w:rsidR="000D67D5" w:rsidRDefault="000D67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E1DBFC" w14:textId="1580E9FC" w:rsidR="008B01AA" w:rsidRDefault="00AE5884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884">
        <w:rPr>
          <w:rFonts w:ascii="Times New Roman" w:hAnsi="Times New Roman" w:cs="Times New Roman"/>
          <w:b/>
          <w:bCs/>
          <w:sz w:val="20"/>
          <w:szCs w:val="20"/>
        </w:rPr>
        <w:t>Supplementary Fig. 1</w:t>
      </w:r>
      <w:r w:rsidR="000D67D5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BF6C51">
        <w:rPr>
          <w:rFonts w:ascii="Times New Roman" w:hAnsi="Times New Roman" w:cs="Times New Roman"/>
          <w:sz w:val="20"/>
          <w:szCs w:val="20"/>
        </w:rPr>
        <w:t xml:space="preserve">K18 hACE2 mice were exposed to PBS (control) or S1SP (0.5 mg/kg) and treated with vehicle or HU308. </w:t>
      </w:r>
      <w:r>
        <w:rPr>
          <w:rFonts w:ascii="Times New Roman" w:hAnsi="Times New Roman" w:cs="Times New Roman"/>
          <w:sz w:val="20"/>
          <w:szCs w:val="20"/>
        </w:rPr>
        <w:t>CB2R expression in alveolar epithelial cells was assessed at 48h following S1SP exposure. The representative immunoblots images are shown in panel (a)</w:t>
      </w:r>
      <w:r w:rsidR="00D37132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B8359A">
        <w:rPr>
          <w:rFonts w:ascii="Times New Roman" w:hAnsi="Times New Roman" w:cs="Times New Roman"/>
          <w:sz w:val="20"/>
          <w:szCs w:val="20"/>
        </w:rPr>
        <w:t>densitometry data are presented in panels (b)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E5884">
        <w:rPr>
          <w:rFonts w:ascii="Times New Roman" w:hAnsi="Times New Roman" w:cs="Times New Roman"/>
          <w:sz w:val="20"/>
          <w:szCs w:val="20"/>
        </w:rPr>
        <w:t>n=3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E5884">
        <w:rPr>
          <w:rFonts w:ascii="Times New Roman" w:hAnsi="Times New Roman" w:cs="Times New Roman"/>
          <w:sz w:val="20"/>
          <w:szCs w:val="20"/>
        </w:rPr>
        <w:t xml:space="preserve">  Data are presented as mean ±SEM. V: </w:t>
      </w:r>
      <w:r w:rsidR="00AE15A7" w:rsidRPr="00AE5884">
        <w:rPr>
          <w:rFonts w:ascii="Times New Roman" w:hAnsi="Times New Roman" w:cs="Times New Roman"/>
          <w:sz w:val="20"/>
          <w:szCs w:val="20"/>
        </w:rPr>
        <w:t>vehicle, HU</w:t>
      </w:r>
      <w:r w:rsidRPr="00AE5884">
        <w:rPr>
          <w:rFonts w:ascii="Times New Roman" w:hAnsi="Times New Roman" w:cs="Times New Roman"/>
          <w:sz w:val="20"/>
          <w:szCs w:val="20"/>
        </w:rPr>
        <w:t>: HU308.</w:t>
      </w:r>
      <w:r>
        <w:rPr>
          <w:rFonts w:ascii="Times New Roman" w:hAnsi="Times New Roman" w:cs="Times New Roman"/>
          <w:sz w:val="20"/>
          <w:szCs w:val="20"/>
        </w:rPr>
        <w:t xml:space="preserve"> ns: non-significant. </w:t>
      </w:r>
    </w:p>
    <w:p w14:paraId="05E4B972" w14:textId="0D9D3607" w:rsidR="000D67D5" w:rsidRP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7D5">
        <w:rPr>
          <w:rFonts w:ascii="Times New Roman" w:hAnsi="Times New Roman" w:cs="Times New Roman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64F93C5" wp14:editId="23C3CFC7">
            <wp:simplePos x="0" y="0"/>
            <wp:positionH relativeFrom="margin">
              <wp:posOffset>1651379</wp:posOffset>
            </wp:positionH>
            <wp:positionV relativeFrom="margin">
              <wp:posOffset>3725223</wp:posOffset>
            </wp:positionV>
            <wp:extent cx="2162175" cy="2898140"/>
            <wp:effectExtent l="0" t="0" r="9525" b="0"/>
            <wp:wrapSquare wrapText="bothSides"/>
            <wp:docPr id="1375951291" name="Picture 4" descr="A graph showing the amount of protein cont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51291" name="Picture 4" descr="A graph showing the amount of protein conten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4" t="6086" r="5884" b="5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60904" w14:textId="127AB994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59F5FA" w14:textId="77777777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7B501A" w14:textId="77777777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DF526B" w14:textId="77777777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9A8246" w14:textId="77777777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01B092" w14:textId="77777777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3D0D70" w14:textId="311E3283" w:rsidR="000D67D5" w:rsidRDefault="000D67D5" w:rsidP="000D67D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887552" w14:textId="3FA7077C" w:rsidR="00AE5884" w:rsidRDefault="00AE5884" w:rsidP="000D67D5">
      <w:pPr>
        <w:spacing w:line="480" w:lineRule="auto"/>
        <w:jc w:val="both"/>
      </w:pPr>
      <w:r w:rsidRPr="00AE5884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0D67D5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BF6C51">
        <w:rPr>
          <w:rFonts w:ascii="Times New Roman" w:hAnsi="Times New Roman" w:cs="Times New Roman"/>
          <w:sz w:val="20"/>
          <w:szCs w:val="20"/>
        </w:rPr>
        <w:t>HU308 treatment alleviates S1SP-induced lung injury and inflammation. K18 hACE2 mice were exposed to PBS (control) or S1SP (0.5 mg/kg) and treated with vehicle or HU308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E5884">
        <w:rPr>
          <w:rFonts w:ascii="Times New Roman" w:hAnsi="Times New Roman" w:cs="Times New Roman"/>
          <w:sz w:val="20"/>
          <w:szCs w:val="20"/>
        </w:rPr>
        <w:t xml:space="preserve">The total </w:t>
      </w:r>
      <w:r>
        <w:rPr>
          <w:rFonts w:ascii="Times New Roman" w:hAnsi="Times New Roman" w:cs="Times New Roman"/>
          <w:sz w:val="20"/>
          <w:szCs w:val="20"/>
        </w:rPr>
        <w:t>protein content</w:t>
      </w:r>
      <w:r w:rsidRPr="00AE5884">
        <w:rPr>
          <w:rFonts w:ascii="Times New Roman" w:hAnsi="Times New Roman" w:cs="Times New Roman"/>
          <w:sz w:val="20"/>
          <w:szCs w:val="20"/>
        </w:rPr>
        <w:t xml:space="preserve"> in BALF was determined at 48h post-S1SP exposure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E5884">
        <w:rPr>
          <w:rFonts w:ascii="Times New Roman" w:hAnsi="Times New Roman" w:cs="Times New Roman"/>
          <w:sz w:val="20"/>
          <w:szCs w:val="20"/>
        </w:rPr>
        <w:t>n=</w:t>
      </w:r>
      <w:r w:rsidR="0084102E">
        <w:rPr>
          <w:rFonts w:ascii="Times New Roman" w:hAnsi="Times New Roman" w:cs="Times New Roman"/>
          <w:sz w:val="20"/>
          <w:szCs w:val="20"/>
        </w:rPr>
        <w:t>5-</w:t>
      </w:r>
      <w:r w:rsidRPr="00AE5884">
        <w:rPr>
          <w:rFonts w:ascii="Times New Roman" w:hAnsi="Times New Roman" w:cs="Times New Roman"/>
          <w:sz w:val="20"/>
          <w:szCs w:val="20"/>
        </w:rPr>
        <w:t>6, **p&lt;0.01, ***p&lt;</w:t>
      </w:r>
      <w:proofErr w:type="gramStart"/>
      <w:r w:rsidR="0084102E" w:rsidRPr="00AE5884">
        <w:rPr>
          <w:rFonts w:ascii="Times New Roman" w:hAnsi="Times New Roman" w:cs="Times New Roman"/>
          <w:sz w:val="20"/>
          <w:szCs w:val="20"/>
        </w:rPr>
        <w:t xml:space="preserve">0.001, </w:t>
      </w:r>
      <w:r w:rsidR="0084102E">
        <w:rPr>
          <w:rFonts w:ascii="Times New Roman" w:hAnsi="Times New Roman" w:cs="Times New Roman"/>
          <w:sz w:val="20"/>
          <w:szCs w:val="20"/>
        </w:rPr>
        <w:t>*</w:t>
      </w:r>
      <w:proofErr w:type="gramEnd"/>
      <w:r w:rsidRPr="00AE5884">
        <w:rPr>
          <w:rFonts w:ascii="Times New Roman" w:hAnsi="Times New Roman" w:cs="Times New Roman"/>
          <w:sz w:val="20"/>
          <w:szCs w:val="20"/>
        </w:rPr>
        <w:t>***p&lt;0.0001.  Data are presented as mean ±SEM. V: vehicle, HU: HU308.</w:t>
      </w:r>
    </w:p>
    <w:sectPr w:rsidR="00AE5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84"/>
    <w:rsid w:val="000D67D5"/>
    <w:rsid w:val="0023020E"/>
    <w:rsid w:val="002416BD"/>
    <w:rsid w:val="00646DCA"/>
    <w:rsid w:val="0084102E"/>
    <w:rsid w:val="008B01AA"/>
    <w:rsid w:val="00AE15A7"/>
    <w:rsid w:val="00AE5884"/>
    <w:rsid w:val="00D37132"/>
    <w:rsid w:val="00FD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51DA"/>
  <w15:chartTrackingRefBased/>
  <w15:docId w15:val="{E9BB7238-818A-49E2-A5CF-A353EFC5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8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8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8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1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674</Characters>
  <Application>Microsoft Office Word</Application>
  <DocSecurity>0</DocSecurity>
  <Lines>19</Lines>
  <Paragraphs>4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Nagre</dc:creator>
  <cp:keywords/>
  <dc:description/>
  <cp:lastModifiedBy>Nagre, Nagaraja</cp:lastModifiedBy>
  <cp:revision>2</cp:revision>
  <dcterms:created xsi:type="dcterms:W3CDTF">2026-01-14T15:57:00Z</dcterms:created>
  <dcterms:modified xsi:type="dcterms:W3CDTF">2026-01-14T15:57:00Z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13286041-1e5a-46e0-a2af-f60464aa2b09</vt:lpwstr>
  </property>
</Properties>
</file>