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CEF27" w14:textId="77777777" w:rsidR="00D35CC5" w:rsidRPr="00F73F78" w:rsidRDefault="00D35CC5" w:rsidP="00D35CC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F73F78">
        <w:rPr>
          <w:rFonts w:asciiTheme="minorHAnsi" w:hAnsiTheme="minorHAnsi" w:cstheme="minorHAnsi"/>
          <w:sz w:val="22"/>
          <w:szCs w:val="22"/>
        </w:rPr>
        <w:t>Supplemental Digital Content</w:t>
      </w:r>
    </w:p>
    <w:p w14:paraId="32EFA95A" w14:textId="77777777" w:rsidR="00D35CC5" w:rsidRPr="00F73F78" w:rsidRDefault="00D35CC5" w:rsidP="00D35CC5">
      <w:pPr>
        <w:rPr>
          <w:rFonts w:cstheme="minorHAnsi"/>
        </w:rPr>
      </w:pPr>
    </w:p>
    <w:p w14:paraId="2F409F10" w14:textId="77777777" w:rsidR="00D35CC5" w:rsidRPr="00F73F78" w:rsidRDefault="00D35CC5" w:rsidP="00D35CC5">
      <w:pPr>
        <w:pStyle w:val="Caption"/>
        <w:rPr>
          <w:rFonts w:asciiTheme="minorHAnsi" w:hAnsiTheme="minorHAnsi" w:cstheme="minorHAnsi"/>
          <w:sz w:val="22"/>
          <w:szCs w:val="22"/>
        </w:rPr>
      </w:pPr>
      <w:r w:rsidRPr="00F73F78">
        <w:rPr>
          <w:rFonts w:asciiTheme="minorHAnsi" w:hAnsiTheme="minorHAnsi" w:cstheme="minorHAnsi"/>
          <w:sz w:val="22"/>
          <w:szCs w:val="22"/>
        </w:rPr>
        <w:t>Supplemental Table 1. Participant Demographic Characteristics by BUP-XR Treatment Duration, Before and After Weighting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99"/>
        <w:gridCol w:w="1335"/>
        <w:gridCol w:w="685"/>
        <w:gridCol w:w="707"/>
        <w:gridCol w:w="707"/>
        <w:gridCol w:w="707"/>
        <w:gridCol w:w="707"/>
        <w:gridCol w:w="707"/>
        <w:gridCol w:w="832"/>
        <w:gridCol w:w="707"/>
        <w:gridCol w:w="707"/>
        <w:gridCol w:w="707"/>
        <w:gridCol w:w="707"/>
        <w:gridCol w:w="707"/>
        <w:gridCol w:w="707"/>
        <w:gridCol w:w="832"/>
      </w:tblGrid>
      <w:tr w:rsidR="00D35CC5" w:rsidRPr="00F73F78" w14:paraId="6D97E039" w14:textId="77777777" w:rsidTr="00732444">
        <w:trPr>
          <w:trHeight w:val="300"/>
        </w:trPr>
        <w:tc>
          <w:tcPr>
            <w:tcW w:w="1270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22F995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3730" w:type="pct"/>
            <w:gridSpan w:val="14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1CDC1FE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Unweighted and Weighted Results</w:t>
            </w:r>
          </w:p>
        </w:tc>
      </w:tr>
      <w:tr w:rsidR="00D35CC5" w:rsidRPr="00F73F78" w14:paraId="6CA371B3" w14:textId="77777777" w:rsidTr="00732444">
        <w:trPr>
          <w:trHeight w:val="300"/>
        </w:trPr>
        <w:tc>
          <w:tcPr>
            <w:tcW w:w="127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681D853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  <w:tc>
          <w:tcPr>
            <w:tcW w:w="1865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E54DE76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Weighted result</w:t>
            </w:r>
          </w:p>
        </w:tc>
        <w:tc>
          <w:tcPr>
            <w:tcW w:w="186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8E74DE0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Unweighted result</w:t>
            </w:r>
          </w:p>
        </w:tc>
      </w:tr>
      <w:tr w:rsidR="00D35CC5" w:rsidRPr="00F73F78" w14:paraId="6F9796EF" w14:textId="77777777" w:rsidTr="00732444">
        <w:trPr>
          <w:trHeight w:val="300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4DCC5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Variable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A64B87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Statistic or Category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1AAC4CEB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All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F0F82CD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0-2m BUP-XR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7119CB7C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3-5m BUP-XR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05A04C29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6-11m BUP-XR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71967AF6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12m BUP-XR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34F826CE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13-18m BUP-XR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F574FE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 xml:space="preserve">P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value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19960B0B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All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C326583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0-2m BUP-XR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46D1521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3-5m BUP-XR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07D051DB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6-11m BUP-XR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DE1013E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12m BUP-XR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1BF99AB1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13-18m BUP-XR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B032BE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 xml:space="preserve">P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value</w:t>
            </w:r>
          </w:p>
        </w:tc>
      </w:tr>
      <w:tr w:rsidR="00D35CC5" w:rsidRPr="00F73F78" w14:paraId="14E0A7C3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64EF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FB17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991A39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339)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8FC251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92)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1E6D73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40)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59AE50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75)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813597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92)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F1A584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67)</w:t>
            </w:r>
          </w:p>
        </w:tc>
        <w:tc>
          <w:tcPr>
            <w:tcW w:w="2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7939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96E5FE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529)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023A0F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116)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7A23CC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61)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BC147C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86)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6ACEE9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135)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908FD8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131)</w:t>
            </w:r>
          </w:p>
        </w:tc>
        <w:tc>
          <w:tcPr>
            <w:tcW w:w="2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B2B1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</w:p>
        </w:tc>
      </w:tr>
      <w:tr w:rsidR="00D35CC5" w:rsidRPr="00F73F78" w14:paraId="0CD5BB69" w14:textId="77777777" w:rsidTr="00732444">
        <w:trPr>
          <w:trHeight w:val="161"/>
        </w:trPr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90A34F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Pre-trial Characteristics</w:t>
            </w:r>
          </w:p>
        </w:tc>
      </w:tr>
      <w:tr w:rsidR="00D35CC5" w:rsidRPr="00F73F78" w14:paraId="7769590C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8356F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Biological </w:t>
            </w:r>
            <w:r w:rsidRPr="00F73F78">
              <w:rPr>
                <w:rFonts w:eastAsia="Times New Roman" w:cstheme="minorHAnsi"/>
                <w:b/>
                <w:color w:val="000000"/>
              </w:rPr>
              <w:t>Sex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AC98A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6809D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4F580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F0B80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D0697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6BB9C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62.5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C3BBB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048DC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0.766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BFFDA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66.2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7210B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F8D0D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6FB79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E2271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0383E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E77B1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0.778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2DC14F34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A16B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9595E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A3FC8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1BC9C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19493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1B707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B7689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353CF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70487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98BF5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F0683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DA94A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862EA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B9727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6A4F3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6D221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04094D0D" w14:textId="77777777" w:rsidTr="00732444">
        <w:trPr>
          <w:trHeight w:val="345"/>
        </w:trPr>
        <w:tc>
          <w:tcPr>
            <w:tcW w:w="6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0853F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Age at </w:t>
            </w:r>
            <w:r w:rsidRPr="00F73F78">
              <w:rPr>
                <w:rFonts w:eastAsia="Times New Roman" w:cstheme="minorHAnsi"/>
                <w:b/>
                <w:color w:val="000000"/>
              </w:rPr>
              <w:t>Baseline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8AB91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EACF2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41.4 (14.9)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1A601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39.3 (14.0)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E61AE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41.9 (17.3)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9A36FC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41.5 (11.7)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0501C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41.8 (13.0)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224EA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42.2 (14.5)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30B70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0.541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E9AD4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41.8 (11.8)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A8752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37.5 (11.2)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A3FBA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38.6 (11.7)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FA8B1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41.4 (10.7)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B5CAA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44.6 (12.0)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2BC9A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44.4 (11.4)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E3B7A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43FCDC20" w14:textId="77777777" w:rsidTr="00732444">
        <w:trPr>
          <w:trHeight w:val="345"/>
        </w:trPr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73DD94D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color w:val="000000"/>
              </w:rPr>
              <w:t>Race,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A48B0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Non-Hispanic White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771E0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58.1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C6F39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7CB36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FBBA2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206EE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4BC23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27.9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66226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0.756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42974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56.7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B2015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EA473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B9DB7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248A8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E3C01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27.9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4C80F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0.538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0A9CA3EE" w14:textId="77777777" w:rsidTr="00732444">
        <w:trPr>
          <w:trHeight w:val="345"/>
        </w:trPr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695814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8D6FD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Black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0845E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6F5F2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A13A2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40906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EFCBA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13.9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64AD8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6197B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0.683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061D7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A67F0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6527D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B5F7D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F298D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DDB1B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F6A17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0.012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7801D3A7" w14:textId="77777777" w:rsidTr="00732444">
        <w:trPr>
          <w:trHeight w:val="300"/>
        </w:trPr>
        <w:tc>
          <w:tcPr>
            <w:tcW w:w="6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498B3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6DDDA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Other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DDE78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07E9E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A618A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55.9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0D1D5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2BFF9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F9A51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3F3DA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2CB81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9DFE7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60.8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385EC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58.2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C996EB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39E5B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2F230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60AE0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5A9670AA" w14:textId="77777777" w:rsidTr="00732444">
        <w:trPr>
          <w:trHeight w:val="345"/>
        </w:trPr>
        <w:tc>
          <w:tcPr>
            <w:tcW w:w="6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921B0F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color w:val="000000"/>
              </w:rPr>
              <w:t xml:space="preserve">Trial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Baseline BMI (kg/m2)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8DF06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4BA98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25.5 (4.6)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B4912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25.1 (4.3)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30E2C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25.3 (4.1)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78B7D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25.7 (4.4)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30D0B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25.8 (5.0)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C4367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25.7 (4.1)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69D38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0.708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E50EF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25.7 (4.3)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7C6F5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24.8 (4.0)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C8A41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25.5 (4.5)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4AE7E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26.1 (4.8)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AE9C6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26.2 (4.3)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B3B47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25.6 (4.2)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1F6C9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0.109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5B7318DC" w14:textId="77777777" w:rsidTr="00732444">
        <w:trPr>
          <w:trHeight w:val="345"/>
        </w:trPr>
        <w:tc>
          <w:tcPr>
            <w:tcW w:w="66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86D1B5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Pre-trial </w:t>
            </w:r>
            <w:r w:rsidRPr="00F73F78">
              <w:rPr>
                <w:rFonts w:eastAsia="Times New Roman" w:cstheme="minorHAnsi"/>
                <w:b/>
                <w:color w:val="000000"/>
              </w:rPr>
              <w:t>Employment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BF0D4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6C745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B8260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973D6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1B32B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758D6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BE194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DCC4D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0.978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780BF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6F4AB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91060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A0688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D71DE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A23B9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D6186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0.788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6893177F" w14:textId="77777777" w:rsidTr="00732444">
        <w:trPr>
          <w:trHeight w:val="300"/>
        </w:trPr>
        <w:tc>
          <w:tcPr>
            <w:tcW w:w="6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8D89E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F08F4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B481C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E2E4E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73CA8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2CA23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58BCC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4FD89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35FE9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73B9F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B343C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3B0DF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93A82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A7B25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70C3E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17BBF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511F867A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F94D6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Pre-trial tobacco use,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1A982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Current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4C954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85.0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0838C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82.3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76548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75.0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948D2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87.3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F8637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88.1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0DAD7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90.7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C3ABA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0.203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9C28B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84.7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D1C2A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80.2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263F6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80.3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5B93C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87.2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423EE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84.4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74AB9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89.3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E7A13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0.123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09167A16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6E09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9215B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Former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57A45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483A1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E8EC0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B2BAE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3.1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BA0AE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416D4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2.4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0B091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68F40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66724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33A0CE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0E5D0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3.5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139E3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A9D1E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3.1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E5E1D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46F3360B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6443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83712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Never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398E57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A71F0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5F315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F53EC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77615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5.6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DF28A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26FF1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14AAD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EB98C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51173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F525E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BBBED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96547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324E5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30117E5B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6D1BC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color w:val="000000"/>
              </w:rPr>
              <w:t>Alcohol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use at screen,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D0CFE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Current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C4CCE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F66B2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55.1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7A775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47.7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40FDD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57655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D7AFF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859BC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0.683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B5D20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46000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7BBE9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4BB3F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4325F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13CFB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1483C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0.611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4E0425BA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940F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AD869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Former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11204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1114D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22.8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5896E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22.5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A1007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9ACC8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A67E2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42E08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ACA1F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CF45E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BA2E8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96AE1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A11D5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EF77E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D7EF4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5BE84416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838B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14D71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Never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8D5F6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23.4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92EE6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22.1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CFDCE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5A3F5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3CDA0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84135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E67BE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2CD09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23.4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4C2CF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65EB5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01C90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8B32A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23AB7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22.9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75591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1871D0E7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88F3A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Pre-trial cocaine use,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F9456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E98A7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71DA9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DB80C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62.5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E8861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6E2AB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69144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3AEBF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0.707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7A267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215EC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72.4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3D7B5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B289C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5CA62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601B7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0A552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0.153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750E49A0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7DA9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391D2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1F721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6A081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C666A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5CE2E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7936F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3DADF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47C49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4D588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4A091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27.6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4A725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126BE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C21D2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E6158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D5042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41BF5ADF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2B751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People Who Use Injectable Opioids (All Phase 3),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36BD0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 xml:space="preserve">People Who Use Injectable Opioids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FF9E8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72403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176D3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44.6%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C5463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38.9%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22D1F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DED15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54.7%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11EF5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0.398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16C1E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45.2%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18AB3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45.7%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6CE8E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45.9%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2F6E7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40.7%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AD737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40.7%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338AD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51.9%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61A9E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0.381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5669CCDA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DEEA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8A88F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People Who Use Noninjectable Opioids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B539F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55.3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7D37C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59.7%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D0D98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55.4%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35F7F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61.1%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76BC7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28CCE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45.3%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4A02E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5D2B5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54.8%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55360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54.3%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074B1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54.1%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D8ACA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59.3%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64FD0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59.3%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4D0BE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48.1%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CD921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47D9213A" w14:textId="77777777" w:rsidTr="00732444">
        <w:trPr>
          <w:trHeight w:val="600"/>
        </w:trPr>
        <w:tc>
          <w:tcPr>
            <w:tcW w:w="6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E49AE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Lifetime Opioid Use</w:t>
            </w:r>
            <w:r w:rsidRPr="00F73F78">
              <w:rPr>
                <w:rFonts w:eastAsia="Times New Roman" w:cstheme="minorHAnsi"/>
                <w:b/>
                <w:color w:val="000000"/>
              </w:rPr>
              <w:t xml:space="preserve">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(Years) (All Phase 3)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16F28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63B6E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11.1 (10.8)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6CB82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10.5 (9.1)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E169C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11.7 (10.7)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A4380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10.7 (9.1)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05857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11.5 (10.3)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DDC67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10.9 (12.6)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1307A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0.900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19CF1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11.7 (9.8)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2A600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10.8 (9.1)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CB2A8B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9.7 (8.7)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FF227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11.4 (9.6)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DADD4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12.9 (10.2)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675B0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12.3 (10.5)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1C403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0.156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7E91CB62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DC895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Pre-trial urine drug screen for opiates,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8D64D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Negative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6323D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61BEF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22.2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3E748B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DC950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4E088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A92A5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3C9E72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0.008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B6A38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AD623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9EAE5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92A32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89284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DB900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31262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31DDCCB4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45C4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C5A67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Positive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8F77A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ECF38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77.8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47DAB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85.8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9F43D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66.9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F9D43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62.9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4EFE4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7E8BF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CD55B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5DD0B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82.8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1C5BF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83.6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00CCA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B7E5C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F7E01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5C741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7975E092" w14:textId="77777777" w:rsidTr="00732444">
        <w:trPr>
          <w:trHeight w:val="179"/>
        </w:trPr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02DA1A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Additional RECOVER Characteristics</w:t>
            </w:r>
          </w:p>
        </w:tc>
      </w:tr>
      <w:tr w:rsidR="00D35CC5" w:rsidRPr="00F73F78" w14:paraId="67DA05D5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354C0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Education,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B2A6A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&lt;HS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AFFCA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7D78E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93F9A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DD5D4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51207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056AE9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740C4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0.873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08CA1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3D2E8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2E623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7A669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BE98C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F8F61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04E53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0.656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77392057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EA59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C2F98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HS/GED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EAA26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66244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89F10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72.7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F1BAA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66.8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93136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5B413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E2823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A9AB7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66.7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24561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068F7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73.8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BB629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C0F1F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0FB82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6174ED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6F07C4D5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AB01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62B11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College degree or more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30521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C9FFB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63F4A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ACCCE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3EBDC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0228D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E4D15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40A4C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FEC89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619E8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0B3C7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1B8D8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10536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5C391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40097D87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1706A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Stable housing,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66340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E65C0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64C1C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6A84E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7844D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F5C02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DA508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13.3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50C86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0.422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23E9A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C7C99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22.4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8E9F6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27.9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86B0B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3695C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1CD4B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18B5F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0.271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64CCBB73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171B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156DB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61F3B0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78.6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28802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79.2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C9B89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75.2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BAE02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79.1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352E1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3571E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86.7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5EC2E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6886B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79.0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04F00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77.6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79E6D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72.1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99577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75.6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BE35A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80.0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1CCF9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84.7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55774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678330FB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40058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lastRenderedPageBreak/>
              <w:t>Age of first non-medical opioid use ≤16,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20718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AFC99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D6851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BDBE1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33662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E2DD8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60.6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596B7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7BC15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0.244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B5FB8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7F55B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08281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F6052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31192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9F323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56D05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0.960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48FAC694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B00C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5A765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7BA8F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0E348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029B6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108F4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54FD2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812FD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142C8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FE364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76055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B7742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EFFA0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587E3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EE03E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198B1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29BECBAC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A0FCF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color w:val="000000"/>
              </w:rPr>
              <w:t>Lifetime History of treatment with buprenorphine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14C04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225BD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62.0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2AD38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00A18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42861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1E574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0808C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45920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0.283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0031A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7D60A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F0EA9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645E2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7BBF2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61FB1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EB523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0.005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217E3286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8535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C1D98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C27D8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56CFC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6DEB6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ED57D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4EAEA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8E888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181FF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8F5C2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CE8BE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D9C09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BDFFA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05763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96264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465D8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1AD2A160" w14:textId="77777777" w:rsidTr="00732444">
        <w:trPr>
          <w:trHeight w:val="197"/>
        </w:trPr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65008C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Values for Outcomes at RECOVER Baseline</w:t>
            </w:r>
          </w:p>
        </w:tc>
      </w:tr>
      <w:tr w:rsidR="00D35CC5" w:rsidRPr="00F73F78" w14:paraId="06475503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85A14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Abstinence from opioids (Past week self-report),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8968D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Abstinent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86DC5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C0304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0962F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26A71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E45BB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9F773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88.5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AC420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6D0AD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4591D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F9376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D04BA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F2433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098C1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88.7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512D6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3A54964A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4F4F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87376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Non-abstinent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65F5F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9AB6E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58.0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67038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FE01A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92D17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7B967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48C00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FABF9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955D9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348A9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B51AF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D96A3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CBFDE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D80C1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29D283FC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1656B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Abstinence from opioids (UDS),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0AAA4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Abstinent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32B41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62.3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34AC5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C3ECA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5AC73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996F4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4E0E9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80.8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91B77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38A54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28719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9AE34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0D2B6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45D7E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7833B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81.3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66122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66E9A412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E280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F240F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Non-abstinent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B385A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1AE81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4618A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2C091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65BC8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FD721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0E8BE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1B36C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1139F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58.6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E8E7F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58.2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17833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10927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CFCAC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A21AC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5F211CB7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4842D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Abstinence from opioids (Self Report + UDS),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393F6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Abstinent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42DBB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F4C2D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E3A28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CDDCDA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2798F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24548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78.1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CAE71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0FBAA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78E1C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7A56D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62AE9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D0456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03278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79.0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105F3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30EDD9AE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7759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47FFC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Non-abstinent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2C0C7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E6503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9F85C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66.9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DAECB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B7294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B66C1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5E9C0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93BBC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97FDA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EB2EF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7562C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5BCDE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F6EDA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09397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66CD9201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C4A71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Abstinence from all illicit drugs or misuse of </w:t>
            </w:r>
            <w:r w:rsidRPr="00F73F78">
              <w:rPr>
                <w:rFonts w:eastAsia="Times New Roman" w:cstheme="minorHAnsi"/>
                <w:b/>
                <w:color w:val="000000"/>
              </w:rPr>
              <w:t>prescriptions,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4A6CF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Abstinent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42997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0564D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27.6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FB197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0D10B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47540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70AEF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F5530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7F4C2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9A0DE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014093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B1986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31A8E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47.4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2A545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F1F84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0D07CBA4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719A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4F63E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Non-abstinent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B9292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58.4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6D986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72.4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7BDD2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E06DD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E3E72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2735E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4BD95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DE23E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56.3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13C5A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91AF9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78.7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0A28A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C708C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52.6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A8A06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1F18D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6F4F9E21" w14:textId="77777777" w:rsidTr="00732444">
        <w:trPr>
          <w:trHeight w:val="345"/>
        </w:trPr>
        <w:tc>
          <w:tcPr>
            <w:tcW w:w="6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1C118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Depression (BDI-II)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D8E4F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D4ED3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8.0 (12.9)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9D18D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11.9 (14.3)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CEE35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8.6 (9.7)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F48EC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6.5 (12.6)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14FED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7.2 (13.7)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80721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6.6 (9.2)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A4C8D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0.013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B9078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7.8 (10.5)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631E8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11.8 (13.6)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96583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8.8 (8.8)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C2FA8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6.5 (10.7)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1261B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6.2 (8.7)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3A89F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6.3 (8.3)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CB60D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672C2DF3" w14:textId="77777777" w:rsidTr="00732444">
        <w:trPr>
          <w:trHeight w:val="345"/>
        </w:trPr>
        <w:tc>
          <w:tcPr>
            <w:tcW w:w="6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72396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lastRenderedPageBreak/>
              <w:t xml:space="preserve">Physical </w:t>
            </w:r>
            <w:proofErr w:type="spellStart"/>
            <w:r w:rsidRPr="00F73F78">
              <w:rPr>
                <w:rFonts w:eastAsia="Times New Roman" w:cstheme="minorHAnsi"/>
                <w:b/>
                <w:bCs/>
                <w:color w:val="000000"/>
              </w:rPr>
              <w:t>HRQoL</w:t>
            </w:r>
            <w:proofErr w:type="spellEnd"/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(SF-12 PCS)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10B6A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3AF74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49.5 (10.0)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2D793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48.3 (10.3)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90410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48.7 (8.1)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1C2BD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49.0 (9.4)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C9F58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51.4 (11.1)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DDE90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49.1 (9.7)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41A45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0.183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C4A353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49.5 (8.7)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E8146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48.5 (9.0)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63D82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47.0 (7.5)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696D5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49.0 (9.0)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93D28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52.9 (6.9)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FF986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48.4 (9.4)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864C5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109F84C5" w14:textId="77777777" w:rsidTr="00732444">
        <w:trPr>
          <w:trHeight w:val="345"/>
        </w:trPr>
        <w:tc>
          <w:tcPr>
            <w:tcW w:w="6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EBBCE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Mental </w:t>
            </w:r>
            <w:proofErr w:type="spellStart"/>
            <w:r w:rsidRPr="00F73F78">
              <w:rPr>
                <w:rFonts w:eastAsia="Times New Roman" w:cstheme="minorHAnsi"/>
                <w:b/>
                <w:bCs/>
                <w:color w:val="000000"/>
              </w:rPr>
              <w:t>HRQoL</w:t>
            </w:r>
            <w:proofErr w:type="spellEnd"/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(SF-12 MCS)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BA22B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D3711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43.0 (14.8)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A5932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39.3 (14.2)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0B71A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40.6 (14.2)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13BA8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42.9 (14.5)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E8BDD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46.5 (15.2)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C7BC4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44.7 (11.4)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8F654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2C70E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43.7 (12.1)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F495F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39.1 (12.1)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2A70E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38.7 (11.9)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3A736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43.0 (12.5)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6B4C8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50.0 (10.4)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63C3C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44.1 (10.6)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59FF2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11EFC611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B5331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Probable Serious Mental Illness (K6, SDS),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76A63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 probable serious mental illness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D28AA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89.6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1E153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84.6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21A69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90.0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FFE79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89.7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652AD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91.2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28FB1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92.2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3515F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0.696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988D8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90.8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7B5ED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86.1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F288A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88.5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70E54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90.6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19A02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94.1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20CDD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92.7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86296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0.221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549D7BB6" w14:textId="77777777" w:rsidTr="00732444">
        <w:trPr>
          <w:trHeight w:val="300"/>
        </w:trPr>
        <w:tc>
          <w:tcPr>
            <w:tcW w:w="66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E25A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6469F2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Probable serious Mental Illness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556DB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5E122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EBC08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46E59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E3DD0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A32E7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3B15D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C1242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93F61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13.9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54534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0BA7D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3346F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5.9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36337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605B5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6FB181D0" w14:textId="77777777" w:rsidTr="00732444">
        <w:trPr>
          <w:trHeight w:val="345"/>
        </w:trPr>
        <w:tc>
          <w:tcPr>
            <w:tcW w:w="660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9FE42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Employment Status, %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00DA1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Employed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BAFB4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4757C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FEED2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DC705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CEC84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E5D2E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D9184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0.686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860BC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47.7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7EA7E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FC6E9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47.5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2B3B4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8DAA8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D486A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3EFE6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0.889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42449975" w14:textId="77777777" w:rsidTr="00732444">
        <w:trPr>
          <w:trHeight w:val="315"/>
        </w:trPr>
        <w:tc>
          <w:tcPr>
            <w:tcW w:w="660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CDF9B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03F1530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Unemployed</w:t>
            </w:r>
          </w:p>
        </w:tc>
        <w:tc>
          <w:tcPr>
            <w:tcW w:w="237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5C0ABE7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51.7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233A627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59.2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11DFD9F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54.1</w:t>
            </w:r>
          </w:p>
        </w:tc>
        <w:tc>
          <w:tcPr>
            <w:tcW w:w="281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53B9290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48.3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0166CA2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49.6</w:t>
            </w:r>
          </w:p>
        </w:tc>
        <w:tc>
          <w:tcPr>
            <w:tcW w:w="306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5F661C3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49.3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6B56942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37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737F47E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52.3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74F5722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56.6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0729464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52.5</w:t>
            </w:r>
          </w:p>
        </w:tc>
        <w:tc>
          <w:tcPr>
            <w:tcW w:w="281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5579818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51.2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316B2EA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50.7</w:t>
            </w:r>
          </w:p>
        </w:tc>
        <w:tc>
          <w:tcPr>
            <w:tcW w:w="307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77E973E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50.8</w:t>
            </w:r>
          </w:p>
        </w:tc>
        <w:tc>
          <w:tcPr>
            <w:tcW w:w="276" w:type="pct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520FC6A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</w:tbl>
    <w:p w14:paraId="5CBFFE76" w14:textId="77777777" w:rsidR="00D35CC5" w:rsidRPr="00F73F78" w:rsidRDefault="00D35CC5" w:rsidP="00D35CC5">
      <w:pPr>
        <w:spacing w:afterLines="40" w:after="96"/>
        <w:rPr>
          <w:rFonts w:eastAsia="Times New Roman" w:cstheme="minorHAnsi"/>
          <w:color w:val="000000"/>
        </w:rPr>
      </w:pPr>
      <w:proofErr w:type="spellStart"/>
      <w:r w:rsidRPr="00F73F78">
        <w:rPr>
          <w:rFonts w:eastAsia="Times New Roman" w:cstheme="minorHAnsi"/>
          <w:color w:val="000000"/>
          <w:vertAlign w:val="superscript"/>
        </w:rPr>
        <w:t>a</w:t>
      </w:r>
      <w:proofErr w:type="spellEnd"/>
      <w:r w:rsidRPr="00F73F78">
        <w:rPr>
          <w:rFonts w:eastAsia="Times New Roman" w:cstheme="minorHAnsi"/>
          <w:color w:val="000000"/>
          <w:vertAlign w:val="superscript"/>
        </w:rPr>
        <w:t xml:space="preserve"> </w:t>
      </w:r>
      <w:r w:rsidRPr="00F73F78">
        <w:rPr>
          <w:rFonts w:eastAsia="Times New Roman" w:cstheme="minorHAnsi"/>
          <w:color w:val="000000"/>
        </w:rPr>
        <w:t>This represents the re-weighted pseudo-n after weighting.</w:t>
      </w:r>
    </w:p>
    <w:p w14:paraId="4C91D05B" w14:textId="77777777" w:rsidR="00D35CC5" w:rsidRPr="00F73F78" w:rsidRDefault="00D35CC5" w:rsidP="00D35CC5">
      <w:pPr>
        <w:spacing w:afterLines="40" w:after="96"/>
        <w:rPr>
          <w:rFonts w:eastAsia="Times New Roman" w:cstheme="minorHAnsi"/>
          <w:color w:val="000000"/>
        </w:rPr>
      </w:pPr>
      <w:r w:rsidRPr="00F73F78">
        <w:rPr>
          <w:rFonts w:eastAsia="Times New Roman" w:cstheme="minorHAnsi"/>
          <w:color w:val="000000"/>
          <w:vertAlign w:val="superscript"/>
        </w:rPr>
        <w:t>b</w:t>
      </w:r>
      <w:r w:rsidRPr="00F73F78">
        <w:rPr>
          <w:rFonts w:eastAsia="Times New Roman" w:cstheme="minorHAnsi"/>
          <w:color w:val="000000"/>
        </w:rPr>
        <w:t xml:space="preserve"> Variable was included in inverse probability weight model</w:t>
      </w:r>
    </w:p>
    <w:p w14:paraId="10F30495" w14:textId="77777777" w:rsidR="00D35CC5" w:rsidRPr="00F73F78" w:rsidRDefault="00D35CC5" w:rsidP="00D35CC5">
      <w:pPr>
        <w:pStyle w:val="C-PLR-TableFootnote"/>
        <w:spacing w:afterLines="40" w:after="96"/>
        <w:rPr>
          <w:rFonts w:asciiTheme="minorHAnsi" w:hAnsiTheme="minorHAnsi" w:cstheme="minorHAnsi"/>
          <w:sz w:val="22"/>
          <w:szCs w:val="22"/>
        </w:rPr>
      </w:pPr>
      <w:r w:rsidRPr="00F73F78">
        <w:rPr>
          <w:rFonts w:asciiTheme="minorHAnsi" w:hAnsiTheme="minorHAnsi" w:cstheme="minorHAnsi"/>
          <w:sz w:val="22"/>
          <w:szCs w:val="22"/>
        </w:rPr>
        <w:t xml:space="preserve">Abbreviations: BDI-II, Brief Depression Index-II; BMI, body mass index; BUP-XR, buprenorphine extended release; C, chi-squared based p-value; K6, Kessler’s psychological distress scale; </w:t>
      </w:r>
      <w:proofErr w:type="spellStart"/>
      <w:r w:rsidRPr="00F73F78">
        <w:rPr>
          <w:rFonts w:asciiTheme="minorHAnsi" w:hAnsiTheme="minorHAnsi" w:cstheme="minorHAnsi"/>
          <w:sz w:val="22"/>
          <w:szCs w:val="22"/>
        </w:rPr>
        <w:t>HRQoL</w:t>
      </w:r>
      <w:proofErr w:type="spellEnd"/>
      <w:r w:rsidRPr="00F73F78">
        <w:rPr>
          <w:rFonts w:asciiTheme="minorHAnsi" w:hAnsiTheme="minorHAnsi" w:cstheme="minorHAnsi"/>
          <w:sz w:val="22"/>
          <w:szCs w:val="22"/>
        </w:rPr>
        <w:t>, Health-related quality of life; m, months; R, Regression-based p-value; SF-12 MCS, 12-item short form mental component summary; SF-12 PCS, 12 item short form physical component summary; SDS, Sheehan disability scale; UDS, urine drug screen.</w:t>
      </w:r>
    </w:p>
    <w:p w14:paraId="56039395" w14:textId="77777777" w:rsidR="00D35CC5" w:rsidRPr="00F73F78" w:rsidRDefault="00D35CC5" w:rsidP="00D35CC5">
      <w:pPr>
        <w:rPr>
          <w:rFonts w:cstheme="minorHAnsi"/>
        </w:rPr>
        <w:sectPr w:rsidR="00D35CC5" w:rsidRPr="00F73F78" w:rsidSect="00D35CC5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62419198" w14:textId="77777777" w:rsidR="00D35CC5" w:rsidRPr="00F73F78" w:rsidRDefault="00D35CC5" w:rsidP="00D35CC5">
      <w:pPr>
        <w:pStyle w:val="Caption"/>
        <w:rPr>
          <w:rFonts w:asciiTheme="minorHAnsi" w:hAnsiTheme="minorHAnsi" w:cstheme="minorHAnsi"/>
          <w:sz w:val="22"/>
          <w:szCs w:val="22"/>
        </w:rPr>
      </w:pPr>
      <w:bookmarkStart w:id="0" w:name="_Ref24533237"/>
      <w:bookmarkStart w:id="1" w:name="_Toc27470170"/>
      <w:r w:rsidRPr="00F73F78">
        <w:rPr>
          <w:rFonts w:asciiTheme="minorHAnsi" w:hAnsiTheme="minorHAnsi" w:cstheme="minorHAnsi"/>
          <w:sz w:val="22"/>
          <w:szCs w:val="22"/>
        </w:rPr>
        <w:lastRenderedPageBreak/>
        <w:t>Supplemental Figure 1. Weighted and Unweighted Changes in Outcomes by BUP-XR Treatment Duration Group</w:t>
      </w:r>
    </w:p>
    <w:p w14:paraId="087B6597" w14:textId="77777777" w:rsidR="00D35CC5" w:rsidRPr="00F73F78" w:rsidRDefault="00D35CC5" w:rsidP="00D35CC5">
      <w:pPr>
        <w:pStyle w:val="ListParagraph"/>
        <w:numPr>
          <w:ilvl w:val="0"/>
          <w:numId w:val="3"/>
        </w:numPr>
        <w:rPr>
          <w:rFonts w:cstheme="minorHAnsi"/>
        </w:rPr>
      </w:pPr>
      <w:r w:rsidRPr="00F73F78">
        <w:rPr>
          <w:rFonts w:cstheme="minorHAnsi"/>
        </w:rPr>
        <w:t>Abstinence from opioids based on past week self-report</w:t>
      </w:r>
    </w:p>
    <w:p w14:paraId="00F4FE84" w14:textId="77777777" w:rsidR="00D35CC5" w:rsidRPr="00F73F78" w:rsidRDefault="00D35CC5" w:rsidP="00D35CC5">
      <w:pPr>
        <w:pStyle w:val="ListParagraph"/>
        <w:ind w:left="0"/>
        <w:rPr>
          <w:rFonts w:cstheme="minorHAnsi"/>
        </w:rPr>
      </w:pPr>
      <w:r w:rsidRPr="00F73F78">
        <w:rPr>
          <w:rFonts w:cstheme="minorHAnsi"/>
          <w:noProof/>
        </w:rPr>
        <w:t xml:space="preserve"> </w:t>
      </w:r>
    </w:p>
    <w:p w14:paraId="51D4CB52" w14:textId="77777777" w:rsidR="00D35CC5" w:rsidRPr="00F73F78" w:rsidRDefault="00D35CC5" w:rsidP="00D35CC5">
      <w:pPr>
        <w:pStyle w:val="ListParagraph"/>
        <w:ind w:left="0"/>
        <w:rPr>
          <w:rFonts w:cstheme="minorHAnsi"/>
        </w:rPr>
      </w:pPr>
      <w:r w:rsidRPr="00F73F78">
        <w:rPr>
          <w:rFonts w:cstheme="minorHAnsi"/>
          <w:noProof/>
        </w:rPr>
        <w:drawing>
          <wp:inline distT="0" distB="0" distL="0" distR="0" wp14:anchorId="30316187" wp14:editId="71774BE3">
            <wp:extent cx="8229600" cy="45720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DD7235C-5E6A-4B13-A759-D85D8E34817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B88D990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</w:rPr>
        <w:br w:type="page"/>
      </w:r>
    </w:p>
    <w:p w14:paraId="7C0F4745" w14:textId="77777777" w:rsidR="00D35CC5" w:rsidRPr="00F73F78" w:rsidRDefault="00D35CC5" w:rsidP="00D35CC5">
      <w:pPr>
        <w:pStyle w:val="ListParagraph"/>
        <w:numPr>
          <w:ilvl w:val="0"/>
          <w:numId w:val="3"/>
        </w:numPr>
        <w:rPr>
          <w:rFonts w:cstheme="minorHAnsi"/>
        </w:rPr>
      </w:pPr>
      <w:r w:rsidRPr="00F73F78">
        <w:rPr>
          <w:rFonts w:cstheme="minorHAnsi"/>
        </w:rPr>
        <w:lastRenderedPageBreak/>
        <w:t>Change in abstinence from opioids based on urine drug screen</w:t>
      </w:r>
    </w:p>
    <w:p w14:paraId="712E19E0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  <w:noProof/>
        </w:rPr>
        <w:drawing>
          <wp:inline distT="0" distB="0" distL="0" distR="0" wp14:anchorId="08A72720" wp14:editId="0F949A38">
            <wp:extent cx="8229600" cy="4572000"/>
            <wp:effectExtent l="0" t="0" r="0" b="0"/>
            <wp:docPr id="39" name="Chart 39">
              <a:extLst xmlns:a="http://schemas.openxmlformats.org/drawingml/2006/main">
                <a:ext uri="{FF2B5EF4-FFF2-40B4-BE49-F238E27FC236}">
                  <a16:creationId xmlns:a16="http://schemas.microsoft.com/office/drawing/2014/main" id="{E1E85611-967A-4694-A91C-B68D4077C1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0A3914D" w14:textId="77777777" w:rsidR="00D35CC5" w:rsidRPr="00F73F78" w:rsidRDefault="00D35CC5" w:rsidP="00D35CC5">
      <w:pPr>
        <w:rPr>
          <w:rFonts w:cstheme="minorHAnsi"/>
        </w:rPr>
      </w:pPr>
    </w:p>
    <w:p w14:paraId="6E09F23D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</w:rPr>
        <w:br w:type="page"/>
      </w:r>
    </w:p>
    <w:p w14:paraId="0E9F0201" w14:textId="77777777" w:rsidR="00D35CC5" w:rsidRPr="00F73F78" w:rsidRDefault="00D35CC5" w:rsidP="00D35CC5">
      <w:pPr>
        <w:pStyle w:val="ListParagraph"/>
        <w:numPr>
          <w:ilvl w:val="0"/>
          <w:numId w:val="3"/>
        </w:numPr>
        <w:rPr>
          <w:rFonts w:cstheme="minorHAnsi"/>
        </w:rPr>
      </w:pPr>
      <w:r w:rsidRPr="00F73F78">
        <w:rPr>
          <w:rFonts w:cstheme="minorHAnsi"/>
        </w:rPr>
        <w:lastRenderedPageBreak/>
        <w:t>Change in abstinence from opioids based on both past week self-report and urine drug screen</w:t>
      </w:r>
    </w:p>
    <w:p w14:paraId="051C8CF3" w14:textId="77777777" w:rsidR="00D35CC5" w:rsidRPr="00F73F78" w:rsidRDefault="00D35CC5" w:rsidP="00D35CC5">
      <w:pPr>
        <w:ind w:left="360"/>
        <w:rPr>
          <w:rFonts w:cstheme="minorHAnsi"/>
        </w:rPr>
      </w:pPr>
      <w:r w:rsidRPr="00F73F78">
        <w:rPr>
          <w:rFonts w:cstheme="minorHAnsi"/>
          <w:noProof/>
        </w:rPr>
        <w:drawing>
          <wp:inline distT="0" distB="0" distL="0" distR="0" wp14:anchorId="52ED1489" wp14:editId="6C399C77">
            <wp:extent cx="8229600" cy="4572000"/>
            <wp:effectExtent l="0" t="0" r="0" b="0"/>
            <wp:docPr id="40" name="Chart 40">
              <a:extLst xmlns:a="http://schemas.openxmlformats.org/drawingml/2006/main">
                <a:ext uri="{FF2B5EF4-FFF2-40B4-BE49-F238E27FC236}">
                  <a16:creationId xmlns:a16="http://schemas.microsoft.com/office/drawing/2014/main" id="{9FB284FF-CED1-439F-A593-27E8A7C2FF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357FCAD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</w:rPr>
        <w:br w:type="page"/>
      </w:r>
    </w:p>
    <w:p w14:paraId="51854DBE" w14:textId="77777777" w:rsidR="00D35CC5" w:rsidRPr="00F73F78" w:rsidRDefault="00D35CC5" w:rsidP="00D35CC5">
      <w:pPr>
        <w:pStyle w:val="ListParagraph"/>
        <w:numPr>
          <w:ilvl w:val="0"/>
          <w:numId w:val="3"/>
        </w:numPr>
        <w:rPr>
          <w:rFonts w:cstheme="minorHAnsi"/>
        </w:rPr>
      </w:pPr>
      <w:r w:rsidRPr="00F73F78">
        <w:rPr>
          <w:rFonts w:cstheme="minorHAnsi"/>
        </w:rPr>
        <w:lastRenderedPageBreak/>
        <w:t xml:space="preserve">Abstinence from all illicit drugs or misuse of prescription medications </w:t>
      </w:r>
    </w:p>
    <w:p w14:paraId="02044426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  <w:noProof/>
        </w:rPr>
        <w:drawing>
          <wp:inline distT="0" distB="0" distL="0" distR="0" wp14:anchorId="7934731E" wp14:editId="6C3149B2">
            <wp:extent cx="8229600" cy="4572000"/>
            <wp:effectExtent l="0" t="0" r="0" b="0"/>
            <wp:docPr id="41" name="Chart 41">
              <a:extLst xmlns:a="http://schemas.openxmlformats.org/drawingml/2006/main">
                <a:ext uri="{FF2B5EF4-FFF2-40B4-BE49-F238E27FC236}">
                  <a16:creationId xmlns:a16="http://schemas.microsoft.com/office/drawing/2014/main" id="{40C0F96E-41F3-4775-9AC3-4AF5C1AE65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8B71C46" w14:textId="77777777" w:rsidR="00D35CC5" w:rsidRPr="00F73F78" w:rsidRDefault="00D35CC5" w:rsidP="00D35CC5">
      <w:pPr>
        <w:rPr>
          <w:rFonts w:eastAsia="Times New Roman" w:cstheme="minorHAnsi"/>
        </w:rPr>
      </w:pPr>
    </w:p>
    <w:p w14:paraId="23C4ABA9" w14:textId="77777777" w:rsidR="00D35CC5" w:rsidRPr="00F73F78" w:rsidRDefault="00D35CC5" w:rsidP="00D35CC5">
      <w:pPr>
        <w:pStyle w:val="C-PLR-TableFootnote"/>
        <w:rPr>
          <w:rFonts w:asciiTheme="minorHAnsi" w:hAnsiTheme="minorHAnsi" w:cstheme="minorHAnsi"/>
          <w:sz w:val="22"/>
          <w:szCs w:val="22"/>
        </w:rPr>
      </w:pPr>
    </w:p>
    <w:p w14:paraId="4AFA311C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</w:rPr>
        <w:br w:type="page"/>
      </w:r>
    </w:p>
    <w:p w14:paraId="7B3ADA48" w14:textId="77777777" w:rsidR="00D35CC5" w:rsidRPr="00F73F78" w:rsidRDefault="00D35CC5" w:rsidP="00D35CC5">
      <w:pPr>
        <w:pStyle w:val="ListParagraph"/>
        <w:numPr>
          <w:ilvl w:val="0"/>
          <w:numId w:val="3"/>
        </w:numPr>
        <w:rPr>
          <w:rFonts w:cstheme="minorHAnsi"/>
        </w:rPr>
      </w:pPr>
      <w:r w:rsidRPr="00F73F78">
        <w:rPr>
          <w:rFonts w:cstheme="minorHAnsi"/>
        </w:rPr>
        <w:lastRenderedPageBreak/>
        <w:t xml:space="preserve"> Physical Health-related Quality of Life (SF-12 Physical Component Summary)</w:t>
      </w:r>
    </w:p>
    <w:p w14:paraId="1BD4F791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  <w:noProof/>
        </w:rPr>
        <w:drawing>
          <wp:inline distT="0" distB="0" distL="0" distR="0" wp14:anchorId="39E51EFC" wp14:editId="25E283FD">
            <wp:extent cx="7779434" cy="3812344"/>
            <wp:effectExtent l="0" t="0" r="0" b="0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C8C5103F-5C17-4EF2-B804-F9506285BA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42A2F72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</w:rPr>
        <w:br w:type="page"/>
      </w:r>
    </w:p>
    <w:p w14:paraId="716B03F9" w14:textId="77777777" w:rsidR="00D35CC5" w:rsidRPr="00F73F78" w:rsidRDefault="00D35CC5" w:rsidP="00D35CC5">
      <w:pPr>
        <w:pStyle w:val="ListParagraph"/>
        <w:numPr>
          <w:ilvl w:val="0"/>
          <w:numId w:val="3"/>
        </w:numPr>
        <w:rPr>
          <w:rFonts w:cstheme="minorHAnsi"/>
        </w:rPr>
      </w:pPr>
      <w:r w:rsidRPr="00F73F78">
        <w:rPr>
          <w:rFonts w:cstheme="minorHAnsi"/>
        </w:rPr>
        <w:lastRenderedPageBreak/>
        <w:t>Mental Health-related Quality of Life (SF-12 Mental Component Summary)</w:t>
      </w:r>
    </w:p>
    <w:p w14:paraId="31846650" w14:textId="77777777" w:rsidR="00D35CC5" w:rsidRPr="00F73F78" w:rsidRDefault="00D35CC5" w:rsidP="00D35CC5">
      <w:pPr>
        <w:pStyle w:val="ListParagraph"/>
        <w:ind w:left="0"/>
        <w:rPr>
          <w:rFonts w:cstheme="minorHAnsi"/>
        </w:rPr>
      </w:pPr>
    </w:p>
    <w:p w14:paraId="3F55D278" w14:textId="77777777" w:rsidR="00D35CC5" w:rsidRPr="00F73F78" w:rsidRDefault="00D35CC5" w:rsidP="00D35CC5">
      <w:pPr>
        <w:pStyle w:val="ListParagraph"/>
        <w:ind w:left="0"/>
        <w:rPr>
          <w:rFonts w:cstheme="minorHAnsi"/>
        </w:rPr>
      </w:pPr>
      <w:r w:rsidRPr="00F73F78">
        <w:rPr>
          <w:rFonts w:cstheme="minorHAnsi"/>
          <w:noProof/>
        </w:rPr>
        <w:drawing>
          <wp:inline distT="0" distB="0" distL="0" distR="0" wp14:anchorId="7DEE3D99" wp14:editId="37BE1BBB">
            <wp:extent cx="8004175" cy="3840480"/>
            <wp:effectExtent l="0" t="0" r="0" b="7620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3FAC7A08-4E5C-49A4-9BDB-2A03312BBF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A782367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</w:rPr>
        <w:br w:type="page"/>
      </w:r>
    </w:p>
    <w:p w14:paraId="4DF31024" w14:textId="77777777" w:rsidR="00D35CC5" w:rsidRPr="00F73F78" w:rsidRDefault="00D35CC5" w:rsidP="00D35CC5">
      <w:pPr>
        <w:rPr>
          <w:rFonts w:cstheme="minorHAnsi"/>
        </w:rPr>
      </w:pPr>
    </w:p>
    <w:p w14:paraId="00BF1A3C" w14:textId="77777777" w:rsidR="00D35CC5" w:rsidRPr="00F73F78" w:rsidRDefault="00D35CC5" w:rsidP="00D35CC5">
      <w:pPr>
        <w:pStyle w:val="ListParagraph"/>
        <w:numPr>
          <w:ilvl w:val="0"/>
          <w:numId w:val="3"/>
        </w:numPr>
        <w:rPr>
          <w:rFonts w:cstheme="minorHAnsi"/>
        </w:rPr>
      </w:pPr>
      <w:r w:rsidRPr="00F73F78">
        <w:rPr>
          <w:rFonts w:cstheme="minorHAnsi"/>
        </w:rPr>
        <w:t>Depression (BDI-II)</w:t>
      </w:r>
    </w:p>
    <w:p w14:paraId="3E5E2B84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  <w:noProof/>
        </w:rPr>
        <w:drawing>
          <wp:inline distT="0" distB="0" distL="0" distR="0" wp14:anchorId="133AA63C" wp14:editId="4C080258">
            <wp:extent cx="7990449" cy="4135901"/>
            <wp:effectExtent l="0" t="0" r="0" b="0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C8C5103F-5C17-4EF2-B804-F9506285BA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DB837E1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</w:rPr>
        <w:br w:type="page"/>
      </w:r>
    </w:p>
    <w:p w14:paraId="5F447845" w14:textId="77777777" w:rsidR="00D35CC5" w:rsidRPr="00F73F78" w:rsidRDefault="00D35CC5" w:rsidP="00D35CC5">
      <w:pPr>
        <w:pStyle w:val="ListParagraph"/>
        <w:numPr>
          <w:ilvl w:val="0"/>
          <w:numId w:val="3"/>
        </w:numPr>
        <w:rPr>
          <w:rFonts w:cstheme="minorHAnsi"/>
        </w:rPr>
      </w:pPr>
      <w:r w:rsidRPr="00F73F78">
        <w:rPr>
          <w:rFonts w:cstheme="minorHAnsi"/>
        </w:rPr>
        <w:lastRenderedPageBreak/>
        <w:t>Employment</w:t>
      </w:r>
    </w:p>
    <w:p w14:paraId="60C6DE7C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  <w:noProof/>
        </w:rPr>
        <w:drawing>
          <wp:inline distT="0" distB="0" distL="0" distR="0" wp14:anchorId="6A4ECCCC" wp14:editId="6C139E59">
            <wp:extent cx="8229600" cy="4572000"/>
            <wp:effectExtent l="0" t="0" r="0" b="0"/>
            <wp:docPr id="48" name="Chart 48">
              <a:extLst xmlns:a="http://schemas.openxmlformats.org/drawingml/2006/main">
                <a:ext uri="{FF2B5EF4-FFF2-40B4-BE49-F238E27FC236}">
                  <a16:creationId xmlns:a16="http://schemas.microsoft.com/office/drawing/2014/main" id="{27A63D75-6907-4751-8DC0-B66876643E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85218B5" w14:textId="77777777" w:rsidR="00D35CC5" w:rsidRPr="00F73F78" w:rsidRDefault="00D35CC5" w:rsidP="00D35CC5">
      <w:pPr>
        <w:rPr>
          <w:rFonts w:cstheme="minorHAnsi"/>
        </w:rPr>
      </w:pPr>
    </w:p>
    <w:bookmarkEnd w:id="0"/>
    <w:bookmarkEnd w:id="1"/>
    <w:p w14:paraId="108AB38B" w14:textId="77777777" w:rsidR="00D35CC5" w:rsidRPr="00F73F78" w:rsidRDefault="00D35CC5" w:rsidP="00D35CC5">
      <w:pPr>
        <w:pStyle w:val="C-PLR-TableFootnote"/>
        <w:rPr>
          <w:rFonts w:asciiTheme="minorHAnsi" w:hAnsiTheme="minorHAnsi" w:cstheme="minorHAnsi"/>
          <w:sz w:val="22"/>
          <w:szCs w:val="22"/>
        </w:rPr>
      </w:pPr>
      <w:r w:rsidRPr="00F73F78">
        <w:rPr>
          <w:rFonts w:asciiTheme="minorHAnsi" w:hAnsiTheme="minorHAnsi" w:cstheme="minorHAnsi"/>
          <w:sz w:val="22"/>
          <w:szCs w:val="22"/>
        </w:rPr>
        <w:t xml:space="preserve">Results represent weighted proportion of participants measuring change from RECOVER baseline. Definitions of improved, stable, and declined were based on movement from a negative to a positive state (e.g., abstinent to non-abstinent as decline, or movement from non-abstinent to abstinent as improvement) or based on improvements or declines greater than minimally clinically important differences as defined in </w:t>
      </w:r>
      <w:r w:rsidRPr="00F73F78">
        <w:rPr>
          <w:rFonts w:asciiTheme="minorHAnsi" w:hAnsiTheme="minorHAnsi" w:cstheme="minorHAnsi"/>
          <w:sz w:val="22"/>
          <w:szCs w:val="22"/>
        </w:rPr>
        <w:lastRenderedPageBreak/>
        <w:t>Table 1. Inverse probability weights included key pre-trial characteristics as described within text. Proportions for those who declined were multiplied by -1 for graphing purposes to aid in the easy interpretation of figures.</w:t>
      </w:r>
    </w:p>
    <w:p w14:paraId="3416A287" w14:textId="77777777" w:rsidR="00D35CC5" w:rsidRPr="00F73F78" w:rsidRDefault="00D35CC5" w:rsidP="00D35CC5">
      <w:pPr>
        <w:pStyle w:val="C-PLR-TableFootnote"/>
        <w:rPr>
          <w:rFonts w:asciiTheme="minorHAnsi" w:hAnsiTheme="minorHAnsi" w:cstheme="minorHAnsi"/>
          <w:b/>
          <w:bCs/>
          <w:sz w:val="22"/>
          <w:szCs w:val="22"/>
        </w:rPr>
      </w:pPr>
      <w:r w:rsidRPr="00F73F78">
        <w:rPr>
          <w:rFonts w:asciiTheme="minorHAnsi" w:hAnsiTheme="minorHAnsi" w:cstheme="minorHAnsi"/>
          <w:sz w:val="22"/>
          <w:szCs w:val="22"/>
        </w:rPr>
        <w:t>Abbreviations: BDI-II, Brief Depression Index; BUP-XR, buprenorphine extended release; m, months; SF-12, 12-Item Short Form Health Survey.</w:t>
      </w:r>
      <w:r w:rsidRPr="00F73F78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6365F65F" w14:textId="77777777" w:rsidR="00D35CC5" w:rsidRPr="00F73F78" w:rsidRDefault="00D35CC5" w:rsidP="00D35CC5">
      <w:pPr>
        <w:pStyle w:val="Caption"/>
        <w:rPr>
          <w:rFonts w:asciiTheme="minorHAnsi" w:hAnsiTheme="minorHAnsi" w:cstheme="minorHAnsi"/>
          <w:sz w:val="22"/>
          <w:szCs w:val="22"/>
        </w:rPr>
      </w:pPr>
      <w:r w:rsidRPr="00F73F78">
        <w:rPr>
          <w:rFonts w:asciiTheme="minorHAnsi" w:hAnsiTheme="minorHAnsi" w:cstheme="minorHAnsi"/>
          <w:sz w:val="22"/>
          <w:szCs w:val="22"/>
        </w:rPr>
        <w:lastRenderedPageBreak/>
        <w:t xml:space="preserve">Supplemental Table 2. Participant Demographic Characteristics by BUP-XR Treatment Duration, Before and After Weighting, Removing Subjects Who Received Any </w:t>
      </w:r>
      <w:r w:rsidRPr="00F73F78">
        <w:rPr>
          <w:rStyle w:val="TitleChar"/>
          <w:rFonts w:asciiTheme="minorHAnsi" w:hAnsiTheme="minorHAnsi" w:cstheme="minorHAnsi"/>
          <w:sz w:val="22"/>
          <w:szCs w:val="22"/>
        </w:rPr>
        <w:t>MOUD</w:t>
      </w:r>
      <w:r w:rsidRPr="00F73F78">
        <w:rPr>
          <w:rFonts w:asciiTheme="minorHAnsi" w:hAnsiTheme="minorHAnsi" w:cstheme="minorHAnsi"/>
          <w:sz w:val="22"/>
          <w:szCs w:val="22"/>
        </w:rPr>
        <w:t xml:space="preserve"> During RECOVER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76"/>
        <w:gridCol w:w="1876"/>
        <w:gridCol w:w="740"/>
        <w:gridCol w:w="740"/>
        <w:gridCol w:w="740"/>
        <w:gridCol w:w="740"/>
        <w:gridCol w:w="740"/>
        <w:gridCol w:w="904"/>
        <w:gridCol w:w="740"/>
        <w:gridCol w:w="740"/>
        <w:gridCol w:w="740"/>
        <w:gridCol w:w="740"/>
        <w:gridCol w:w="740"/>
        <w:gridCol w:w="904"/>
      </w:tblGrid>
      <w:tr w:rsidR="00D35CC5" w:rsidRPr="00F73F78" w14:paraId="2FE0CA4B" w14:textId="77777777" w:rsidTr="00732444">
        <w:trPr>
          <w:trHeight w:val="300"/>
        </w:trPr>
        <w:tc>
          <w:tcPr>
            <w:tcW w:w="1489" w:type="pct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A998D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  <w:tc>
          <w:tcPr>
            <w:tcW w:w="3511" w:type="pct"/>
            <w:gridSpan w:val="1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A595362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Unweighted and Weighted Results</w:t>
            </w:r>
          </w:p>
        </w:tc>
      </w:tr>
      <w:tr w:rsidR="00D35CC5" w:rsidRPr="00F73F78" w14:paraId="6B241041" w14:textId="77777777" w:rsidTr="00732444">
        <w:trPr>
          <w:trHeight w:val="300"/>
        </w:trPr>
        <w:tc>
          <w:tcPr>
            <w:tcW w:w="14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BD641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  <w:tc>
          <w:tcPr>
            <w:tcW w:w="1755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5B636E0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Weighted Result</w:t>
            </w:r>
          </w:p>
        </w:tc>
        <w:tc>
          <w:tcPr>
            <w:tcW w:w="175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A640BC2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Unweighted Result</w:t>
            </w:r>
          </w:p>
        </w:tc>
      </w:tr>
      <w:tr w:rsidR="00D35CC5" w:rsidRPr="00F73F78" w14:paraId="4F5D469C" w14:textId="77777777" w:rsidTr="00732444">
        <w:trPr>
          <w:trHeight w:val="292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90745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Variable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CC08A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Statistic or Category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17747005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All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68FA2DC8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0-2m BUP-XR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60BB33D0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3-5m BUP-XR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08BF8A75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6-11m BUP-XR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372F6074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12-18m BUP-XR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941397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 xml:space="preserve">P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Value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EC04C57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All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123D8032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0-2m BUP-XR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C6BC8CB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3-5m BUP-XR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2E02EA4A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6-11m BUP-XR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40E2EADB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12-18m BUP-XR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58A275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i/>
                <w:iCs/>
                <w:color w:val="000000"/>
              </w:rPr>
              <w:t xml:space="preserve">P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Value</w:t>
            </w:r>
          </w:p>
        </w:tc>
      </w:tr>
      <w:tr w:rsidR="00D35CC5" w:rsidRPr="00F73F78" w14:paraId="57801081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A9BE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C90F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831519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196)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CD3C17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65)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8740A7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32)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C84214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63)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9BB2F7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63)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D5BF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2DC8FA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297)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840C24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79)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D29B85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49)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A4FA03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73)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17FD82" w14:textId="77777777" w:rsidR="00D35CC5" w:rsidRPr="00F73F78" w:rsidRDefault="00D35CC5" w:rsidP="007324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(N = 96)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55BC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</w:rPr>
            </w:pPr>
          </w:p>
        </w:tc>
      </w:tr>
      <w:tr w:rsidR="00D35CC5" w:rsidRPr="00F73F78" w14:paraId="75B8EEB1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060BE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Biological sex,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02FA4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4938F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1AF8E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CA9C7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62.4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E1721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E20B8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E0547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0.754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14413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1643A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2F313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80F8D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D7C18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66.7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2814F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0.891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387C16AA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9E78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23D6D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F519A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E5A33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B41BE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9F1DF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4E988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3D50D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527ED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D85A8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15491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A156E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900FE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BEA99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05AF0D3C" w14:textId="77777777" w:rsidTr="00732444">
        <w:trPr>
          <w:trHeight w:val="326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7E3C5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Age at baseline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DCD0F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4A1A0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41.0 (15.6)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D6620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38.1 (13.6)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7A8ED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42.5 (17.6)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C5A23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41.1 (12.3)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ED245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41.4 (12.8)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973FC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0.286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773F1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40.5 (11.9)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BB2D5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36.5 (10.7)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C83FD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38.5 (12.1)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046335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40.9 (11.1)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2D2DD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44.5 (12.2)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04517C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7B122239" w14:textId="77777777" w:rsidTr="00732444">
        <w:trPr>
          <w:trHeight w:val="5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9B70A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Non-Hispanic White, N (%)</w:t>
            </w: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13D261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  <w:highlight w:val="yellow"/>
              </w:rPr>
            </w:pPr>
            <w:r w:rsidRPr="00F73F78">
              <w:rPr>
                <w:rFonts w:eastAsia="Times New Roman" w:cstheme="minorHAnsi"/>
                <w:color w:val="000000"/>
              </w:rPr>
              <w:t xml:space="preserve"> No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1EBD48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44.6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F45A03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27.5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D1FBE4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19.1</w:t>
            </w:r>
          </w:p>
        </w:tc>
        <w:tc>
          <w:tcPr>
            <w:tcW w:w="2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5D3D6C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20.4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AE45FF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24.1</w:t>
            </w:r>
          </w:p>
        </w:tc>
        <w:tc>
          <w:tcPr>
            <w:tcW w:w="30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642A3B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0.364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58F1ED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46.1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E9EC78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25.3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C59E42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20.4</w:t>
            </w:r>
          </w:p>
        </w:tc>
        <w:tc>
          <w:tcPr>
            <w:tcW w:w="2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F91AE8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19.9</w:t>
            </w:r>
          </w:p>
        </w:tc>
        <w:tc>
          <w:tcPr>
            <w:tcW w:w="3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2E0C05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25.0</w:t>
            </w:r>
          </w:p>
        </w:tc>
        <w:tc>
          <w:tcPr>
            <w:tcW w:w="30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33FA10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0.394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26CB3316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7CEE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88766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 xml:space="preserve"> Yes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3390D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55.4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48216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22.5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3705F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30.9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EC88B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29.6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464A0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25.9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9284B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FA7E0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53.9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C2B89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24.7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31AE4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F8108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30.1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9F7F3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E0F95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58755B2D" w14:textId="77777777" w:rsidTr="00732444">
        <w:trPr>
          <w:trHeight w:val="292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73A5B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Black,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A9255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 xml:space="preserve"> No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0A358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72.7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B3408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BE2F8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32A51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F422A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E2E69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0.943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B615D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7095C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2F920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028F2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3ABF3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C7222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0.198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5A72E38F" w14:textId="77777777" w:rsidTr="00732444">
        <w:trPr>
          <w:trHeight w:val="292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37AB9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BF467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 xml:space="preserve"> Yes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FFA91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27.3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077B8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13.6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19BFA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13.9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DA681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3D764C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42629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CD001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8945E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4B76B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13.3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158B7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94374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19CA4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13089CE5" w14:textId="77777777" w:rsidTr="00732444">
        <w:trPr>
          <w:trHeight w:val="326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90BAE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Baseline BMI (kg/m</w:t>
            </w:r>
            <w:r w:rsidRPr="00F73F78">
              <w:rPr>
                <w:rFonts w:eastAsia="Times New Roman" w:cstheme="minorHAnsi"/>
                <w:b/>
                <w:bCs/>
                <w:color w:val="000000"/>
                <w:vertAlign w:val="superscript"/>
              </w:rPr>
              <w:t>2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5EA3C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BDF92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25.6 (4.7)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0C7B0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25.0 (4.3)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D7986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25.5 (4.2)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FF56E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25.6 (4.4)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B4C21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25.9 (5.4)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86C9B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0.685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F557C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25.7 (4.4)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3484F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24.9 (3.9)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DEE41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25.7 (4.7)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E1C5D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25.9 (4.8)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7071E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26.2 (4.4)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CE4A6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0.235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69A0EB96" w14:textId="77777777" w:rsidTr="00732444">
        <w:trPr>
          <w:trHeight w:val="5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77CA5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Pre-trial employment, N (%)</w:t>
            </w: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A9B557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 xml:space="preserve"> No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42962A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65.8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2B9BC7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32.9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A80E6D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35.8</w:t>
            </w:r>
          </w:p>
        </w:tc>
        <w:tc>
          <w:tcPr>
            <w:tcW w:w="2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E25BC3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31.5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8B2ADE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33.3</w:t>
            </w:r>
          </w:p>
        </w:tc>
        <w:tc>
          <w:tcPr>
            <w:tcW w:w="30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9C7210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0.917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74C0C9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65.7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B8D173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31.6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EC1531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35.0</w:t>
            </w:r>
          </w:p>
        </w:tc>
        <w:tc>
          <w:tcPr>
            <w:tcW w:w="29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99D10E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32.7</w:t>
            </w:r>
          </w:p>
        </w:tc>
        <w:tc>
          <w:tcPr>
            <w:tcW w:w="3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99DC09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33.3</w:t>
            </w:r>
          </w:p>
        </w:tc>
        <w:tc>
          <w:tcPr>
            <w:tcW w:w="30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3F2187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0.948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4C108170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AC45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CB183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 xml:space="preserve"> Yes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6C00C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34.2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67424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17.1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66E2D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19BA7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18.5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12FE9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BE73E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7208F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34.3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CFAD1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18.4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30742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E5788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17.3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4DA3E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953B4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144E2F06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4293A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Pre-trial tobacco use,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286CE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Current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E79D7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83.3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9077C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84.2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500B4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CC56B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89.8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267FD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87.6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04510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0.107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A42F5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83.8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B7F76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83.5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9A7D5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75.5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C6329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90.4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8EA99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83.3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0DA3B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0.443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72C0A374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EAB9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BA3C8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Former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B05A5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85780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5B14B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3583D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2.4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0FE27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970BA5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A968C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259E1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2EC5A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62583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2.7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DEEBB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053B4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4969A08D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B98F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38376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Never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5B3994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0B3D1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33531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07EBA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E946E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51095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DF51A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4B41D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2A93D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76E07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8F3AD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D1D1C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3E024ECF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41123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Alcohol use at screen,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64D5B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Current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68CD5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9A4B1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3E711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47.5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8555C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56.0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37764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C1B44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0.785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2DAE8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8D84B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29800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20753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56.2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3C8F9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5CCBC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0.372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5F1A3540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639F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3B49C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Former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89E08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23.1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76C22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04283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87A71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21E06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AB323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B2AE3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D34BD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10CC8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83EA1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B8E01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794A0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5A8E0978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9CD5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C83EF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Never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23EC2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26B7D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682EC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D7DA3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6DC54B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AAC24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ECEB4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0BAEF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43B98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30752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0B83E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D1253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7998E495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0E33E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Pre-trial cocaine use,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EA3A0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C0E3D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F1FCB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66.2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7895C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16CDF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64.8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E8019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92437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0.963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321F7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ED004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306F8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3419D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D007A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62.5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C159A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0.812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57044A5D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6199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8FD02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323BF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3368F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4EBDB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D03A1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50874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6368B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B61DB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35.0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9E9D1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FE651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79BB8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1B706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B4C55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27B169F6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A5B9D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lastRenderedPageBreak/>
              <w:t xml:space="preserve">People who use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t>injectable opioids (all phase 3),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D8123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People who use injectable opioids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4004B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021C4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902A46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6B006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FC482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6942C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0.901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32DB9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1F759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EF091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3D363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54A02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902A3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0.887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6E7251BE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AC93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476FA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People who use noninjectable opioids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92ED2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A0AD5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58.6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26909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56.5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869EB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60.3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84B25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BAB33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79DEE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6949D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641A12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D13BC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EF01A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60.4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1F64F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7412B0A2" w14:textId="77777777" w:rsidTr="00732444">
        <w:trPr>
          <w:trHeight w:val="326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B6CE5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Lifetime opioid use, years (all phase 3)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161A0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F02F4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11.0 (10.5)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5531A0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10.2 (8.3)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1B3B5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12.6 (10.9)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C0518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10.0 (8.7)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0532A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11.4 (10.7)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747BB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0.475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BA256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11.3 (9.3)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39635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10.6 (8.4)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5A4DDA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10.5 (9.1)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D8B38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10.7 (9.0)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6C03A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12.7 (10.3)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D6088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0.415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1792316C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0F25A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Pre-trial urine drug screen for opiates,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br/>
              <w:t>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2503D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Negative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11061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27.6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23F9B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3005C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5B49F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32317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9FC7A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0.003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BAC7A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33.6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89384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414FC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9DE6B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A91CD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C4A24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337E8CA1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EB57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0500D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Positive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FDBA5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72.4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E2F9C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84.2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94C3B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85.4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24684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C1E86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FE008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67029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66.4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DB935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87.3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AFDEF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83.7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0AC28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D6032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447D0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13AA71AA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E5D0B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Education,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848FE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&lt;HS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90D30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FC8C0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094FC9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AB76C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F901D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C97D6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0.849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DDF8B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9B8C2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16.5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5D725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F74A5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15.1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EBDF4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E22B7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0.870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2CA1527D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73CC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439D1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HS/GED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EDA24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76E5A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62.4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55983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BDD17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18DD3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EBD99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07D97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2F63A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0EF64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0BD2B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A0BD0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7FC47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79EC0886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5AE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3A336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College degree or more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D3987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8CEC2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4CE66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30649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18.7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8F1CB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13.4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4E677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E4DE4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14.8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31438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F79EA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8E50F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C628C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12.5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17CBA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4D70DBAD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0FF47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Stable housing,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234A5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E7808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22.0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39EF1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19.5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9531F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27.1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AAEC4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17.4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377A4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5B21F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0.567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31ED7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22.9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70FDF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CC155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5AB8C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6FFAA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F0516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0.571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08713A16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8594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760C6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C69EF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78.0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BCD318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80.5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F148E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72.9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85B4D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82.6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781C9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75.8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ED76F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F9BEB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77.1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165C4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78.5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DEFBE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731E0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78.1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54645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79.2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9A170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0EE57D01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CE24B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Age of first non-medical opioid use ≤16,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63B90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9BE2A1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60B6E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56798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78.5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817BF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7ECFC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F720E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0.321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B501B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0EFF1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5C6DF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73.5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F2A1E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3ABFB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DA89C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0.895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33BC1CCF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948B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6639B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C0062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B8F19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1A002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21.5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84DC7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0B9F3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E8123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0EBC6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5E12F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0A178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3627D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A2E54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42B8E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12D56312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A9EF2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LF TX buprenorphine,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49006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A1BA6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78B75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56.0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1F629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54.9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164C1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7102C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83E3D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0.227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C838E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3C87B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2EF9A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2C5FC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62FC2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7154F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0.004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39A928D2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66D2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D5385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DE778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9B884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C7BB6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45.1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6C127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0D28B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E0956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D079D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DF1CC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5EBDF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AA091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2A995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4928A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28671F47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8FC2D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Abstinence from opioids (past week self-report),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31FDE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Abstinent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E589C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E3D72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C306E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EBD9A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09B56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75.3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0822E0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2CA00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57.9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0506F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E7F47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38.8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9A337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B4A1D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B2620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639EBE60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7A8F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89816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Non-abstinent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35B09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C58EB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FFE85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55.3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81AC8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9C5476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5144B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C6C61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AB8DB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60.8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67B7D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0556B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DCF54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BBCC6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2BF2EBC8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FA530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Abstinence from opioids (UDS),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50DBF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Abstinent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1335B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59.1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600CD6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D3CD8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81160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75.7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36DDC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73.2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E760A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73D17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60.0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36AFA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FE283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5A5BF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71.2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86E85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68D75F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317AC0B3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C1EE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4AC6E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Non-abstinent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BC97B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114B8C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56.4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3023B4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A821F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2B525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26.8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030FD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82F64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2EFFE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55.9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1BE8E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60.0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C3CC2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28.8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7BB7E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4AFA8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6FAEA816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3F65D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Abstinence from opioids (self-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lastRenderedPageBreak/>
              <w:t>report + UDS),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321E7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lastRenderedPageBreak/>
              <w:t>Abstinent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C80B7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6C58E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9A6D4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32.2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5E355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307B6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68.5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FB1ED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DB2B0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0F386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29.1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F2FD5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30.6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ECCD9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60.3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98DAE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65.6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13764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4F8CD055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349B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DF660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Non-abstinent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59894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F57E1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F2B21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67.8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A5DFC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860E6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31.5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E3B26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40E91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3B345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70.9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5368F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69.4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EE755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1776FF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34.4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3CF4E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190BAD59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213B7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Abstinence from all illicit drugs or misuse of Rx,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F36EB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Abstinent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EA5F0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37.6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4D855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01FC2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24.6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C32526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913B0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913E5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0.020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11C3E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36.7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948FF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25.3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64C37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20.4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AC5F7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D61B0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D81E3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3174CE8B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5FDD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E8A23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Non-abstinent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A2C701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62.4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B95AB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75.8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3D9E0C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75.4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919C1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1D2D9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6AC58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28DDC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63.3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D1004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74.7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0537C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79.6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38C04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35437B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6A777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37EA6F19" w14:textId="77777777" w:rsidTr="00732444">
        <w:trPr>
          <w:trHeight w:val="326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246F9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Withdrawal (SOWS)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D96CB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2D5EA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7.5 (15.9)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96391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11.1 (18.8)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19E9C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9.0 (16.6)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2A1B7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2.6 (5.3)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6D339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9.5 (19.5)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62310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6FECFD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7.7 (13.8)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77B10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9.5 (14.0)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CF88F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9.9 (16.1)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C5B49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2.9 (6.2)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AD9DF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8.9 (15.8)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91941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18F98EF0" w14:textId="77777777" w:rsidTr="00732444">
        <w:trPr>
          <w:trHeight w:val="326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B4F5E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Depression (BDI-II)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49DD3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B808A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7.3 (11.6)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2FE22D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10.1 (11.9)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04C27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8.4 (9.4)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A4710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4.5 (7.8)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91A6E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7.7 (16.1)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BD126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0.004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7810D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7.4 (10.0)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2B325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10.5 (12.8)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373ED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8.7 (7.9)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71EAD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5.1 (8.2)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4BDB5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6.1 (9.2)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2A047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0.005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06624C37" w14:textId="77777777" w:rsidTr="00732444">
        <w:trPr>
          <w:trHeight w:val="326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ED5AE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Pain at its worst (BPI)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C49E2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F49A1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4.0 (4.0)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C7F5E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5.1 (3.7)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930F2A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4.3 (3.7)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D923A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3.4 (3.8)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392EE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3.8 (3.9)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C95C6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0.050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EC0C9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4.2 (3.5)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AB662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5.1 (3.7)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7ABE9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4.8 (3.5)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EE40D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3.6 (3.6)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3AEC9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3.7 (3.3)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9377A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0.014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6E83EE87" w14:textId="77777777" w:rsidTr="00732444">
        <w:trPr>
          <w:trHeight w:val="326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1287E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Physical </w:t>
            </w:r>
            <w:proofErr w:type="spellStart"/>
            <w:r w:rsidRPr="00F73F78">
              <w:rPr>
                <w:rFonts w:eastAsia="Times New Roman" w:cstheme="minorHAnsi"/>
                <w:b/>
                <w:bCs/>
                <w:color w:val="000000"/>
              </w:rPr>
              <w:t>HRQoL</w:t>
            </w:r>
            <w:proofErr w:type="spellEnd"/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br/>
              <w:t>(SF-12 PCS)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F4DCB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C562D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49.5 (9.7)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6D37E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49.2 (8.7)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059CE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48.7 (8.1)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617F3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49.1 (9.5)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5B5D3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51.1 (11.9)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14E6B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0.517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E305F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49.8 (8.3)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68C3A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48.7 (8.5)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25A45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46.5 (7.6)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1FA2C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49.1 (9.0)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B4BD9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52.8 (7.2)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D9B86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72BE9859" w14:textId="77777777" w:rsidTr="00732444">
        <w:trPr>
          <w:trHeight w:val="326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62AA3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Physical </w:t>
            </w:r>
            <w:proofErr w:type="spellStart"/>
            <w:r w:rsidRPr="00F73F78">
              <w:rPr>
                <w:rFonts w:eastAsia="Times New Roman" w:cstheme="minorHAnsi"/>
                <w:b/>
                <w:bCs/>
                <w:color w:val="000000"/>
              </w:rPr>
              <w:t>HRQoL</w:t>
            </w:r>
            <w:proofErr w:type="spellEnd"/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br/>
              <w:t>(SF-12 MCS)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285BCB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Mean (SD)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56387E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43.3 (14.8)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3C1E0A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40.6 (14.3)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D497A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41.9 (13.7)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CAA1F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43.1 (14.5)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B4080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46.8 (15.5)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A3B33A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0.045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1FA00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44.2 (12.6)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49D11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40.0 (12.4)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E6C52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39.7 (11.9)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256D51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42.9 (12.3)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DF663C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50.8 (10.4)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61F346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&lt;0.001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R</w:t>
            </w:r>
          </w:p>
        </w:tc>
      </w:tr>
      <w:tr w:rsidR="00D35CC5" w:rsidRPr="00F73F78" w14:paraId="63040AE6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E778F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 xml:space="preserve">Probable serious mental illness </w:t>
            </w:r>
            <w:r w:rsidRPr="00F73F78">
              <w:rPr>
                <w:rFonts w:eastAsia="Times New Roman" w:cstheme="minorHAnsi"/>
                <w:b/>
                <w:bCs/>
                <w:color w:val="000000"/>
              </w:rPr>
              <w:br/>
              <w:t>(K6, SDS),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1814C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No probable serious mental illness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E15ACD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91.5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653BC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91.0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B2D17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92.7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1B182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92.8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7A5A0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89.2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DD5BF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0.900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1D3EB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92.2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FC9AC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89.7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C9735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91.8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59D3C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93.1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1E3B9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93.8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E179A2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0.787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067B2421" w14:textId="77777777" w:rsidTr="00732444">
        <w:trPr>
          <w:trHeight w:val="292"/>
        </w:trPr>
        <w:tc>
          <w:tcPr>
            <w:tcW w:w="74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30B9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80B198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Probable serious mental illness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29D2D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8B161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9.0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DDA6356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21E04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A64F1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345DB9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FC698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7.8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6972D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10.3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67027C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8.2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D7363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48071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6.3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45DEA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D35CC5" w:rsidRPr="00F73F78" w14:paraId="585FC0A3" w14:textId="77777777" w:rsidTr="00732444">
        <w:trPr>
          <w:trHeight w:val="326"/>
        </w:trPr>
        <w:tc>
          <w:tcPr>
            <w:tcW w:w="745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25C4B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F73F78">
              <w:rPr>
                <w:rFonts w:eastAsia="Times New Roman" w:cstheme="minorHAnsi"/>
                <w:b/>
                <w:bCs/>
                <w:color w:val="000000"/>
              </w:rPr>
              <w:t>Employment status, N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F8088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Employed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6B11E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47.1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9AD16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39.0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60AB13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43.4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8FC108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55.1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ED348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054370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0.405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F8E71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C66187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41.6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59861C5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EB816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52.1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D14204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46.3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DE39E5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0.637</w:t>
            </w:r>
            <w:r w:rsidRPr="00F73F78">
              <w:rPr>
                <w:rFonts w:eastAsia="Times New Roman" w:cstheme="minorHAnsi"/>
                <w:color w:val="000000"/>
                <w:vertAlign w:val="superscript"/>
              </w:rPr>
              <w:t>C</w:t>
            </w:r>
          </w:p>
        </w:tc>
      </w:tr>
      <w:tr w:rsidR="00D35CC5" w:rsidRPr="00F73F78" w14:paraId="24C8D98E" w14:textId="77777777" w:rsidTr="00732444">
        <w:trPr>
          <w:trHeight w:val="300"/>
        </w:trPr>
        <w:tc>
          <w:tcPr>
            <w:tcW w:w="745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6E11C4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AC8343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Unemployed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34934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52.9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03FBBE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61.0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DD6AC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56.6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5674C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44.9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CB4612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4BEE77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082179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CF8FB6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58.4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6D2174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55.1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D2FB4A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47.9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FF4EA0" w14:textId="77777777" w:rsidR="00D35CC5" w:rsidRPr="00F73F78" w:rsidRDefault="00D35CC5" w:rsidP="007324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53.7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783CFF" w14:textId="77777777" w:rsidR="00D35CC5" w:rsidRPr="00F73F78" w:rsidRDefault="00D35CC5" w:rsidP="0073244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F73F78">
              <w:rPr>
                <w:rFonts w:eastAsia="Times New Roman" w:cstheme="minorHAnsi"/>
                <w:color w:val="000000"/>
              </w:rPr>
              <w:t> </w:t>
            </w:r>
          </w:p>
        </w:tc>
      </w:tr>
    </w:tbl>
    <w:p w14:paraId="484EEB09" w14:textId="77777777" w:rsidR="00D35CC5" w:rsidRPr="00F73F78" w:rsidRDefault="00D35CC5" w:rsidP="00D35CC5">
      <w:pPr>
        <w:rPr>
          <w:rFonts w:cstheme="minorHAnsi"/>
        </w:rPr>
      </w:pPr>
      <w:r w:rsidRPr="00F73F78">
        <w:rPr>
          <w:rFonts w:cstheme="minorHAnsi"/>
        </w:rPr>
        <w:t xml:space="preserve">Abbreviations: BDI-II, Brief Depression Index-II; BMI, body mass index; BPI, Brief Pain Inventory; BUP-XR, buprenorphine extended release; C, chi-squared based p-value; K6, Kessler’s psychological distress scale; </w:t>
      </w:r>
      <w:proofErr w:type="spellStart"/>
      <w:r w:rsidRPr="00F73F78">
        <w:rPr>
          <w:rFonts w:cstheme="minorHAnsi"/>
        </w:rPr>
        <w:t>HRQoL</w:t>
      </w:r>
      <w:proofErr w:type="spellEnd"/>
      <w:r w:rsidRPr="00F73F78">
        <w:rPr>
          <w:rFonts w:cstheme="minorHAnsi"/>
        </w:rPr>
        <w:t>, health-related quality of life; m, months; R, regression-based p-value; SF-12 MCS, 12-Item Short Form Mental Component Summary; SF-12 PCS, 12-item Short Form Physical Component Summary; SOWS, Short Opiate Withdrawal Scale; SDS, Sheehan disability scale; UDS, urine drug screen.</w:t>
      </w:r>
    </w:p>
    <w:p w14:paraId="169B98EE" w14:textId="77777777" w:rsidR="00D35CC5" w:rsidRPr="00F73F78" w:rsidRDefault="00D35CC5" w:rsidP="00D35CC5">
      <w:pPr>
        <w:rPr>
          <w:rFonts w:cstheme="minorHAnsi"/>
        </w:rPr>
      </w:pPr>
    </w:p>
    <w:p w14:paraId="6F5F2593" w14:textId="77777777" w:rsidR="00D35CC5" w:rsidRPr="00F73F78" w:rsidRDefault="00D35CC5" w:rsidP="00D35CC5">
      <w:pPr>
        <w:rPr>
          <w:rFonts w:cstheme="minorHAnsi"/>
        </w:rPr>
      </w:pPr>
    </w:p>
    <w:p w14:paraId="402CF8C8" w14:textId="77777777" w:rsidR="00D35CC5" w:rsidRDefault="00D35CC5"/>
    <w:sectPr w:rsidR="00D35CC5" w:rsidSect="00F13A4B">
      <w:type w:val="nextColumn"/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90C5B"/>
    <w:multiLevelType w:val="multilevel"/>
    <w:tmpl w:val="6396EB2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45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A3124F9"/>
    <w:multiLevelType w:val="hybridMultilevel"/>
    <w:tmpl w:val="DC80BC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16628"/>
    <w:multiLevelType w:val="hybridMultilevel"/>
    <w:tmpl w:val="EACACC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C5"/>
    <w:rsid w:val="00D3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5F9CF"/>
  <w15:chartTrackingRefBased/>
  <w15:docId w15:val="{863C5172-CEA9-40AE-B0A2-0C7F7054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CC5"/>
  </w:style>
  <w:style w:type="paragraph" w:styleId="Heading1">
    <w:name w:val="heading 1"/>
    <w:basedOn w:val="Normal"/>
    <w:next w:val="Normal"/>
    <w:link w:val="Heading1Char"/>
    <w:uiPriority w:val="9"/>
    <w:qFormat/>
    <w:rsid w:val="00D35CC5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5CC5"/>
    <w:pPr>
      <w:keepNext/>
      <w:keepLines/>
      <w:numPr>
        <w:ilvl w:val="1"/>
        <w:numId w:val="1"/>
      </w:numPr>
      <w:spacing w:before="40" w:after="60"/>
      <w:ind w:left="540" w:hanging="5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5CC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CC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CC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CC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CC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CC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CC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CC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35CC5"/>
    <w:rPr>
      <w:rFonts w:asciiTheme="majorHAnsi" w:eastAsiaTheme="majorEastAsia" w:hAnsiTheme="majorHAnsi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CC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CC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CC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C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C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C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C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35CC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CC5"/>
    <w:rPr>
      <w:color w:val="605E5C"/>
      <w:shd w:val="clear" w:color="auto" w:fill="E1DFDD"/>
    </w:rPr>
  </w:style>
  <w:style w:type="paragraph" w:customStyle="1" w:styleId="Paragraph">
    <w:name w:val="Paragraph"/>
    <w:basedOn w:val="Normal"/>
    <w:link w:val="ParagraphChar"/>
    <w:qFormat/>
    <w:rsid w:val="00D35CC5"/>
    <w:pPr>
      <w:spacing w:after="0" w:line="48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ParagraphChar">
    <w:name w:val="Paragraph Char"/>
    <w:link w:val="Paragraph"/>
    <w:locked/>
    <w:rsid w:val="00D35CC5"/>
    <w:rPr>
      <w:rFonts w:ascii="Arial" w:eastAsia="Times New Roman" w:hAnsi="Arial" w:cs="Times New Roman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35C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5C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5C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C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C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CC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35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5CC5"/>
    <w:rPr>
      <w:b/>
      <w:bCs/>
    </w:rPr>
  </w:style>
  <w:style w:type="character" w:styleId="Emphasis">
    <w:name w:val="Emphasis"/>
    <w:basedOn w:val="DefaultParagraphFont"/>
    <w:uiPriority w:val="20"/>
    <w:qFormat/>
    <w:rsid w:val="00D35CC5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35CC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5CC5"/>
    <w:pPr>
      <w:ind w:left="720"/>
      <w:contextualSpacing/>
    </w:pPr>
  </w:style>
  <w:style w:type="paragraph" w:customStyle="1" w:styleId="C-BodyText">
    <w:name w:val="C-Body Text"/>
    <w:basedOn w:val="Normal"/>
    <w:rsid w:val="00D35CC5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35CC5"/>
    <w:pPr>
      <w:spacing w:after="240" w:line="240" w:lineRule="auto"/>
    </w:pPr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C-TableText">
    <w:name w:val="C-Table Text"/>
    <w:rsid w:val="00D35CC5"/>
    <w:pPr>
      <w:spacing w:before="60" w:after="60" w:line="240" w:lineRule="auto"/>
    </w:pPr>
    <w:rPr>
      <w:rFonts w:ascii="Times New Roman" w:eastAsia="Times New Roman" w:hAnsi="Times New Roman" w:cs="Times New Roman"/>
      <w:szCs w:val="20"/>
    </w:rPr>
  </w:style>
  <w:style w:type="paragraph" w:styleId="NoSpacing">
    <w:name w:val="No Spacing"/>
    <w:uiPriority w:val="1"/>
    <w:qFormat/>
    <w:rsid w:val="00D35CC5"/>
    <w:pPr>
      <w:spacing w:after="0" w:line="240" w:lineRule="auto"/>
    </w:pPr>
  </w:style>
  <w:style w:type="table" w:customStyle="1" w:styleId="TableGridLight1">
    <w:name w:val="Table Grid Light1"/>
    <w:basedOn w:val="TableNormal"/>
    <w:uiPriority w:val="40"/>
    <w:rsid w:val="00D35C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1">
    <w:name w:val="Grid Table 1 Light1"/>
    <w:basedOn w:val="TableNormal"/>
    <w:uiPriority w:val="46"/>
    <w:rsid w:val="00D35CC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aliases w:val="Caption Char Char Char Char Char Char Char Char Char Char Char"/>
    <w:basedOn w:val="Normal"/>
    <w:next w:val="Normal"/>
    <w:link w:val="CaptionChar"/>
    <w:qFormat/>
    <w:rsid w:val="00D35CC5"/>
    <w:pPr>
      <w:keepNext/>
      <w:tabs>
        <w:tab w:val="left" w:pos="1134"/>
      </w:tabs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CaptionChar">
    <w:name w:val="Caption Char"/>
    <w:aliases w:val="Caption Char Char Char Char Char Char Char Char Char Char Char Char"/>
    <w:link w:val="Caption"/>
    <w:rsid w:val="00D35CC5"/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C-PLR-TableFootnote">
    <w:name w:val="C-PLR-Table Footnote"/>
    <w:next w:val="Normal"/>
    <w:rsid w:val="00D35CC5"/>
    <w:pPr>
      <w:tabs>
        <w:tab w:val="left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C-Hyperlink">
    <w:name w:val="C-Hyperlink"/>
    <w:rsid w:val="00D35CC5"/>
    <w:rPr>
      <w:color w:val="0000FF"/>
    </w:rPr>
  </w:style>
  <w:style w:type="paragraph" w:customStyle="1" w:styleId="C-PLR-BodyText">
    <w:name w:val="C-PLR-Body Text"/>
    <w:rsid w:val="00D35CC5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D35CC5"/>
    <w:pPr>
      <w:spacing w:after="0"/>
      <w:jc w:val="center"/>
    </w:pPr>
    <w:rPr>
      <w:rFonts w:ascii="Calibri" w:eastAsiaTheme="majorEastAsia" w:hAnsi="Calibri" w:cs="Calibri"/>
      <w:noProof/>
      <w:sz w:val="26"/>
      <w:szCs w:val="26"/>
    </w:rPr>
  </w:style>
  <w:style w:type="character" w:customStyle="1" w:styleId="EndNoteBibliographyTitleChar">
    <w:name w:val="EndNote Bibliography Title Char"/>
    <w:basedOn w:val="Heading2Char"/>
    <w:link w:val="EndNoteBibliographyTitle"/>
    <w:rsid w:val="00D35CC5"/>
    <w:rPr>
      <w:rFonts w:ascii="Calibri" w:eastAsiaTheme="majorEastAsia" w:hAnsi="Calibri" w:cs="Calibri"/>
      <w:noProof/>
      <w:sz w:val="26"/>
      <w:szCs w:val="26"/>
    </w:rPr>
  </w:style>
  <w:style w:type="paragraph" w:customStyle="1" w:styleId="EndNoteBibliography">
    <w:name w:val="EndNote Bibliography"/>
    <w:basedOn w:val="Normal"/>
    <w:link w:val="EndNoteBibliographyChar"/>
    <w:rsid w:val="00D35CC5"/>
    <w:pPr>
      <w:spacing w:line="480" w:lineRule="auto"/>
    </w:pPr>
    <w:rPr>
      <w:rFonts w:ascii="Calibri" w:eastAsiaTheme="majorEastAsia" w:hAnsi="Calibri" w:cs="Calibri"/>
      <w:noProof/>
      <w:sz w:val="26"/>
      <w:szCs w:val="26"/>
    </w:rPr>
  </w:style>
  <w:style w:type="character" w:customStyle="1" w:styleId="EndNoteBibliographyChar">
    <w:name w:val="EndNote Bibliography Char"/>
    <w:basedOn w:val="Heading2Char"/>
    <w:link w:val="EndNoteBibliography"/>
    <w:rsid w:val="00D35CC5"/>
    <w:rPr>
      <w:rFonts w:ascii="Calibri" w:eastAsiaTheme="majorEastAsia" w:hAnsi="Calibri" w:cs="Calibri"/>
      <w:noProof/>
      <w:sz w:val="26"/>
      <w:szCs w:val="26"/>
    </w:rPr>
  </w:style>
  <w:style w:type="paragraph" w:customStyle="1" w:styleId="Default">
    <w:name w:val="Default"/>
    <w:rsid w:val="00D35C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35CC5"/>
    <w:pPr>
      <w:spacing w:after="0" w:line="240" w:lineRule="auto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35CC5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35CC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35CC5"/>
    <w:rPr>
      <w:color w:val="605E5C"/>
      <w:shd w:val="clear" w:color="auto" w:fill="E1DFDD"/>
    </w:rPr>
  </w:style>
  <w:style w:type="character" w:customStyle="1" w:styleId="normaltextrun1">
    <w:name w:val="normaltextrun1"/>
    <w:basedOn w:val="DefaultParagraphFont"/>
    <w:rsid w:val="00D35CC5"/>
  </w:style>
  <w:style w:type="character" w:styleId="FollowedHyperlink">
    <w:name w:val="FollowedHyperlink"/>
    <w:basedOn w:val="DefaultParagraphFont"/>
    <w:uiPriority w:val="99"/>
    <w:semiHidden/>
    <w:unhideWhenUsed/>
    <w:rsid w:val="00D35CC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D35CC5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"/>
    <w:rsid w:val="00D35C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D35CC5"/>
    <w:rPr>
      <w:color w:val="2B579A"/>
      <w:shd w:val="clear" w:color="auto" w:fill="E1DFDD"/>
    </w:rPr>
  </w:style>
  <w:style w:type="paragraph" w:customStyle="1" w:styleId="msonormal0">
    <w:name w:val="msonormal"/>
    <w:basedOn w:val="Normal"/>
    <w:rsid w:val="00D35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D35CC5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000000"/>
      <w:sz w:val="20"/>
      <w:szCs w:val="20"/>
    </w:rPr>
  </w:style>
  <w:style w:type="paragraph" w:customStyle="1" w:styleId="font6">
    <w:name w:val="font6"/>
    <w:basedOn w:val="Normal"/>
    <w:rsid w:val="00D35CC5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color w:val="000000"/>
      <w:sz w:val="20"/>
      <w:szCs w:val="20"/>
    </w:rPr>
  </w:style>
  <w:style w:type="paragraph" w:customStyle="1" w:styleId="xl94">
    <w:name w:val="xl94"/>
    <w:basedOn w:val="Normal"/>
    <w:rsid w:val="00D35CC5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5">
    <w:name w:val="xl95"/>
    <w:basedOn w:val="Normal"/>
    <w:rsid w:val="00D35CC5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96">
    <w:name w:val="xl96"/>
    <w:basedOn w:val="Normal"/>
    <w:rsid w:val="00D35CC5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97">
    <w:name w:val="xl97"/>
    <w:basedOn w:val="Normal"/>
    <w:rsid w:val="00D35CC5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98">
    <w:name w:val="xl98"/>
    <w:basedOn w:val="Normal"/>
    <w:rsid w:val="00D35CC5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99">
    <w:name w:val="xl99"/>
    <w:basedOn w:val="Normal"/>
    <w:rsid w:val="00D35CC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00">
    <w:name w:val="xl100"/>
    <w:basedOn w:val="Normal"/>
    <w:rsid w:val="00D35CC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01">
    <w:name w:val="xl101"/>
    <w:basedOn w:val="Normal"/>
    <w:rsid w:val="00D35CC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02">
    <w:name w:val="xl102"/>
    <w:basedOn w:val="Normal"/>
    <w:rsid w:val="00D35CC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i/>
      <w:iCs/>
      <w:sz w:val="20"/>
      <w:szCs w:val="20"/>
    </w:rPr>
  </w:style>
  <w:style w:type="paragraph" w:customStyle="1" w:styleId="xl103">
    <w:name w:val="xl103"/>
    <w:basedOn w:val="Normal"/>
    <w:rsid w:val="00D35CC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04">
    <w:name w:val="xl104"/>
    <w:basedOn w:val="Normal"/>
    <w:rsid w:val="00D35CC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b/>
      <w:bCs/>
      <w:i/>
      <w:iCs/>
      <w:sz w:val="20"/>
      <w:szCs w:val="20"/>
    </w:rPr>
  </w:style>
  <w:style w:type="paragraph" w:customStyle="1" w:styleId="xl105">
    <w:name w:val="xl105"/>
    <w:basedOn w:val="Normal"/>
    <w:rsid w:val="00D35CC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06">
    <w:name w:val="xl106"/>
    <w:basedOn w:val="Normal"/>
    <w:rsid w:val="00D35CC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07">
    <w:name w:val="xl107"/>
    <w:basedOn w:val="Normal"/>
    <w:rsid w:val="00D35CC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08">
    <w:name w:val="xl108"/>
    <w:basedOn w:val="Normal"/>
    <w:rsid w:val="00D35CC5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09">
    <w:name w:val="xl109"/>
    <w:basedOn w:val="Normal"/>
    <w:rsid w:val="00D35CC5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10">
    <w:name w:val="xl110"/>
    <w:basedOn w:val="Normal"/>
    <w:rsid w:val="00D35CC5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11">
    <w:name w:val="xl111"/>
    <w:basedOn w:val="Normal"/>
    <w:rsid w:val="00D35CC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12">
    <w:name w:val="xl112"/>
    <w:basedOn w:val="Normal"/>
    <w:rsid w:val="00D35CC5"/>
    <w:pPr>
      <w:pBdr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13">
    <w:name w:val="xl113"/>
    <w:basedOn w:val="Normal"/>
    <w:rsid w:val="00D35CC5"/>
    <w:pPr>
      <w:pBdr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35C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CC5"/>
  </w:style>
  <w:style w:type="paragraph" w:styleId="Footer">
    <w:name w:val="footer"/>
    <w:basedOn w:val="Normal"/>
    <w:link w:val="FooterChar"/>
    <w:uiPriority w:val="99"/>
    <w:unhideWhenUsed/>
    <w:rsid w:val="00D35C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CC5"/>
  </w:style>
  <w:style w:type="paragraph" w:customStyle="1" w:styleId="xl114">
    <w:name w:val="xl114"/>
    <w:basedOn w:val="Normal"/>
    <w:rsid w:val="00D35CC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35C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ple-converted-space">
    <w:name w:val="apple-converted-space"/>
    <w:basedOn w:val="DefaultParagraphFont"/>
    <w:rsid w:val="00D35CC5"/>
  </w:style>
  <w:style w:type="character" w:styleId="LineNumber">
    <w:name w:val="line number"/>
    <w:basedOn w:val="DefaultParagraphFont"/>
    <w:uiPriority w:val="99"/>
    <w:semiHidden/>
    <w:unhideWhenUsed/>
    <w:rsid w:val="00D35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openhg.sharepoint.com/sites/19004-IND-BUPXRPublications/Shared%20Documents/General/Project%20docs/RECOVER/24m/MS_1-JAM-REC24m_x_BUP-XR/Graphs%20Document%20v3.1%20_31Jan2021.xlsb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openhg.sharepoint.com/sites/19004-IND-BUPXRPublications/Shared%20Documents/General/Project%20docs/RECOVER/24m/MS_1-JAM-REC24m_x_BUP-XR/Graphs%20Document%20v3.1%20_31Jan2021.xlsb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openhg.sharepoint.com/sites/19004-IND-BUPXRPublications/Shared%20Documents/General/Project%20docs/RECOVER/24m/MS_1-JAM-REC24m_x_BUP-XR/Graphs%20Document%20v3.1%20_31Jan2021.xlsb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openhg.sharepoint.com/sites/19004-IND-BUPXRPublications/Shared%20Documents/General/Project%20docs/RECOVER/24m/MS_1-JAM-REC24m_x_BUP-XR/Graphs%20Document%20v3.1%20_31Jan2021.xlsb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openhg.sharepoint.com/sites/19004-IND-BUPXRPublications/Shared%20Documents/General/Project%20docs/RECOVER/24m/MS_1-JAM-REC24m_x_BUP-XR/Graphs%20Document%20v4.0%20_8Dec2021.xlsb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openhg.sharepoint.com/sites/19004-IND-BUPXRPublications/Shared%20Documents/General/Project%20docs/RECOVER/24m/MS_1-JAM-REC24m_x_BUP-XR/Graphs%20Document%20v4.0%20_8Dec2021.xlsb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openhg.sharepoint.com/sites/19004-IND-BUPXRPublications/Shared%20Documents/General/Project%20docs/RECOVER/24m/MS_1-JAM-REC24m_x_BUP-XR/Graphs%20Document%20v4.0%20_8Dec2021.xlsb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openhg.sharepoint.com/sites/19004-IND-BUPXRPublications/Shared%20Documents/General/Project%20docs/RECOVER/24m/MS_1-JAM-REC24m_x_BUP-XR/Graphs%20Document%20v3.1%20_31Jan2021.xlsb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4738018858753765E-2"/>
          <c:y val="0.27901509186351708"/>
          <c:w val="0.954696826091183"/>
          <c:h val="0.70186679790026252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F.OPABSSR7!$G$4</c:f>
              <c:strCache>
                <c:ptCount val="1"/>
                <c:pt idx="0">
                  <c:v>STABLE, ABSTINENT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52788482-55A5-4698-BDFD-0C7C4660FDB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8B9B-4832-8819-805A31129A8C}"/>
                </c:ext>
              </c:extLst>
            </c:dLbl>
            <c:dLbl>
              <c:idx val="1"/>
              <c:layout>
                <c:manualLayout>
                  <c:x val="1.5432098765432098E-3"/>
                  <c:y val="-5.5555555555555558E-3"/>
                </c:manualLayout>
              </c:layout>
              <c:tx>
                <c:rich>
                  <a:bodyPr/>
                  <a:lstStyle/>
                  <a:p>
                    <a:fld id="{1DC4B3A2-6B59-4704-BB32-0D203DF52BA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8B9B-4832-8819-805A31129A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1A50F8A-40B1-431D-B513-0E2D0220C39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8B9B-4832-8819-805A31129A8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13551325-57AA-48D9-A1E7-19F80B117CA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8B9B-4832-8819-805A31129A8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7318426-AA65-4503-9935-8F55BC72E78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8B9B-4832-8819-805A31129A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8B9B-4832-8819-805A31129A8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20599079-F5F0-40E6-B8C3-0376793BBF0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8B9B-4832-8819-805A31129A8C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56F3A543-7F7C-48C6-8AA9-66B5F2A8F50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8B9B-4832-8819-805A31129A8C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B2802A26-3BB3-4C91-A119-D2416229CF6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8B9B-4832-8819-805A31129A8C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6363D6CA-B58B-4431-85C0-073100E48F2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8B9B-4832-8819-805A31129A8C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86A93D2D-3EB3-4FBB-B876-227CB79897B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8B9B-4832-8819-805A31129A8C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8B9B-4832-8819-805A31129A8C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104D1A12-B87A-4CAB-BD6F-73889DE16CA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8B9B-4832-8819-805A31129A8C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BD63B487-9226-46CC-B02C-2EBAF0C96D0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8B9B-4832-8819-805A31129A8C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518D457B-1AEF-48DD-9030-870F45666F3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8B9B-4832-8819-805A31129A8C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662AA6CB-0EE3-4A46-B201-87CB4FB28AA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8B9B-4832-8819-805A31129A8C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3395F26F-D112-4D58-9E94-BE7E88922C9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8B9B-4832-8819-805A31129A8C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8B9B-4832-8819-805A31129A8C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7F2D5AC4-66F8-495D-AF81-DD893042D71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8B9B-4832-8819-805A31129A8C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728D2705-CDE2-4650-88D7-628CCD51C34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8B9B-4832-8819-805A31129A8C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0509E1B4-E053-4F27-8683-F20A9D4394E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8B9B-4832-8819-805A31129A8C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4785794E-2CF6-4704-B6AA-1E92D3BFC33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8B9B-4832-8819-805A31129A8C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39A9D65E-4450-4D71-90EA-9F27814154B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8B9B-4832-8819-805A31129A8C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8B9B-4832-8819-805A31129A8C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E352872D-89F6-4F12-885C-9413C573E06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8B9B-4832-8819-805A31129A8C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75ADB86B-13A4-4365-9384-5F9AE535307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8B9B-4832-8819-805A31129A8C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53E15288-556A-474A-94DA-C58A034639E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8B9B-4832-8819-805A31129A8C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E97189C5-1E8B-41AB-BFE5-9BA9A8EF1CA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8B9B-4832-8819-805A31129A8C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99BA16F8-675F-494A-BC60-F8A752979E2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8B9B-4832-8819-805A31129A8C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8B9B-4832-8819-805A31129A8C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79157507-169D-4E58-A098-DB9445D0311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8B9B-4832-8819-805A31129A8C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7DEAB4D7-48FC-4487-9F4A-BF40ACC34B0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8B9B-4832-8819-805A31129A8C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2769B07A-8AE9-40FF-838F-72D3691DBBF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8B9B-4832-8819-805A31129A8C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3309F8AC-E8A9-4EFF-BCCF-F9F40031360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8B9B-4832-8819-805A31129A8C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114FD9B5-5855-4C42-98C0-51956C66AB7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8B9B-4832-8819-805A31129A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F.OPABSSR7!$C$5:$E$45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F.OPABSSR7!$G$5:$G$45</c:f>
              <c:numCache>
                <c:formatCode>General</c:formatCode>
                <c:ptCount val="35"/>
                <c:pt idx="0">
                  <c:v>27.4</c:v>
                </c:pt>
                <c:pt idx="1">
                  <c:v>32.6</c:v>
                </c:pt>
                <c:pt idx="2">
                  <c:v>55.4</c:v>
                </c:pt>
                <c:pt idx="3">
                  <c:v>57</c:v>
                </c:pt>
                <c:pt idx="4">
                  <c:v>71</c:v>
                </c:pt>
                <c:pt idx="6">
                  <c:v>33.299999999999997</c:v>
                </c:pt>
                <c:pt idx="7">
                  <c:v>31.3</c:v>
                </c:pt>
                <c:pt idx="8">
                  <c:v>54.2</c:v>
                </c:pt>
                <c:pt idx="9">
                  <c:v>57.9</c:v>
                </c:pt>
                <c:pt idx="10">
                  <c:v>71</c:v>
                </c:pt>
                <c:pt idx="12">
                  <c:v>31.9</c:v>
                </c:pt>
                <c:pt idx="13">
                  <c:v>20</c:v>
                </c:pt>
                <c:pt idx="14">
                  <c:v>55.1</c:v>
                </c:pt>
                <c:pt idx="15">
                  <c:v>59.4</c:v>
                </c:pt>
                <c:pt idx="16">
                  <c:v>71.900000000000006</c:v>
                </c:pt>
                <c:pt idx="18">
                  <c:v>30.6</c:v>
                </c:pt>
                <c:pt idx="19">
                  <c:v>40.1</c:v>
                </c:pt>
                <c:pt idx="20">
                  <c:v>57.2</c:v>
                </c:pt>
                <c:pt idx="21">
                  <c:v>55.7</c:v>
                </c:pt>
                <c:pt idx="22">
                  <c:v>71.599999999999994</c:v>
                </c:pt>
                <c:pt idx="24">
                  <c:v>37.6</c:v>
                </c:pt>
                <c:pt idx="25">
                  <c:v>29.7</c:v>
                </c:pt>
                <c:pt idx="26">
                  <c:v>54.4</c:v>
                </c:pt>
                <c:pt idx="27">
                  <c:v>59.6</c:v>
                </c:pt>
                <c:pt idx="28">
                  <c:v>70.099999999999994</c:v>
                </c:pt>
                <c:pt idx="30">
                  <c:v>38.1</c:v>
                </c:pt>
                <c:pt idx="31">
                  <c:v>16.8</c:v>
                </c:pt>
                <c:pt idx="32">
                  <c:v>53.1</c:v>
                </c:pt>
                <c:pt idx="33">
                  <c:v>61.6</c:v>
                </c:pt>
                <c:pt idx="34">
                  <c:v>70.3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F.OPABSSR7!$K$5:$K$45</c15:f>
                <c15:dlblRangeCache>
                  <c:ptCount val="35"/>
                  <c:pt idx="0">
                    <c:v>27.4%</c:v>
                  </c:pt>
                  <c:pt idx="1">
                    <c:v>32.6%</c:v>
                  </c:pt>
                  <c:pt idx="2">
                    <c:v>55.4%</c:v>
                  </c:pt>
                  <c:pt idx="3">
                    <c:v>57.0%</c:v>
                  </c:pt>
                  <c:pt idx="4">
                    <c:v>71.0%</c:v>
                  </c:pt>
                  <c:pt idx="6">
                    <c:v>33.3%</c:v>
                  </c:pt>
                  <c:pt idx="7">
                    <c:v>31.3%</c:v>
                  </c:pt>
                  <c:pt idx="8">
                    <c:v>54.2%</c:v>
                  </c:pt>
                  <c:pt idx="9">
                    <c:v>57.9%</c:v>
                  </c:pt>
                  <c:pt idx="10">
                    <c:v>71.0%</c:v>
                  </c:pt>
                  <c:pt idx="12">
                    <c:v>31.9%</c:v>
                  </c:pt>
                  <c:pt idx="13">
                    <c:v>20.0%</c:v>
                  </c:pt>
                  <c:pt idx="14">
                    <c:v>55.1%</c:v>
                  </c:pt>
                  <c:pt idx="15">
                    <c:v>59.4%</c:v>
                  </c:pt>
                  <c:pt idx="16">
                    <c:v>71.9%</c:v>
                  </c:pt>
                  <c:pt idx="18">
                    <c:v>30.6%</c:v>
                  </c:pt>
                  <c:pt idx="19">
                    <c:v>40.1%</c:v>
                  </c:pt>
                  <c:pt idx="20">
                    <c:v>57.2%</c:v>
                  </c:pt>
                  <c:pt idx="21">
                    <c:v>55.7%</c:v>
                  </c:pt>
                  <c:pt idx="22">
                    <c:v>71.6%</c:v>
                  </c:pt>
                  <c:pt idx="24">
                    <c:v>37.6%</c:v>
                  </c:pt>
                  <c:pt idx="25">
                    <c:v>29.7%</c:v>
                  </c:pt>
                  <c:pt idx="26">
                    <c:v>54.4%</c:v>
                  </c:pt>
                  <c:pt idx="27">
                    <c:v>59.6%</c:v>
                  </c:pt>
                  <c:pt idx="28">
                    <c:v>70.1%</c:v>
                  </c:pt>
                  <c:pt idx="30">
                    <c:v>38.1%</c:v>
                  </c:pt>
                  <c:pt idx="31">
                    <c:v>16.8%</c:v>
                  </c:pt>
                  <c:pt idx="32">
                    <c:v>53.1%</c:v>
                  </c:pt>
                  <c:pt idx="33">
                    <c:v>61.6%</c:v>
                  </c:pt>
                  <c:pt idx="34">
                    <c:v>70.3%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3-8B9B-4832-8819-805A31129A8C}"/>
            </c:ext>
          </c:extLst>
        </c:ser>
        <c:ser>
          <c:idx val="0"/>
          <c:order val="1"/>
          <c:tx>
            <c:strRef>
              <c:f>F.OPABSSR7!$F$4</c:f>
              <c:strCache>
                <c:ptCount val="1"/>
                <c:pt idx="0">
                  <c:v>IMPROVED, ABSTINENT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2DCFA8B6-1AF9-47C8-BF60-D9A46D9EA23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8B9B-4832-8819-805A31129A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05A373F-52FB-453A-9894-B9C0603F6E5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8B9B-4832-8819-805A31129A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FB1A1DB0-0390-4C49-973B-BE0C1248477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8B9B-4832-8819-805A31129A8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2FF77B5F-4817-46A7-AA40-7295907CC16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8B9B-4832-8819-805A31129A8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D365B89-67DA-401C-A0C9-0C85F08FEFA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8B9B-4832-8819-805A31129A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8B9B-4832-8819-805A31129A8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D7090ABB-3880-406D-88A9-BEA7222EC5D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8B9B-4832-8819-805A31129A8C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E4B1D84A-0B66-4A88-98A0-6FE75566A10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8B9B-4832-8819-805A31129A8C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95821B7-3CE1-4B43-AD70-370ED44FDA0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8B9B-4832-8819-805A31129A8C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48E9A033-0678-4DF0-A411-9F0B49FA24C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8B9B-4832-8819-805A31129A8C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7E76988D-B365-47D5-820B-0AEB084875A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E-8B9B-4832-8819-805A31129A8C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8B9B-4832-8819-805A31129A8C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219C7145-072B-4572-B3FC-E9C32902F3D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8B9B-4832-8819-805A31129A8C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3C87FC95-C388-463A-BC60-73D4ED56CA0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8B9B-4832-8819-805A31129A8C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114FD075-1851-4C5B-84E3-F10A8FF0DFA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8B9B-4832-8819-805A31129A8C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6BBA3868-13E8-4873-8609-87778423F64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3-8B9B-4832-8819-805A31129A8C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9CC53EEB-BDD0-4D52-BFEB-C3CAD994062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8B9B-4832-8819-805A31129A8C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8B9B-4832-8819-805A31129A8C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4DF07195-2DD1-4C43-BEDB-5316DF797EB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8B9B-4832-8819-805A31129A8C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5CBC0E0B-5602-49E2-B737-F01F021CE4A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8B9B-4832-8819-805A31129A8C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5F22E3C1-B006-4C9D-9645-38D59858284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8-8B9B-4832-8819-805A31129A8C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8BD46637-3533-4BA1-AAED-EC83BE69E9E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9-8B9B-4832-8819-805A31129A8C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B6D5184D-B27A-4B12-B955-332D00B19E2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8B9B-4832-8819-805A31129A8C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8B9B-4832-8819-805A31129A8C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315F3A61-A9E5-43D5-8A3B-DAEA0F915B7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C-8B9B-4832-8819-805A31129A8C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39132E49-A253-42E1-9768-92833E689D8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8B9B-4832-8819-805A31129A8C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86A742CB-0CFA-4946-B599-E9BCCA67B9F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8B9B-4832-8819-805A31129A8C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48AE1685-43DB-405A-A54A-072D929E3EA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8B9B-4832-8819-805A31129A8C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4077186B-DD6E-46DA-A5FA-89BD991AF9A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8B9B-4832-8819-805A31129A8C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1-8B9B-4832-8819-805A31129A8C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B7C6221A-E524-484D-B019-0F90300031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8B9B-4832-8819-805A31129A8C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39C23562-C0CE-4C05-87EA-D18EFF61834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8B9B-4832-8819-805A31129A8C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DBFC1AEF-B5F9-4D3C-97C8-76C3FA46038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8B9B-4832-8819-805A31129A8C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5D1BB2E3-35DB-4BB8-BCB5-5FB022E8489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8B9B-4832-8819-805A31129A8C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0A7B198D-3480-497B-AE56-5F70F4A44B9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6-8B9B-4832-8819-805A31129A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F.OPABSSR7!$C$5:$E$45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F.OPABSSR7!$F$5:$F$45</c:f>
              <c:numCache>
                <c:formatCode>General</c:formatCode>
                <c:ptCount val="35"/>
                <c:pt idx="0">
                  <c:v>19</c:v>
                </c:pt>
                <c:pt idx="1">
                  <c:v>26.1</c:v>
                </c:pt>
                <c:pt idx="2">
                  <c:v>18.899999999999999</c:v>
                </c:pt>
                <c:pt idx="3">
                  <c:v>11.4</c:v>
                </c:pt>
                <c:pt idx="4">
                  <c:v>5.6</c:v>
                </c:pt>
                <c:pt idx="6">
                  <c:v>25</c:v>
                </c:pt>
                <c:pt idx="7">
                  <c:v>18.8</c:v>
                </c:pt>
                <c:pt idx="8">
                  <c:v>15.3</c:v>
                </c:pt>
                <c:pt idx="9">
                  <c:v>10.3</c:v>
                </c:pt>
                <c:pt idx="10">
                  <c:v>8</c:v>
                </c:pt>
                <c:pt idx="12">
                  <c:v>30.4</c:v>
                </c:pt>
                <c:pt idx="13">
                  <c:v>24.4</c:v>
                </c:pt>
                <c:pt idx="14">
                  <c:v>13</c:v>
                </c:pt>
                <c:pt idx="15">
                  <c:v>11.9</c:v>
                </c:pt>
                <c:pt idx="16">
                  <c:v>11.5</c:v>
                </c:pt>
                <c:pt idx="18">
                  <c:v>15.4</c:v>
                </c:pt>
                <c:pt idx="19">
                  <c:v>20.7</c:v>
                </c:pt>
                <c:pt idx="20">
                  <c:v>19.5</c:v>
                </c:pt>
                <c:pt idx="21">
                  <c:v>7.9</c:v>
                </c:pt>
                <c:pt idx="22">
                  <c:v>4.3</c:v>
                </c:pt>
                <c:pt idx="24">
                  <c:v>18.899999999999999</c:v>
                </c:pt>
                <c:pt idx="25">
                  <c:v>10.8</c:v>
                </c:pt>
                <c:pt idx="26">
                  <c:v>13.7</c:v>
                </c:pt>
                <c:pt idx="27">
                  <c:v>11.1</c:v>
                </c:pt>
                <c:pt idx="28">
                  <c:v>7.4</c:v>
                </c:pt>
                <c:pt idx="30">
                  <c:v>24</c:v>
                </c:pt>
                <c:pt idx="31">
                  <c:v>18.3</c:v>
                </c:pt>
                <c:pt idx="32">
                  <c:v>14.4</c:v>
                </c:pt>
                <c:pt idx="33">
                  <c:v>8.3000000000000007</c:v>
                </c:pt>
                <c:pt idx="34">
                  <c:v>12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F.OPABSSR7!$J$5:$J$45</c15:f>
                <c15:dlblRangeCache>
                  <c:ptCount val="35"/>
                  <c:pt idx="0">
                    <c:v>19.0%</c:v>
                  </c:pt>
                  <c:pt idx="1">
                    <c:v>26.1%</c:v>
                  </c:pt>
                  <c:pt idx="2">
                    <c:v>18.9%</c:v>
                  </c:pt>
                  <c:pt idx="3">
                    <c:v>11.4%</c:v>
                  </c:pt>
                  <c:pt idx="4">
                    <c:v>5.6%</c:v>
                  </c:pt>
                  <c:pt idx="6">
                    <c:v>25.0%</c:v>
                  </c:pt>
                  <c:pt idx="7">
                    <c:v>18.8%</c:v>
                  </c:pt>
                  <c:pt idx="8">
                    <c:v>15.3%</c:v>
                  </c:pt>
                  <c:pt idx="9">
                    <c:v>10.3%</c:v>
                  </c:pt>
                  <c:pt idx="10">
                    <c:v>8.0%</c:v>
                  </c:pt>
                  <c:pt idx="12">
                    <c:v>30.4%</c:v>
                  </c:pt>
                  <c:pt idx="13">
                    <c:v>24.4%</c:v>
                  </c:pt>
                  <c:pt idx="14">
                    <c:v>13.0%</c:v>
                  </c:pt>
                  <c:pt idx="15">
                    <c:v>11.9%</c:v>
                  </c:pt>
                  <c:pt idx="16">
                    <c:v>11.5%</c:v>
                  </c:pt>
                  <c:pt idx="18">
                    <c:v>15.4%</c:v>
                  </c:pt>
                  <c:pt idx="19">
                    <c:v>20.7%</c:v>
                  </c:pt>
                  <c:pt idx="20">
                    <c:v>19.5%</c:v>
                  </c:pt>
                  <c:pt idx="21">
                    <c:v>7.9%</c:v>
                  </c:pt>
                  <c:pt idx="22">
                    <c:v>4.3%</c:v>
                  </c:pt>
                  <c:pt idx="24">
                    <c:v>18.9%</c:v>
                  </c:pt>
                  <c:pt idx="25">
                    <c:v>10.8%</c:v>
                  </c:pt>
                  <c:pt idx="26">
                    <c:v>13.7%</c:v>
                  </c:pt>
                  <c:pt idx="27">
                    <c:v>11.1%</c:v>
                  </c:pt>
                  <c:pt idx="28">
                    <c:v>7.4%</c:v>
                  </c:pt>
                  <c:pt idx="30">
                    <c:v>24.0%</c:v>
                  </c:pt>
                  <c:pt idx="31">
                    <c:v>18.3%</c:v>
                  </c:pt>
                  <c:pt idx="32">
                    <c:v>14.4%</c:v>
                  </c:pt>
                  <c:pt idx="33">
                    <c:v>8.3%</c:v>
                  </c:pt>
                  <c:pt idx="34">
                    <c:v>12.0%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7-8B9B-4832-8819-805A31129A8C}"/>
            </c:ext>
          </c:extLst>
        </c:ser>
        <c:ser>
          <c:idx val="2"/>
          <c:order val="2"/>
          <c:tx>
            <c:strRef>
              <c:f>F.OPABSSR7!$H$4</c:f>
              <c:strCache>
                <c:ptCount val="1"/>
                <c:pt idx="0">
                  <c:v>STABLE, NON-ABSTINENT 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2DAF3B1-0913-416D-AE4E-424D11FDCF2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8B9B-4832-8819-805A31129A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A6446D1-C909-4C81-9478-088ED2C7732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8B9B-4832-8819-805A31129A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D310ECF2-2BE1-4B73-90EC-6344FE12064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8B9B-4832-8819-805A31129A8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299DAD8-83F2-471C-81B7-7E2A49B322A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B-8B9B-4832-8819-805A31129A8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23068C8-7624-428F-A56A-29599B69609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C-8B9B-4832-8819-805A31129A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8B9B-4832-8819-805A31129A8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7573C924-53F9-48D6-98B6-6291D8CF8B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8B9B-4832-8819-805A31129A8C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6D7A9FC4-B278-462A-BE21-673E76E4F3B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F-8B9B-4832-8819-805A31129A8C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5C4755FB-52E1-45D0-B1BE-32356CDAC08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8B9B-4832-8819-805A31129A8C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56D17EE4-8980-4432-A3D9-DEC01028F56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8B9B-4832-8819-805A31129A8C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DF44EB01-5910-4A13-AF46-98222F196A3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8B9B-4832-8819-805A31129A8C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8B9B-4832-8819-805A31129A8C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969EE676-C1E4-4426-98A8-93E0775AD2D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4-8B9B-4832-8819-805A31129A8C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DCF6E4D6-4E28-4F07-A46B-0B5E637F146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8B9B-4832-8819-805A31129A8C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E176CB19-43F8-4E0D-93C5-66CEF779450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8B9B-4832-8819-805A31129A8C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08131189-4D85-4814-95C3-A2FE4ACFD65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8B9B-4832-8819-805A31129A8C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F2049338-4F7C-4FD5-9D0F-D53BA919DF5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8B9B-4832-8819-805A31129A8C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9-8B9B-4832-8819-805A31129A8C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6CD8C74D-2CF8-4C27-9DAA-F5C99FDC7E2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8B9B-4832-8819-805A31129A8C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C74DF595-7FAB-4693-9ECC-EA7B4BB59EC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8B9B-4832-8819-805A31129A8C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867CBD2A-3707-42AE-BA20-ADC837B6CC7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8B9B-4832-8819-805A31129A8C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1EBAD457-C421-46D6-B955-FD7E8A651F8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8B9B-4832-8819-805A31129A8C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A0CD06CC-D8C7-4E33-9B7F-CAE76EAE8DC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E-8B9B-4832-8819-805A31129A8C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F-8B9B-4832-8819-805A31129A8C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3A31122C-D9E3-48DC-A856-0E792CFC78D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0-8B9B-4832-8819-805A31129A8C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BD23A0A9-5EDB-4F7F-ABBB-39BBD28D117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1-8B9B-4832-8819-805A31129A8C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5F427088-4514-4120-8EDC-ADF76D093C4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2-8B9B-4832-8819-805A31129A8C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7E844623-C744-41D5-BFF8-FB6E18A3CEF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3-8B9B-4832-8819-805A31129A8C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AF1512E3-006B-4901-B7FF-46DC072AC7C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4-8B9B-4832-8819-805A31129A8C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5-8B9B-4832-8819-805A31129A8C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6E01389D-57A0-4ADF-8FD9-FE4463DBD5B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6-8B9B-4832-8819-805A31129A8C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3E33CB90-84C4-4C36-BAD9-1D16C8E43C8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7-8B9B-4832-8819-805A31129A8C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556D6051-A3EC-4BBA-90FD-D3D32C9359F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8-8B9B-4832-8819-805A31129A8C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4E0C86A1-168D-4FC7-949C-18EE075C6BD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9-8B9B-4832-8819-805A31129A8C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04DF7717-C49A-44BD-AC78-F1A22F13F85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A-8B9B-4832-8819-805A31129A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F.OPABSSR7!$C$5:$E$45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F.OPABSSR7!$H$5:$H$45</c:f>
              <c:numCache>
                <c:formatCode>General</c:formatCode>
                <c:ptCount val="35"/>
                <c:pt idx="0">
                  <c:v>-44</c:v>
                </c:pt>
                <c:pt idx="1">
                  <c:v>-30.4</c:v>
                </c:pt>
                <c:pt idx="2">
                  <c:v>-14.9</c:v>
                </c:pt>
                <c:pt idx="3">
                  <c:v>-15.8</c:v>
                </c:pt>
                <c:pt idx="4">
                  <c:v>-6.5</c:v>
                </c:pt>
                <c:pt idx="6">
                  <c:v>-38.1</c:v>
                </c:pt>
                <c:pt idx="7">
                  <c:v>-33.299999999999997</c:v>
                </c:pt>
                <c:pt idx="8">
                  <c:v>-19.399999999999999</c:v>
                </c:pt>
                <c:pt idx="9">
                  <c:v>-16.8</c:v>
                </c:pt>
                <c:pt idx="10">
                  <c:v>-6</c:v>
                </c:pt>
                <c:pt idx="12">
                  <c:v>-30.4</c:v>
                </c:pt>
                <c:pt idx="13">
                  <c:v>-35.6</c:v>
                </c:pt>
                <c:pt idx="14">
                  <c:v>-17.399999999999999</c:v>
                </c:pt>
                <c:pt idx="15">
                  <c:v>-15.8</c:v>
                </c:pt>
                <c:pt idx="16">
                  <c:v>-1</c:v>
                </c:pt>
                <c:pt idx="18">
                  <c:v>-44.6</c:v>
                </c:pt>
                <c:pt idx="19">
                  <c:v>-26.8</c:v>
                </c:pt>
                <c:pt idx="20">
                  <c:v>-14.5</c:v>
                </c:pt>
                <c:pt idx="21">
                  <c:v>-20.100000000000001</c:v>
                </c:pt>
                <c:pt idx="22">
                  <c:v>-8.1</c:v>
                </c:pt>
                <c:pt idx="24">
                  <c:v>-40.1</c:v>
                </c:pt>
                <c:pt idx="25">
                  <c:v>-31.5</c:v>
                </c:pt>
                <c:pt idx="26">
                  <c:v>-20.8</c:v>
                </c:pt>
                <c:pt idx="27">
                  <c:v>-16.600000000000001</c:v>
                </c:pt>
                <c:pt idx="28">
                  <c:v>-7.2</c:v>
                </c:pt>
                <c:pt idx="30">
                  <c:v>-32.5</c:v>
                </c:pt>
                <c:pt idx="31">
                  <c:v>-36.5</c:v>
                </c:pt>
                <c:pt idx="32">
                  <c:v>-18.600000000000001</c:v>
                </c:pt>
                <c:pt idx="33">
                  <c:v>-18.399999999999999</c:v>
                </c:pt>
                <c:pt idx="34">
                  <c:v>-1.5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F.OPABSSR7!$L$5:$L$45</c15:f>
                <c15:dlblRangeCache>
                  <c:ptCount val="35"/>
                  <c:pt idx="0">
                    <c:v>44.0%</c:v>
                  </c:pt>
                  <c:pt idx="1">
                    <c:v>30.4%</c:v>
                  </c:pt>
                  <c:pt idx="2">
                    <c:v>14.9%</c:v>
                  </c:pt>
                  <c:pt idx="3">
                    <c:v>15.8%</c:v>
                  </c:pt>
                  <c:pt idx="4">
                    <c:v>6.5%</c:v>
                  </c:pt>
                  <c:pt idx="6">
                    <c:v>38.1%</c:v>
                  </c:pt>
                  <c:pt idx="7">
                    <c:v>33.3%</c:v>
                  </c:pt>
                  <c:pt idx="8">
                    <c:v>19.4%</c:v>
                  </c:pt>
                  <c:pt idx="9">
                    <c:v>16.8%</c:v>
                  </c:pt>
                  <c:pt idx="10">
                    <c:v>6.0%</c:v>
                  </c:pt>
                  <c:pt idx="12">
                    <c:v>30.4%</c:v>
                  </c:pt>
                  <c:pt idx="13">
                    <c:v>35.6%</c:v>
                  </c:pt>
                  <c:pt idx="14">
                    <c:v>17.4%</c:v>
                  </c:pt>
                  <c:pt idx="15">
                    <c:v>15.8%</c:v>
                  </c:pt>
                  <c:pt idx="16">
                    <c:v>1.0%</c:v>
                  </c:pt>
                  <c:pt idx="18">
                    <c:v>44.6%</c:v>
                  </c:pt>
                  <c:pt idx="19">
                    <c:v>26.8%</c:v>
                  </c:pt>
                  <c:pt idx="20">
                    <c:v>14.5%</c:v>
                  </c:pt>
                  <c:pt idx="21">
                    <c:v>20.1%</c:v>
                  </c:pt>
                  <c:pt idx="22">
                    <c:v>8.1%</c:v>
                  </c:pt>
                  <c:pt idx="24">
                    <c:v>40.1%</c:v>
                  </c:pt>
                  <c:pt idx="25">
                    <c:v>31.5%</c:v>
                  </c:pt>
                  <c:pt idx="26">
                    <c:v>20.8%</c:v>
                  </c:pt>
                  <c:pt idx="27">
                    <c:v>16.6%</c:v>
                  </c:pt>
                  <c:pt idx="28">
                    <c:v>7.2%</c:v>
                  </c:pt>
                  <c:pt idx="30">
                    <c:v>32.5%</c:v>
                  </c:pt>
                  <c:pt idx="31">
                    <c:v>36.5%</c:v>
                  </c:pt>
                  <c:pt idx="32">
                    <c:v>18.6%</c:v>
                  </c:pt>
                  <c:pt idx="33">
                    <c:v>18.4%</c:v>
                  </c:pt>
                  <c:pt idx="34">
                    <c:v>1.5%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6B-8B9B-4832-8819-805A31129A8C}"/>
            </c:ext>
          </c:extLst>
        </c:ser>
        <c:ser>
          <c:idx val="3"/>
          <c:order val="3"/>
          <c:tx>
            <c:strRef>
              <c:f>F.OPABSSR7!$I$4</c:f>
              <c:strCache>
                <c:ptCount val="1"/>
                <c:pt idx="0">
                  <c:v>DECLINED, NON-ABSTINENT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3DC425D4-23F1-443B-8557-6C608CD2E7A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C-8B9B-4832-8819-805A31129A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D73E9F2-3D16-4FF1-9C2D-9073423D84E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D-8B9B-4832-8819-805A31129A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C4133FC-4D9F-45E8-8B10-92D31B7D9FB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E-8B9B-4832-8819-805A31129A8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ABD7E75-6BFD-4775-ACF2-02847CFEFB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F-8B9B-4832-8819-805A31129A8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7348688B-6999-4F7B-B23B-6B15FE4AEC4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0-8B9B-4832-8819-805A31129A8C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1-8B9B-4832-8819-805A31129A8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D05ADE10-2EEB-4277-AB60-56AABA08A9A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2-8B9B-4832-8819-805A31129A8C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6AA2A48A-C9A6-4324-83DE-BD067E79BAA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3-8B9B-4832-8819-805A31129A8C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B5B06FC-625A-415E-BC3F-97517377321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4-8B9B-4832-8819-805A31129A8C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2B6EE0B5-CE1F-440A-830C-C34FE0F8F4C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5-8B9B-4832-8819-805A31129A8C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8892B901-50BE-4B58-A1EF-E52924B9E22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6-8B9B-4832-8819-805A31129A8C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7-8B9B-4832-8819-805A31129A8C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5AC9A878-C427-4732-9BB4-4D221B25216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8-8B9B-4832-8819-805A31129A8C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E3D325D4-6B9C-4C52-B8B0-AADBF8D17F8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9-8B9B-4832-8819-805A31129A8C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C62BF37B-0062-4DB0-8312-E652F6C67AF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A-8B9B-4832-8819-805A31129A8C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E2B7701D-78BE-45E2-BA87-2B1BE373BB0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B-8B9B-4832-8819-805A31129A8C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742C2871-7AA2-4B67-AA10-FEF496656D1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C-8B9B-4832-8819-805A31129A8C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D-8B9B-4832-8819-805A31129A8C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FC20A29B-472A-42DD-993E-80946EF4863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E-8B9B-4832-8819-805A31129A8C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D8841C9F-4BB5-43E7-9863-88FC2DA0EFF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F-8B9B-4832-8819-805A31129A8C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5A49C9F7-DADC-4475-9538-B7AEF0DA149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0-8B9B-4832-8819-805A31129A8C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90BDA5FE-46C2-4337-84F6-D955878490B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1-8B9B-4832-8819-805A31129A8C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6C45C9D6-0D7A-407D-9521-472F84709CF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2-8B9B-4832-8819-805A31129A8C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3-8B9B-4832-8819-805A31129A8C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224214B2-C88D-4647-9FAF-F79A149A894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4-8B9B-4832-8819-805A31129A8C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DC51B57D-000B-43EB-AC3B-7444CB35D08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5-8B9B-4832-8819-805A31129A8C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C3D01D77-F5E7-4959-8A99-68C97C8A317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6-8B9B-4832-8819-805A31129A8C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6DB0CF04-3906-40D9-9437-E6A11C2C632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7-8B9B-4832-8819-805A31129A8C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ED1A3E5B-D3D8-4CE8-907E-2F01B382352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8-8B9B-4832-8819-805A31129A8C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9-8B9B-4832-8819-805A31129A8C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71AAF942-2441-44F3-8799-BD292DC2AE1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A-8B9B-4832-8819-805A31129A8C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321E82CA-4743-4DEE-A2F4-39DC120E80F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B-8B9B-4832-8819-805A31129A8C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DF6A98AE-4922-4A08-B938-96B756C35A2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C-8B9B-4832-8819-805A31129A8C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1B621407-8ECB-4636-AC37-2A288465EB8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D-8B9B-4832-8819-805A31129A8C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EF81029C-23FB-422E-AB1B-970091D4471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E-8B9B-4832-8819-805A31129A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inBase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F.OPABSSR7!$C$5:$E$45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F.OPABSSR7!$I$5:$I$45</c:f>
              <c:numCache>
                <c:formatCode>General</c:formatCode>
                <c:ptCount val="35"/>
                <c:pt idx="0">
                  <c:v>-9.5</c:v>
                </c:pt>
                <c:pt idx="1">
                  <c:v>-10.9</c:v>
                </c:pt>
                <c:pt idx="2">
                  <c:v>-10.8</c:v>
                </c:pt>
                <c:pt idx="3">
                  <c:v>-15.8</c:v>
                </c:pt>
                <c:pt idx="4">
                  <c:v>-16.8</c:v>
                </c:pt>
                <c:pt idx="6">
                  <c:v>-3.6</c:v>
                </c:pt>
                <c:pt idx="7">
                  <c:v>-16.7</c:v>
                </c:pt>
                <c:pt idx="8">
                  <c:v>-11.1</c:v>
                </c:pt>
                <c:pt idx="9">
                  <c:v>-15</c:v>
                </c:pt>
                <c:pt idx="10">
                  <c:v>-15</c:v>
                </c:pt>
                <c:pt idx="12">
                  <c:v>-7.2</c:v>
                </c:pt>
                <c:pt idx="13">
                  <c:v>-20</c:v>
                </c:pt>
                <c:pt idx="14">
                  <c:v>-14.5</c:v>
                </c:pt>
                <c:pt idx="15">
                  <c:v>-12.9</c:v>
                </c:pt>
                <c:pt idx="16">
                  <c:v>-15.6</c:v>
                </c:pt>
                <c:pt idx="18">
                  <c:v>-9.4</c:v>
                </c:pt>
                <c:pt idx="19">
                  <c:v>-12.3</c:v>
                </c:pt>
                <c:pt idx="20">
                  <c:v>-8.8000000000000007</c:v>
                </c:pt>
                <c:pt idx="21">
                  <c:v>-16.2</c:v>
                </c:pt>
                <c:pt idx="22">
                  <c:v>-16.100000000000001</c:v>
                </c:pt>
                <c:pt idx="24">
                  <c:v>-3.3</c:v>
                </c:pt>
                <c:pt idx="25">
                  <c:v>-28</c:v>
                </c:pt>
                <c:pt idx="26">
                  <c:v>-11.1</c:v>
                </c:pt>
                <c:pt idx="27">
                  <c:v>-12.6</c:v>
                </c:pt>
                <c:pt idx="28">
                  <c:v>-15.4</c:v>
                </c:pt>
                <c:pt idx="30">
                  <c:v>-5.4</c:v>
                </c:pt>
                <c:pt idx="31">
                  <c:v>-28.4</c:v>
                </c:pt>
                <c:pt idx="32">
                  <c:v>-13.9</c:v>
                </c:pt>
                <c:pt idx="33">
                  <c:v>-11.7</c:v>
                </c:pt>
                <c:pt idx="34">
                  <c:v>-16.2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F.OPABSSR7!$M$5:$M$45</c15:f>
                <c15:dlblRangeCache>
                  <c:ptCount val="35"/>
                  <c:pt idx="0">
                    <c:v>9.5%</c:v>
                  </c:pt>
                  <c:pt idx="1">
                    <c:v>10.9%</c:v>
                  </c:pt>
                  <c:pt idx="2">
                    <c:v>10.8%</c:v>
                  </c:pt>
                  <c:pt idx="3">
                    <c:v>15.8%</c:v>
                  </c:pt>
                  <c:pt idx="4">
                    <c:v>16.8%</c:v>
                  </c:pt>
                  <c:pt idx="6">
                    <c:v>3.6%</c:v>
                  </c:pt>
                  <c:pt idx="7">
                    <c:v>16.7%</c:v>
                  </c:pt>
                  <c:pt idx="8">
                    <c:v>11.1%</c:v>
                  </c:pt>
                  <c:pt idx="9">
                    <c:v>15.0%</c:v>
                  </c:pt>
                  <c:pt idx="10">
                    <c:v>15.0%</c:v>
                  </c:pt>
                  <c:pt idx="12">
                    <c:v>7.2%</c:v>
                  </c:pt>
                  <c:pt idx="13">
                    <c:v>20.0%</c:v>
                  </c:pt>
                  <c:pt idx="14">
                    <c:v>14.5%</c:v>
                  </c:pt>
                  <c:pt idx="15">
                    <c:v>12.9%</c:v>
                  </c:pt>
                  <c:pt idx="16">
                    <c:v>15.6%</c:v>
                  </c:pt>
                  <c:pt idx="18">
                    <c:v>9.4%</c:v>
                  </c:pt>
                  <c:pt idx="19">
                    <c:v>12.3%</c:v>
                  </c:pt>
                  <c:pt idx="20">
                    <c:v>8.8%</c:v>
                  </c:pt>
                  <c:pt idx="21">
                    <c:v>16.2%</c:v>
                  </c:pt>
                  <c:pt idx="22">
                    <c:v>16.1%</c:v>
                  </c:pt>
                  <c:pt idx="24">
                    <c:v>3.3%</c:v>
                  </c:pt>
                  <c:pt idx="25">
                    <c:v>28.0%</c:v>
                  </c:pt>
                  <c:pt idx="26">
                    <c:v>11.1%</c:v>
                  </c:pt>
                  <c:pt idx="27">
                    <c:v>12.6%</c:v>
                  </c:pt>
                  <c:pt idx="28">
                    <c:v>15.4%</c:v>
                  </c:pt>
                  <c:pt idx="30">
                    <c:v>5.4%</c:v>
                  </c:pt>
                  <c:pt idx="31">
                    <c:v>28.4%</c:v>
                  </c:pt>
                  <c:pt idx="32">
                    <c:v>13.9%</c:v>
                  </c:pt>
                  <c:pt idx="33">
                    <c:v>11.7%</c:v>
                  </c:pt>
                  <c:pt idx="34">
                    <c:v>16.2%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8F-8B9B-4832-8819-805A31129A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1712650368"/>
        <c:axId val="1740879312"/>
      </c:barChart>
      <c:catAx>
        <c:axId val="1712650368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40879312"/>
        <c:crosses val="max"/>
        <c:auto val="1"/>
        <c:lblAlgn val="ctr"/>
        <c:lblOffset val="100"/>
        <c:noMultiLvlLbl val="0"/>
      </c:catAx>
      <c:valAx>
        <c:axId val="1740879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12650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4691358024691357E-2"/>
          <c:y val="1.886920384951881E-3"/>
          <c:w val="0.96534877851806988"/>
          <c:h val="3.9347769028871389E-2"/>
        </c:manualLayout>
      </c:layout>
      <c:overlay val="0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n-lt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9367648488383387E-2"/>
          <c:y val="0.28910476815398073"/>
          <c:w val="0.95315361621463968"/>
          <c:h val="0.6847948381452319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F.OPABSUDS!$G$4</c:f>
              <c:strCache>
                <c:ptCount val="1"/>
                <c:pt idx="0">
                  <c:v>STABLE, ABSTINENT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660511CB-7569-410D-AA23-23D5A84DC01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B22A-4336-827F-A116F11CE7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F140666-5163-4E7C-B779-E5D66371A85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B22A-4336-827F-A116F11CE7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1E14759-5491-4246-AD5D-1084918641B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B22A-4336-827F-A116F11CE7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9B2E3ECA-9050-43C6-AD10-914A5427074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B22A-4336-827F-A116F11CE7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8072CE62-AAF9-44B9-88C4-AEA3E67D17B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B22A-4336-827F-A116F11CE7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B22A-4336-827F-A116F11CE7F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3ADCFEB-DB21-40BA-8040-39B67BC5A6C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B22A-4336-827F-A116F11CE7F7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9E94525D-6DE1-4D47-8FFA-0E61E2562E6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B22A-4336-827F-A116F11CE7F7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1A11C160-6C9D-4287-99BA-31DCD19523E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B22A-4336-827F-A116F11CE7F7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46AA5AB1-234E-4F0B-B24E-3964B2E57DF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B22A-4336-827F-A116F11CE7F7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77A4CAB8-882D-4BC3-9C76-CD2F297B0A6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B22A-4336-827F-A116F11CE7F7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B22A-4336-827F-A116F11CE7F7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870908D9-85E0-4D11-A9F3-7B5E86DBC4B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B22A-4336-827F-A116F11CE7F7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B34EFF59-58E2-468A-8FBB-82339C52385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B22A-4336-827F-A116F11CE7F7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405AA603-0A7C-42B2-8279-AD5D66D48B9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B22A-4336-827F-A116F11CE7F7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B7C8D49E-3075-454D-81DA-B6726CD46B3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B22A-4336-827F-A116F11CE7F7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01DC6A9E-281C-4729-BA24-2F7F32E824F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B22A-4336-827F-A116F11CE7F7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B22A-4336-827F-A116F11CE7F7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0DCCA4E9-91F6-4A61-B7A9-136E9E8F19E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B22A-4336-827F-A116F11CE7F7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7444F310-BC00-41D3-9BFC-E8707D0A5B6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B22A-4336-827F-A116F11CE7F7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93E63530-A74D-487D-853D-CBEF838BBAE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B22A-4336-827F-A116F11CE7F7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A2B5E053-59BD-48B0-B673-5E463C6CC98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B22A-4336-827F-A116F11CE7F7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A44B891C-960D-44E9-B394-E21F3AB78A4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B22A-4336-827F-A116F11CE7F7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B22A-4336-827F-A116F11CE7F7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1C8F1B0B-BC2F-4504-9221-3AF1AFD3C06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B22A-4336-827F-A116F11CE7F7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3070ACFC-4DD9-4244-A618-7DEF4FF73C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B22A-4336-827F-A116F11CE7F7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59C2C357-4801-4813-BB48-58D7432F68A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B22A-4336-827F-A116F11CE7F7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DA744FA1-23FE-4AE7-AC70-2F2FEB47BF6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B22A-4336-827F-A116F11CE7F7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3A1E1803-DE93-49EE-BDD0-57061A0F6BA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B22A-4336-827F-A116F11CE7F7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B22A-4336-827F-A116F11CE7F7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9CE6FD6A-5694-4788-A91B-92A689042B1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B22A-4336-827F-A116F11CE7F7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5531CACD-1E91-4824-B8EC-22C1636DD4D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B22A-4336-827F-A116F11CE7F7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81FD2A8F-019D-4411-82CF-B55F9BC307B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B22A-4336-827F-A116F11CE7F7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7F2C2169-C7F5-43FB-AD0B-70A083F825D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B22A-4336-827F-A116F11CE7F7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E3923A62-C91C-4E52-893A-9A9DD8DEB7D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B22A-4336-827F-A116F11CE7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F.OPABSUDS!$C$5:$E$45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F.OPABSUDS!$G$5:$G$45</c:f>
              <c:numCache>
                <c:formatCode>General</c:formatCode>
                <c:ptCount val="35"/>
                <c:pt idx="0">
                  <c:v>33.799999999999997</c:v>
                </c:pt>
                <c:pt idx="1">
                  <c:v>39.5</c:v>
                </c:pt>
                <c:pt idx="2">
                  <c:v>49.2</c:v>
                </c:pt>
                <c:pt idx="3">
                  <c:v>55.6</c:v>
                </c:pt>
                <c:pt idx="4">
                  <c:v>67.7</c:v>
                </c:pt>
                <c:pt idx="6">
                  <c:v>31.8</c:v>
                </c:pt>
                <c:pt idx="7">
                  <c:v>30.6</c:v>
                </c:pt>
                <c:pt idx="8">
                  <c:v>55</c:v>
                </c:pt>
                <c:pt idx="9">
                  <c:v>51.1</c:v>
                </c:pt>
                <c:pt idx="10">
                  <c:v>57.3</c:v>
                </c:pt>
                <c:pt idx="12">
                  <c:v>28.8</c:v>
                </c:pt>
                <c:pt idx="13">
                  <c:v>19.5</c:v>
                </c:pt>
                <c:pt idx="14">
                  <c:v>50</c:v>
                </c:pt>
                <c:pt idx="15">
                  <c:v>55.6</c:v>
                </c:pt>
                <c:pt idx="16">
                  <c:v>68.2</c:v>
                </c:pt>
                <c:pt idx="18">
                  <c:v>37.4</c:v>
                </c:pt>
                <c:pt idx="19">
                  <c:v>40.200000000000003</c:v>
                </c:pt>
                <c:pt idx="20">
                  <c:v>54.5</c:v>
                </c:pt>
                <c:pt idx="21">
                  <c:v>58</c:v>
                </c:pt>
                <c:pt idx="22">
                  <c:v>69</c:v>
                </c:pt>
                <c:pt idx="24">
                  <c:v>31.3</c:v>
                </c:pt>
                <c:pt idx="25">
                  <c:v>26.1</c:v>
                </c:pt>
                <c:pt idx="26">
                  <c:v>57</c:v>
                </c:pt>
                <c:pt idx="27">
                  <c:v>56.4</c:v>
                </c:pt>
                <c:pt idx="28">
                  <c:v>57.6</c:v>
                </c:pt>
                <c:pt idx="30">
                  <c:v>32</c:v>
                </c:pt>
                <c:pt idx="31">
                  <c:v>13.2</c:v>
                </c:pt>
                <c:pt idx="32">
                  <c:v>49.8</c:v>
                </c:pt>
                <c:pt idx="33">
                  <c:v>59.4</c:v>
                </c:pt>
                <c:pt idx="34">
                  <c:v>69.2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F.OPABSUDS!$K$5:$K$45</c15:f>
                <c15:dlblRangeCache>
                  <c:ptCount val="35"/>
                  <c:pt idx="0">
                    <c:v>33.8%</c:v>
                  </c:pt>
                  <c:pt idx="1">
                    <c:v>39.5%</c:v>
                  </c:pt>
                  <c:pt idx="2">
                    <c:v>49.2%</c:v>
                  </c:pt>
                  <c:pt idx="3">
                    <c:v>55.6%</c:v>
                  </c:pt>
                  <c:pt idx="4">
                    <c:v>67.7%</c:v>
                  </c:pt>
                  <c:pt idx="6">
                    <c:v>31.8%</c:v>
                  </c:pt>
                  <c:pt idx="7">
                    <c:v>30.6%</c:v>
                  </c:pt>
                  <c:pt idx="8">
                    <c:v>55.0%</c:v>
                  </c:pt>
                  <c:pt idx="9">
                    <c:v>51.1%</c:v>
                  </c:pt>
                  <c:pt idx="10">
                    <c:v>57.3%</c:v>
                  </c:pt>
                  <c:pt idx="12">
                    <c:v>28.8%</c:v>
                  </c:pt>
                  <c:pt idx="13">
                    <c:v>19.5%</c:v>
                  </c:pt>
                  <c:pt idx="14">
                    <c:v>50.0%</c:v>
                  </c:pt>
                  <c:pt idx="15">
                    <c:v>55.6%</c:v>
                  </c:pt>
                  <c:pt idx="16">
                    <c:v>68.2%</c:v>
                  </c:pt>
                  <c:pt idx="18">
                    <c:v>37.4%</c:v>
                  </c:pt>
                  <c:pt idx="19">
                    <c:v>40.2%</c:v>
                  </c:pt>
                  <c:pt idx="20">
                    <c:v>54.5%</c:v>
                  </c:pt>
                  <c:pt idx="21">
                    <c:v>58.0%</c:v>
                  </c:pt>
                  <c:pt idx="22">
                    <c:v>69.0%</c:v>
                  </c:pt>
                  <c:pt idx="24">
                    <c:v>31.3%</c:v>
                  </c:pt>
                  <c:pt idx="25">
                    <c:v>26.1%</c:v>
                  </c:pt>
                  <c:pt idx="26">
                    <c:v>57.0%</c:v>
                  </c:pt>
                  <c:pt idx="27">
                    <c:v>56.4%</c:v>
                  </c:pt>
                  <c:pt idx="28">
                    <c:v>57.6%</c:v>
                  </c:pt>
                  <c:pt idx="30">
                    <c:v>32.0%</c:v>
                  </c:pt>
                  <c:pt idx="31">
                    <c:v>13.2%</c:v>
                  </c:pt>
                  <c:pt idx="32">
                    <c:v>49.8%</c:v>
                  </c:pt>
                  <c:pt idx="33">
                    <c:v>59.4%</c:v>
                  </c:pt>
                  <c:pt idx="34">
                    <c:v>69.2%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3-B22A-4336-827F-A116F11CE7F7}"/>
            </c:ext>
          </c:extLst>
        </c:ser>
        <c:ser>
          <c:idx val="0"/>
          <c:order val="1"/>
          <c:tx>
            <c:strRef>
              <c:f>F.OPABSUDS!$F$4</c:f>
              <c:strCache>
                <c:ptCount val="1"/>
                <c:pt idx="0">
                  <c:v>IMPROVED, ABSTINENT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4DAD1CE-E96E-4F48-985E-B647C44416C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B22A-4336-827F-A116F11CE7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F83348BA-34B2-449E-B393-81A47D9B707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B22A-4336-827F-A116F11CE7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168D043B-E2F4-4BE9-BB19-48DA0329E65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B22A-4336-827F-A116F11CE7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48BC2EF2-EDE5-472E-AD33-967B9054E5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B22A-4336-827F-A116F11CE7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0E822D7-FDB9-4BEE-9D02-5FA1407A27C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B22A-4336-827F-A116F11CE7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B22A-4336-827F-A116F11CE7F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A462322D-0956-4DBF-A82D-020C78D8620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B22A-4336-827F-A116F11CE7F7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C955E3D6-9698-423A-840E-AA84802F160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B22A-4336-827F-A116F11CE7F7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C7ECD41-7410-4A06-B976-93A9FD47EC2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B22A-4336-827F-A116F11CE7F7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5452934D-310D-45B1-857D-BB777BEF81D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B22A-4336-827F-A116F11CE7F7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0107CEDE-30DF-4412-B5AA-7D1CA9EE3BA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E-B22A-4336-827F-A116F11CE7F7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B22A-4336-827F-A116F11CE7F7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19626FD4-A4EC-4918-A48F-7E0575D3874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B22A-4336-827F-A116F11CE7F7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A18FF687-1384-4B12-830C-2C45FF6D9DF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B22A-4336-827F-A116F11CE7F7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32731B92-707B-4009-8B4E-19DFB6C7984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B22A-4336-827F-A116F11CE7F7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84BC9E66-BA2B-4419-8396-275B68E5F96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3-B22A-4336-827F-A116F11CE7F7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7342AF25-E871-4ED0-8681-3F0F0AF26F5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B22A-4336-827F-A116F11CE7F7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B22A-4336-827F-A116F11CE7F7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5CABA333-CAE5-4CCF-A263-BCF6C4881D4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B22A-4336-827F-A116F11CE7F7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237B729E-A6F8-4C82-A540-23428B2DF83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B22A-4336-827F-A116F11CE7F7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318D8650-0920-4EC2-BF0F-48B11730B19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8-B22A-4336-827F-A116F11CE7F7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860E7DE6-803C-4AB6-A323-CEC29798969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9-B22A-4336-827F-A116F11CE7F7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19DDBAD3-12C7-408D-B5BC-633461097D6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B22A-4336-827F-A116F11CE7F7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B22A-4336-827F-A116F11CE7F7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9C45A409-816A-4066-BFA7-BA32B5664CC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C-B22A-4336-827F-A116F11CE7F7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095E9E2A-5832-4AA1-99A3-77D9ABCF648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B22A-4336-827F-A116F11CE7F7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FCD097F0-51AB-43E7-9C04-856ADD7528E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B22A-4336-827F-A116F11CE7F7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4074EFF8-1D21-483F-B781-EC56A250CDF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B22A-4336-827F-A116F11CE7F7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9588782F-0708-45A6-B9D4-9D3EF27C4BC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B22A-4336-827F-A116F11CE7F7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1-B22A-4336-827F-A116F11CE7F7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FE812742-461E-4455-B6F2-292EDF0DA83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B22A-4336-827F-A116F11CE7F7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89A961AA-8B8D-4569-ADF1-4550EFCB55F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B22A-4336-827F-A116F11CE7F7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FD4D3252-8044-427A-B3B5-7EF2A7E1F0B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B22A-4336-827F-A116F11CE7F7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3DB699F0-65DB-4E9D-A7E2-3A2A0B3DD20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B22A-4336-827F-A116F11CE7F7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004795CD-12B0-46DC-8C92-87281147F24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6-B22A-4336-827F-A116F11CE7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F.OPABSUDS!$C$5:$E$45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F.OPABSUDS!$F$5:$F$45</c:f>
              <c:numCache>
                <c:formatCode>General</c:formatCode>
                <c:ptCount val="35"/>
                <c:pt idx="0">
                  <c:v>16.899999999999999</c:v>
                </c:pt>
                <c:pt idx="1">
                  <c:v>16.3</c:v>
                </c:pt>
                <c:pt idx="2">
                  <c:v>4.9000000000000004</c:v>
                </c:pt>
                <c:pt idx="3">
                  <c:v>9.1</c:v>
                </c:pt>
                <c:pt idx="4">
                  <c:v>9.4</c:v>
                </c:pt>
                <c:pt idx="6">
                  <c:v>21.2</c:v>
                </c:pt>
                <c:pt idx="7">
                  <c:v>25</c:v>
                </c:pt>
                <c:pt idx="8">
                  <c:v>8.3000000000000007</c:v>
                </c:pt>
                <c:pt idx="9">
                  <c:v>6.4</c:v>
                </c:pt>
                <c:pt idx="10">
                  <c:v>16.899999999999999</c:v>
                </c:pt>
                <c:pt idx="12">
                  <c:v>23.1</c:v>
                </c:pt>
                <c:pt idx="13">
                  <c:v>22</c:v>
                </c:pt>
                <c:pt idx="14">
                  <c:v>7.1</c:v>
                </c:pt>
                <c:pt idx="15">
                  <c:v>10</c:v>
                </c:pt>
                <c:pt idx="16">
                  <c:v>10.6</c:v>
                </c:pt>
                <c:pt idx="18">
                  <c:v>14.5</c:v>
                </c:pt>
                <c:pt idx="19">
                  <c:v>14.3</c:v>
                </c:pt>
                <c:pt idx="20">
                  <c:v>3</c:v>
                </c:pt>
                <c:pt idx="21">
                  <c:v>8.3000000000000007</c:v>
                </c:pt>
                <c:pt idx="22">
                  <c:v>10.6</c:v>
                </c:pt>
                <c:pt idx="24">
                  <c:v>20.100000000000001</c:v>
                </c:pt>
                <c:pt idx="25">
                  <c:v>26</c:v>
                </c:pt>
                <c:pt idx="26">
                  <c:v>9.1999999999999993</c:v>
                </c:pt>
                <c:pt idx="27">
                  <c:v>7.3</c:v>
                </c:pt>
                <c:pt idx="28">
                  <c:v>17.2</c:v>
                </c:pt>
                <c:pt idx="30">
                  <c:v>21.7</c:v>
                </c:pt>
                <c:pt idx="31">
                  <c:v>21.5</c:v>
                </c:pt>
                <c:pt idx="32">
                  <c:v>7.6</c:v>
                </c:pt>
                <c:pt idx="33">
                  <c:v>10.4</c:v>
                </c:pt>
                <c:pt idx="34">
                  <c:v>12.2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F.OPABSUDS!$J$5:$J$45</c15:f>
                <c15:dlblRangeCache>
                  <c:ptCount val="35"/>
                  <c:pt idx="0">
                    <c:v>16.9%</c:v>
                  </c:pt>
                  <c:pt idx="1">
                    <c:v>16.3%</c:v>
                  </c:pt>
                  <c:pt idx="2">
                    <c:v>4.9%</c:v>
                  </c:pt>
                  <c:pt idx="3">
                    <c:v>9.1%</c:v>
                  </c:pt>
                  <c:pt idx="4">
                    <c:v>9.4%</c:v>
                  </c:pt>
                  <c:pt idx="6">
                    <c:v>21.2%</c:v>
                  </c:pt>
                  <c:pt idx="7">
                    <c:v>25.0%</c:v>
                  </c:pt>
                  <c:pt idx="8">
                    <c:v>8.3%</c:v>
                  </c:pt>
                  <c:pt idx="9">
                    <c:v>6.4%</c:v>
                  </c:pt>
                  <c:pt idx="10">
                    <c:v>16.9%</c:v>
                  </c:pt>
                  <c:pt idx="12">
                    <c:v>23.1%</c:v>
                  </c:pt>
                  <c:pt idx="13">
                    <c:v>22.0%</c:v>
                  </c:pt>
                  <c:pt idx="14">
                    <c:v>7.1%</c:v>
                  </c:pt>
                  <c:pt idx="15">
                    <c:v>10.0%</c:v>
                  </c:pt>
                  <c:pt idx="16">
                    <c:v>10.6%</c:v>
                  </c:pt>
                  <c:pt idx="18">
                    <c:v>14.5%</c:v>
                  </c:pt>
                  <c:pt idx="19">
                    <c:v>14.3%</c:v>
                  </c:pt>
                  <c:pt idx="20">
                    <c:v>3.0%</c:v>
                  </c:pt>
                  <c:pt idx="21">
                    <c:v>8.3%</c:v>
                  </c:pt>
                  <c:pt idx="22">
                    <c:v>10.6%</c:v>
                  </c:pt>
                  <c:pt idx="24">
                    <c:v>20.1%</c:v>
                  </c:pt>
                  <c:pt idx="25">
                    <c:v>26.0%</c:v>
                  </c:pt>
                  <c:pt idx="26">
                    <c:v>9.2%</c:v>
                  </c:pt>
                  <c:pt idx="27">
                    <c:v>7.3%</c:v>
                  </c:pt>
                  <c:pt idx="28">
                    <c:v>17.2%</c:v>
                  </c:pt>
                  <c:pt idx="30">
                    <c:v>21.7%</c:v>
                  </c:pt>
                  <c:pt idx="31">
                    <c:v>21.5%</c:v>
                  </c:pt>
                  <c:pt idx="32">
                    <c:v>7.6%</c:v>
                  </c:pt>
                  <c:pt idx="33">
                    <c:v>10.4%</c:v>
                  </c:pt>
                  <c:pt idx="34">
                    <c:v>12.2%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7-B22A-4336-827F-A116F11CE7F7}"/>
            </c:ext>
          </c:extLst>
        </c:ser>
        <c:ser>
          <c:idx val="2"/>
          <c:order val="2"/>
          <c:tx>
            <c:strRef>
              <c:f>F.OPABSUDS!$H$4</c:f>
              <c:strCache>
                <c:ptCount val="1"/>
                <c:pt idx="0">
                  <c:v>STABLE, NON-ABSTINENT 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42D2B34-8272-4F15-BFDB-C8B85CEA39B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B22A-4336-827F-A116F11CE7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64954304-FDAC-497B-8F23-C6C5731FFB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B22A-4336-827F-A116F11CE7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8AC9A35-7BB2-4CF7-A286-F5E7C41777B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B22A-4336-827F-A116F11CE7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F61BC71C-B430-4974-9AFB-7D807643E47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B-B22A-4336-827F-A116F11CE7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968854D3-6165-4A2A-9B4F-D3210CA60E1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C-B22A-4336-827F-A116F11CE7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B22A-4336-827F-A116F11CE7F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238886D1-AA62-4026-9555-D24C3C54EFC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B22A-4336-827F-A116F11CE7F7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1061BB07-91A0-47C7-ADF7-8AB91F3AF93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F-B22A-4336-827F-A116F11CE7F7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C928CAA9-7B54-4698-BA27-7235034FFF8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B22A-4336-827F-A116F11CE7F7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42C65950-0A4B-4D8F-84F3-B0EA0AD563B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B22A-4336-827F-A116F11CE7F7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CEBE82A9-A434-45E6-8BC6-4C2EAB54E62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B22A-4336-827F-A116F11CE7F7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B22A-4336-827F-A116F11CE7F7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58989CD2-E23C-4222-9765-071572FC1ED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4-B22A-4336-827F-A116F11CE7F7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DB9358EC-ADFB-462F-985F-1594419403D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B22A-4336-827F-A116F11CE7F7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11B33DF4-3E83-48E7-B00A-492D4C09831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B22A-4336-827F-A116F11CE7F7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22AF6B2E-75C2-4888-BC03-16EC7FDBE0F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B22A-4336-827F-A116F11CE7F7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9B337919-1809-4240-9506-EAA11E8F429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B22A-4336-827F-A116F11CE7F7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9-B22A-4336-827F-A116F11CE7F7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353F3F83-E624-478F-AD73-B94324FCF77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B22A-4336-827F-A116F11CE7F7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B06B8BFE-9EFB-4449-9884-B8640713FEA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B22A-4336-827F-A116F11CE7F7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DAEF0F49-B26A-4269-B962-188281A833A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B22A-4336-827F-A116F11CE7F7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1F921C36-442C-401E-BB29-26C522652FC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B22A-4336-827F-A116F11CE7F7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74E42F29-8825-45A3-A86D-16DD0F0C5BA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E-B22A-4336-827F-A116F11CE7F7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F-B22A-4336-827F-A116F11CE7F7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0BE8EE72-1533-4450-B8A0-867735A4606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0-B22A-4336-827F-A116F11CE7F7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D52B47E4-1481-4D25-8B3F-EB5AFB2FC49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1-B22A-4336-827F-A116F11CE7F7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AA1DFB5B-4180-4CFE-B5D3-E296226A6D7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2-B22A-4336-827F-A116F11CE7F7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F9B5EC43-DDA9-4649-8E4B-0CEFD863953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3-B22A-4336-827F-A116F11CE7F7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4A917FB0-C532-457D-B1FA-0853F3C7749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4-B22A-4336-827F-A116F11CE7F7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5-B22A-4336-827F-A116F11CE7F7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09559F47-4CB5-4A67-BBD6-B65B1B44CB0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6-B22A-4336-827F-A116F11CE7F7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3F74A6F1-CAC1-44E7-AFCB-C63E4228D42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7-B22A-4336-827F-A116F11CE7F7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6A7D559B-934E-4900-908A-E1012494E68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8-B22A-4336-827F-A116F11CE7F7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42BE3CE2-EA48-4735-9055-4FC7BB69499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9-B22A-4336-827F-A116F11CE7F7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4AA81F7D-C27D-4F72-9B0C-4F776DFFDEA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A-B22A-4336-827F-A116F11CE7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F.OPABSUDS!$C$5:$E$45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F.OPABSUDS!$H$5:$H$45</c:f>
              <c:numCache>
                <c:formatCode>General</c:formatCode>
                <c:ptCount val="35"/>
                <c:pt idx="0">
                  <c:v>-41.5</c:v>
                </c:pt>
                <c:pt idx="1">
                  <c:v>-39.5</c:v>
                </c:pt>
                <c:pt idx="2">
                  <c:v>-26.2</c:v>
                </c:pt>
                <c:pt idx="3">
                  <c:v>-18.2</c:v>
                </c:pt>
                <c:pt idx="4">
                  <c:v>-10.4</c:v>
                </c:pt>
                <c:pt idx="6">
                  <c:v>-40.9</c:v>
                </c:pt>
                <c:pt idx="7">
                  <c:v>-25</c:v>
                </c:pt>
                <c:pt idx="8">
                  <c:v>-23.3</c:v>
                </c:pt>
                <c:pt idx="9">
                  <c:v>-19.100000000000001</c:v>
                </c:pt>
                <c:pt idx="10">
                  <c:v>-3.4</c:v>
                </c:pt>
                <c:pt idx="12">
                  <c:v>-38.5</c:v>
                </c:pt>
                <c:pt idx="13">
                  <c:v>-36.6</c:v>
                </c:pt>
                <c:pt idx="14">
                  <c:v>-19.600000000000001</c:v>
                </c:pt>
                <c:pt idx="15">
                  <c:v>-16.7</c:v>
                </c:pt>
                <c:pt idx="16">
                  <c:v>-7.1</c:v>
                </c:pt>
                <c:pt idx="18">
                  <c:v>-38.700000000000003</c:v>
                </c:pt>
                <c:pt idx="19">
                  <c:v>-42.5</c:v>
                </c:pt>
                <c:pt idx="20">
                  <c:v>-23</c:v>
                </c:pt>
                <c:pt idx="21">
                  <c:v>-20.399999999999999</c:v>
                </c:pt>
                <c:pt idx="22">
                  <c:v>-10</c:v>
                </c:pt>
                <c:pt idx="24">
                  <c:v>-37</c:v>
                </c:pt>
                <c:pt idx="25">
                  <c:v>-23</c:v>
                </c:pt>
                <c:pt idx="26">
                  <c:v>-18.7</c:v>
                </c:pt>
                <c:pt idx="27">
                  <c:v>-17.8</c:v>
                </c:pt>
                <c:pt idx="28">
                  <c:v>-3.7</c:v>
                </c:pt>
                <c:pt idx="30">
                  <c:v>-33.299999999999997</c:v>
                </c:pt>
                <c:pt idx="31">
                  <c:v>-39.1</c:v>
                </c:pt>
                <c:pt idx="32">
                  <c:v>-17.2</c:v>
                </c:pt>
                <c:pt idx="33">
                  <c:v>-15.8</c:v>
                </c:pt>
                <c:pt idx="34">
                  <c:v>-6.3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F.OPABSUDS!$L$5:$L$45</c15:f>
                <c15:dlblRangeCache>
                  <c:ptCount val="35"/>
                  <c:pt idx="0">
                    <c:v>41.5%</c:v>
                  </c:pt>
                  <c:pt idx="1">
                    <c:v>39.5%</c:v>
                  </c:pt>
                  <c:pt idx="2">
                    <c:v>26.2%</c:v>
                  </c:pt>
                  <c:pt idx="3">
                    <c:v>18.2%</c:v>
                  </c:pt>
                  <c:pt idx="4">
                    <c:v>10.4%</c:v>
                  </c:pt>
                  <c:pt idx="6">
                    <c:v>40.9%</c:v>
                  </c:pt>
                  <c:pt idx="7">
                    <c:v>25.0%</c:v>
                  </c:pt>
                  <c:pt idx="8">
                    <c:v>23.3%</c:v>
                  </c:pt>
                  <c:pt idx="9">
                    <c:v>19.1%</c:v>
                  </c:pt>
                  <c:pt idx="10">
                    <c:v>3.4%</c:v>
                  </c:pt>
                  <c:pt idx="12">
                    <c:v>38.5%</c:v>
                  </c:pt>
                  <c:pt idx="13">
                    <c:v>36.6%</c:v>
                  </c:pt>
                  <c:pt idx="14">
                    <c:v>19.6%</c:v>
                  </c:pt>
                  <c:pt idx="15">
                    <c:v>16.7%</c:v>
                  </c:pt>
                  <c:pt idx="16">
                    <c:v>7.1%</c:v>
                  </c:pt>
                  <c:pt idx="18">
                    <c:v>38.7%</c:v>
                  </c:pt>
                  <c:pt idx="19">
                    <c:v>42.5%</c:v>
                  </c:pt>
                  <c:pt idx="20">
                    <c:v>23.0%</c:v>
                  </c:pt>
                  <c:pt idx="21">
                    <c:v>20.4%</c:v>
                  </c:pt>
                  <c:pt idx="22">
                    <c:v>10.0%</c:v>
                  </c:pt>
                  <c:pt idx="24">
                    <c:v>37.0%</c:v>
                  </c:pt>
                  <c:pt idx="25">
                    <c:v>23.0%</c:v>
                  </c:pt>
                  <c:pt idx="26">
                    <c:v>18.7%</c:v>
                  </c:pt>
                  <c:pt idx="27">
                    <c:v>17.8%</c:v>
                  </c:pt>
                  <c:pt idx="28">
                    <c:v>3.7%</c:v>
                  </c:pt>
                  <c:pt idx="30">
                    <c:v>33.3%</c:v>
                  </c:pt>
                  <c:pt idx="31">
                    <c:v>39.1%</c:v>
                  </c:pt>
                  <c:pt idx="32">
                    <c:v>17.2%</c:v>
                  </c:pt>
                  <c:pt idx="33">
                    <c:v>15.8%</c:v>
                  </c:pt>
                  <c:pt idx="34">
                    <c:v>6.3%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6B-B22A-4336-827F-A116F11CE7F7}"/>
            </c:ext>
          </c:extLst>
        </c:ser>
        <c:ser>
          <c:idx val="3"/>
          <c:order val="3"/>
          <c:tx>
            <c:strRef>
              <c:f>F.OPABSUDS!$I$4</c:f>
              <c:strCache>
                <c:ptCount val="1"/>
                <c:pt idx="0">
                  <c:v>DECLINED, NON-ABSTINENT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25B645AD-2A85-47AF-AB9F-698F51BB25A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C-B22A-4336-827F-A116F11CE7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8949746-B6B9-4145-AABC-A22CCAFE458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D-B22A-4336-827F-A116F11CE7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EBF736C-EEC9-445D-9AED-5A0AC6DF072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E-B22A-4336-827F-A116F11CE7F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CC22E5D4-54A1-4975-BEC6-800E1D4B42D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F-B22A-4336-827F-A116F11CE7F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8D70C07-B59D-4088-BF39-67E7F11846F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0-B22A-4336-827F-A116F11CE7F7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1-B22A-4336-827F-A116F11CE7F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7237A3ED-FD1D-49C7-AC98-61D332A0D64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2-B22A-4336-827F-A116F11CE7F7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7BDBD7BF-2445-487E-8A61-9ABE23798E9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3-B22A-4336-827F-A116F11CE7F7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429FD7F8-8787-465D-8025-ED0E07BF543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4-B22A-4336-827F-A116F11CE7F7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58BBFFC2-843D-4E39-86D6-1DFA6A428FD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5-B22A-4336-827F-A116F11CE7F7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8B1D4E85-41B6-43D5-B18D-46539947D20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6-B22A-4336-827F-A116F11CE7F7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7-B22A-4336-827F-A116F11CE7F7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372C483C-9D28-4818-8864-A15AECD5D6C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8-B22A-4336-827F-A116F11CE7F7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BE8D4CA2-1924-4B1D-843F-2D74EC682E0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9-B22A-4336-827F-A116F11CE7F7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8A70736E-772E-47D1-A6C6-3617128DB99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A-B22A-4336-827F-A116F11CE7F7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47A5F948-E702-41C3-8369-0123793E1FD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B-B22A-4336-827F-A116F11CE7F7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4A5B7939-2505-4543-8440-975EBA6FA5F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C-B22A-4336-827F-A116F11CE7F7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D-B22A-4336-827F-A116F11CE7F7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B9179B15-29BB-4292-A966-54B56AFC708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E-B22A-4336-827F-A116F11CE7F7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50B8A242-0A49-4802-A797-6422FC14310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F-B22A-4336-827F-A116F11CE7F7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85D16EDB-4F92-480E-B747-16B5E3D1A32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0-B22A-4336-827F-A116F11CE7F7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554FA60C-86B5-4B6D-B51F-7E7F1C3367C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1-B22A-4336-827F-A116F11CE7F7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C6BBFDA0-151F-426A-B486-FC827004FCF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2-B22A-4336-827F-A116F11CE7F7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3-B22A-4336-827F-A116F11CE7F7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FA542F77-8C0B-40F6-AA44-A54F49101B2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4-B22A-4336-827F-A116F11CE7F7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A55E9245-4376-407F-A3C8-7FF7C7E330A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5-B22A-4336-827F-A116F11CE7F7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9F0BAFA3-8EAA-4BBB-AF60-E4DAD8FCB2C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6-B22A-4336-827F-A116F11CE7F7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DD389889-6064-40EE-85D8-D49F89D6DF1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7-B22A-4336-827F-A116F11CE7F7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D9965B78-E512-436F-99D6-BA356D4874E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8-B22A-4336-827F-A116F11CE7F7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9-B22A-4336-827F-A116F11CE7F7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F29581CB-EE33-49F9-B0B2-B1D0600AF6B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A-B22A-4336-827F-A116F11CE7F7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2CD9D6B6-FA21-411F-A426-0F471817430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B-B22A-4336-827F-A116F11CE7F7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7629AC5A-4152-4A4C-8FD9-1F743EBCC49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C-B22A-4336-827F-A116F11CE7F7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737F39F4-4534-4F4A-9838-0B252DB7AF7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D-B22A-4336-827F-A116F11CE7F7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8280FD1F-224A-4AAB-BC1E-D957CCB65EC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E-B22A-4336-827F-A116F11CE7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inBase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F.OPABSUDS!$C$5:$E$45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F.OPABSUDS!$I$5:$I$45</c:f>
              <c:numCache>
                <c:formatCode>General</c:formatCode>
                <c:ptCount val="35"/>
                <c:pt idx="0">
                  <c:v>-7.7</c:v>
                </c:pt>
                <c:pt idx="1">
                  <c:v>-4.7</c:v>
                </c:pt>
                <c:pt idx="2">
                  <c:v>-19.7</c:v>
                </c:pt>
                <c:pt idx="3">
                  <c:v>-17.2</c:v>
                </c:pt>
                <c:pt idx="4">
                  <c:v>-12.5</c:v>
                </c:pt>
                <c:pt idx="6">
                  <c:v>-6.1</c:v>
                </c:pt>
                <c:pt idx="7">
                  <c:v>-19.399999999999999</c:v>
                </c:pt>
                <c:pt idx="8">
                  <c:v>-13.3</c:v>
                </c:pt>
                <c:pt idx="9">
                  <c:v>-23.4</c:v>
                </c:pt>
                <c:pt idx="10">
                  <c:v>-22.5</c:v>
                </c:pt>
                <c:pt idx="12">
                  <c:v>-9.6</c:v>
                </c:pt>
                <c:pt idx="13">
                  <c:v>-22</c:v>
                </c:pt>
                <c:pt idx="14">
                  <c:v>-23.2</c:v>
                </c:pt>
                <c:pt idx="15">
                  <c:v>-17.8</c:v>
                </c:pt>
                <c:pt idx="16">
                  <c:v>-14.1</c:v>
                </c:pt>
                <c:pt idx="18">
                  <c:v>-9.4</c:v>
                </c:pt>
                <c:pt idx="19">
                  <c:v>-3.1</c:v>
                </c:pt>
                <c:pt idx="20">
                  <c:v>-19.5</c:v>
                </c:pt>
                <c:pt idx="21">
                  <c:v>-13.3</c:v>
                </c:pt>
                <c:pt idx="22">
                  <c:v>-10.4</c:v>
                </c:pt>
                <c:pt idx="24">
                  <c:v>-11.5</c:v>
                </c:pt>
                <c:pt idx="25">
                  <c:v>-25</c:v>
                </c:pt>
                <c:pt idx="26">
                  <c:v>-15.1</c:v>
                </c:pt>
                <c:pt idx="27">
                  <c:v>-18.5</c:v>
                </c:pt>
                <c:pt idx="28">
                  <c:v>-21.5</c:v>
                </c:pt>
                <c:pt idx="30">
                  <c:v>-13</c:v>
                </c:pt>
                <c:pt idx="31">
                  <c:v>-26.2</c:v>
                </c:pt>
                <c:pt idx="32">
                  <c:v>-25.4</c:v>
                </c:pt>
                <c:pt idx="33">
                  <c:v>-14.4</c:v>
                </c:pt>
                <c:pt idx="34">
                  <c:v>-12.3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F.OPABSUDS!$M$5:$M$45</c15:f>
                <c15:dlblRangeCache>
                  <c:ptCount val="35"/>
                  <c:pt idx="0">
                    <c:v>7.7%</c:v>
                  </c:pt>
                  <c:pt idx="1">
                    <c:v>4.7%</c:v>
                  </c:pt>
                  <c:pt idx="2">
                    <c:v>19.7%</c:v>
                  </c:pt>
                  <c:pt idx="3">
                    <c:v>17.2%</c:v>
                  </c:pt>
                  <c:pt idx="4">
                    <c:v>12.5%</c:v>
                  </c:pt>
                  <c:pt idx="6">
                    <c:v>6.1%</c:v>
                  </c:pt>
                  <c:pt idx="7">
                    <c:v>19.4%</c:v>
                  </c:pt>
                  <c:pt idx="8">
                    <c:v>13.3%</c:v>
                  </c:pt>
                  <c:pt idx="9">
                    <c:v>23.4%</c:v>
                  </c:pt>
                  <c:pt idx="10">
                    <c:v>22.5%</c:v>
                  </c:pt>
                  <c:pt idx="12">
                    <c:v>9.6%</c:v>
                  </c:pt>
                  <c:pt idx="13">
                    <c:v>22.0%</c:v>
                  </c:pt>
                  <c:pt idx="14">
                    <c:v>23.2%</c:v>
                  </c:pt>
                  <c:pt idx="15">
                    <c:v>17.8%</c:v>
                  </c:pt>
                  <c:pt idx="16">
                    <c:v>14.1%</c:v>
                  </c:pt>
                  <c:pt idx="18">
                    <c:v>9.4%</c:v>
                  </c:pt>
                  <c:pt idx="19">
                    <c:v>3.1%</c:v>
                  </c:pt>
                  <c:pt idx="20">
                    <c:v>19.5%</c:v>
                  </c:pt>
                  <c:pt idx="21">
                    <c:v>13.3%</c:v>
                  </c:pt>
                  <c:pt idx="22">
                    <c:v>10.4%</c:v>
                  </c:pt>
                  <c:pt idx="24">
                    <c:v>11.5%</c:v>
                  </c:pt>
                  <c:pt idx="25">
                    <c:v>25.0%</c:v>
                  </c:pt>
                  <c:pt idx="26">
                    <c:v>15.1%</c:v>
                  </c:pt>
                  <c:pt idx="27">
                    <c:v>18.5%</c:v>
                  </c:pt>
                  <c:pt idx="28">
                    <c:v>21.5%</c:v>
                  </c:pt>
                  <c:pt idx="30">
                    <c:v>13.0%</c:v>
                  </c:pt>
                  <c:pt idx="31">
                    <c:v>26.2%</c:v>
                  </c:pt>
                  <c:pt idx="32">
                    <c:v>25.4%</c:v>
                  </c:pt>
                  <c:pt idx="33">
                    <c:v>14.4%</c:v>
                  </c:pt>
                  <c:pt idx="34">
                    <c:v>12.3%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8F-B22A-4336-827F-A116F11CE7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1712650368"/>
        <c:axId val="1740879312"/>
      </c:barChart>
      <c:catAx>
        <c:axId val="1712650368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40879312"/>
        <c:crosses val="max"/>
        <c:auto val="1"/>
        <c:lblAlgn val="ctr"/>
        <c:lblOffset val="100"/>
        <c:noMultiLvlLbl val="0"/>
      </c:catAx>
      <c:valAx>
        <c:axId val="1740879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12650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9320987654320986E-2"/>
          <c:y val="1.886920384951881E-3"/>
          <c:w val="0.96534877851806988"/>
          <c:h val="4.2125546806649178E-2"/>
        </c:manualLayout>
      </c:layout>
      <c:overlay val="0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n-lt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6320963351803244E-2"/>
          <c:y val="0.29188254593175855"/>
          <c:w val="0.954696826091183"/>
          <c:h val="0.69455489938757653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F.OPABSCOM!$G$4</c:f>
              <c:strCache>
                <c:ptCount val="1"/>
                <c:pt idx="0">
                  <c:v>STABLE, ABSTINENT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7BF0B71E-7273-4639-AAE3-6776A30D2C9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F8A6-47BF-8811-1F7B27220D8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FE7180C8-5800-406E-975C-64DB07C03A6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F8A6-47BF-8811-1F7B27220D8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610EB71-9910-4F11-89B4-51B718EA862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F8A6-47BF-8811-1F7B27220D8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AA223B7-3530-440D-A222-954FAD7FACA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F8A6-47BF-8811-1F7B27220D8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176E187-09AA-4F26-9E6C-C4D288415C0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F8A6-47BF-8811-1F7B27220D8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F8A6-47BF-8811-1F7B27220D8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6A4059F9-01A7-45DE-A8CC-28E230009BC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F8A6-47BF-8811-1F7B27220D8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D9F06AB5-86C0-4692-808E-5FDAB53C7A7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F8A6-47BF-8811-1F7B27220D8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19B2A310-70BD-4A44-8F46-54C8A8A94E8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F8A6-47BF-8811-1F7B27220D8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FC6CE655-E6F5-49CF-8A72-2B0B524AD78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F8A6-47BF-8811-1F7B27220D8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FA99DD4-F75E-4AB5-9EE7-0708FBDCE30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F8A6-47BF-8811-1F7B27220D8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F8A6-47BF-8811-1F7B27220D8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9AE37949-6EB7-48D2-9815-16108856E2B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F8A6-47BF-8811-1F7B27220D8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A8184362-3A0A-4FBF-84A7-07BEA7C43FC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F8A6-47BF-8811-1F7B27220D8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037E53E2-AFB1-404A-A196-1200357DA9C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F8A6-47BF-8811-1F7B27220D8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5DC2E726-3139-4C33-AF04-9DFD42FC141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F8A6-47BF-8811-1F7B27220D8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F8AB5142-C32F-4A72-94E2-8186AD5657D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F8A6-47BF-8811-1F7B27220D8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F8A6-47BF-8811-1F7B27220D89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F6C303C8-09AC-4441-8FD3-7194C76A78E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F8A6-47BF-8811-1F7B27220D89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F82C989D-500E-4559-AFDD-325BDF061D2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F8A6-47BF-8811-1F7B27220D89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7F67FFE4-5889-48B9-BCED-E2152CA9629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F8A6-47BF-8811-1F7B27220D89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9131DF98-033E-45AC-9CDC-24AF8096C4D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F8A6-47BF-8811-1F7B27220D89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3B91F4D9-D608-42DE-8B87-91AEA0F6E07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F8A6-47BF-8811-1F7B27220D89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F8A6-47BF-8811-1F7B27220D89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CECFEB35-27C2-4261-8933-1AFEC917B03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F8A6-47BF-8811-1F7B27220D89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1B2FF1AA-6A78-4D71-B32E-609083712E3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F8A6-47BF-8811-1F7B27220D89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DB483FBA-C01F-4949-AF09-CB9CF26924A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F8A6-47BF-8811-1F7B27220D89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A3567C04-DC6A-4221-BFE9-4FA368FE633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F8A6-47BF-8811-1F7B27220D89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CE0CA6C2-821E-49C0-94EC-92F20A9C860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F8A6-47BF-8811-1F7B27220D89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F8A6-47BF-8811-1F7B27220D89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1C99A506-451A-41FB-9894-6D35626CDAC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F8A6-47BF-8811-1F7B27220D89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12D4FC8F-7F42-47FB-9162-C06DAD33006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F8A6-47BF-8811-1F7B27220D89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F8FF7AF3-CA96-4F49-8EE5-9936FB5DB1D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F8A6-47BF-8811-1F7B27220D89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B99A432C-D221-4D68-8E79-F5F75AAB3D9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F8A6-47BF-8811-1F7B27220D89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A2462DD2-A3A2-41B8-8398-20180244BA7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F8A6-47BF-8811-1F7B27220D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F.OPABSCOM!$C$5:$E$45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F.OPABSCOM!$G$5:$G$45</c:f>
              <c:numCache>
                <c:formatCode>General</c:formatCode>
                <c:ptCount val="35"/>
                <c:pt idx="0">
                  <c:v>20.2</c:v>
                </c:pt>
                <c:pt idx="1">
                  <c:v>28.3</c:v>
                </c:pt>
                <c:pt idx="2">
                  <c:v>37.799999999999997</c:v>
                </c:pt>
                <c:pt idx="3">
                  <c:v>43.9</c:v>
                </c:pt>
                <c:pt idx="4">
                  <c:v>61.7</c:v>
                </c:pt>
                <c:pt idx="6">
                  <c:v>20.2</c:v>
                </c:pt>
                <c:pt idx="7">
                  <c:v>16.7</c:v>
                </c:pt>
                <c:pt idx="8">
                  <c:v>44.4</c:v>
                </c:pt>
                <c:pt idx="9">
                  <c:v>43</c:v>
                </c:pt>
                <c:pt idx="10">
                  <c:v>54</c:v>
                </c:pt>
                <c:pt idx="12">
                  <c:v>23.2</c:v>
                </c:pt>
                <c:pt idx="13">
                  <c:v>11.1</c:v>
                </c:pt>
                <c:pt idx="14">
                  <c:v>37.700000000000003</c:v>
                </c:pt>
                <c:pt idx="15">
                  <c:v>43.6</c:v>
                </c:pt>
                <c:pt idx="16">
                  <c:v>59.4</c:v>
                </c:pt>
                <c:pt idx="18">
                  <c:v>23.1</c:v>
                </c:pt>
                <c:pt idx="19">
                  <c:v>34.200000000000003</c:v>
                </c:pt>
                <c:pt idx="20">
                  <c:v>39.6</c:v>
                </c:pt>
                <c:pt idx="21">
                  <c:v>46.8</c:v>
                </c:pt>
                <c:pt idx="22">
                  <c:v>62.2</c:v>
                </c:pt>
                <c:pt idx="24">
                  <c:v>22.1</c:v>
                </c:pt>
                <c:pt idx="25">
                  <c:v>17.100000000000001</c:v>
                </c:pt>
                <c:pt idx="26">
                  <c:v>45.3</c:v>
                </c:pt>
                <c:pt idx="27">
                  <c:v>47.5</c:v>
                </c:pt>
                <c:pt idx="28">
                  <c:v>53.6</c:v>
                </c:pt>
                <c:pt idx="30">
                  <c:v>25.3</c:v>
                </c:pt>
                <c:pt idx="31">
                  <c:v>8.6</c:v>
                </c:pt>
                <c:pt idx="32">
                  <c:v>34.700000000000003</c:v>
                </c:pt>
                <c:pt idx="33">
                  <c:v>49</c:v>
                </c:pt>
                <c:pt idx="34">
                  <c:v>58.2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F.OPABSCOM!$K$5:$K$45</c15:f>
                <c15:dlblRangeCache>
                  <c:ptCount val="35"/>
                  <c:pt idx="0">
                    <c:v>20.2%</c:v>
                  </c:pt>
                  <c:pt idx="1">
                    <c:v>28.3%</c:v>
                  </c:pt>
                  <c:pt idx="2">
                    <c:v>37.8%</c:v>
                  </c:pt>
                  <c:pt idx="3">
                    <c:v>43.9%</c:v>
                  </c:pt>
                  <c:pt idx="4">
                    <c:v>61.7%</c:v>
                  </c:pt>
                  <c:pt idx="6">
                    <c:v>20.2%</c:v>
                  </c:pt>
                  <c:pt idx="7">
                    <c:v>16.7%</c:v>
                  </c:pt>
                  <c:pt idx="8">
                    <c:v>44.4%</c:v>
                  </c:pt>
                  <c:pt idx="9">
                    <c:v>43.0%</c:v>
                  </c:pt>
                  <c:pt idx="10">
                    <c:v>54.0%</c:v>
                  </c:pt>
                  <c:pt idx="12">
                    <c:v>23.2%</c:v>
                  </c:pt>
                  <c:pt idx="13">
                    <c:v>11.1%</c:v>
                  </c:pt>
                  <c:pt idx="14">
                    <c:v>37.7%</c:v>
                  </c:pt>
                  <c:pt idx="15">
                    <c:v>43.6%</c:v>
                  </c:pt>
                  <c:pt idx="16">
                    <c:v>59.4%</c:v>
                  </c:pt>
                  <c:pt idx="18">
                    <c:v>23.1%</c:v>
                  </c:pt>
                  <c:pt idx="19">
                    <c:v>34.2%</c:v>
                  </c:pt>
                  <c:pt idx="20">
                    <c:v>39.6%</c:v>
                  </c:pt>
                  <c:pt idx="21">
                    <c:v>46.8%</c:v>
                  </c:pt>
                  <c:pt idx="22">
                    <c:v>62.2%</c:v>
                  </c:pt>
                  <c:pt idx="24">
                    <c:v>22.1%</c:v>
                  </c:pt>
                  <c:pt idx="25">
                    <c:v>17.1%</c:v>
                  </c:pt>
                  <c:pt idx="26">
                    <c:v>45.3%</c:v>
                  </c:pt>
                  <c:pt idx="27">
                    <c:v>47.5%</c:v>
                  </c:pt>
                  <c:pt idx="28">
                    <c:v>53.6%</c:v>
                  </c:pt>
                  <c:pt idx="30">
                    <c:v>25.3%</c:v>
                  </c:pt>
                  <c:pt idx="31">
                    <c:v>8.6%</c:v>
                  </c:pt>
                  <c:pt idx="32">
                    <c:v>34.7%</c:v>
                  </c:pt>
                  <c:pt idx="33">
                    <c:v>49.0%</c:v>
                  </c:pt>
                  <c:pt idx="34">
                    <c:v>58.2%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3-F8A6-47BF-8811-1F7B27220D89}"/>
            </c:ext>
          </c:extLst>
        </c:ser>
        <c:ser>
          <c:idx val="0"/>
          <c:order val="1"/>
          <c:tx>
            <c:strRef>
              <c:f>F.OPABSCOM!$F$4</c:f>
              <c:strCache>
                <c:ptCount val="1"/>
                <c:pt idx="0">
                  <c:v>IMPROVED, ABSTINENT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1D671838-B39E-44C6-A3A8-A2EB08AAD8A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F8A6-47BF-8811-1F7B27220D8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6571988-ADDA-4924-B094-7BDAC4372CD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F8A6-47BF-8811-1F7B27220D8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DAB5BC21-5B2B-4B4B-B536-4EF11D1820E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F8A6-47BF-8811-1F7B27220D8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169322C-0C93-4B0B-B565-CBDCB967270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F8A6-47BF-8811-1F7B27220D8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74D0E6F2-C67A-4AE8-98CC-71B6FC9910E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F8A6-47BF-8811-1F7B27220D8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F8A6-47BF-8811-1F7B27220D8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F1086D55-AC9D-459E-A545-DC0B2221A62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F8A6-47BF-8811-1F7B27220D8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1AC01802-434E-4B06-BBEC-F100CBC6397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F8A6-47BF-8811-1F7B27220D8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40767E03-CF6D-454E-8524-6B3B4DCB284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F8A6-47BF-8811-1F7B27220D8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F73CA78C-F32F-4196-9203-0AB2CE41B39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F8A6-47BF-8811-1F7B27220D8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963160B-2FFC-4CEC-814B-13BA0DF2161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E-F8A6-47BF-8811-1F7B27220D8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F8A6-47BF-8811-1F7B27220D8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CA856EF1-11E1-41B2-BFC6-BCB5F996C96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F8A6-47BF-8811-1F7B27220D8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8D5EB688-FED3-4B4C-AECE-0E6D936945A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F8A6-47BF-8811-1F7B27220D8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2185CF8A-4BA1-4AE6-8BE5-C117F215ABD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F8A6-47BF-8811-1F7B27220D8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FE935EB0-AD7B-4836-ACAD-DF1BEEB9241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3-F8A6-47BF-8811-1F7B27220D8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45140CEB-A601-430E-AC49-E313DE8EA33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F8A6-47BF-8811-1F7B27220D8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F8A6-47BF-8811-1F7B27220D89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BC43E01B-4F37-4F18-A79C-987F5BADFEE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F8A6-47BF-8811-1F7B27220D89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8AD18CE5-4461-4057-93C6-D12A9FFA603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F8A6-47BF-8811-1F7B27220D89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7A878A2C-9B10-455C-B804-6096EFC3896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8-F8A6-47BF-8811-1F7B27220D89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7C6CD406-FB62-4199-B0E0-802DC560FFE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9-F8A6-47BF-8811-1F7B27220D89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059FCB6D-A6E3-4337-8C34-AACB65947C4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F8A6-47BF-8811-1F7B27220D89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F8A6-47BF-8811-1F7B27220D89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E076988D-2724-4158-8417-7F708FBAD63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C-F8A6-47BF-8811-1F7B27220D89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33C1F50C-0168-4343-8757-839260BA88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F8A6-47BF-8811-1F7B27220D89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3CC7F1EE-43BA-4B84-A1E2-936A873DEF4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F8A6-47BF-8811-1F7B27220D89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79CD827A-C92C-4C1A-B1D9-8A42E8677EF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F8A6-47BF-8811-1F7B27220D89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54F976BE-980F-43FB-81EC-7D4C91B5DDB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F8A6-47BF-8811-1F7B27220D89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1-F8A6-47BF-8811-1F7B27220D89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B11CFFB4-5629-4605-BC63-0B95B532D0E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F8A6-47BF-8811-1F7B27220D89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FE9380EF-4BD3-4C94-B545-C743117B2E5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F8A6-47BF-8811-1F7B27220D89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51966A80-FA9C-42A9-ABB4-8D3679EEDCC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F8A6-47BF-8811-1F7B27220D89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B87FCB17-9B55-49E3-9ED7-E887F870F6F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F8A6-47BF-8811-1F7B27220D89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ABEFCDA0-7912-4AE2-B624-730B21EE315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6-F8A6-47BF-8811-1F7B27220D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F.OPABSCOM!$C$5:$E$45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F.OPABSCOM!$F$5:$F$45</c:f>
              <c:numCache>
                <c:formatCode>General</c:formatCode>
                <c:ptCount val="35"/>
                <c:pt idx="0">
                  <c:v>17.899999999999999</c:v>
                </c:pt>
                <c:pt idx="1">
                  <c:v>21.7</c:v>
                </c:pt>
                <c:pt idx="2">
                  <c:v>17.600000000000001</c:v>
                </c:pt>
                <c:pt idx="3">
                  <c:v>13.2</c:v>
                </c:pt>
                <c:pt idx="4">
                  <c:v>6.5</c:v>
                </c:pt>
                <c:pt idx="6">
                  <c:v>21.4</c:v>
                </c:pt>
                <c:pt idx="7">
                  <c:v>22.9</c:v>
                </c:pt>
                <c:pt idx="8">
                  <c:v>12.5</c:v>
                </c:pt>
                <c:pt idx="9">
                  <c:v>9.3000000000000007</c:v>
                </c:pt>
                <c:pt idx="10">
                  <c:v>13</c:v>
                </c:pt>
                <c:pt idx="12">
                  <c:v>30.4</c:v>
                </c:pt>
                <c:pt idx="13">
                  <c:v>20</c:v>
                </c:pt>
                <c:pt idx="14">
                  <c:v>5.8</c:v>
                </c:pt>
                <c:pt idx="15">
                  <c:v>11.9</c:v>
                </c:pt>
                <c:pt idx="16">
                  <c:v>12.5</c:v>
                </c:pt>
                <c:pt idx="18">
                  <c:v>13.1</c:v>
                </c:pt>
                <c:pt idx="19">
                  <c:v>15.8</c:v>
                </c:pt>
                <c:pt idx="20">
                  <c:v>19.399999999999999</c:v>
                </c:pt>
                <c:pt idx="21">
                  <c:v>8.9</c:v>
                </c:pt>
                <c:pt idx="22">
                  <c:v>6.5</c:v>
                </c:pt>
                <c:pt idx="24">
                  <c:v>18.899999999999999</c:v>
                </c:pt>
                <c:pt idx="25">
                  <c:v>18.600000000000001</c:v>
                </c:pt>
                <c:pt idx="26">
                  <c:v>13.7</c:v>
                </c:pt>
                <c:pt idx="27">
                  <c:v>8.9</c:v>
                </c:pt>
                <c:pt idx="28">
                  <c:v>13.2</c:v>
                </c:pt>
                <c:pt idx="30">
                  <c:v>28.6</c:v>
                </c:pt>
                <c:pt idx="31">
                  <c:v>15</c:v>
                </c:pt>
                <c:pt idx="32">
                  <c:v>7.1</c:v>
                </c:pt>
                <c:pt idx="33">
                  <c:v>9.1999999999999993</c:v>
                </c:pt>
                <c:pt idx="34">
                  <c:v>15.4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F.OPABSCOM!$J$5:$J$45</c15:f>
                <c15:dlblRangeCache>
                  <c:ptCount val="35"/>
                  <c:pt idx="0">
                    <c:v>17.9%</c:v>
                  </c:pt>
                  <c:pt idx="1">
                    <c:v>21.7%</c:v>
                  </c:pt>
                  <c:pt idx="2">
                    <c:v>17.6%</c:v>
                  </c:pt>
                  <c:pt idx="3">
                    <c:v>13.2%</c:v>
                  </c:pt>
                  <c:pt idx="4">
                    <c:v>6.5%</c:v>
                  </c:pt>
                  <c:pt idx="6">
                    <c:v>21.4%</c:v>
                  </c:pt>
                  <c:pt idx="7">
                    <c:v>22.9%</c:v>
                  </c:pt>
                  <c:pt idx="8">
                    <c:v>12.5%</c:v>
                  </c:pt>
                  <c:pt idx="9">
                    <c:v>9.3%</c:v>
                  </c:pt>
                  <c:pt idx="10">
                    <c:v>13.0%</c:v>
                  </c:pt>
                  <c:pt idx="12">
                    <c:v>30.4%</c:v>
                  </c:pt>
                  <c:pt idx="13">
                    <c:v>20.0%</c:v>
                  </c:pt>
                  <c:pt idx="14">
                    <c:v>5.8%</c:v>
                  </c:pt>
                  <c:pt idx="15">
                    <c:v>11.9%</c:v>
                  </c:pt>
                  <c:pt idx="16">
                    <c:v>12.5%</c:v>
                  </c:pt>
                  <c:pt idx="18">
                    <c:v>13.1%</c:v>
                  </c:pt>
                  <c:pt idx="19">
                    <c:v>15.8%</c:v>
                  </c:pt>
                  <c:pt idx="20">
                    <c:v>19.4%</c:v>
                  </c:pt>
                  <c:pt idx="21">
                    <c:v>8.9%</c:v>
                  </c:pt>
                  <c:pt idx="22">
                    <c:v>6.5%</c:v>
                  </c:pt>
                  <c:pt idx="24">
                    <c:v>18.9%</c:v>
                  </c:pt>
                  <c:pt idx="25">
                    <c:v>18.6%</c:v>
                  </c:pt>
                  <c:pt idx="26">
                    <c:v>13.7%</c:v>
                  </c:pt>
                  <c:pt idx="27">
                    <c:v>8.9%</c:v>
                  </c:pt>
                  <c:pt idx="28">
                    <c:v>13.2%</c:v>
                  </c:pt>
                  <c:pt idx="30">
                    <c:v>28.6%</c:v>
                  </c:pt>
                  <c:pt idx="31">
                    <c:v>15.0%</c:v>
                  </c:pt>
                  <c:pt idx="32">
                    <c:v>7.1%</c:v>
                  </c:pt>
                  <c:pt idx="33">
                    <c:v>9.2%</c:v>
                  </c:pt>
                  <c:pt idx="34">
                    <c:v>15.4%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7-F8A6-47BF-8811-1F7B27220D89}"/>
            </c:ext>
          </c:extLst>
        </c:ser>
        <c:ser>
          <c:idx val="2"/>
          <c:order val="2"/>
          <c:tx>
            <c:strRef>
              <c:f>F.OPABSCOM!$H$4</c:f>
              <c:strCache>
                <c:ptCount val="1"/>
                <c:pt idx="0">
                  <c:v>STABLE, NON-ABSTINENT 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1E18C5EB-7BC9-4B08-B0E8-40808824D3D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F8A6-47BF-8811-1F7B27220D8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D066D9D-6239-472D-ADD8-3CB27D9B01E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F8A6-47BF-8811-1F7B27220D8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04B87B0C-41A3-4547-AAE8-F65705059D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F8A6-47BF-8811-1F7B27220D8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12FF8EED-B063-4AE1-96C1-ECDB3451F81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B-F8A6-47BF-8811-1F7B27220D8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7085BEC-EC31-4426-BA9E-37E3D8FB4FF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C-F8A6-47BF-8811-1F7B27220D8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F8A6-47BF-8811-1F7B27220D8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9DE8E0B9-7BB6-4C63-8444-39D8C7688B2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F8A6-47BF-8811-1F7B27220D8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3DD8D3D5-4301-4E62-AB21-96595CC4C5E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F-F8A6-47BF-8811-1F7B27220D8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299C7060-62E6-4DDA-9EE8-5C5930CC994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F8A6-47BF-8811-1F7B27220D8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06F60659-6765-4F2A-AF89-7AB0F280B6C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F8A6-47BF-8811-1F7B27220D8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7D7228DD-533B-47B8-971A-0AA0D77875C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F8A6-47BF-8811-1F7B27220D8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F8A6-47BF-8811-1F7B27220D8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1FC4EE87-CC1E-4D4E-824A-F7865E866BE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4-F8A6-47BF-8811-1F7B27220D8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A0EB555A-B99C-4C99-A4D6-12D2E919DE5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F8A6-47BF-8811-1F7B27220D8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1EAF1425-1955-400F-BD59-DD4D65D606D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F8A6-47BF-8811-1F7B27220D8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C6ECF1DB-17D5-4147-BED9-CE78197DBE3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F8A6-47BF-8811-1F7B27220D8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5C71583B-5E73-4484-9C75-9CEEAB71502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F8A6-47BF-8811-1F7B27220D8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9-F8A6-47BF-8811-1F7B27220D89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C21231C5-3BBA-4FC4-860A-BF2FBDC03C1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F8A6-47BF-8811-1F7B27220D89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55C72DA4-55C4-41FD-99F3-F900DF5D837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F8A6-47BF-8811-1F7B27220D89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AA54D588-0F65-455C-ABA3-89E479C3864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F8A6-47BF-8811-1F7B27220D89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EDC55D2B-DBA6-451C-90FB-BDDE664EB20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F8A6-47BF-8811-1F7B27220D89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480AB194-796E-4E56-B0B6-5F381DBBB8F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E-F8A6-47BF-8811-1F7B27220D89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F-F8A6-47BF-8811-1F7B27220D89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0C415338-39A6-454C-9612-6CA42E8DBB4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0-F8A6-47BF-8811-1F7B27220D89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00CDA10A-E8D3-46CB-9899-94BB93060E3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1-F8A6-47BF-8811-1F7B27220D89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7CF28863-F808-4682-A894-4D3AEF1B653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2-F8A6-47BF-8811-1F7B27220D89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50A60EA0-6807-4D9C-A4B9-C3AF572EB78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3-F8A6-47BF-8811-1F7B27220D89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DFA1E653-3CF3-45B9-9E80-29474FB4AE7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4-F8A6-47BF-8811-1F7B27220D89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5-F8A6-47BF-8811-1F7B27220D89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F58305A0-AD7E-403D-A350-2BAAD6F0DBC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6-F8A6-47BF-8811-1F7B27220D89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9C794D81-2DB0-4037-AEAE-341DC9289C4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7-F8A6-47BF-8811-1F7B27220D89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87E2CBAA-09C7-48C9-8516-8EFDA182AFC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8-F8A6-47BF-8811-1F7B27220D89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5AEFDAE9-811E-4D64-A783-D2C254D6020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9-F8A6-47BF-8811-1F7B27220D89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309CEA95-B256-4EC3-BDED-59602252609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A-F8A6-47BF-8811-1F7B27220D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F.OPABSCOM!$C$5:$E$45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F.OPABSCOM!$H$5:$H$45</c:f>
              <c:numCache>
                <c:formatCode>General</c:formatCode>
                <c:ptCount val="35"/>
                <c:pt idx="0">
                  <c:v>-56</c:v>
                </c:pt>
                <c:pt idx="1">
                  <c:v>-45.7</c:v>
                </c:pt>
                <c:pt idx="2">
                  <c:v>-25.7</c:v>
                </c:pt>
                <c:pt idx="3">
                  <c:v>-21.9</c:v>
                </c:pt>
                <c:pt idx="4">
                  <c:v>-15.9</c:v>
                </c:pt>
                <c:pt idx="6">
                  <c:v>-52.4</c:v>
                </c:pt>
                <c:pt idx="7">
                  <c:v>-41.7</c:v>
                </c:pt>
                <c:pt idx="8">
                  <c:v>-31.9</c:v>
                </c:pt>
                <c:pt idx="9">
                  <c:v>-24.3</c:v>
                </c:pt>
                <c:pt idx="10">
                  <c:v>-10</c:v>
                </c:pt>
                <c:pt idx="12">
                  <c:v>-42</c:v>
                </c:pt>
                <c:pt idx="13">
                  <c:v>-51.1</c:v>
                </c:pt>
                <c:pt idx="14">
                  <c:v>-34.799999999999997</c:v>
                </c:pt>
                <c:pt idx="15">
                  <c:v>-23.8</c:v>
                </c:pt>
                <c:pt idx="16">
                  <c:v>-8.3000000000000007</c:v>
                </c:pt>
                <c:pt idx="18">
                  <c:v>-58.4</c:v>
                </c:pt>
                <c:pt idx="19">
                  <c:v>-46.9</c:v>
                </c:pt>
                <c:pt idx="20">
                  <c:v>-23.1</c:v>
                </c:pt>
                <c:pt idx="21">
                  <c:v>-26.2</c:v>
                </c:pt>
                <c:pt idx="22">
                  <c:v>-17.2</c:v>
                </c:pt>
                <c:pt idx="24">
                  <c:v>-51.3</c:v>
                </c:pt>
                <c:pt idx="25">
                  <c:v>-41.6</c:v>
                </c:pt>
                <c:pt idx="26">
                  <c:v>-29.8</c:v>
                </c:pt>
                <c:pt idx="27">
                  <c:v>-24.6</c:v>
                </c:pt>
                <c:pt idx="28">
                  <c:v>-11</c:v>
                </c:pt>
                <c:pt idx="30">
                  <c:v>-40.9</c:v>
                </c:pt>
                <c:pt idx="31">
                  <c:v>-52.5</c:v>
                </c:pt>
                <c:pt idx="32">
                  <c:v>-35</c:v>
                </c:pt>
                <c:pt idx="33">
                  <c:v>-24.6</c:v>
                </c:pt>
                <c:pt idx="34">
                  <c:v>-7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F.OPABSCOM!$L$5:$L$45</c15:f>
                <c15:dlblRangeCache>
                  <c:ptCount val="35"/>
                  <c:pt idx="0">
                    <c:v>56.0%</c:v>
                  </c:pt>
                  <c:pt idx="1">
                    <c:v>45.7%</c:v>
                  </c:pt>
                  <c:pt idx="2">
                    <c:v>25.7%</c:v>
                  </c:pt>
                  <c:pt idx="3">
                    <c:v>21.9%</c:v>
                  </c:pt>
                  <c:pt idx="4">
                    <c:v>15.9%</c:v>
                  </c:pt>
                  <c:pt idx="6">
                    <c:v>52.4%</c:v>
                  </c:pt>
                  <c:pt idx="7">
                    <c:v>41.7%</c:v>
                  </c:pt>
                  <c:pt idx="8">
                    <c:v>31.9%</c:v>
                  </c:pt>
                  <c:pt idx="9">
                    <c:v>24.3%</c:v>
                  </c:pt>
                  <c:pt idx="10">
                    <c:v>10.0%</c:v>
                  </c:pt>
                  <c:pt idx="12">
                    <c:v>42.0%</c:v>
                  </c:pt>
                  <c:pt idx="13">
                    <c:v>51.1%</c:v>
                  </c:pt>
                  <c:pt idx="14">
                    <c:v>34.8%</c:v>
                  </c:pt>
                  <c:pt idx="15">
                    <c:v>23.8%</c:v>
                  </c:pt>
                  <c:pt idx="16">
                    <c:v>8.3%</c:v>
                  </c:pt>
                  <c:pt idx="18">
                    <c:v>58.4%</c:v>
                  </c:pt>
                  <c:pt idx="19">
                    <c:v>46.9%</c:v>
                  </c:pt>
                  <c:pt idx="20">
                    <c:v>23.1%</c:v>
                  </c:pt>
                  <c:pt idx="21">
                    <c:v>26.2%</c:v>
                  </c:pt>
                  <c:pt idx="22">
                    <c:v>17.2%</c:v>
                  </c:pt>
                  <c:pt idx="24">
                    <c:v>51.3%</c:v>
                  </c:pt>
                  <c:pt idx="25">
                    <c:v>41.6%</c:v>
                  </c:pt>
                  <c:pt idx="26">
                    <c:v>29.8%</c:v>
                  </c:pt>
                  <c:pt idx="27">
                    <c:v>24.6%</c:v>
                  </c:pt>
                  <c:pt idx="28">
                    <c:v>11.0%</c:v>
                  </c:pt>
                  <c:pt idx="30">
                    <c:v>40.9%</c:v>
                  </c:pt>
                  <c:pt idx="31">
                    <c:v>52.5%</c:v>
                  </c:pt>
                  <c:pt idx="32">
                    <c:v>35.0%</c:v>
                  </c:pt>
                  <c:pt idx="33">
                    <c:v>24.6%</c:v>
                  </c:pt>
                  <c:pt idx="34">
                    <c:v>7.0%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6B-F8A6-47BF-8811-1F7B27220D89}"/>
            </c:ext>
          </c:extLst>
        </c:ser>
        <c:ser>
          <c:idx val="3"/>
          <c:order val="3"/>
          <c:tx>
            <c:strRef>
              <c:f>F.OPABSCOM!$I$4</c:f>
              <c:strCache>
                <c:ptCount val="1"/>
                <c:pt idx="0">
                  <c:v>DECLINED, NON-ABSTINENT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0CF49B27-310D-4A61-B46A-A71B0E60006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C-F8A6-47BF-8811-1F7B27220D8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55E58FA4-B7E0-42FC-8152-52C8FC8697D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D-F8A6-47BF-8811-1F7B27220D8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F6FE48A-2FB6-461A-9189-C1AE0C04D18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E-F8A6-47BF-8811-1F7B27220D8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9DAADDE-86CF-4EE8-858B-AA024C14C46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F-F8A6-47BF-8811-1F7B27220D8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9B9E5B94-F808-4689-A251-9307F093C12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0-F8A6-47BF-8811-1F7B27220D8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1-F8A6-47BF-8811-1F7B27220D8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FCE90B6C-46EC-4C62-9CE3-BE83FE404AB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2-F8A6-47BF-8811-1F7B27220D8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2816B067-346A-4EB7-BF10-5CD6AFA2F95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3-F8A6-47BF-8811-1F7B27220D8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E39F6EBD-28F0-41E5-9089-30DED1AAC5A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4-F8A6-47BF-8811-1F7B27220D8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1BC5507D-95B6-4DDC-BF1E-111B050DB60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5-F8A6-47BF-8811-1F7B27220D8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7C4B2B69-0A24-488C-A9BE-FCD343C6B0F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6-F8A6-47BF-8811-1F7B27220D8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7-F8A6-47BF-8811-1F7B27220D8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0A783681-9537-43A4-A519-A47A1B38A06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8-F8A6-47BF-8811-1F7B27220D8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B6F3B8F2-A3FC-4972-A976-228D2896C2E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9-F8A6-47BF-8811-1F7B27220D8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475B4A34-432E-4196-9DFF-58EF3B8C8C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A-F8A6-47BF-8811-1F7B27220D8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5F524408-AA12-4E6C-8E9B-8C0CB6CA966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B-F8A6-47BF-8811-1F7B27220D8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2C217B41-A945-4A52-B320-241A4F84BD3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C-F8A6-47BF-8811-1F7B27220D8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D-F8A6-47BF-8811-1F7B27220D89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0439BBC3-64DB-44E6-94E7-3A84719594C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E-F8A6-47BF-8811-1F7B27220D89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0E1A1E74-AE3B-43C6-B14B-68EB889C5C3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F-F8A6-47BF-8811-1F7B27220D89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4DB9D82E-068D-448A-ACAC-3075791C446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0-F8A6-47BF-8811-1F7B27220D89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74EE5BE5-1222-41C2-9E1A-2086721E368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1-F8A6-47BF-8811-1F7B27220D89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77206308-AA12-48F8-B1E8-F785E6836FF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2-F8A6-47BF-8811-1F7B27220D89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3-F8A6-47BF-8811-1F7B27220D89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3D05A04D-273A-4113-A505-AD4F5E6B70D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4-F8A6-47BF-8811-1F7B27220D89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797851F6-2D25-4A09-82DE-45C8E5B63E7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5-F8A6-47BF-8811-1F7B27220D89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2BD71D1D-0E3D-491C-AFB4-BA33A2E3075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6-F8A6-47BF-8811-1F7B27220D89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533CAED2-1F00-484C-A0CF-15E0472F0D7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7-F8A6-47BF-8811-1F7B27220D89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20143575-8854-4B8B-A9DB-6EFE55C5421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8-F8A6-47BF-8811-1F7B27220D89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9-F8A6-47BF-8811-1F7B27220D89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C75A3B3C-01F8-4BD2-8F5A-4216A9743E8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A-F8A6-47BF-8811-1F7B27220D89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4E6F6DC2-F41F-4B56-A5A4-B13C03F0B8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B-F8A6-47BF-8811-1F7B27220D89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8A0EC5BC-68B5-4DC6-B79C-58FE08E989C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C-F8A6-47BF-8811-1F7B27220D89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1566E9C3-27F3-40AB-A2B5-6937CCD7A44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D-F8A6-47BF-8811-1F7B27220D89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21ECD1EC-AD22-4C12-9988-AA9254D3E30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E-F8A6-47BF-8811-1F7B27220D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F.OPABSCOM!$C$5:$E$45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F.OPABSCOM!$I$5:$I$45</c:f>
              <c:numCache>
                <c:formatCode>General</c:formatCode>
                <c:ptCount val="35"/>
                <c:pt idx="0">
                  <c:v>-6</c:v>
                </c:pt>
                <c:pt idx="1">
                  <c:v>-4.3</c:v>
                </c:pt>
                <c:pt idx="2">
                  <c:v>-18.899999999999999</c:v>
                </c:pt>
                <c:pt idx="3">
                  <c:v>-21.1</c:v>
                </c:pt>
                <c:pt idx="4">
                  <c:v>-15.9</c:v>
                </c:pt>
                <c:pt idx="6">
                  <c:v>-6</c:v>
                </c:pt>
                <c:pt idx="7">
                  <c:v>-18.8</c:v>
                </c:pt>
                <c:pt idx="8">
                  <c:v>-11.1</c:v>
                </c:pt>
                <c:pt idx="9">
                  <c:v>-23.4</c:v>
                </c:pt>
                <c:pt idx="10">
                  <c:v>-23</c:v>
                </c:pt>
                <c:pt idx="12">
                  <c:v>-4.3</c:v>
                </c:pt>
                <c:pt idx="13">
                  <c:v>-17.8</c:v>
                </c:pt>
                <c:pt idx="14">
                  <c:v>-21.7</c:v>
                </c:pt>
                <c:pt idx="15">
                  <c:v>-20.8</c:v>
                </c:pt>
                <c:pt idx="16">
                  <c:v>-19.8</c:v>
                </c:pt>
                <c:pt idx="18">
                  <c:v>-5.4</c:v>
                </c:pt>
                <c:pt idx="19">
                  <c:v>-3.1</c:v>
                </c:pt>
                <c:pt idx="20">
                  <c:v>-18</c:v>
                </c:pt>
                <c:pt idx="21">
                  <c:v>-18.2</c:v>
                </c:pt>
                <c:pt idx="22">
                  <c:v>-14.1</c:v>
                </c:pt>
                <c:pt idx="24">
                  <c:v>-7.7</c:v>
                </c:pt>
                <c:pt idx="25">
                  <c:v>-22.6</c:v>
                </c:pt>
                <c:pt idx="26">
                  <c:v>-11.2</c:v>
                </c:pt>
                <c:pt idx="27">
                  <c:v>-19</c:v>
                </c:pt>
                <c:pt idx="28">
                  <c:v>-22.2</c:v>
                </c:pt>
                <c:pt idx="30">
                  <c:v>-5.2</c:v>
                </c:pt>
                <c:pt idx="31">
                  <c:v>-23.9</c:v>
                </c:pt>
                <c:pt idx="32">
                  <c:v>-23.2</c:v>
                </c:pt>
                <c:pt idx="33">
                  <c:v>-17.2</c:v>
                </c:pt>
                <c:pt idx="34">
                  <c:v>-19.5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F.OPABSCOM!$M$5:$M$45</c15:f>
                <c15:dlblRangeCache>
                  <c:ptCount val="35"/>
                  <c:pt idx="0">
                    <c:v>6.0%</c:v>
                  </c:pt>
                  <c:pt idx="1">
                    <c:v>4.3%</c:v>
                  </c:pt>
                  <c:pt idx="2">
                    <c:v>18.9%</c:v>
                  </c:pt>
                  <c:pt idx="3">
                    <c:v>21.1%</c:v>
                  </c:pt>
                  <c:pt idx="4">
                    <c:v>15.9%</c:v>
                  </c:pt>
                  <c:pt idx="6">
                    <c:v>6.0%</c:v>
                  </c:pt>
                  <c:pt idx="7">
                    <c:v>18.8%</c:v>
                  </c:pt>
                  <c:pt idx="8">
                    <c:v>11.1%</c:v>
                  </c:pt>
                  <c:pt idx="9">
                    <c:v>23.4%</c:v>
                  </c:pt>
                  <c:pt idx="10">
                    <c:v>23.0%</c:v>
                  </c:pt>
                  <c:pt idx="12">
                    <c:v>4.3%</c:v>
                  </c:pt>
                  <c:pt idx="13">
                    <c:v>17.8%</c:v>
                  </c:pt>
                  <c:pt idx="14">
                    <c:v>21.7%</c:v>
                  </c:pt>
                  <c:pt idx="15">
                    <c:v>20.8%</c:v>
                  </c:pt>
                  <c:pt idx="16">
                    <c:v>19.8%</c:v>
                  </c:pt>
                  <c:pt idx="18">
                    <c:v>5.4%</c:v>
                  </c:pt>
                  <c:pt idx="19">
                    <c:v>3.1%</c:v>
                  </c:pt>
                  <c:pt idx="20">
                    <c:v>18.0%</c:v>
                  </c:pt>
                  <c:pt idx="21">
                    <c:v>18.2%</c:v>
                  </c:pt>
                  <c:pt idx="22">
                    <c:v>14.1%</c:v>
                  </c:pt>
                  <c:pt idx="24">
                    <c:v>7.7%</c:v>
                  </c:pt>
                  <c:pt idx="25">
                    <c:v>22.6%</c:v>
                  </c:pt>
                  <c:pt idx="26">
                    <c:v>11.2%</c:v>
                  </c:pt>
                  <c:pt idx="27">
                    <c:v>19.0%</c:v>
                  </c:pt>
                  <c:pt idx="28">
                    <c:v>22.2%</c:v>
                  </c:pt>
                  <c:pt idx="30">
                    <c:v>5.2%</c:v>
                  </c:pt>
                  <c:pt idx="31">
                    <c:v>23.9%</c:v>
                  </c:pt>
                  <c:pt idx="32">
                    <c:v>23.2%</c:v>
                  </c:pt>
                  <c:pt idx="33">
                    <c:v>17.2%</c:v>
                  </c:pt>
                  <c:pt idx="34">
                    <c:v>19.5%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8F-F8A6-47BF-8811-1F7B27220D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1712650368"/>
        <c:axId val="1740879312"/>
      </c:barChart>
      <c:catAx>
        <c:axId val="1712650368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40879312"/>
        <c:crosses val="max"/>
        <c:auto val="1"/>
        <c:lblAlgn val="ctr"/>
        <c:lblOffset val="100"/>
        <c:noMultiLvlLbl val="0"/>
      </c:catAx>
      <c:valAx>
        <c:axId val="1740879312"/>
        <c:scaling>
          <c:orientation val="minMax"/>
          <c:min val="-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12650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1.8868474773986585E-3"/>
          <c:w val="0.96534877851806988"/>
          <c:h val="5.3236657917760284E-2"/>
        </c:manualLayout>
      </c:layout>
      <c:overlay val="0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n-lt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6320963351803244E-2"/>
          <c:y val="0.29188254593175855"/>
          <c:w val="0.954696826091183"/>
          <c:h val="0.69455489938757653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F.ALLABSSR!$G$4</c:f>
              <c:strCache>
                <c:ptCount val="1"/>
                <c:pt idx="0">
                  <c:v>STABLE, ABSTINENT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990B875-26E6-4EEA-A476-77CA553273E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1BDE-41AF-8C91-7529C2C9BD3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0AA3CBA-7B46-4712-AEFB-DD098C20213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1BDE-41AF-8C91-7529C2C9BD3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3E82DF0E-3ABC-4185-B6F8-B96349CB189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1BDE-41AF-8C91-7529C2C9BD3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8A6813D5-739C-464A-B175-1D4E3972408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1BDE-41AF-8C91-7529C2C9BD3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4FB7F23-539A-4DF3-A19F-3C736C654AE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1BDE-41AF-8C91-7529C2C9BD3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1BDE-41AF-8C91-7529C2C9BD3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6FAB3602-AF9D-4619-A820-A0A6A5E8C57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1BDE-41AF-8C91-7529C2C9BD3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0E387747-81E2-4408-B803-CAE1F13CC90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1BDE-41AF-8C91-7529C2C9BD3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F7255C52-7517-459C-8B48-A0E874B716F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1BDE-41AF-8C91-7529C2C9BD3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888571EF-6A03-40BD-A9A2-D0F6F793C8B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1BDE-41AF-8C91-7529C2C9BD3E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9B2949F7-E320-4BC0-B4CE-DAB6A8E4A5F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1BDE-41AF-8C91-7529C2C9BD3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1BDE-41AF-8C91-7529C2C9BD3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E5C19225-F4EF-486E-BED8-D3348F6215A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1BDE-41AF-8C91-7529C2C9BD3E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19B52BE5-F8D1-4E69-91E7-24FD6C0001B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1BDE-41AF-8C91-7529C2C9BD3E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B2C3F79A-2CBA-4B7B-99D4-010BA2C821D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1BDE-41AF-8C91-7529C2C9BD3E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5A616173-4C2B-48DE-ADF3-92B08289D1B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1BDE-41AF-8C91-7529C2C9BD3E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8B387B88-4F41-4699-9107-9AC95B0772F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1BDE-41AF-8C91-7529C2C9BD3E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1BDE-41AF-8C91-7529C2C9BD3E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E471B0DA-C03A-4DF9-A08C-86DA097A4AD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1BDE-41AF-8C91-7529C2C9BD3E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34BCE5BE-56AD-472D-B8BA-B4FA2A06025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1BDE-41AF-8C91-7529C2C9BD3E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97F60AFA-8BDB-4065-98D3-807FEC58405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1BDE-41AF-8C91-7529C2C9BD3E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3823BD15-8C83-4584-960F-51CD7CE2765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1BDE-41AF-8C91-7529C2C9BD3E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45CBA3A0-7EDE-4405-A364-A1EEA8B9BDC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1BDE-41AF-8C91-7529C2C9BD3E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1BDE-41AF-8C91-7529C2C9BD3E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53703352-808F-4B3C-AA02-04761956F8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1BDE-41AF-8C91-7529C2C9BD3E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B81277E8-6865-4997-90DF-D8A499B43B7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1BDE-41AF-8C91-7529C2C9BD3E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04725434-7B92-4768-A6BC-5E77AE441AE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1BDE-41AF-8C91-7529C2C9BD3E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B6B354E2-1B10-4C6C-80FE-CC7D19264EC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1BDE-41AF-8C91-7529C2C9BD3E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6AAED4E4-67FC-4841-91EA-353319322A4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1BDE-41AF-8C91-7529C2C9BD3E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1BDE-41AF-8C91-7529C2C9BD3E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F8ED62E4-6DB1-4069-AA5E-5A5C6ED62AA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1BDE-41AF-8C91-7529C2C9BD3E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691509B2-F1E8-403F-89EE-AFC10EA4002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1BDE-41AF-8C91-7529C2C9BD3E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37F27DFC-4CFC-4CF1-8ABF-EC34FAA94FF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1BDE-41AF-8C91-7529C2C9BD3E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860A4826-EC90-459D-AF35-A0A37F72961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1BDE-41AF-8C91-7529C2C9BD3E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F9D330D5-D401-4560-9054-921930E9EC3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1BDE-41AF-8C91-7529C2C9BD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F.ALLABSSR!$C$5:$E$45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F.ALLABSSR!$G$5:$G$45</c:f>
              <c:numCache>
                <c:formatCode>General</c:formatCode>
                <c:ptCount val="35"/>
                <c:pt idx="0">
                  <c:v>15.5</c:v>
                </c:pt>
                <c:pt idx="1">
                  <c:v>17.399999999999999</c:v>
                </c:pt>
                <c:pt idx="2">
                  <c:v>33.799999999999997</c:v>
                </c:pt>
                <c:pt idx="3">
                  <c:v>34.200000000000003</c:v>
                </c:pt>
                <c:pt idx="4">
                  <c:v>44.9</c:v>
                </c:pt>
                <c:pt idx="6">
                  <c:v>20.2</c:v>
                </c:pt>
                <c:pt idx="7">
                  <c:v>18.8</c:v>
                </c:pt>
                <c:pt idx="8">
                  <c:v>33.299999999999997</c:v>
                </c:pt>
                <c:pt idx="9">
                  <c:v>30.8</c:v>
                </c:pt>
                <c:pt idx="10">
                  <c:v>48</c:v>
                </c:pt>
                <c:pt idx="12">
                  <c:v>18.8</c:v>
                </c:pt>
                <c:pt idx="13">
                  <c:v>11.1</c:v>
                </c:pt>
                <c:pt idx="14">
                  <c:v>34.799999999999997</c:v>
                </c:pt>
                <c:pt idx="15">
                  <c:v>33</c:v>
                </c:pt>
                <c:pt idx="16">
                  <c:v>46.9</c:v>
                </c:pt>
                <c:pt idx="18">
                  <c:v>17.5</c:v>
                </c:pt>
                <c:pt idx="19">
                  <c:v>24.3</c:v>
                </c:pt>
                <c:pt idx="20">
                  <c:v>32.200000000000003</c:v>
                </c:pt>
                <c:pt idx="21">
                  <c:v>30.4</c:v>
                </c:pt>
                <c:pt idx="22">
                  <c:v>42.7</c:v>
                </c:pt>
                <c:pt idx="24">
                  <c:v>21.5</c:v>
                </c:pt>
                <c:pt idx="25">
                  <c:v>18</c:v>
                </c:pt>
                <c:pt idx="26">
                  <c:v>33</c:v>
                </c:pt>
                <c:pt idx="27">
                  <c:v>26.5</c:v>
                </c:pt>
                <c:pt idx="28">
                  <c:v>46.4</c:v>
                </c:pt>
                <c:pt idx="30">
                  <c:v>22.5</c:v>
                </c:pt>
                <c:pt idx="31">
                  <c:v>8</c:v>
                </c:pt>
                <c:pt idx="32">
                  <c:v>32.799999999999997</c:v>
                </c:pt>
                <c:pt idx="33">
                  <c:v>32.799999999999997</c:v>
                </c:pt>
                <c:pt idx="34">
                  <c:v>44.1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F.ALLABSSR!$K$5:$K$45</c15:f>
                <c15:dlblRangeCache>
                  <c:ptCount val="35"/>
                  <c:pt idx="0">
                    <c:v>15.5%</c:v>
                  </c:pt>
                  <c:pt idx="1">
                    <c:v>17.4%</c:v>
                  </c:pt>
                  <c:pt idx="2">
                    <c:v>33.8%</c:v>
                  </c:pt>
                  <c:pt idx="3">
                    <c:v>34.2%</c:v>
                  </c:pt>
                  <c:pt idx="4">
                    <c:v>44.9%</c:v>
                  </c:pt>
                  <c:pt idx="6">
                    <c:v>20.2%</c:v>
                  </c:pt>
                  <c:pt idx="7">
                    <c:v>18.8%</c:v>
                  </c:pt>
                  <c:pt idx="8">
                    <c:v>33.3%</c:v>
                  </c:pt>
                  <c:pt idx="9">
                    <c:v>30.8%</c:v>
                  </c:pt>
                  <c:pt idx="10">
                    <c:v>48.0%</c:v>
                  </c:pt>
                  <c:pt idx="12">
                    <c:v>18.8%</c:v>
                  </c:pt>
                  <c:pt idx="13">
                    <c:v>11.1%</c:v>
                  </c:pt>
                  <c:pt idx="14">
                    <c:v>34.8%</c:v>
                  </c:pt>
                  <c:pt idx="15">
                    <c:v>33.0%</c:v>
                  </c:pt>
                  <c:pt idx="16">
                    <c:v>46.9%</c:v>
                  </c:pt>
                  <c:pt idx="18">
                    <c:v>17.5%</c:v>
                  </c:pt>
                  <c:pt idx="19">
                    <c:v>24.3%</c:v>
                  </c:pt>
                  <c:pt idx="20">
                    <c:v>32.2%</c:v>
                  </c:pt>
                  <c:pt idx="21">
                    <c:v>30.4%</c:v>
                  </c:pt>
                  <c:pt idx="22">
                    <c:v>42.7%</c:v>
                  </c:pt>
                  <c:pt idx="24">
                    <c:v>21.5%</c:v>
                  </c:pt>
                  <c:pt idx="25">
                    <c:v>18.0%</c:v>
                  </c:pt>
                  <c:pt idx="26">
                    <c:v>33.0%</c:v>
                  </c:pt>
                  <c:pt idx="27">
                    <c:v>26.5%</c:v>
                  </c:pt>
                  <c:pt idx="28">
                    <c:v>46.4%</c:v>
                  </c:pt>
                  <c:pt idx="30">
                    <c:v>22.5%</c:v>
                  </c:pt>
                  <c:pt idx="31">
                    <c:v>8.0%</c:v>
                  </c:pt>
                  <c:pt idx="32">
                    <c:v>32.8%</c:v>
                  </c:pt>
                  <c:pt idx="33">
                    <c:v>32.8%</c:v>
                  </c:pt>
                  <c:pt idx="34">
                    <c:v>44.1%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3-1BDE-41AF-8C91-7529C2C9BD3E}"/>
            </c:ext>
          </c:extLst>
        </c:ser>
        <c:ser>
          <c:idx val="0"/>
          <c:order val="1"/>
          <c:tx>
            <c:strRef>
              <c:f>F.ALLABSSR!$F$4</c:f>
              <c:strCache>
                <c:ptCount val="1"/>
                <c:pt idx="0">
                  <c:v>IMPROVED, ABSTINENT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22BEC53-4A05-42DA-8436-35873485D19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1BDE-41AF-8C91-7529C2C9BD3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58589DA5-70F0-4F6B-846E-28902FE97BE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1BDE-41AF-8C91-7529C2C9BD3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F38C15E8-9F25-4F14-82AF-6CAD2FD3DBF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1BDE-41AF-8C91-7529C2C9BD3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E0221F5-9A70-4227-8D97-6B079ACC9D4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1BDE-41AF-8C91-7529C2C9BD3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312CD366-A77E-48F9-B907-0D8F7D72A4E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1BDE-41AF-8C91-7529C2C9BD3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1BDE-41AF-8C91-7529C2C9BD3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DB4B55FF-C0A0-4340-876A-3E49BD5049F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1BDE-41AF-8C91-7529C2C9BD3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C5FB30A9-16E8-4A67-99E8-8F6378741DF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1BDE-41AF-8C91-7529C2C9BD3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DEC0689F-0A7A-47A1-ACD3-3F40A1B6D9E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1BDE-41AF-8C91-7529C2C9BD3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37FB98EF-E128-437A-8603-792450C1C80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1BDE-41AF-8C91-7529C2C9BD3E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254BD2E0-BB17-46B3-9F84-887E342C4A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E-1BDE-41AF-8C91-7529C2C9BD3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1BDE-41AF-8C91-7529C2C9BD3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E050F9E5-0723-4DD1-96B2-7F165B290D8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1BDE-41AF-8C91-7529C2C9BD3E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03DB303A-A446-4E13-9A3D-8E21A0F48E0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1BDE-41AF-8C91-7529C2C9BD3E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4577F00E-29DA-4698-9FF5-0B5233B4248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1BDE-41AF-8C91-7529C2C9BD3E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716C753B-18AA-4A5C-837D-2A9C4601B5A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3-1BDE-41AF-8C91-7529C2C9BD3E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C04B7934-5BAA-481C-ABE7-573F1A8C16C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1BDE-41AF-8C91-7529C2C9BD3E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1BDE-41AF-8C91-7529C2C9BD3E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5B56F64E-FDC3-4A3E-88FC-203890F4D20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1BDE-41AF-8C91-7529C2C9BD3E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3909027A-CD46-4C89-B73C-D75095F1BA9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1BDE-41AF-8C91-7529C2C9BD3E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F0A9BB4B-950B-4118-AA57-ACFEF7FBA43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8-1BDE-41AF-8C91-7529C2C9BD3E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8AC8E23D-06AB-4032-9B4E-A931ADCB1B0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9-1BDE-41AF-8C91-7529C2C9BD3E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13BDEAC0-8C4C-4356-B0DC-8FA2655D01A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1BDE-41AF-8C91-7529C2C9BD3E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1BDE-41AF-8C91-7529C2C9BD3E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03D041DC-9A9E-44F2-AEB5-8BBF9FFE934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C-1BDE-41AF-8C91-7529C2C9BD3E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D5AD0C85-7122-41F0-A082-174A222EB5C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1BDE-41AF-8C91-7529C2C9BD3E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9014DD8A-E5DE-4FC9-92BF-00266A2A51F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1BDE-41AF-8C91-7529C2C9BD3E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88435810-2C29-4286-B8A5-D89D9546152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1BDE-41AF-8C91-7529C2C9BD3E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F1C220AC-B84C-4310-B256-12DDD2BA7EC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1BDE-41AF-8C91-7529C2C9BD3E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1-1BDE-41AF-8C91-7529C2C9BD3E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32E5169F-0C61-4736-AE3F-FF109562B83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1BDE-41AF-8C91-7529C2C9BD3E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4940C0F5-2A90-4E7D-87F0-C758D12EC98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1BDE-41AF-8C91-7529C2C9BD3E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73046824-E21F-411C-9953-9919EA45096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1BDE-41AF-8C91-7529C2C9BD3E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22B284D2-CE17-40AE-BAD5-1814A8A1AAE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1BDE-41AF-8C91-7529C2C9BD3E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9E9CEEFD-3283-4FF4-8EFA-A26CF3A93F7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6-1BDE-41AF-8C91-7529C2C9BD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F.ALLABSSR!$C$5:$E$45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F.ALLABSSR!$F$5:$F$45</c:f>
              <c:numCache>
                <c:formatCode>General</c:formatCode>
                <c:ptCount val="35"/>
                <c:pt idx="0">
                  <c:v>15.5</c:v>
                </c:pt>
                <c:pt idx="1">
                  <c:v>26.1</c:v>
                </c:pt>
                <c:pt idx="2">
                  <c:v>13.5</c:v>
                </c:pt>
                <c:pt idx="3">
                  <c:v>13.2</c:v>
                </c:pt>
                <c:pt idx="4">
                  <c:v>9.3000000000000007</c:v>
                </c:pt>
                <c:pt idx="6">
                  <c:v>17.899999999999999</c:v>
                </c:pt>
                <c:pt idx="7">
                  <c:v>16.7</c:v>
                </c:pt>
                <c:pt idx="8">
                  <c:v>15.3</c:v>
                </c:pt>
                <c:pt idx="9">
                  <c:v>17.8</c:v>
                </c:pt>
                <c:pt idx="10">
                  <c:v>10</c:v>
                </c:pt>
                <c:pt idx="12">
                  <c:v>33.299999999999997</c:v>
                </c:pt>
                <c:pt idx="13">
                  <c:v>22.2</c:v>
                </c:pt>
                <c:pt idx="14">
                  <c:v>13</c:v>
                </c:pt>
                <c:pt idx="15">
                  <c:v>20</c:v>
                </c:pt>
                <c:pt idx="16">
                  <c:v>19.8</c:v>
                </c:pt>
                <c:pt idx="18">
                  <c:v>13.8</c:v>
                </c:pt>
                <c:pt idx="19">
                  <c:v>22.9</c:v>
                </c:pt>
                <c:pt idx="20">
                  <c:v>17.7</c:v>
                </c:pt>
                <c:pt idx="21">
                  <c:v>14.5</c:v>
                </c:pt>
                <c:pt idx="22">
                  <c:v>9.5</c:v>
                </c:pt>
                <c:pt idx="24">
                  <c:v>14.4</c:v>
                </c:pt>
                <c:pt idx="25">
                  <c:v>9.6999999999999993</c:v>
                </c:pt>
                <c:pt idx="26">
                  <c:v>16</c:v>
                </c:pt>
                <c:pt idx="27">
                  <c:v>21</c:v>
                </c:pt>
                <c:pt idx="28">
                  <c:v>9.4</c:v>
                </c:pt>
                <c:pt idx="30">
                  <c:v>29.8</c:v>
                </c:pt>
                <c:pt idx="31">
                  <c:v>15.8</c:v>
                </c:pt>
                <c:pt idx="32">
                  <c:v>16</c:v>
                </c:pt>
                <c:pt idx="33">
                  <c:v>22.6</c:v>
                </c:pt>
                <c:pt idx="34">
                  <c:v>20.2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F.ALLABSSR!$J$5:$J$45</c15:f>
                <c15:dlblRangeCache>
                  <c:ptCount val="35"/>
                  <c:pt idx="0">
                    <c:v>15.5%</c:v>
                  </c:pt>
                  <c:pt idx="1">
                    <c:v>26.1%</c:v>
                  </c:pt>
                  <c:pt idx="2">
                    <c:v>13.5%</c:v>
                  </c:pt>
                  <c:pt idx="3">
                    <c:v>13.2%</c:v>
                  </c:pt>
                  <c:pt idx="4">
                    <c:v>9.3%</c:v>
                  </c:pt>
                  <c:pt idx="6">
                    <c:v>17.9%</c:v>
                  </c:pt>
                  <c:pt idx="7">
                    <c:v>16.7%</c:v>
                  </c:pt>
                  <c:pt idx="8">
                    <c:v>15.3%</c:v>
                  </c:pt>
                  <c:pt idx="9">
                    <c:v>17.8%</c:v>
                  </c:pt>
                  <c:pt idx="10">
                    <c:v>10.0%</c:v>
                  </c:pt>
                  <c:pt idx="12">
                    <c:v>33.3%</c:v>
                  </c:pt>
                  <c:pt idx="13">
                    <c:v>22.2%</c:v>
                  </c:pt>
                  <c:pt idx="14">
                    <c:v>13.0%</c:v>
                  </c:pt>
                  <c:pt idx="15">
                    <c:v>20.0%</c:v>
                  </c:pt>
                  <c:pt idx="16">
                    <c:v>19.8%</c:v>
                  </c:pt>
                  <c:pt idx="18">
                    <c:v>13.8%</c:v>
                  </c:pt>
                  <c:pt idx="19">
                    <c:v>22.9%</c:v>
                  </c:pt>
                  <c:pt idx="20">
                    <c:v>17.7%</c:v>
                  </c:pt>
                  <c:pt idx="21">
                    <c:v>14.5%</c:v>
                  </c:pt>
                  <c:pt idx="22">
                    <c:v>9.5%</c:v>
                  </c:pt>
                  <c:pt idx="24">
                    <c:v>14.4%</c:v>
                  </c:pt>
                  <c:pt idx="25">
                    <c:v>9.7%</c:v>
                  </c:pt>
                  <c:pt idx="26">
                    <c:v>16.0%</c:v>
                  </c:pt>
                  <c:pt idx="27">
                    <c:v>21.0%</c:v>
                  </c:pt>
                  <c:pt idx="28">
                    <c:v>9.4%</c:v>
                  </c:pt>
                  <c:pt idx="30">
                    <c:v>29.8%</c:v>
                  </c:pt>
                  <c:pt idx="31">
                    <c:v>15.8%</c:v>
                  </c:pt>
                  <c:pt idx="32">
                    <c:v>16.0%</c:v>
                  </c:pt>
                  <c:pt idx="33">
                    <c:v>22.6%</c:v>
                  </c:pt>
                  <c:pt idx="34">
                    <c:v>20.2%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7-1BDE-41AF-8C91-7529C2C9BD3E}"/>
            </c:ext>
          </c:extLst>
        </c:ser>
        <c:ser>
          <c:idx val="2"/>
          <c:order val="2"/>
          <c:tx>
            <c:strRef>
              <c:f>F.ALLABSSR!$H$4</c:f>
              <c:strCache>
                <c:ptCount val="1"/>
                <c:pt idx="0">
                  <c:v>STABLE, NON-ABSTINENT 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7060EABC-F7C5-4EA2-8DF7-8B27D359D48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1BDE-41AF-8C91-7529C2C9BD3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2D61989-AAFD-402E-9FDF-119E5B29995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1BDE-41AF-8C91-7529C2C9BD3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5014AE6-040B-4BF1-BBD6-CE5F958C47E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1BDE-41AF-8C91-7529C2C9BD3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FFC2441-1252-4957-9F79-5FE64A76595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B-1BDE-41AF-8C91-7529C2C9BD3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4BF44173-6AD1-472D-A71E-2B02305F800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C-1BDE-41AF-8C91-7529C2C9BD3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1BDE-41AF-8C91-7529C2C9BD3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51CE33A7-EC93-498B-9E30-D608FE00A9E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1BDE-41AF-8C91-7529C2C9BD3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F853585B-8823-4621-889B-5E152F475D5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F-1BDE-41AF-8C91-7529C2C9BD3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DF474392-8F52-4BC1-9EDE-9DAC6A2D62A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1BDE-41AF-8C91-7529C2C9BD3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1C9B48A4-1438-4975-872A-D668590F861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1BDE-41AF-8C91-7529C2C9BD3E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953FE9D6-5F97-45C1-A5DC-AA644ED5597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1BDE-41AF-8C91-7529C2C9BD3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1BDE-41AF-8C91-7529C2C9BD3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8AF22A10-0797-4FCF-BE78-F9D7F82FF54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4-1BDE-41AF-8C91-7529C2C9BD3E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F07CE55C-355E-4870-9962-E093FC34D87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1BDE-41AF-8C91-7529C2C9BD3E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808E0F0C-0A82-4AEB-B8D7-427A86FBAC0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1BDE-41AF-8C91-7529C2C9BD3E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6545C4F8-5EA7-47F5-9E36-EA4BEED6A76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1BDE-41AF-8C91-7529C2C9BD3E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6DC967DC-27C5-42D2-8344-3505B339C29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1BDE-41AF-8C91-7529C2C9BD3E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9-1BDE-41AF-8C91-7529C2C9BD3E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EC0D03B9-BE02-40D6-9610-65CCBBF588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1BDE-41AF-8C91-7529C2C9BD3E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7766B597-EB0D-49AC-97AF-F82F8B8229C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1BDE-41AF-8C91-7529C2C9BD3E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212BE33F-38D4-4FB4-BED9-E62D15DA665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1BDE-41AF-8C91-7529C2C9BD3E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D2501105-1B9D-40B1-A998-461882EDDD6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1BDE-41AF-8C91-7529C2C9BD3E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7192FC8E-5337-43C0-8FBF-A2F724BF622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E-1BDE-41AF-8C91-7529C2C9BD3E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F-1BDE-41AF-8C91-7529C2C9BD3E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B6D49268-CFE8-4BA6-AE3B-8DDBC09161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0-1BDE-41AF-8C91-7529C2C9BD3E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202AFF9B-81A0-40BF-AC75-AA805D58BEF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1-1BDE-41AF-8C91-7529C2C9BD3E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CB42CC97-9F0D-4D8D-991F-4BBBEFD1995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2-1BDE-41AF-8C91-7529C2C9BD3E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5D6724D1-5352-4718-8363-F478AFDDC29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3-1BDE-41AF-8C91-7529C2C9BD3E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8ADEDA5B-8CEB-4D5F-93F1-EA079F2ACB9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4-1BDE-41AF-8C91-7529C2C9BD3E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5-1BDE-41AF-8C91-7529C2C9BD3E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8F9A1E80-4857-48E7-BACD-C509E4CF03D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6-1BDE-41AF-8C91-7529C2C9BD3E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C29DDBF0-9F02-4481-A85B-01DDFD313EA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7-1BDE-41AF-8C91-7529C2C9BD3E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A47ECB9F-9B18-4340-B087-70DEEC0DC62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8-1BDE-41AF-8C91-7529C2C9BD3E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01DCE8D2-6894-48B9-A907-329799AA573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9-1BDE-41AF-8C91-7529C2C9BD3E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FCBE4812-ABD4-4A7C-943A-508DDA1339B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A-1BDE-41AF-8C91-7529C2C9BD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F.ALLABSSR!$C$5:$E$45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F.ALLABSSR!$H$5:$H$45</c:f>
              <c:numCache>
                <c:formatCode>General</c:formatCode>
                <c:ptCount val="35"/>
                <c:pt idx="0">
                  <c:v>-59.5</c:v>
                </c:pt>
                <c:pt idx="1">
                  <c:v>-54.3</c:v>
                </c:pt>
                <c:pt idx="2">
                  <c:v>-41.9</c:v>
                </c:pt>
                <c:pt idx="3">
                  <c:v>-39.5</c:v>
                </c:pt>
                <c:pt idx="4">
                  <c:v>-27.1</c:v>
                </c:pt>
                <c:pt idx="6">
                  <c:v>-57.1</c:v>
                </c:pt>
                <c:pt idx="7">
                  <c:v>-56.3</c:v>
                </c:pt>
                <c:pt idx="8">
                  <c:v>-41.7</c:v>
                </c:pt>
                <c:pt idx="9">
                  <c:v>-36.4</c:v>
                </c:pt>
                <c:pt idx="10">
                  <c:v>-26</c:v>
                </c:pt>
                <c:pt idx="12">
                  <c:v>-40.6</c:v>
                </c:pt>
                <c:pt idx="13">
                  <c:v>-57.8</c:v>
                </c:pt>
                <c:pt idx="14">
                  <c:v>-37.700000000000003</c:v>
                </c:pt>
                <c:pt idx="15">
                  <c:v>-35</c:v>
                </c:pt>
                <c:pt idx="16">
                  <c:v>-15.6</c:v>
                </c:pt>
                <c:pt idx="18">
                  <c:v>-61.7</c:v>
                </c:pt>
                <c:pt idx="19">
                  <c:v>-51.5</c:v>
                </c:pt>
                <c:pt idx="20">
                  <c:v>-38.200000000000003</c:v>
                </c:pt>
                <c:pt idx="21">
                  <c:v>-40.5</c:v>
                </c:pt>
                <c:pt idx="22">
                  <c:v>-29.4</c:v>
                </c:pt>
                <c:pt idx="24">
                  <c:v>-59.3</c:v>
                </c:pt>
                <c:pt idx="25">
                  <c:v>-56.6</c:v>
                </c:pt>
                <c:pt idx="26">
                  <c:v>-41.8</c:v>
                </c:pt>
                <c:pt idx="27">
                  <c:v>-35.5</c:v>
                </c:pt>
                <c:pt idx="28">
                  <c:v>-28</c:v>
                </c:pt>
                <c:pt idx="30">
                  <c:v>-41.9</c:v>
                </c:pt>
                <c:pt idx="31">
                  <c:v>-60.6</c:v>
                </c:pt>
                <c:pt idx="32">
                  <c:v>-37.4</c:v>
                </c:pt>
                <c:pt idx="33">
                  <c:v>-35.4</c:v>
                </c:pt>
                <c:pt idx="34">
                  <c:v>-17.600000000000001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F.ALLABSSR!$L$5:$L$45</c15:f>
                <c15:dlblRangeCache>
                  <c:ptCount val="35"/>
                  <c:pt idx="0">
                    <c:v>59.5%</c:v>
                  </c:pt>
                  <c:pt idx="1">
                    <c:v>54.3%</c:v>
                  </c:pt>
                  <c:pt idx="2">
                    <c:v>41.9%</c:v>
                  </c:pt>
                  <c:pt idx="3">
                    <c:v>39.5%</c:v>
                  </c:pt>
                  <c:pt idx="4">
                    <c:v>27.1%</c:v>
                  </c:pt>
                  <c:pt idx="6">
                    <c:v>57.1%</c:v>
                  </c:pt>
                  <c:pt idx="7">
                    <c:v>56.3%</c:v>
                  </c:pt>
                  <c:pt idx="8">
                    <c:v>41.7%</c:v>
                  </c:pt>
                  <c:pt idx="9">
                    <c:v>36.4%</c:v>
                  </c:pt>
                  <c:pt idx="10">
                    <c:v>26.0%</c:v>
                  </c:pt>
                  <c:pt idx="12">
                    <c:v>40.6%</c:v>
                  </c:pt>
                  <c:pt idx="13">
                    <c:v>57.8%</c:v>
                  </c:pt>
                  <c:pt idx="14">
                    <c:v>37.7%</c:v>
                  </c:pt>
                  <c:pt idx="15">
                    <c:v>35.0%</c:v>
                  </c:pt>
                  <c:pt idx="16">
                    <c:v>15.6%</c:v>
                  </c:pt>
                  <c:pt idx="18">
                    <c:v>61.7%</c:v>
                  </c:pt>
                  <c:pt idx="19">
                    <c:v>51.5%</c:v>
                  </c:pt>
                  <c:pt idx="20">
                    <c:v>38.2%</c:v>
                  </c:pt>
                  <c:pt idx="21">
                    <c:v>40.5%</c:v>
                  </c:pt>
                  <c:pt idx="22">
                    <c:v>29.4%</c:v>
                  </c:pt>
                  <c:pt idx="24">
                    <c:v>59.3%</c:v>
                  </c:pt>
                  <c:pt idx="25">
                    <c:v>56.6%</c:v>
                  </c:pt>
                  <c:pt idx="26">
                    <c:v>41.8%</c:v>
                  </c:pt>
                  <c:pt idx="27">
                    <c:v>35.5%</c:v>
                  </c:pt>
                  <c:pt idx="28">
                    <c:v>28.0%</c:v>
                  </c:pt>
                  <c:pt idx="30">
                    <c:v>41.9%</c:v>
                  </c:pt>
                  <c:pt idx="31">
                    <c:v>60.6%</c:v>
                  </c:pt>
                  <c:pt idx="32">
                    <c:v>37.4%</c:v>
                  </c:pt>
                  <c:pt idx="33">
                    <c:v>35.4%</c:v>
                  </c:pt>
                  <c:pt idx="34">
                    <c:v>17.6%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6B-1BDE-41AF-8C91-7529C2C9BD3E}"/>
            </c:ext>
          </c:extLst>
        </c:ser>
        <c:ser>
          <c:idx val="3"/>
          <c:order val="3"/>
          <c:tx>
            <c:strRef>
              <c:f>F.ALLABSSR!$I$4</c:f>
              <c:strCache>
                <c:ptCount val="1"/>
                <c:pt idx="0">
                  <c:v>DECLINED, NON-ABSTINENT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26BCC65-4266-45E0-BCCF-E5A16197DAA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C-1BDE-41AF-8C91-7529C2C9BD3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41CF204-500E-4DB0-9A20-0805A9E48BD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D-1BDE-41AF-8C91-7529C2C9BD3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DA56166-BB7B-4744-8311-9DA0F6207ED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E-1BDE-41AF-8C91-7529C2C9BD3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2EEC37D5-B5E3-4BAA-8A7C-63EC63EF000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F-1BDE-41AF-8C91-7529C2C9BD3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7E244A7-BA6C-4D98-B0DE-8B46F838565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0-1BDE-41AF-8C91-7529C2C9BD3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1-1BDE-41AF-8C91-7529C2C9BD3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2489119C-BC44-4243-A35F-B92E4ABCBEF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2-1BDE-41AF-8C91-7529C2C9BD3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0157428A-909D-4CEB-9FDC-4A9A8A15581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3-1BDE-41AF-8C91-7529C2C9BD3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15A93CC0-E326-4410-8249-EB9432F29CF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4-1BDE-41AF-8C91-7529C2C9BD3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69DD9BE2-2319-435D-9B8A-9E75039F104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5-1BDE-41AF-8C91-7529C2C9BD3E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F31F7A93-5961-4977-B174-FCFE4026CD0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6-1BDE-41AF-8C91-7529C2C9BD3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7-1BDE-41AF-8C91-7529C2C9BD3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5AAC0317-BA19-4814-9E3C-D8E9274DB34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8-1BDE-41AF-8C91-7529C2C9BD3E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3B15B9CF-23D4-4889-9226-2CFF261BAC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9-1BDE-41AF-8C91-7529C2C9BD3E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7E62F4E1-FD80-4EA3-8370-8FF491BDD7E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A-1BDE-41AF-8C91-7529C2C9BD3E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A3EB9BF9-2072-4449-B0AF-9288E4372BD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B-1BDE-41AF-8C91-7529C2C9BD3E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61D90651-6B4E-42BA-9CE2-CF1810C37BF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C-1BDE-41AF-8C91-7529C2C9BD3E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D-1BDE-41AF-8C91-7529C2C9BD3E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913F05F0-B262-4405-BA20-24291CEBAA9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E-1BDE-41AF-8C91-7529C2C9BD3E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C92CDB96-D7AF-4CCF-ABD3-F0C90C70FE5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F-1BDE-41AF-8C91-7529C2C9BD3E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975A6116-1BDB-4E35-9682-7DE6D2762B5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0-1BDE-41AF-8C91-7529C2C9BD3E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21FEF630-6F45-4591-B523-08B141928D3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1-1BDE-41AF-8C91-7529C2C9BD3E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4676B6E7-A9E2-408B-90B2-6F59CC8B3E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2-1BDE-41AF-8C91-7529C2C9BD3E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3-1BDE-41AF-8C91-7529C2C9BD3E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29EB2D69-6DF2-493F-BEB4-DEEE7D2ACF5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4-1BDE-41AF-8C91-7529C2C9BD3E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3495F16C-1D74-42BD-B8D5-9D6D649036E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5-1BDE-41AF-8C91-7529C2C9BD3E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F3392641-B08B-4E4F-863B-FB6C6027D97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6-1BDE-41AF-8C91-7529C2C9BD3E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A6A8DE47-4729-480D-B0EA-F3DF3E05A5B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7-1BDE-41AF-8C91-7529C2C9BD3E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83F89FB3-7DE0-46E1-895C-3FD9D6B3757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8-1BDE-41AF-8C91-7529C2C9BD3E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9-1BDE-41AF-8C91-7529C2C9BD3E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88AB5D64-AB2D-4D03-8357-8F95064F05E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A-1BDE-41AF-8C91-7529C2C9BD3E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9A363050-20E4-4122-A20C-FC47D650B42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B-1BDE-41AF-8C91-7529C2C9BD3E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5D7A5F6D-457C-486A-B58A-82FD8F29204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C-1BDE-41AF-8C91-7529C2C9BD3E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DB212881-81C7-45E8-AEFB-8310F2976AB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D-1BDE-41AF-8C91-7529C2C9BD3E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41918646-5B16-4F71-9C2C-682BD606A20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E-1BDE-41AF-8C91-7529C2C9BD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F.ALLABSSR!$C$5:$E$45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F.ALLABSSR!$I$5:$I$45</c:f>
              <c:numCache>
                <c:formatCode>General</c:formatCode>
                <c:ptCount val="35"/>
                <c:pt idx="0">
                  <c:v>-9.5</c:v>
                </c:pt>
                <c:pt idx="1">
                  <c:v>-2.2000000000000002</c:v>
                </c:pt>
                <c:pt idx="2">
                  <c:v>-10.8</c:v>
                </c:pt>
                <c:pt idx="3">
                  <c:v>-13.2</c:v>
                </c:pt>
                <c:pt idx="4">
                  <c:v>-18.7</c:v>
                </c:pt>
                <c:pt idx="6">
                  <c:v>-4.8</c:v>
                </c:pt>
                <c:pt idx="7">
                  <c:v>-8.3000000000000007</c:v>
                </c:pt>
                <c:pt idx="8">
                  <c:v>-9.6999999999999993</c:v>
                </c:pt>
                <c:pt idx="9">
                  <c:v>-15</c:v>
                </c:pt>
                <c:pt idx="10">
                  <c:v>-16</c:v>
                </c:pt>
                <c:pt idx="12">
                  <c:v>-7.2</c:v>
                </c:pt>
                <c:pt idx="13">
                  <c:v>-8.9</c:v>
                </c:pt>
                <c:pt idx="14">
                  <c:v>-14.5</c:v>
                </c:pt>
                <c:pt idx="15">
                  <c:v>-12</c:v>
                </c:pt>
                <c:pt idx="16">
                  <c:v>-17.7</c:v>
                </c:pt>
                <c:pt idx="18">
                  <c:v>-7</c:v>
                </c:pt>
                <c:pt idx="19">
                  <c:v>-1.2</c:v>
                </c:pt>
                <c:pt idx="20">
                  <c:v>-11.9</c:v>
                </c:pt>
                <c:pt idx="21">
                  <c:v>-14.6</c:v>
                </c:pt>
                <c:pt idx="22">
                  <c:v>-18.399999999999999</c:v>
                </c:pt>
                <c:pt idx="24">
                  <c:v>-4.7</c:v>
                </c:pt>
                <c:pt idx="25">
                  <c:v>-15.6</c:v>
                </c:pt>
                <c:pt idx="26">
                  <c:v>-9.1999999999999993</c:v>
                </c:pt>
                <c:pt idx="27">
                  <c:v>-17</c:v>
                </c:pt>
                <c:pt idx="28">
                  <c:v>-16.3</c:v>
                </c:pt>
                <c:pt idx="30">
                  <c:v>-5.7</c:v>
                </c:pt>
                <c:pt idx="31">
                  <c:v>-15.6</c:v>
                </c:pt>
                <c:pt idx="32">
                  <c:v>-13.7</c:v>
                </c:pt>
                <c:pt idx="33">
                  <c:v>-9.1999999999999993</c:v>
                </c:pt>
                <c:pt idx="34">
                  <c:v>-18.100000000000001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F.ALLABSSR!$M$5:$M$45</c15:f>
                <c15:dlblRangeCache>
                  <c:ptCount val="35"/>
                  <c:pt idx="0">
                    <c:v>9.5%</c:v>
                  </c:pt>
                  <c:pt idx="1">
                    <c:v>2.2%</c:v>
                  </c:pt>
                  <c:pt idx="2">
                    <c:v>10.8%</c:v>
                  </c:pt>
                  <c:pt idx="3">
                    <c:v>13.2%</c:v>
                  </c:pt>
                  <c:pt idx="4">
                    <c:v>18.7%</c:v>
                  </c:pt>
                  <c:pt idx="6">
                    <c:v>4.8%</c:v>
                  </c:pt>
                  <c:pt idx="7">
                    <c:v>8.3%</c:v>
                  </c:pt>
                  <c:pt idx="8">
                    <c:v>9.7%</c:v>
                  </c:pt>
                  <c:pt idx="9">
                    <c:v>15.0%</c:v>
                  </c:pt>
                  <c:pt idx="10">
                    <c:v>16.0%</c:v>
                  </c:pt>
                  <c:pt idx="12">
                    <c:v>7.2%</c:v>
                  </c:pt>
                  <c:pt idx="13">
                    <c:v>8.9%</c:v>
                  </c:pt>
                  <c:pt idx="14">
                    <c:v>14.5%</c:v>
                  </c:pt>
                  <c:pt idx="15">
                    <c:v>12.0%</c:v>
                  </c:pt>
                  <c:pt idx="16">
                    <c:v>17.7%</c:v>
                  </c:pt>
                  <c:pt idx="18">
                    <c:v>7.0%</c:v>
                  </c:pt>
                  <c:pt idx="19">
                    <c:v>1.2%</c:v>
                  </c:pt>
                  <c:pt idx="20">
                    <c:v>11.9%</c:v>
                  </c:pt>
                  <c:pt idx="21">
                    <c:v>14.6%</c:v>
                  </c:pt>
                  <c:pt idx="22">
                    <c:v>18.4%</c:v>
                  </c:pt>
                  <c:pt idx="24">
                    <c:v>4.7%</c:v>
                  </c:pt>
                  <c:pt idx="25">
                    <c:v>15.6%</c:v>
                  </c:pt>
                  <c:pt idx="26">
                    <c:v>9.2%</c:v>
                  </c:pt>
                  <c:pt idx="27">
                    <c:v>17.0%</c:v>
                  </c:pt>
                  <c:pt idx="28">
                    <c:v>16.3%</c:v>
                  </c:pt>
                  <c:pt idx="30">
                    <c:v>5.7%</c:v>
                  </c:pt>
                  <c:pt idx="31">
                    <c:v>15.6%</c:v>
                  </c:pt>
                  <c:pt idx="32">
                    <c:v>13.7%</c:v>
                  </c:pt>
                  <c:pt idx="33">
                    <c:v>9.2%</c:v>
                  </c:pt>
                  <c:pt idx="34">
                    <c:v>18.1%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8F-1BDE-41AF-8C91-7529C2C9BD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1712650368"/>
        <c:axId val="1740879312"/>
      </c:barChart>
      <c:catAx>
        <c:axId val="1712650368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40879312"/>
        <c:crosses val="max"/>
        <c:auto val="1"/>
        <c:lblAlgn val="ctr"/>
        <c:lblOffset val="100"/>
        <c:noMultiLvlLbl val="0"/>
      </c:catAx>
      <c:valAx>
        <c:axId val="1740879312"/>
        <c:scaling>
          <c:orientation val="minMax"/>
          <c:max val="100"/>
          <c:min val="-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12650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1604938271604937E-2"/>
          <c:y val="1.886920384951881E-3"/>
          <c:w val="0.96534877851806988"/>
          <c:h val="4.4903324584426953E-2"/>
        </c:manualLayout>
      </c:layout>
      <c:overlay val="0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n-lt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F.BDI!$B$2</c:f>
          <c:strCache>
            <c:ptCount val="1"/>
            <c:pt idx="0">
              <c:v>Depression (BDI-II)</c:v>
            </c:pt>
          </c:strCache>
        </c:strRef>
      </c:tx>
      <c:layout>
        <c:manualLayout>
          <c:xMode val="edge"/>
          <c:yMode val="edge"/>
          <c:x val="1.5123854963024852E-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3096439868093407E-2"/>
          <c:y val="0.38860910751973093"/>
          <c:w val="0.91553603876438527"/>
          <c:h val="0.58806817063908989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F.BDI!$G$4</c:f>
              <c:strCache>
                <c:ptCount val="1"/>
                <c:pt idx="0">
                  <c:v>STABLE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5CE396F-46F1-49F5-9049-1C4DDC367D0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23EA-4D06-BD07-C22E5C4AF9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4EADBD9E-E9CE-4DD0-9814-70F464C5571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23EA-4D06-BD07-C22E5C4AF9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5F7344CA-D4B2-4050-B351-9A332056CF4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23EA-4D06-BD07-C22E5C4AF94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5FE9081-9B43-49E0-BFDA-1CBA01BDA92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23EA-4D06-BD07-C22E5C4AF94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7CDA9CC7-09E2-42E7-8E37-6BD21947AF4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23EA-4D06-BD07-C22E5C4AF94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23EA-4D06-BD07-C22E5C4AF94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DE07BEB6-11F1-4071-8A0F-4068610534C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23EA-4D06-BD07-C22E5C4AF94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2D0BE0D2-16D5-496B-AD28-03C4B7E6EE5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23EA-4D06-BD07-C22E5C4AF94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70E38217-85E4-4F45-828C-6B043A13526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23EA-4D06-BD07-C22E5C4AF94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101F380D-B9B7-417F-99B4-814D0ABE04E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23EA-4D06-BD07-C22E5C4AF94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55E0F42E-B1DB-47AA-AAEC-476CE4A91C8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23EA-4D06-BD07-C22E5C4AF94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23EA-4D06-BD07-C22E5C4AF948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EE16869F-95F3-4748-9711-7CBCAFFE2D7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23EA-4D06-BD07-C22E5C4AF948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8DAD3BF4-2A70-4973-805B-AE6673DA8B2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23EA-4D06-BD07-C22E5C4AF948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62B6FC1F-A3D5-429B-8D1F-AEFB5AAA595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23EA-4D06-BD07-C22E5C4AF948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F690629E-FE34-4000-AC9A-32C91C34AD8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23EA-4D06-BD07-C22E5C4AF948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AD5394E9-ED42-4C4A-885A-FAEEB291AC2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23EA-4D06-BD07-C22E5C4AF948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23EA-4D06-BD07-C22E5C4AF948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FC7E1C54-9CA6-4D60-B5A0-74DFB428536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23EA-4D06-BD07-C22E5C4AF948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06A3C97F-4C10-4BD7-A683-83EAB1FCB44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23EA-4D06-BD07-C22E5C4AF948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7C3FEBAC-8DF3-4AD3-93C6-04435BE5D05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23EA-4D06-BD07-C22E5C4AF948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1CDFF0AF-6E60-40E5-B0C5-4B23C779B5A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23EA-4D06-BD07-C22E5C4AF948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FBC4C250-EAE6-4CA4-9C65-D10830D9C91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23EA-4D06-BD07-C22E5C4AF948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23EA-4D06-BD07-C22E5C4AF948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B4109454-5A4D-4973-B56D-71541B8685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23EA-4D06-BD07-C22E5C4AF948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61F7718F-5D76-46EE-9472-01E27FD7B23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23EA-4D06-BD07-C22E5C4AF948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64F224B6-0B7E-4C11-8DDA-0017B395829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23EA-4D06-BD07-C22E5C4AF948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524B2143-9CE7-493B-94C1-3C75574DD11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23EA-4D06-BD07-C22E5C4AF948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04997A92-866D-4D59-BC0E-CF8AB14E72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23EA-4D06-BD07-C22E5C4AF948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23EA-4D06-BD07-C22E5C4AF948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473E826D-D538-4B93-938D-A0A947934AE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23EA-4D06-BD07-C22E5C4AF948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BF26656F-3F78-4D55-9118-E722D1D0FBC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23EA-4D06-BD07-C22E5C4AF948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95D0BA02-EB13-4F99-A970-1752AD94B82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23EA-4D06-BD07-C22E5C4AF948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FC6D2CF3-DB0B-463B-8794-D57035515D7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23EA-4D06-BD07-C22E5C4AF948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5813846B-EBF1-48A9-BE2C-1CF67FE756D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23EA-4D06-BD07-C22E5C4AF9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F.BDI!$C$5:$E$45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F.BDI!$G$5:$G$45</c:f>
              <c:numCache>
                <c:formatCode>General</c:formatCode>
                <c:ptCount val="35"/>
                <c:pt idx="0">
                  <c:v>45.7</c:v>
                </c:pt>
                <c:pt idx="1">
                  <c:v>53.3</c:v>
                </c:pt>
                <c:pt idx="2">
                  <c:v>58.3</c:v>
                </c:pt>
                <c:pt idx="3">
                  <c:v>59.8</c:v>
                </c:pt>
                <c:pt idx="4">
                  <c:v>60.6</c:v>
                </c:pt>
                <c:pt idx="6">
                  <c:v>42.9</c:v>
                </c:pt>
                <c:pt idx="7">
                  <c:v>48.9</c:v>
                </c:pt>
                <c:pt idx="8">
                  <c:v>54.5</c:v>
                </c:pt>
                <c:pt idx="9">
                  <c:v>57.8</c:v>
                </c:pt>
                <c:pt idx="10">
                  <c:v>60.2</c:v>
                </c:pt>
                <c:pt idx="12">
                  <c:v>50.7</c:v>
                </c:pt>
                <c:pt idx="13">
                  <c:v>46.7</c:v>
                </c:pt>
                <c:pt idx="14">
                  <c:v>60.9</c:v>
                </c:pt>
                <c:pt idx="15">
                  <c:v>52</c:v>
                </c:pt>
                <c:pt idx="16">
                  <c:v>61.3</c:v>
                </c:pt>
                <c:pt idx="18">
                  <c:v>49</c:v>
                </c:pt>
                <c:pt idx="19">
                  <c:v>47.3</c:v>
                </c:pt>
                <c:pt idx="20">
                  <c:v>58.2</c:v>
                </c:pt>
                <c:pt idx="21">
                  <c:v>51</c:v>
                </c:pt>
                <c:pt idx="22">
                  <c:v>60.4</c:v>
                </c:pt>
                <c:pt idx="24">
                  <c:v>42.2</c:v>
                </c:pt>
                <c:pt idx="25">
                  <c:v>59.5</c:v>
                </c:pt>
                <c:pt idx="26">
                  <c:v>57.7</c:v>
                </c:pt>
                <c:pt idx="27">
                  <c:v>54.4</c:v>
                </c:pt>
                <c:pt idx="28">
                  <c:v>60.7</c:v>
                </c:pt>
                <c:pt idx="30">
                  <c:v>49.7</c:v>
                </c:pt>
                <c:pt idx="31">
                  <c:v>50.8</c:v>
                </c:pt>
                <c:pt idx="32">
                  <c:v>62</c:v>
                </c:pt>
                <c:pt idx="33">
                  <c:v>50.3</c:v>
                </c:pt>
                <c:pt idx="34">
                  <c:v>60.7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F.BDI!$J$5:$J$45</c15:f>
                <c15:dlblRangeCache>
                  <c:ptCount val="35"/>
                  <c:pt idx="0">
                    <c:v>45.7%</c:v>
                  </c:pt>
                  <c:pt idx="1">
                    <c:v>53.3%</c:v>
                  </c:pt>
                  <c:pt idx="2">
                    <c:v>58.3%</c:v>
                  </c:pt>
                  <c:pt idx="3">
                    <c:v>59.8%</c:v>
                  </c:pt>
                  <c:pt idx="4">
                    <c:v>60.6%</c:v>
                  </c:pt>
                  <c:pt idx="6">
                    <c:v>42.9%</c:v>
                  </c:pt>
                  <c:pt idx="7">
                    <c:v>48.9%</c:v>
                  </c:pt>
                  <c:pt idx="8">
                    <c:v>54.5%</c:v>
                  </c:pt>
                  <c:pt idx="9">
                    <c:v>57.8%</c:v>
                  </c:pt>
                  <c:pt idx="10">
                    <c:v>60.2%</c:v>
                  </c:pt>
                  <c:pt idx="12">
                    <c:v>50.7%</c:v>
                  </c:pt>
                  <c:pt idx="13">
                    <c:v>46.7%</c:v>
                  </c:pt>
                  <c:pt idx="14">
                    <c:v>60.9%</c:v>
                  </c:pt>
                  <c:pt idx="15">
                    <c:v>52.0%</c:v>
                  </c:pt>
                  <c:pt idx="16">
                    <c:v>61.3%</c:v>
                  </c:pt>
                  <c:pt idx="18">
                    <c:v>49.0%</c:v>
                  </c:pt>
                  <c:pt idx="19">
                    <c:v>47.3%</c:v>
                  </c:pt>
                  <c:pt idx="20">
                    <c:v>58.2%</c:v>
                  </c:pt>
                  <c:pt idx="21">
                    <c:v>51.0%</c:v>
                  </c:pt>
                  <c:pt idx="22">
                    <c:v>60.4%</c:v>
                  </c:pt>
                  <c:pt idx="24">
                    <c:v>42.2%</c:v>
                  </c:pt>
                  <c:pt idx="25">
                    <c:v>59.5%</c:v>
                  </c:pt>
                  <c:pt idx="26">
                    <c:v>57.7%</c:v>
                  </c:pt>
                  <c:pt idx="27">
                    <c:v>54.4%</c:v>
                  </c:pt>
                  <c:pt idx="28">
                    <c:v>60.7%</c:v>
                  </c:pt>
                  <c:pt idx="30">
                    <c:v>49.7%</c:v>
                  </c:pt>
                  <c:pt idx="31">
                    <c:v>50.8%</c:v>
                  </c:pt>
                  <c:pt idx="32">
                    <c:v>62.0%</c:v>
                  </c:pt>
                  <c:pt idx="33">
                    <c:v>50.3%</c:v>
                  </c:pt>
                  <c:pt idx="34">
                    <c:v>60.7%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3-23EA-4D06-BD07-C22E5C4AF948}"/>
            </c:ext>
          </c:extLst>
        </c:ser>
        <c:ser>
          <c:idx val="0"/>
          <c:order val="1"/>
          <c:tx>
            <c:strRef>
              <c:f>F.BDI!$F$4</c:f>
              <c:strCache>
                <c:ptCount val="1"/>
                <c:pt idx="0">
                  <c:v>IMPROVED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93806D30-1090-44A3-B33E-057DA31C458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23EA-4D06-BD07-C22E5C4AF9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1A6CF55-7A6E-4A9F-B9D6-436297E9D27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23EA-4D06-BD07-C22E5C4AF9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A396C483-3F28-4B22-AA4C-8AC9B4666DC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23EA-4D06-BD07-C22E5C4AF94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F9FA7680-78AB-4982-B812-E40543C710F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23EA-4D06-BD07-C22E5C4AF94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B52D3DF0-569B-46E3-9FF0-864B7A3E24B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23EA-4D06-BD07-C22E5C4AF94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23EA-4D06-BD07-C22E5C4AF94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803D71FE-3027-46C8-8774-E64112854A5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23EA-4D06-BD07-C22E5C4AF94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9EF6CCD0-D5B2-453A-924C-EE7927D660E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23EA-4D06-BD07-C22E5C4AF94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888A46F9-0542-4DFF-A622-FE5DCB3741F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23EA-4D06-BD07-C22E5C4AF94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12A48C52-AF67-4FD8-BBA1-DBB009280EC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23EA-4D06-BD07-C22E5C4AF94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437DB265-E35B-4B4A-BF79-6FEBBD15899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E-23EA-4D06-BD07-C22E5C4AF94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23EA-4D06-BD07-C22E5C4AF948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B966CFBF-4823-4BCC-9875-F35AFC44181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23EA-4D06-BD07-C22E5C4AF948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8C7A8F31-13E9-4DD1-B563-AEEFB84762E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23EA-4D06-BD07-C22E5C4AF948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E20BA46D-ED9D-4B9F-810B-6EA490B1A2D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23EA-4D06-BD07-C22E5C4AF948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2008E853-B599-421E-8960-1A54CDF680F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3-23EA-4D06-BD07-C22E5C4AF948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F2D34A7F-9711-4ABA-A653-1DF6F24CAF1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23EA-4D06-BD07-C22E5C4AF948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23EA-4D06-BD07-C22E5C4AF948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73D6C168-ABA9-4FBA-AFE7-9DE0C443364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23EA-4D06-BD07-C22E5C4AF948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971CCD20-61BD-464D-8AEA-A668DA34502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23EA-4D06-BD07-C22E5C4AF948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88E2C8F7-93C5-458E-B948-CA425225252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8-23EA-4D06-BD07-C22E5C4AF948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0A1D011C-8D2B-4F33-A1D0-E4308B7D572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9-23EA-4D06-BD07-C22E5C4AF948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A817ADF6-AF6E-4E5A-9BB0-C4650A5EAA5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23EA-4D06-BD07-C22E5C4AF948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23EA-4D06-BD07-C22E5C4AF948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6EE2919A-8D89-4EE4-AE23-A2805CF6499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C-23EA-4D06-BD07-C22E5C4AF948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95548D25-D26D-44A6-AA53-EB090D42138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23EA-4D06-BD07-C22E5C4AF948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2BD9D2B1-7CD2-4631-8965-A92E7267791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23EA-4D06-BD07-C22E5C4AF948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3ED87645-9644-44E0-8063-F17CCFA7078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23EA-4D06-BD07-C22E5C4AF948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49E0D01C-B3E2-423F-B0AF-23960FDD3AD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23EA-4D06-BD07-C22E5C4AF948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1-23EA-4D06-BD07-C22E5C4AF948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DC5BC567-3F59-4ED1-939B-0FB4EC887F9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23EA-4D06-BD07-C22E5C4AF948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6E2F8C53-5853-4D50-ADE2-D9B5CC91145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23EA-4D06-BD07-C22E5C4AF948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A6BFB0E0-4F46-432B-8978-992969A6039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23EA-4D06-BD07-C22E5C4AF948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EFB10A0C-464F-43BD-A84F-B7F941A750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23EA-4D06-BD07-C22E5C4AF948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115CCF61-4C5F-40C6-9093-E630EEEC1E2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6-23EA-4D06-BD07-C22E5C4AF9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inBase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F.BDI!$C$5:$E$45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F.BDI!$F$5:$F$45</c:f>
              <c:numCache>
                <c:formatCode>General</c:formatCode>
                <c:ptCount val="35"/>
                <c:pt idx="0">
                  <c:v>23.5</c:v>
                </c:pt>
                <c:pt idx="1">
                  <c:v>24.4</c:v>
                </c:pt>
                <c:pt idx="2">
                  <c:v>18.100000000000001</c:v>
                </c:pt>
                <c:pt idx="3">
                  <c:v>17</c:v>
                </c:pt>
                <c:pt idx="4">
                  <c:v>20.2</c:v>
                </c:pt>
                <c:pt idx="6">
                  <c:v>27.3</c:v>
                </c:pt>
                <c:pt idx="7">
                  <c:v>31.1</c:v>
                </c:pt>
                <c:pt idx="8">
                  <c:v>16.7</c:v>
                </c:pt>
                <c:pt idx="9">
                  <c:v>15.7</c:v>
                </c:pt>
                <c:pt idx="10">
                  <c:v>22.4</c:v>
                </c:pt>
                <c:pt idx="12">
                  <c:v>28.4</c:v>
                </c:pt>
                <c:pt idx="13">
                  <c:v>33.299999999999997</c:v>
                </c:pt>
                <c:pt idx="14">
                  <c:v>18.8</c:v>
                </c:pt>
                <c:pt idx="15">
                  <c:v>17</c:v>
                </c:pt>
                <c:pt idx="16">
                  <c:v>21.5</c:v>
                </c:pt>
                <c:pt idx="18">
                  <c:v>21.4</c:v>
                </c:pt>
                <c:pt idx="19">
                  <c:v>32.700000000000003</c:v>
                </c:pt>
                <c:pt idx="20">
                  <c:v>17.600000000000001</c:v>
                </c:pt>
                <c:pt idx="21">
                  <c:v>18.8</c:v>
                </c:pt>
                <c:pt idx="22">
                  <c:v>20.399999999999999</c:v>
                </c:pt>
                <c:pt idx="24">
                  <c:v>26</c:v>
                </c:pt>
                <c:pt idx="25">
                  <c:v>25.3</c:v>
                </c:pt>
                <c:pt idx="26">
                  <c:v>16.7</c:v>
                </c:pt>
                <c:pt idx="27">
                  <c:v>17.2</c:v>
                </c:pt>
                <c:pt idx="28">
                  <c:v>23</c:v>
                </c:pt>
                <c:pt idx="30">
                  <c:v>24.7</c:v>
                </c:pt>
                <c:pt idx="31">
                  <c:v>24.1</c:v>
                </c:pt>
                <c:pt idx="32">
                  <c:v>17.899999999999999</c:v>
                </c:pt>
                <c:pt idx="33">
                  <c:v>18.600000000000001</c:v>
                </c:pt>
                <c:pt idx="34">
                  <c:v>22.2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F.BDI!$I$5:$I$45</c15:f>
                <c15:dlblRangeCache>
                  <c:ptCount val="35"/>
                  <c:pt idx="0">
                    <c:v>23.5%</c:v>
                  </c:pt>
                  <c:pt idx="1">
                    <c:v>24.4%</c:v>
                  </c:pt>
                  <c:pt idx="2">
                    <c:v>18.1%</c:v>
                  </c:pt>
                  <c:pt idx="3">
                    <c:v>17.0%</c:v>
                  </c:pt>
                  <c:pt idx="4">
                    <c:v>20.2%</c:v>
                  </c:pt>
                  <c:pt idx="6">
                    <c:v>27.3%</c:v>
                  </c:pt>
                  <c:pt idx="7">
                    <c:v>31.1%</c:v>
                  </c:pt>
                  <c:pt idx="8">
                    <c:v>16.7%</c:v>
                  </c:pt>
                  <c:pt idx="9">
                    <c:v>15.7%</c:v>
                  </c:pt>
                  <c:pt idx="10">
                    <c:v>22.4%</c:v>
                  </c:pt>
                  <c:pt idx="12">
                    <c:v>28.4%</c:v>
                  </c:pt>
                  <c:pt idx="13">
                    <c:v>33.3%</c:v>
                  </c:pt>
                  <c:pt idx="14">
                    <c:v>18.8%</c:v>
                  </c:pt>
                  <c:pt idx="15">
                    <c:v>17.0%</c:v>
                  </c:pt>
                  <c:pt idx="16">
                    <c:v>21.5%</c:v>
                  </c:pt>
                  <c:pt idx="18">
                    <c:v>21.4%</c:v>
                  </c:pt>
                  <c:pt idx="19">
                    <c:v>32.7%</c:v>
                  </c:pt>
                  <c:pt idx="20">
                    <c:v>17.6%</c:v>
                  </c:pt>
                  <c:pt idx="21">
                    <c:v>18.8%</c:v>
                  </c:pt>
                  <c:pt idx="22">
                    <c:v>20.4%</c:v>
                  </c:pt>
                  <c:pt idx="24">
                    <c:v>26.0%</c:v>
                  </c:pt>
                  <c:pt idx="25">
                    <c:v>25.3%</c:v>
                  </c:pt>
                  <c:pt idx="26">
                    <c:v>16.7%</c:v>
                  </c:pt>
                  <c:pt idx="27">
                    <c:v>17.2%</c:v>
                  </c:pt>
                  <c:pt idx="28">
                    <c:v>23.0%</c:v>
                  </c:pt>
                  <c:pt idx="30">
                    <c:v>24.7%</c:v>
                  </c:pt>
                  <c:pt idx="31">
                    <c:v>24.1%</c:v>
                  </c:pt>
                  <c:pt idx="32">
                    <c:v>17.9%</c:v>
                  </c:pt>
                  <c:pt idx="33">
                    <c:v>18.6%</c:v>
                  </c:pt>
                  <c:pt idx="34">
                    <c:v>22.2%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7-23EA-4D06-BD07-C22E5C4AF948}"/>
            </c:ext>
          </c:extLst>
        </c:ser>
        <c:ser>
          <c:idx val="2"/>
          <c:order val="2"/>
          <c:tx>
            <c:strRef>
              <c:f>F.BDI!$H$4</c:f>
              <c:strCache>
                <c:ptCount val="1"/>
                <c:pt idx="0">
                  <c:v>DECLINED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723CF0A-5333-4049-99F8-3EA3F4921B8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23EA-4D06-BD07-C22E5C4AF9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777EADF-C7AA-48C6-852D-2D63FF56B8A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23EA-4D06-BD07-C22E5C4AF9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4E6356B-63A4-4720-85C8-31164B19F87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23EA-4D06-BD07-C22E5C4AF94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C9B1FD5C-64D6-447F-BC77-BBFFFFC667C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B-23EA-4D06-BD07-C22E5C4AF94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CBC3EA43-3083-4344-80BE-A35FD3ADA94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C-23EA-4D06-BD07-C22E5C4AF94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23EA-4D06-BD07-C22E5C4AF94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A5C2A3FA-1939-4D98-9A75-C7009810BE1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23EA-4D06-BD07-C22E5C4AF94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7A097C5B-B843-43FA-97CE-7AD2E0D6E29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F-23EA-4D06-BD07-C22E5C4AF94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6C7AE4D4-1492-404B-837F-1AB94900592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23EA-4D06-BD07-C22E5C4AF94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E6CB24CE-B239-4839-B8FE-A5A8D6E452B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23EA-4D06-BD07-C22E5C4AF94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CB74A291-24AA-49AB-B03B-322B9C6916B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23EA-4D06-BD07-C22E5C4AF94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23EA-4D06-BD07-C22E5C4AF948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E5DF3E3B-8217-47B5-9040-CB9B1AB8588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4-23EA-4D06-BD07-C22E5C4AF948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DC905D9C-B73D-4220-8C26-D0152C36DD6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23EA-4D06-BD07-C22E5C4AF948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AD88204D-64A4-4984-BF91-3C2BA347988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23EA-4D06-BD07-C22E5C4AF948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D7880A63-FA0B-452F-9C0B-F10B7DCCA9F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23EA-4D06-BD07-C22E5C4AF948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CAE2D626-29CC-4D69-A4CA-9C5EF7231C1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23EA-4D06-BD07-C22E5C4AF948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9-23EA-4D06-BD07-C22E5C4AF948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B35E3F44-3A77-45BD-96CB-32F3B4D320E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23EA-4D06-BD07-C22E5C4AF948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DD211FEF-F5B4-47C7-8FEA-B829413F0B1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23EA-4D06-BD07-C22E5C4AF948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FE9D0E50-84F8-4C1C-A9BA-ED2F1F0BE77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23EA-4D06-BD07-C22E5C4AF948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7646FB09-FB1C-41A1-BB8A-A7147A80BE3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23EA-4D06-BD07-C22E5C4AF948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7452EF95-F0DF-4E93-BEB1-0906B74959C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E-23EA-4D06-BD07-C22E5C4AF948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F-23EA-4D06-BD07-C22E5C4AF948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401BB0B6-D046-4400-BF4A-4C8926E8D64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0-23EA-4D06-BD07-C22E5C4AF948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1BF088F1-D164-4B26-B1AF-F516F114ED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1-23EA-4D06-BD07-C22E5C4AF948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9E290F24-03A4-4C3E-BA67-A138DB3BD3B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2-23EA-4D06-BD07-C22E5C4AF948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7620CDDE-57EE-4CBA-82AA-7289BD0B07E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3-23EA-4D06-BD07-C22E5C4AF948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D0500D9A-DB01-4C08-94C1-8B180B83058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4-23EA-4D06-BD07-C22E5C4AF948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5-23EA-4D06-BD07-C22E5C4AF948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8E751DD1-0E72-43FB-97BD-8659EE612DA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6-23EA-4D06-BD07-C22E5C4AF948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0148F2F9-CF2B-4CC1-8DB4-182D90A88AA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7-23EA-4D06-BD07-C22E5C4AF948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625AB812-351D-44B6-8F7B-D7D87D5719A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8-23EA-4D06-BD07-C22E5C4AF948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BF38EBEA-4173-4EEF-B3ED-7FBF781A976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9-23EA-4D06-BD07-C22E5C4AF948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C9221345-7E6D-4EEB-A496-19C04E8F9F2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A-23EA-4D06-BD07-C22E5C4AF9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F.BDI!$C$5:$E$45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F.BDI!$H$5:$H$45</c:f>
              <c:numCache>
                <c:formatCode>General</c:formatCode>
                <c:ptCount val="35"/>
                <c:pt idx="0">
                  <c:v>-30.9</c:v>
                </c:pt>
                <c:pt idx="1">
                  <c:v>-22.2</c:v>
                </c:pt>
                <c:pt idx="2">
                  <c:v>-23.6</c:v>
                </c:pt>
                <c:pt idx="3">
                  <c:v>-23.2</c:v>
                </c:pt>
                <c:pt idx="4">
                  <c:v>-19.2</c:v>
                </c:pt>
                <c:pt idx="6">
                  <c:v>-29.9</c:v>
                </c:pt>
                <c:pt idx="7">
                  <c:v>-20</c:v>
                </c:pt>
                <c:pt idx="8">
                  <c:v>-28.8</c:v>
                </c:pt>
                <c:pt idx="9">
                  <c:v>-26.5</c:v>
                </c:pt>
                <c:pt idx="10">
                  <c:v>-17.3</c:v>
                </c:pt>
                <c:pt idx="12">
                  <c:v>-20.9</c:v>
                </c:pt>
                <c:pt idx="13">
                  <c:v>-20</c:v>
                </c:pt>
                <c:pt idx="14">
                  <c:v>-20.3</c:v>
                </c:pt>
                <c:pt idx="15">
                  <c:v>-31</c:v>
                </c:pt>
                <c:pt idx="16">
                  <c:v>-17.2</c:v>
                </c:pt>
                <c:pt idx="18">
                  <c:v>-29.6</c:v>
                </c:pt>
                <c:pt idx="19">
                  <c:v>-19.899999999999999</c:v>
                </c:pt>
                <c:pt idx="20">
                  <c:v>-24.2</c:v>
                </c:pt>
                <c:pt idx="21">
                  <c:v>-30.2</c:v>
                </c:pt>
                <c:pt idx="22">
                  <c:v>-19.2</c:v>
                </c:pt>
                <c:pt idx="24">
                  <c:v>-31.9</c:v>
                </c:pt>
                <c:pt idx="25">
                  <c:v>-15.2</c:v>
                </c:pt>
                <c:pt idx="26">
                  <c:v>-25.5</c:v>
                </c:pt>
                <c:pt idx="27">
                  <c:v>-28.4</c:v>
                </c:pt>
                <c:pt idx="28">
                  <c:v>-16.3</c:v>
                </c:pt>
                <c:pt idx="30">
                  <c:v>-25.7</c:v>
                </c:pt>
                <c:pt idx="31">
                  <c:v>-25.1</c:v>
                </c:pt>
                <c:pt idx="32">
                  <c:v>-20.100000000000001</c:v>
                </c:pt>
                <c:pt idx="33">
                  <c:v>-31.1</c:v>
                </c:pt>
                <c:pt idx="34">
                  <c:v>-17.100000000000001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F.BDI!$K$5:$K$45</c15:f>
                <c15:dlblRangeCache>
                  <c:ptCount val="35"/>
                  <c:pt idx="0">
                    <c:v>30.9%</c:v>
                  </c:pt>
                  <c:pt idx="1">
                    <c:v>22.2%</c:v>
                  </c:pt>
                  <c:pt idx="2">
                    <c:v>23.6%</c:v>
                  </c:pt>
                  <c:pt idx="3">
                    <c:v>23.2%</c:v>
                  </c:pt>
                  <c:pt idx="4">
                    <c:v>19.2%</c:v>
                  </c:pt>
                  <c:pt idx="6">
                    <c:v>29.9%</c:v>
                  </c:pt>
                  <c:pt idx="7">
                    <c:v>20.0%</c:v>
                  </c:pt>
                  <c:pt idx="8">
                    <c:v>28.8%</c:v>
                  </c:pt>
                  <c:pt idx="9">
                    <c:v>26.5%</c:v>
                  </c:pt>
                  <c:pt idx="10">
                    <c:v>17.3%</c:v>
                  </c:pt>
                  <c:pt idx="12">
                    <c:v>20.9%</c:v>
                  </c:pt>
                  <c:pt idx="13">
                    <c:v>20.0%</c:v>
                  </c:pt>
                  <c:pt idx="14">
                    <c:v>20.3%</c:v>
                  </c:pt>
                  <c:pt idx="15">
                    <c:v>31.0%</c:v>
                  </c:pt>
                  <c:pt idx="16">
                    <c:v>17.2%</c:v>
                  </c:pt>
                  <c:pt idx="18">
                    <c:v>29.6%</c:v>
                  </c:pt>
                  <c:pt idx="19">
                    <c:v>19.9%</c:v>
                  </c:pt>
                  <c:pt idx="20">
                    <c:v>24.2%</c:v>
                  </c:pt>
                  <c:pt idx="21">
                    <c:v>30.2%</c:v>
                  </c:pt>
                  <c:pt idx="22">
                    <c:v>19.2%</c:v>
                  </c:pt>
                  <c:pt idx="24">
                    <c:v>31.9%</c:v>
                  </c:pt>
                  <c:pt idx="25">
                    <c:v>15.2%</c:v>
                  </c:pt>
                  <c:pt idx="26">
                    <c:v>25.5%</c:v>
                  </c:pt>
                  <c:pt idx="27">
                    <c:v>28.4%</c:v>
                  </c:pt>
                  <c:pt idx="28">
                    <c:v>16.3%</c:v>
                  </c:pt>
                  <c:pt idx="30">
                    <c:v>25.7%</c:v>
                  </c:pt>
                  <c:pt idx="31">
                    <c:v>25.1%</c:v>
                  </c:pt>
                  <c:pt idx="32">
                    <c:v>20.1%</c:v>
                  </c:pt>
                  <c:pt idx="33">
                    <c:v>31.1%</c:v>
                  </c:pt>
                  <c:pt idx="34">
                    <c:v>17.1%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6B-23EA-4D06-BD07-C22E5C4AF9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1712650368"/>
        <c:axId val="1740879312"/>
      </c:barChart>
      <c:catAx>
        <c:axId val="1712650368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40879312"/>
        <c:crosses val="max"/>
        <c:auto val="1"/>
        <c:lblAlgn val="ctr"/>
        <c:lblOffset val="100"/>
        <c:noMultiLvlLbl val="0"/>
      </c:catAx>
      <c:valAx>
        <c:axId val="1740879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12650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2734112975301999"/>
          <c:y val="1.8868474773986585E-3"/>
          <c:w val="0.46988629505510965"/>
          <c:h val="5.8792316565524853E-2"/>
        </c:manualLayout>
      </c:layout>
      <c:overlay val="0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n-lt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F.MCS!$B$2</c:f>
          <c:strCache>
            <c:ptCount val="1"/>
            <c:pt idx="0">
              <c:v>Mental HRQoL (SF-12 MCS)</c:v>
            </c:pt>
          </c:strCache>
        </c:strRef>
      </c:tx>
      <c:layout>
        <c:manualLayout>
          <c:xMode val="edge"/>
          <c:yMode val="edge"/>
          <c:x val="1.5122991472083698E-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3096439868093407E-2"/>
          <c:y val="0.38619469441319837"/>
          <c:w val="0.91553603876438527"/>
          <c:h val="0.59048270007915682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F.MCS!$G$4</c:f>
              <c:strCache>
                <c:ptCount val="1"/>
                <c:pt idx="0">
                  <c:v>STABLE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FCF76BED-A468-4FF3-8E6D-DF00B3B2B25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3E25-4A8E-A8B5-13DCBE4FFF2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54613E3E-6B20-41A5-A175-70ACF626C79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3E25-4A8E-A8B5-13DCBE4FFF2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DFB387C-4A3B-402B-B709-61D6FD0E79D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3E25-4A8E-A8B5-13DCBE4FFF2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077AD6FC-457B-412C-B2D1-E91724536B2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3E25-4A8E-A8B5-13DCBE4FFF2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A90D6B12-2772-4E65-9ABB-08E6BD04527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3E25-4A8E-A8B5-13DCBE4FFF2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3E25-4A8E-A8B5-13DCBE4FFF2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BDFC8735-0A2E-4496-9E55-867FEFF5CA9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3E25-4A8E-A8B5-13DCBE4FFF24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74EA54B0-AE03-4FE3-A972-7AB0AA73818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3E25-4A8E-A8B5-13DCBE4FFF24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D41338C0-306D-4C83-AB72-90431D52241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3E25-4A8E-A8B5-13DCBE4FFF24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DD16D4C0-63CF-4134-9ACC-27EDAFBB071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3E25-4A8E-A8B5-13DCBE4FFF24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2F9102FA-D449-4E08-8C0D-49430A2C141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3E25-4A8E-A8B5-13DCBE4FFF24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3E25-4A8E-A8B5-13DCBE4FFF24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348DD380-5E3A-4550-BADD-5E8E388A0C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3E25-4A8E-A8B5-13DCBE4FFF24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A8AA7BCE-EB03-4A85-8B70-4E79DC8F9C7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3E25-4A8E-A8B5-13DCBE4FFF24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417BDA66-44AA-4D09-ADF7-F5455DDA3ED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3E25-4A8E-A8B5-13DCBE4FFF24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1167D2E8-1E96-43AF-9473-52D85235D26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3E25-4A8E-A8B5-13DCBE4FFF24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514B895C-6578-4DE9-ABA9-7735FF8D91F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3E25-4A8E-A8B5-13DCBE4FFF24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3E25-4A8E-A8B5-13DCBE4FFF24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0A1F5F15-E2F5-488D-A12E-D0D198EED73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3E25-4A8E-A8B5-13DCBE4FFF24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55AF5062-DBDB-46D0-AC2A-90847C51251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3E25-4A8E-A8B5-13DCBE4FFF24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6E5C1608-9DB5-4847-8A57-6933EC1235B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3E25-4A8E-A8B5-13DCBE4FFF24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04600C38-DCFB-4C0C-96CB-1D3238E3688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3E25-4A8E-A8B5-13DCBE4FFF24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D734559C-2B7A-4FC0-B620-364DC3E89B6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3E25-4A8E-A8B5-13DCBE4FFF24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3E25-4A8E-A8B5-13DCBE4FFF24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6DEBC4A9-78D8-4A3B-A5F2-6B118836CEC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3E25-4A8E-A8B5-13DCBE4FFF24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2E646FC9-A1FA-4C4C-AE56-A433432058F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3E25-4A8E-A8B5-13DCBE4FFF24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42C1026B-6D34-4CDD-A973-6050B978D57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3E25-4A8E-A8B5-13DCBE4FFF24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F784F1AC-0381-4653-825E-FFB07457A8E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3E25-4A8E-A8B5-13DCBE4FFF24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FD1AD2FF-0DCF-4A52-B911-AF5CFE2DBB7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3E25-4A8E-A8B5-13DCBE4FFF24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3E25-4A8E-A8B5-13DCBE4FFF24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B7F01790-60EB-43C3-AC80-3C53E1DD528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3E25-4A8E-A8B5-13DCBE4FFF24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F2499896-A7B3-41E0-A268-F729D7D59B4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3E25-4A8E-A8B5-13DCBE4FFF24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D2D6DAAE-3F1F-43C1-89B7-3E01E818AD8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3E25-4A8E-A8B5-13DCBE4FFF24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D75DB52A-4926-433E-905E-5F8406C7E08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3E25-4A8E-A8B5-13DCBE4FFF24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AA39EB44-7F94-47B1-8270-A6B7E2C7E8C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3E25-4A8E-A8B5-13DCBE4FFF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F.MCS!$C$5:$E$45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F.MCS!$G$5:$G$45</c:f>
              <c:numCache>
                <c:formatCode>General</c:formatCode>
                <c:ptCount val="35"/>
                <c:pt idx="0">
                  <c:v>48.2</c:v>
                </c:pt>
                <c:pt idx="1">
                  <c:v>43.2</c:v>
                </c:pt>
                <c:pt idx="2">
                  <c:v>49.3</c:v>
                </c:pt>
                <c:pt idx="3">
                  <c:v>58.4</c:v>
                </c:pt>
                <c:pt idx="4">
                  <c:v>54.8</c:v>
                </c:pt>
                <c:pt idx="6">
                  <c:v>45.5</c:v>
                </c:pt>
                <c:pt idx="7">
                  <c:v>45.5</c:v>
                </c:pt>
                <c:pt idx="8">
                  <c:v>54.5</c:v>
                </c:pt>
                <c:pt idx="9">
                  <c:v>43.9</c:v>
                </c:pt>
                <c:pt idx="10">
                  <c:v>38.9</c:v>
                </c:pt>
                <c:pt idx="12">
                  <c:v>34.299999999999997</c:v>
                </c:pt>
                <c:pt idx="13">
                  <c:v>37.200000000000003</c:v>
                </c:pt>
                <c:pt idx="14">
                  <c:v>48.5</c:v>
                </c:pt>
                <c:pt idx="15">
                  <c:v>46.5</c:v>
                </c:pt>
                <c:pt idx="16">
                  <c:v>42.7</c:v>
                </c:pt>
                <c:pt idx="18">
                  <c:v>52.9</c:v>
                </c:pt>
                <c:pt idx="19">
                  <c:v>40.6</c:v>
                </c:pt>
                <c:pt idx="20">
                  <c:v>49.6</c:v>
                </c:pt>
                <c:pt idx="21">
                  <c:v>53.7</c:v>
                </c:pt>
                <c:pt idx="22">
                  <c:v>55.5</c:v>
                </c:pt>
                <c:pt idx="24">
                  <c:v>47.4</c:v>
                </c:pt>
                <c:pt idx="25">
                  <c:v>44</c:v>
                </c:pt>
                <c:pt idx="26">
                  <c:v>51.2</c:v>
                </c:pt>
                <c:pt idx="27">
                  <c:v>42.1</c:v>
                </c:pt>
                <c:pt idx="28">
                  <c:v>39.4</c:v>
                </c:pt>
                <c:pt idx="30">
                  <c:v>38.9</c:v>
                </c:pt>
                <c:pt idx="31">
                  <c:v>36.9</c:v>
                </c:pt>
                <c:pt idx="32">
                  <c:v>47.2</c:v>
                </c:pt>
                <c:pt idx="33">
                  <c:v>45.6</c:v>
                </c:pt>
                <c:pt idx="34">
                  <c:v>43.1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F.MCS!$J$5:$J$45</c15:f>
                <c15:dlblRangeCache>
                  <c:ptCount val="35"/>
                  <c:pt idx="0">
                    <c:v>48.2%</c:v>
                  </c:pt>
                  <c:pt idx="1">
                    <c:v>43.2%</c:v>
                  </c:pt>
                  <c:pt idx="2">
                    <c:v>49.3%</c:v>
                  </c:pt>
                  <c:pt idx="3">
                    <c:v>58.4%</c:v>
                  </c:pt>
                  <c:pt idx="4">
                    <c:v>54.8%</c:v>
                  </c:pt>
                  <c:pt idx="6">
                    <c:v>45.5%</c:v>
                  </c:pt>
                  <c:pt idx="7">
                    <c:v>45.5%</c:v>
                  </c:pt>
                  <c:pt idx="8">
                    <c:v>54.5%</c:v>
                  </c:pt>
                  <c:pt idx="9">
                    <c:v>43.9%</c:v>
                  </c:pt>
                  <c:pt idx="10">
                    <c:v>38.9%</c:v>
                  </c:pt>
                  <c:pt idx="12">
                    <c:v>34.3%</c:v>
                  </c:pt>
                  <c:pt idx="13">
                    <c:v>37.2%</c:v>
                  </c:pt>
                  <c:pt idx="14">
                    <c:v>48.5%</c:v>
                  </c:pt>
                  <c:pt idx="15">
                    <c:v>46.5%</c:v>
                  </c:pt>
                  <c:pt idx="16">
                    <c:v>42.7%</c:v>
                  </c:pt>
                  <c:pt idx="18">
                    <c:v>52.9%</c:v>
                  </c:pt>
                  <c:pt idx="19">
                    <c:v>40.6%</c:v>
                  </c:pt>
                  <c:pt idx="20">
                    <c:v>49.6%</c:v>
                  </c:pt>
                  <c:pt idx="21">
                    <c:v>53.7%</c:v>
                  </c:pt>
                  <c:pt idx="22">
                    <c:v>55.5%</c:v>
                  </c:pt>
                  <c:pt idx="24">
                    <c:v>47.4%</c:v>
                  </c:pt>
                  <c:pt idx="25">
                    <c:v>44.0%</c:v>
                  </c:pt>
                  <c:pt idx="26">
                    <c:v>51.2%</c:v>
                  </c:pt>
                  <c:pt idx="27">
                    <c:v>42.1%</c:v>
                  </c:pt>
                  <c:pt idx="28">
                    <c:v>39.4%</c:v>
                  </c:pt>
                  <c:pt idx="30">
                    <c:v>38.9%</c:v>
                  </c:pt>
                  <c:pt idx="31">
                    <c:v>36.9%</c:v>
                  </c:pt>
                  <c:pt idx="32">
                    <c:v>47.2%</c:v>
                  </c:pt>
                  <c:pt idx="33">
                    <c:v>45.6%</c:v>
                  </c:pt>
                  <c:pt idx="34">
                    <c:v>43.1%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3-3E25-4A8E-A8B5-13DCBE4FFF24}"/>
            </c:ext>
          </c:extLst>
        </c:ser>
        <c:ser>
          <c:idx val="0"/>
          <c:order val="1"/>
          <c:tx>
            <c:strRef>
              <c:f>F.MCS!$F$4</c:f>
              <c:strCache>
                <c:ptCount val="1"/>
                <c:pt idx="0">
                  <c:v>IMPROVED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02905D0C-6A8F-4930-A806-F0080B30C9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3E25-4A8E-A8B5-13DCBE4FFF2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4165B84-DBFE-42F1-AD60-4B8B2626EA9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3E25-4A8E-A8B5-13DCBE4FFF2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AAFDFC60-BCA7-42F1-BD92-DE8023B3B7A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3E25-4A8E-A8B5-13DCBE4FFF2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281B1E8-8B9F-485E-8A32-E7EECC3C655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3E25-4A8E-A8B5-13DCBE4FFF2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C4107002-58D6-4743-B6D5-75EC2D26997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3E25-4A8E-A8B5-13DCBE4FFF2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3E25-4A8E-A8B5-13DCBE4FFF2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3245AE1B-7351-45F2-B04C-6A8FF52E32D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3E25-4A8E-A8B5-13DCBE4FFF24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CC414BB7-22C5-4C6B-978A-DFD493A27D1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3E25-4A8E-A8B5-13DCBE4FFF24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70016170-8770-4270-9D3C-85A45938452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3E25-4A8E-A8B5-13DCBE4FFF24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438FDAA3-C788-446B-BFAB-D388FE93727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3E25-4A8E-A8B5-13DCBE4FFF24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BE5DE652-83DE-466B-BC32-81F976E9CAF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E-3E25-4A8E-A8B5-13DCBE4FFF24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3E25-4A8E-A8B5-13DCBE4FFF24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84FE8426-00DD-49EC-AD3B-A4328885536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3E25-4A8E-A8B5-13DCBE4FFF24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61FF7F88-BE7E-456D-B042-9EC78B002C7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3E25-4A8E-A8B5-13DCBE4FFF24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A999D263-5AA5-4FD3-8649-0E818C7E8F5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3E25-4A8E-A8B5-13DCBE4FFF24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BC11CB51-EA7D-4119-8FA5-645746D56EE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3-3E25-4A8E-A8B5-13DCBE4FFF24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764BF6D8-5572-45C6-BE3B-C937F235BB7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3E25-4A8E-A8B5-13DCBE4FFF24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3E25-4A8E-A8B5-13DCBE4FFF24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6CB0D9B7-77FD-4CAD-9D18-FC99740A4D2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3E25-4A8E-A8B5-13DCBE4FFF24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BD84CCD9-D638-4302-A83B-70ECB77ADB8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3E25-4A8E-A8B5-13DCBE4FFF24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596F470D-FAA4-4194-BCB8-A13AEEEC3AA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8-3E25-4A8E-A8B5-13DCBE4FFF24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3D93EFC9-D07A-44B3-A55E-B2BD34614E8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9-3E25-4A8E-A8B5-13DCBE4FFF24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F68A5BCC-8292-4202-A503-DD7B50F0E70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3E25-4A8E-A8B5-13DCBE4FFF24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3E25-4A8E-A8B5-13DCBE4FFF24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E3B27342-9285-4336-9931-826ED1A80DC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C-3E25-4A8E-A8B5-13DCBE4FFF24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90E4F1A3-D8FB-4A82-8D44-71C9C5DBDC7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3E25-4A8E-A8B5-13DCBE4FFF24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A847518F-3D50-4804-9509-AABBFAEB352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3E25-4A8E-A8B5-13DCBE4FFF24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B9529A1F-ABC6-4D8C-8B6B-200270AF5BB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3E25-4A8E-A8B5-13DCBE4FFF24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12EF629A-2697-44D5-96CC-23E9DDCD5B7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3E25-4A8E-A8B5-13DCBE4FFF24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1-3E25-4A8E-A8B5-13DCBE4FFF24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069B17C0-76B7-4148-9E2D-1F120A55E4B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3E25-4A8E-A8B5-13DCBE4FFF24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ABDFD8CD-C854-4E6B-B690-BF7B05AA670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3E25-4A8E-A8B5-13DCBE4FFF24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C15B6572-D00E-48E1-9A0A-49DF0A4F3D2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3E25-4A8E-A8B5-13DCBE4FFF24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E975F3E3-73C2-43B7-AA01-D99FC95C7CA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3E25-4A8E-A8B5-13DCBE4FFF24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470B6ADA-5F89-4E5B-B2C8-378F05AD181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6-3E25-4A8E-A8B5-13DCBE4FFF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inBase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F.MCS!$C$5:$E$45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F.MCS!$F$5:$F$45</c:f>
              <c:numCache>
                <c:formatCode>General</c:formatCode>
                <c:ptCount val="35"/>
                <c:pt idx="0">
                  <c:v>28.9</c:v>
                </c:pt>
                <c:pt idx="1">
                  <c:v>34.1</c:v>
                </c:pt>
                <c:pt idx="2">
                  <c:v>19.2</c:v>
                </c:pt>
                <c:pt idx="3">
                  <c:v>16.8</c:v>
                </c:pt>
                <c:pt idx="4">
                  <c:v>20.2</c:v>
                </c:pt>
                <c:pt idx="6">
                  <c:v>29.9</c:v>
                </c:pt>
                <c:pt idx="7">
                  <c:v>20.5</c:v>
                </c:pt>
                <c:pt idx="8">
                  <c:v>15.2</c:v>
                </c:pt>
                <c:pt idx="9">
                  <c:v>19.399999999999999</c:v>
                </c:pt>
                <c:pt idx="10">
                  <c:v>25.3</c:v>
                </c:pt>
                <c:pt idx="12">
                  <c:v>32.799999999999997</c:v>
                </c:pt>
                <c:pt idx="13">
                  <c:v>32.6</c:v>
                </c:pt>
                <c:pt idx="14">
                  <c:v>14.7</c:v>
                </c:pt>
                <c:pt idx="15">
                  <c:v>14.1</c:v>
                </c:pt>
                <c:pt idx="16">
                  <c:v>25.8</c:v>
                </c:pt>
                <c:pt idx="18">
                  <c:v>28.1</c:v>
                </c:pt>
                <c:pt idx="19">
                  <c:v>41.2</c:v>
                </c:pt>
                <c:pt idx="20">
                  <c:v>18.3</c:v>
                </c:pt>
                <c:pt idx="21">
                  <c:v>17.399999999999999</c:v>
                </c:pt>
                <c:pt idx="22">
                  <c:v>21.3</c:v>
                </c:pt>
                <c:pt idx="24">
                  <c:v>26.6</c:v>
                </c:pt>
                <c:pt idx="25">
                  <c:v>14.2</c:v>
                </c:pt>
                <c:pt idx="26">
                  <c:v>16.5</c:v>
                </c:pt>
                <c:pt idx="27">
                  <c:v>21.4</c:v>
                </c:pt>
                <c:pt idx="28">
                  <c:v>26.6</c:v>
                </c:pt>
                <c:pt idx="30">
                  <c:v>28.1</c:v>
                </c:pt>
                <c:pt idx="31">
                  <c:v>24.6</c:v>
                </c:pt>
                <c:pt idx="32">
                  <c:v>12.8</c:v>
                </c:pt>
                <c:pt idx="33">
                  <c:v>14.6</c:v>
                </c:pt>
                <c:pt idx="34">
                  <c:v>24.2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F.MCS!$I$5:$I$45</c15:f>
                <c15:dlblRangeCache>
                  <c:ptCount val="35"/>
                  <c:pt idx="0">
                    <c:v>28.9%</c:v>
                  </c:pt>
                  <c:pt idx="1">
                    <c:v>34.1%</c:v>
                  </c:pt>
                  <c:pt idx="2">
                    <c:v>19.2%</c:v>
                  </c:pt>
                  <c:pt idx="3">
                    <c:v>16.8%</c:v>
                  </c:pt>
                  <c:pt idx="4">
                    <c:v>20.2%</c:v>
                  </c:pt>
                  <c:pt idx="6">
                    <c:v>29.9%</c:v>
                  </c:pt>
                  <c:pt idx="7">
                    <c:v>20.5%</c:v>
                  </c:pt>
                  <c:pt idx="8">
                    <c:v>15.2%</c:v>
                  </c:pt>
                  <c:pt idx="9">
                    <c:v>19.4%</c:v>
                  </c:pt>
                  <c:pt idx="10">
                    <c:v>25.3%</c:v>
                  </c:pt>
                  <c:pt idx="12">
                    <c:v>32.8%</c:v>
                  </c:pt>
                  <c:pt idx="13">
                    <c:v>32.6%</c:v>
                  </c:pt>
                  <c:pt idx="14">
                    <c:v>14.7%</c:v>
                  </c:pt>
                  <c:pt idx="15">
                    <c:v>14.1%</c:v>
                  </c:pt>
                  <c:pt idx="16">
                    <c:v>25.8%</c:v>
                  </c:pt>
                  <c:pt idx="18">
                    <c:v>28.1%</c:v>
                  </c:pt>
                  <c:pt idx="19">
                    <c:v>41.2%</c:v>
                  </c:pt>
                  <c:pt idx="20">
                    <c:v>18.3%</c:v>
                  </c:pt>
                  <c:pt idx="21">
                    <c:v>17.4%</c:v>
                  </c:pt>
                  <c:pt idx="22">
                    <c:v>21.3%</c:v>
                  </c:pt>
                  <c:pt idx="24">
                    <c:v>26.6%</c:v>
                  </c:pt>
                  <c:pt idx="25">
                    <c:v>14.2%</c:v>
                  </c:pt>
                  <c:pt idx="26">
                    <c:v>16.5%</c:v>
                  </c:pt>
                  <c:pt idx="27">
                    <c:v>21.4%</c:v>
                  </c:pt>
                  <c:pt idx="28">
                    <c:v>26.6%</c:v>
                  </c:pt>
                  <c:pt idx="30">
                    <c:v>28.1%</c:v>
                  </c:pt>
                  <c:pt idx="31">
                    <c:v>24.6%</c:v>
                  </c:pt>
                  <c:pt idx="32">
                    <c:v>12.8%</c:v>
                  </c:pt>
                  <c:pt idx="33">
                    <c:v>14.6%</c:v>
                  </c:pt>
                  <c:pt idx="34">
                    <c:v>24.2%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7-3E25-4A8E-A8B5-13DCBE4FFF24}"/>
            </c:ext>
          </c:extLst>
        </c:ser>
        <c:ser>
          <c:idx val="2"/>
          <c:order val="2"/>
          <c:tx>
            <c:strRef>
              <c:f>F.MCS!$H$4</c:f>
              <c:strCache>
                <c:ptCount val="1"/>
                <c:pt idx="0">
                  <c:v>DECLINED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28D53BDF-2CF6-4CF7-9A4C-A77152ADF3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3E25-4A8E-A8B5-13DCBE4FFF2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7A35717-FC8F-406E-9D46-688580C7F96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3E25-4A8E-A8B5-13DCBE4FFF2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78CF749-B2BC-4CE0-A62E-15DA129D8EC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3E25-4A8E-A8B5-13DCBE4FFF2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5BD94AAB-D5EF-4B25-A750-16202085D5C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B-3E25-4A8E-A8B5-13DCBE4FFF2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B3ACDE73-B249-4632-AD04-A6739D875F1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C-3E25-4A8E-A8B5-13DCBE4FFF2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3E25-4A8E-A8B5-13DCBE4FFF2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B194DB3F-9449-4239-BBCD-3E6E6E9AA63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3E25-4A8E-A8B5-13DCBE4FFF24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6A044792-7813-4F69-8886-82E099FEDD2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F-3E25-4A8E-A8B5-13DCBE4FFF24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F26E28C0-4534-4349-B2C0-730481C76AB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3E25-4A8E-A8B5-13DCBE4FFF24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E24A298A-D996-4EA9-ADB1-1CA52FDBB48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3E25-4A8E-A8B5-13DCBE4FFF24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0614D6B3-F1EC-4796-9488-400AC57011E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3E25-4A8E-A8B5-13DCBE4FFF24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3E25-4A8E-A8B5-13DCBE4FFF24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6BA07EB0-E663-42F5-84D7-8129781CD42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4-3E25-4A8E-A8B5-13DCBE4FFF24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9D175B05-8F6E-4D86-944A-0BC95AB7FBA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3E25-4A8E-A8B5-13DCBE4FFF24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BC48E287-53B6-4324-BC26-5EB524CC33E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3E25-4A8E-A8B5-13DCBE4FFF24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A2491DA6-9F80-472A-9087-072BFA71B7E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3E25-4A8E-A8B5-13DCBE4FFF24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D79E370C-F430-4FE2-A04C-613FBC15B0D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3E25-4A8E-A8B5-13DCBE4FFF24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9-3E25-4A8E-A8B5-13DCBE4FFF24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FAD7408A-3271-4793-8E1E-C9345B2CAAD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3E25-4A8E-A8B5-13DCBE4FFF24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97BBC11A-09D0-4034-9150-681951DDC30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3E25-4A8E-A8B5-13DCBE4FFF24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29CF11FD-8089-4339-A70D-6FB98EB086A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3E25-4A8E-A8B5-13DCBE4FFF24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0766996F-DE4A-40AA-A1E9-B8D24C4118B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3E25-4A8E-A8B5-13DCBE4FFF24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CD1116E9-1C61-49DF-B2EF-349F94384A3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E-3E25-4A8E-A8B5-13DCBE4FFF24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F-3E25-4A8E-A8B5-13DCBE4FFF24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1B0C15F1-9E14-4AD2-A022-EAFDA0065A7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0-3E25-4A8E-A8B5-13DCBE4FFF24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49519351-98A6-4C77-9A6F-ABB8735C11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1-3E25-4A8E-A8B5-13DCBE4FFF24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53038627-D415-4B3C-BF47-903F757227C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2-3E25-4A8E-A8B5-13DCBE4FFF24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00858770-B2B6-4E7B-85F1-390D0FF8161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3-3E25-4A8E-A8B5-13DCBE4FFF24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D736E92B-1607-40AA-B51D-2B595CC05CF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4-3E25-4A8E-A8B5-13DCBE4FFF24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5-3E25-4A8E-A8B5-13DCBE4FFF24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9B72EA43-76C1-443A-ACD0-FCCBE80421E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6-3E25-4A8E-A8B5-13DCBE4FFF24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E8F3162C-B610-402B-B7DD-B6A046DCAFB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7-3E25-4A8E-A8B5-13DCBE4FFF24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32AB2482-9E89-48B0-AEFA-334B0D6F0D7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8-3E25-4A8E-A8B5-13DCBE4FFF24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CEA89AC6-E580-4CBD-B322-BA407C38687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9-3E25-4A8E-A8B5-13DCBE4FFF24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481A2C53-E4B7-4675-B725-C9364A8DD4F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A-3E25-4A8E-A8B5-13DCBE4FFF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F.MCS!$C$5:$E$45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F.MCS!$H$5:$H$45</c:f>
              <c:numCache>
                <c:formatCode>General</c:formatCode>
                <c:ptCount val="35"/>
                <c:pt idx="0">
                  <c:v>-22.9</c:v>
                </c:pt>
                <c:pt idx="1">
                  <c:v>-22.7</c:v>
                </c:pt>
                <c:pt idx="2">
                  <c:v>-31.5</c:v>
                </c:pt>
                <c:pt idx="3">
                  <c:v>-24.8</c:v>
                </c:pt>
                <c:pt idx="4">
                  <c:v>-25</c:v>
                </c:pt>
                <c:pt idx="6">
                  <c:v>-24.7</c:v>
                </c:pt>
                <c:pt idx="7">
                  <c:v>-34.1</c:v>
                </c:pt>
                <c:pt idx="8">
                  <c:v>-30.3</c:v>
                </c:pt>
                <c:pt idx="9">
                  <c:v>-36.700000000000003</c:v>
                </c:pt>
                <c:pt idx="10">
                  <c:v>-35.799999999999997</c:v>
                </c:pt>
                <c:pt idx="12">
                  <c:v>-32.799999999999997</c:v>
                </c:pt>
                <c:pt idx="13">
                  <c:v>-30.2</c:v>
                </c:pt>
                <c:pt idx="14">
                  <c:v>-36.799999999999997</c:v>
                </c:pt>
                <c:pt idx="15">
                  <c:v>-39.4</c:v>
                </c:pt>
                <c:pt idx="16">
                  <c:v>-31.5</c:v>
                </c:pt>
                <c:pt idx="18">
                  <c:v>-19</c:v>
                </c:pt>
                <c:pt idx="19">
                  <c:v>-18.2</c:v>
                </c:pt>
                <c:pt idx="20">
                  <c:v>-32</c:v>
                </c:pt>
                <c:pt idx="21">
                  <c:v>-28.9</c:v>
                </c:pt>
                <c:pt idx="22">
                  <c:v>-23.3</c:v>
                </c:pt>
                <c:pt idx="24">
                  <c:v>-26</c:v>
                </c:pt>
                <c:pt idx="25">
                  <c:v>-41.8</c:v>
                </c:pt>
                <c:pt idx="26">
                  <c:v>-32.299999999999997</c:v>
                </c:pt>
                <c:pt idx="27">
                  <c:v>-36.5</c:v>
                </c:pt>
                <c:pt idx="28">
                  <c:v>-34</c:v>
                </c:pt>
                <c:pt idx="30">
                  <c:v>-32.9</c:v>
                </c:pt>
                <c:pt idx="31">
                  <c:v>-38.5</c:v>
                </c:pt>
                <c:pt idx="32">
                  <c:v>-40</c:v>
                </c:pt>
                <c:pt idx="33">
                  <c:v>-39.799999999999997</c:v>
                </c:pt>
                <c:pt idx="34">
                  <c:v>-32.700000000000003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F.MCS!$K$5:$K$45</c15:f>
                <c15:dlblRangeCache>
                  <c:ptCount val="35"/>
                  <c:pt idx="0">
                    <c:v>22.9%</c:v>
                  </c:pt>
                  <c:pt idx="1">
                    <c:v>22.7%</c:v>
                  </c:pt>
                  <c:pt idx="2">
                    <c:v>31.5%</c:v>
                  </c:pt>
                  <c:pt idx="3">
                    <c:v>24.8%</c:v>
                  </c:pt>
                  <c:pt idx="4">
                    <c:v>25.0%</c:v>
                  </c:pt>
                  <c:pt idx="6">
                    <c:v>24.7%</c:v>
                  </c:pt>
                  <c:pt idx="7">
                    <c:v>34.1%</c:v>
                  </c:pt>
                  <c:pt idx="8">
                    <c:v>30.3%</c:v>
                  </c:pt>
                  <c:pt idx="9">
                    <c:v>36.7%</c:v>
                  </c:pt>
                  <c:pt idx="10">
                    <c:v>35.8%</c:v>
                  </c:pt>
                  <c:pt idx="12">
                    <c:v>32.8%</c:v>
                  </c:pt>
                  <c:pt idx="13">
                    <c:v>30.2%</c:v>
                  </c:pt>
                  <c:pt idx="14">
                    <c:v>36.8%</c:v>
                  </c:pt>
                  <c:pt idx="15">
                    <c:v>39.4%</c:v>
                  </c:pt>
                  <c:pt idx="16">
                    <c:v>31.5%</c:v>
                  </c:pt>
                  <c:pt idx="18">
                    <c:v>19.0%</c:v>
                  </c:pt>
                  <c:pt idx="19">
                    <c:v>18.2%</c:v>
                  </c:pt>
                  <c:pt idx="20">
                    <c:v>32.0%</c:v>
                  </c:pt>
                  <c:pt idx="21">
                    <c:v>28.9%</c:v>
                  </c:pt>
                  <c:pt idx="22">
                    <c:v>23.3%</c:v>
                  </c:pt>
                  <c:pt idx="24">
                    <c:v>26.0%</c:v>
                  </c:pt>
                  <c:pt idx="25">
                    <c:v>41.8%</c:v>
                  </c:pt>
                  <c:pt idx="26">
                    <c:v>32.3%</c:v>
                  </c:pt>
                  <c:pt idx="27">
                    <c:v>36.5%</c:v>
                  </c:pt>
                  <c:pt idx="28">
                    <c:v>34.0%</c:v>
                  </c:pt>
                  <c:pt idx="30">
                    <c:v>32.9%</c:v>
                  </c:pt>
                  <c:pt idx="31">
                    <c:v>38.5%</c:v>
                  </c:pt>
                  <c:pt idx="32">
                    <c:v>40.0%</c:v>
                  </c:pt>
                  <c:pt idx="33">
                    <c:v>39.8%</c:v>
                  </c:pt>
                  <c:pt idx="34">
                    <c:v>32.7%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6B-3E25-4A8E-A8B5-13DCBE4FFF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1712650368"/>
        <c:axId val="1740879312"/>
      </c:barChart>
      <c:catAx>
        <c:axId val="1712650368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40879312"/>
        <c:crosses val="max"/>
        <c:auto val="1"/>
        <c:lblAlgn val="ctr"/>
        <c:lblOffset val="100"/>
        <c:noMultiLvlLbl val="0"/>
      </c:catAx>
      <c:valAx>
        <c:axId val="1740879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12650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2734112975301999"/>
          <c:y val="1.8868474773986585E-3"/>
          <c:w val="0.46988629505510965"/>
          <c:h val="5.8792316565524853E-2"/>
        </c:manualLayout>
      </c:layout>
      <c:overlay val="0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n-lt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F.BDI!$B$2</c:f>
          <c:strCache>
            <c:ptCount val="1"/>
            <c:pt idx="0">
              <c:v>Depression (BDI-II)</c:v>
            </c:pt>
          </c:strCache>
        </c:strRef>
      </c:tx>
      <c:layout>
        <c:manualLayout>
          <c:xMode val="edge"/>
          <c:yMode val="edge"/>
          <c:x val="1.5123854963024852E-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3096439868093407E-2"/>
          <c:y val="0.34272702324001303"/>
          <c:w val="0.91553603876438527"/>
          <c:h val="0.63395027026504225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F.BDI!$G$4</c:f>
              <c:strCache>
                <c:ptCount val="1"/>
                <c:pt idx="0">
                  <c:v>STABLE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B1366EBD-9304-4A7E-8B0D-0FEDF66C75E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B8A9-41ED-88C7-BDA049F712C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3F9A078-05A4-4F75-8E19-0EC42C479D4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B8A9-41ED-88C7-BDA049F712C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180C8D6B-246B-4F95-BB64-D325F514A9A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B8A9-41ED-88C7-BDA049F712C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4526ADC-6CD7-499F-867A-B127EF5F27B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B8A9-41ED-88C7-BDA049F712C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1EE90A9D-3012-4D23-8EC0-1E115F5FC10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B8A9-41ED-88C7-BDA049F712CB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B8A9-41ED-88C7-BDA049F712CB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42BC24B-F290-4CAE-A763-124E42CE960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B8A9-41ED-88C7-BDA049F712CB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13E5DEFC-F646-4818-A39C-4679997788B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B8A9-41ED-88C7-BDA049F712CB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B8798C27-0DD2-467C-A6F8-7585B6A4B4F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B8A9-41ED-88C7-BDA049F712CB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828D022D-C26F-4F41-820F-D3936DAAD5E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B8A9-41ED-88C7-BDA049F712CB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37002179-3574-4E7C-B31B-E27A7E387DC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B8A9-41ED-88C7-BDA049F712CB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B8A9-41ED-88C7-BDA049F712CB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FED949AD-773F-4053-A11E-3F11D5636E0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B8A9-41ED-88C7-BDA049F712CB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65852AFF-8419-4047-94CF-329D1C874C3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B8A9-41ED-88C7-BDA049F712CB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36589C9E-0D23-4E84-A5C6-347E46AD542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B8A9-41ED-88C7-BDA049F712CB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F5F11796-E314-4061-994B-7A27833EFB5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B8A9-41ED-88C7-BDA049F712CB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90BD8152-2C98-4E16-9A02-AC3A796537A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B8A9-41ED-88C7-BDA049F712CB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B8A9-41ED-88C7-BDA049F712CB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6B2795C8-BF78-4136-9EE7-24BC48A666D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B8A9-41ED-88C7-BDA049F712CB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3AA4D264-7C31-4645-BF2A-A4449BF162B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B8A9-41ED-88C7-BDA049F712CB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E09CD994-64EB-495F-9C0B-F753DBEA9A5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B8A9-41ED-88C7-BDA049F712CB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C2F3F3EF-8E46-43CD-BD18-BFFAAEB330D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B8A9-41ED-88C7-BDA049F712CB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BC750329-D3BC-4356-BDD4-057D7EF8D81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B8A9-41ED-88C7-BDA049F712CB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B8A9-41ED-88C7-BDA049F712CB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36B2ABA5-F60A-418B-A4CE-C272E453820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B8A9-41ED-88C7-BDA049F712CB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759430E3-39ED-41DD-8859-E5CCD544C93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B8A9-41ED-88C7-BDA049F712CB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192A6EB3-7EF7-4D33-9CE6-87B2EB5270B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B8A9-41ED-88C7-BDA049F712CB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9C02AA93-97F6-41DD-A1FC-7F23E8E87CA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B8A9-41ED-88C7-BDA049F712CB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75EBC86D-1397-457D-9807-E1B4503DE03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B8A9-41ED-88C7-BDA049F712CB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B8A9-41ED-88C7-BDA049F712CB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1F52634F-D532-44B7-89FF-4E77863245A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B8A9-41ED-88C7-BDA049F712CB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5FE4B18D-8ACA-48FB-815B-0C5D4A48407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B8A9-41ED-88C7-BDA049F712CB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BC775AB1-10C1-4A9E-AAF1-8CB94EEFBA3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B8A9-41ED-88C7-BDA049F712CB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2620A394-92C8-4413-BAC5-B9D8D8442F0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B8A9-41ED-88C7-BDA049F712CB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7DCDEE52-71A2-4DFB-A96F-C0F422AC1A2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B8A9-41ED-88C7-BDA049F712C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F.BDI!$C$5:$E$45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F.BDI!$G$5:$G$45</c:f>
              <c:numCache>
                <c:formatCode>General</c:formatCode>
                <c:ptCount val="35"/>
                <c:pt idx="0">
                  <c:v>45.7</c:v>
                </c:pt>
                <c:pt idx="1">
                  <c:v>53.3</c:v>
                </c:pt>
                <c:pt idx="2">
                  <c:v>58.3</c:v>
                </c:pt>
                <c:pt idx="3">
                  <c:v>59.8</c:v>
                </c:pt>
                <c:pt idx="4">
                  <c:v>60.6</c:v>
                </c:pt>
                <c:pt idx="6">
                  <c:v>42.9</c:v>
                </c:pt>
                <c:pt idx="7">
                  <c:v>48.9</c:v>
                </c:pt>
                <c:pt idx="8">
                  <c:v>54.5</c:v>
                </c:pt>
                <c:pt idx="9">
                  <c:v>57.8</c:v>
                </c:pt>
                <c:pt idx="10">
                  <c:v>60.2</c:v>
                </c:pt>
                <c:pt idx="12">
                  <c:v>50.7</c:v>
                </c:pt>
                <c:pt idx="13">
                  <c:v>46.7</c:v>
                </c:pt>
                <c:pt idx="14">
                  <c:v>60.9</c:v>
                </c:pt>
                <c:pt idx="15">
                  <c:v>52</c:v>
                </c:pt>
                <c:pt idx="16">
                  <c:v>61.3</c:v>
                </c:pt>
                <c:pt idx="18">
                  <c:v>49</c:v>
                </c:pt>
                <c:pt idx="19">
                  <c:v>47.3</c:v>
                </c:pt>
                <c:pt idx="20">
                  <c:v>58.2</c:v>
                </c:pt>
                <c:pt idx="21">
                  <c:v>51</c:v>
                </c:pt>
                <c:pt idx="22">
                  <c:v>60.4</c:v>
                </c:pt>
                <c:pt idx="24">
                  <c:v>42.2</c:v>
                </c:pt>
                <c:pt idx="25">
                  <c:v>59.5</c:v>
                </c:pt>
                <c:pt idx="26">
                  <c:v>57.7</c:v>
                </c:pt>
                <c:pt idx="27">
                  <c:v>54.4</c:v>
                </c:pt>
                <c:pt idx="28">
                  <c:v>60.7</c:v>
                </c:pt>
                <c:pt idx="30">
                  <c:v>49.7</c:v>
                </c:pt>
                <c:pt idx="31">
                  <c:v>50.8</c:v>
                </c:pt>
                <c:pt idx="32">
                  <c:v>62</c:v>
                </c:pt>
                <c:pt idx="33">
                  <c:v>50.3</c:v>
                </c:pt>
                <c:pt idx="34">
                  <c:v>60.7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F.BDI!$J$5:$J$45</c15:f>
                <c15:dlblRangeCache>
                  <c:ptCount val="35"/>
                  <c:pt idx="0">
                    <c:v>45.7%</c:v>
                  </c:pt>
                  <c:pt idx="1">
                    <c:v>53.3%</c:v>
                  </c:pt>
                  <c:pt idx="2">
                    <c:v>58.3%</c:v>
                  </c:pt>
                  <c:pt idx="3">
                    <c:v>59.8%</c:v>
                  </c:pt>
                  <c:pt idx="4">
                    <c:v>60.6%</c:v>
                  </c:pt>
                  <c:pt idx="6">
                    <c:v>42.9%</c:v>
                  </c:pt>
                  <c:pt idx="7">
                    <c:v>48.9%</c:v>
                  </c:pt>
                  <c:pt idx="8">
                    <c:v>54.5%</c:v>
                  </c:pt>
                  <c:pt idx="9">
                    <c:v>57.8%</c:v>
                  </c:pt>
                  <c:pt idx="10">
                    <c:v>60.2%</c:v>
                  </c:pt>
                  <c:pt idx="12">
                    <c:v>50.7%</c:v>
                  </c:pt>
                  <c:pt idx="13">
                    <c:v>46.7%</c:v>
                  </c:pt>
                  <c:pt idx="14">
                    <c:v>60.9%</c:v>
                  </c:pt>
                  <c:pt idx="15">
                    <c:v>52.0%</c:v>
                  </c:pt>
                  <c:pt idx="16">
                    <c:v>61.3%</c:v>
                  </c:pt>
                  <c:pt idx="18">
                    <c:v>49.0%</c:v>
                  </c:pt>
                  <c:pt idx="19">
                    <c:v>47.3%</c:v>
                  </c:pt>
                  <c:pt idx="20">
                    <c:v>58.2%</c:v>
                  </c:pt>
                  <c:pt idx="21">
                    <c:v>51.0%</c:v>
                  </c:pt>
                  <c:pt idx="22">
                    <c:v>60.4%</c:v>
                  </c:pt>
                  <c:pt idx="24">
                    <c:v>42.2%</c:v>
                  </c:pt>
                  <c:pt idx="25">
                    <c:v>59.5%</c:v>
                  </c:pt>
                  <c:pt idx="26">
                    <c:v>57.7%</c:v>
                  </c:pt>
                  <c:pt idx="27">
                    <c:v>54.4%</c:v>
                  </c:pt>
                  <c:pt idx="28">
                    <c:v>60.7%</c:v>
                  </c:pt>
                  <c:pt idx="30">
                    <c:v>49.7%</c:v>
                  </c:pt>
                  <c:pt idx="31">
                    <c:v>50.8%</c:v>
                  </c:pt>
                  <c:pt idx="32">
                    <c:v>62.0%</c:v>
                  </c:pt>
                  <c:pt idx="33">
                    <c:v>50.3%</c:v>
                  </c:pt>
                  <c:pt idx="34">
                    <c:v>60.7%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3-B8A9-41ED-88C7-BDA049F712CB}"/>
            </c:ext>
          </c:extLst>
        </c:ser>
        <c:ser>
          <c:idx val="0"/>
          <c:order val="1"/>
          <c:tx>
            <c:strRef>
              <c:f>F.BDI!$F$4</c:f>
              <c:strCache>
                <c:ptCount val="1"/>
                <c:pt idx="0">
                  <c:v>IMPROVED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D09DD2A-520B-4165-9B26-BD2BD7C6F43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B8A9-41ED-88C7-BDA049F712C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C009852-FE09-423C-A2ED-9F3F794A288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B8A9-41ED-88C7-BDA049F712C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58CC26A-B96C-4ED2-A86B-3A5662B5AF7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B8A9-41ED-88C7-BDA049F712C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0D0855A1-37F3-433C-B404-4D6B49F35EB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B8A9-41ED-88C7-BDA049F712C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40674F7-0151-4B86-B77A-AD0373AFE3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B8A9-41ED-88C7-BDA049F712CB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B8A9-41ED-88C7-BDA049F712CB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778C9E79-D542-4021-99B7-634DD589110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B8A9-41ED-88C7-BDA049F712CB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F12215FC-31AD-45B0-82D7-62F03862427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B8A9-41ED-88C7-BDA049F712CB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7089CCAB-66D6-478C-94C9-401893145BC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B8A9-41ED-88C7-BDA049F712CB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9FF9CF78-B37B-4EB1-8D4D-3CDFCEBF90F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B8A9-41ED-88C7-BDA049F712CB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8BA1CCD8-B4FD-4908-971D-5A82F03C7FD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E-B8A9-41ED-88C7-BDA049F712CB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B8A9-41ED-88C7-BDA049F712CB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CE9AF663-99C5-4661-BA76-BAB02B9F3CB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B8A9-41ED-88C7-BDA049F712CB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0A61F17C-0330-49EF-85DF-1F86674CAA4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B8A9-41ED-88C7-BDA049F712CB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7E12D660-C81C-4DF0-8BA3-B660BA23E65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B8A9-41ED-88C7-BDA049F712CB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55281A26-4603-46BA-A579-B0AF45FAA1C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3-B8A9-41ED-88C7-BDA049F712CB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B1320B89-C9DF-4C88-9635-5EE867CAD2D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B8A9-41ED-88C7-BDA049F712CB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B8A9-41ED-88C7-BDA049F712CB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25122FC1-EDAD-4B8E-A327-0B043E05D7B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B8A9-41ED-88C7-BDA049F712CB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2B250F67-4B02-4E24-9C67-4EE3942D9FA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B8A9-41ED-88C7-BDA049F712CB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2A2A601C-69D4-4A8D-BC01-EB564869A80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8-B8A9-41ED-88C7-BDA049F712CB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2BD043E6-7BDB-4432-8774-F17FB0DA9AF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9-B8A9-41ED-88C7-BDA049F712CB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000FEE6C-6E0D-4526-91F2-CEC7C7039C0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B8A9-41ED-88C7-BDA049F712CB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B8A9-41ED-88C7-BDA049F712CB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FD9D3201-1744-4A15-8EB7-22458FAFF18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C-B8A9-41ED-88C7-BDA049F712CB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0000CBFA-E524-48C6-8336-0007B15BA30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B8A9-41ED-88C7-BDA049F712CB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A399F035-0F12-4600-8580-D376BE5DAFD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B8A9-41ED-88C7-BDA049F712CB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18B55646-6BBB-4B4E-970F-41EBE604645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B8A9-41ED-88C7-BDA049F712CB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679CC325-68F7-4F11-85BE-4062F07D8ED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B8A9-41ED-88C7-BDA049F712CB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1-B8A9-41ED-88C7-BDA049F712CB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E47C2724-14F2-429D-ABB8-27B6C76740E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B8A9-41ED-88C7-BDA049F712CB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760A91F8-0BE7-4E75-AA20-22E960A691C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B8A9-41ED-88C7-BDA049F712CB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EAC6CAF8-E9C2-405F-9102-A197F3FBB7E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B8A9-41ED-88C7-BDA049F712CB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33F8CE8A-3BE7-4161-BFDC-A48842B4202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B8A9-41ED-88C7-BDA049F712CB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35D5AD5A-DE07-4F1C-A4D5-C96C6F06F05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6-B8A9-41ED-88C7-BDA049F712C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inBase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F.BDI!$C$5:$E$45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F.BDI!$F$5:$F$45</c:f>
              <c:numCache>
                <c:formatCode>General</c:formatCode>
                <c:ptCount val="35"/>
                <c:pt idx="0">
                  <c:v>23.5</c:v>
                </c:pt>
                <c:pt idx="1">
                  <c:v>24.4</c:v>
                </c:pt>
                <c:pt idx="2">
                  <c:v>18.100000000000001</c:v>
                </c:pt>
                <c:pt idx="3">
                  <c:v>17</c:v>
                </c:pt>
                <c:pt idx="4">
                  <c:v>20.2</c:v>
                </c:pt>
                <c:pt idx="6">
                  <c:v>27.3</c:v>
                </c:pt>
                <c:pt idx="7">
                  <c:v>31.1</c:v>
                </c:pt>
                <c:pt idx="8">
                  <c:v>16.7</c:v>
                </c:pt>
                <c:pt idx="9">
                  <c:v>15.7</c:v>
                </c:pt>
                <c:pt idx="10">
                  <c:v>22.4</c:v>
                </c:pt>
                <c:pt idx="12">
                  <c:v>28.4</c:v>
                </c:pt>
                <c:pt idx="13">
                  <c:v>33.299999999999997</c:v>
                </c:pt>
                <c:pt idx="14">
                  <c:v>18.8</c:v>
                </c:pt>
                <c:pt idx="15">
                  <c:v>17</c:v>
                </c:pt>
                <c:pt idx="16">
                  <c:v>21.5</c:v>
                </c:pt>
                <c:pt idx="18">
                  <c:v>21.4</c:v>
                </c:pt>
                <c:pt idx="19">
                  <c:v>32.700000000000003</c:v>
                </c:pt>
                <c:pt idx="20">
                  <c:v>17.600000000000001</c:v>
                </c:pt>
                <c:pt idx="21">
                  <c:v>18.8</c:v>
                </c:pt>
                <c:pt idx="22">
                  <c:v>20.399999999999999</c:v>
                </c:pt>
                <c:pt idx="24">
                  <c:v>26</c:v>
                </c:pt>
                <c:pt idx="25">
                  <c:v>25.3</c:v>
                </c:pt>
                <c:pt idx="26">
                  <c:v>16.7</c:v>
                </c:pt>
                <c:pt idx="27">
                  <c:v>17.2</c:v>
                </c:pt>
                <c:pt idx="28">
                  <c:v>23</c:v>
                </c:pt>
                <c:pt idx="30">
                  <c:v>24.7</c:v>
                </c:pt>
                <c:pt idx="31">
                  <c:v>24.1</c:v>
                </c:pt>
                <c:pt idx="32">
                  <c:v>17.899999999999999</c:v>
                </c:pt>
                <c:pt idx="33">
                  <c:v>18.600000000000001</c:v>
                </c:pt>
                <c:pt idx="34">
                  <c:v>22.2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F.BDI!$I$5:$I$45</c15:f>
                <c15:dlblRangeCache>
                  <c:ptCount val="35"/>
                  <c:pt idx="0">
                    <c:v>23.5%</c:v>
                  </c:pt>
                  <c:pt idx="1">
                    <c:v>24.4%</c:v>
                  </c:pt>
                  <c:pt idx="2">
                    <c:v>18.1%</c:v>
                  </c:pt>
                  <c:pt idx="3">
                    <c:v>17.0%</c:v>
                  </c:pt>
                  <c:pt idx="4">
                    <c:v>20.2%</c:v>
                  </c:pt>
                  <c:pt idx="6">
                    <c:v>27.3%</c:v>
                  </c:pt>
                  <c:pt idx="7">
                    <c:v>31.1%</c:v>
                  </c:pt>
                  <c:pt idx="8">
                    <c:v>16.7%</c:v>
                  </c:pt>
                  <c:pt idx="9">
                    <c:v>15.7%</c:v>
                  </c:pt>
                  <c:pt idx="10">
                    <c:v>22.4%</c:v>
                  </c:pt>
                  <c:pt idx="12">
                    <c:v>28.4%</c:v>
                  </c:pt>
                  <c:pt idx="13">
                    <c:v>33.3%</c:v>
                  </c:pt>
                  <c:pt idx="14">
                    <c:v>18.8%</c:v>
                  </c:pt>
                  <c:pt idx="15">
                    <c:v>17.0%</c:v>
                  </c:pt>
                  <c:pt idx="16">
                    <c:v>21.5%</c:v>
                  </c:pt>
                  <c:pt idx="18">
                    <c:v>21.4%</c:v>
                  </c:pt>
                  <c:pt idx="19">
                    <c:v>32.7%</c:v>
                  </c:pt>
                  <c:pt idx="20">
                    <c:v>17.6%</c:v>
                  </c:pt>
                  <c:pt idx="21">
                    <c:v>18.8%</c:v>
                  </c:pt>
                  <c:pt idx="22">
                    <c:v>20.4%</c:v>
                  </c:pt>
                  <c:pt idx="24">
                    <c:v>26.0%</c:v>
                  </c:pt>
                  <c:pt idx="25">
                    <c:v>25.3%</c:v>
                  </c:pt>
                  <c:pt idx="26">
                    <c:v>16.7%</c:v>
                  </c:pt>
                  <c:pt idx="27">
                    <c:v>17.2%</c:v>
                  </c:pt>
                  <c:pt idx="28">
                    <c:v>23.0%</c:v>
                  </c:pt>
                  <c:pt idx="30">
                    <c:v>24.7%</c:v>
                  </c:pt>
                  <c:pt idx="31">
                    <c:v>24.1%</c:v>
                  </c:pt>
                  <c:pt idx="32">
                    <c:v>17.9%</c:v>
                  </c:pt>
                  <c:pt idx="33">
                    <c:v>18.6%</c:v>
                  </c:pt>
                  <c:pt idx="34">
                    <c:v>22.2%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7-B8A9-41ED-88C7-BDA049F712CB}"/>
            </c:ext>
          </c:extLst>
        </c:ser>
        <c:ser>
          <c:idx val="2"/>
          <c:order val="2"/>
          <c:tx>
            <c:strRef>
              <c:f>F.BDI!$H$4</c:f>
              <c:strCache>
                <c:ptCount val="1"/>
                <c:pt idx="0">
                  <c:v>DECLINED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B455244B-4731-4939-80CE-D89A912146C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B8A9-41ED-88C7-BDA049F712C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ADAF4FD-28B6-4AA7-9DB3-710D5B45B66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B8A9-41ED-88C7-BDA049F712C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3CA934EA-F235-493F-A338-7E638C6892D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B8A9-41ED-88C7-BDA049F712C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11A90A5C-581A-44D0-8C5C-2D2ED37884B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B-B8A9-41ED-88C7-BDA049F712C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2A89584-9D67-40EA-8DAD-99257EC9877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C-B8A9-41ED-88C7-BDA049F712CB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B8A9-41ED-88C7-BDA049F712CB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59706998-713C-454F-AEEA-4701116AE07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B8A9-41ED-88C7-BDA049F712CB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EAAE3008-73E7-4910-9805-B86679ECEE7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F-B8A9-41ED-88C7-BDA049F712CB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F138F8F9-0D13-4249-A0C9-B2C27477FC9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B8A9-41ED-88C7-BDA049F712CB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C15E18E9-1DAF-403C-9777-0233365151C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B8A9-41ED-88C7-BDA049F712CB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899CE633-8D2A-4005-9279-6ED266113AE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B8A9-41ED-88C7-BDA049F712CB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B8A9-41ED-88C7-BDA049F712CB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DEF623B0-309F-4485-869A-8617DB04167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4-B8A9-41ED-88C7-BDA049F712CB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E6897072-49A5-4D1A-AD21-F51F42D5616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B8A9-41ED-88C7-BDA049F712CB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EE852DA8-B0AC-44B4-9BEE-E47EBB2A833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B8A9-41ED-88C7-BDA049F712CB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7EDF54C1-4BB5-4914-BB25-A41B3346817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B8A9-41ED-88C7-BDA049F712CB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765A22EB-BF6C-42EC-94B3-88EBA4D3ABF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B8A9-41ED-88C7-BDA049F712CB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9-B8A9-41ED-88C7-BDA049F712CB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4D552C16-BD06-4092-9717-C2C209048D6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B8A9-41ED-88C7-BDA049F712CB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E74717CE-B248-4C89-8FF6-04F4A5250FC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B8A9-41ED-88C7-BDA049F712CB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BE5653A7-9FEF-463E-A212-2D7C6D3ECC4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B8A9-41ED-88C7-BDA049F712CB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7B90EF89-4566-4CBC-9C3A-A5FFBE9D999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B8A9-41ED-88C7-BDA049F712CB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82228C31-3C75-4FE2-98F4-A1D33051F4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E-B8A9-41ED-88C7-BDA049F712CB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F-B8A9-41ED-88C7-BDA049F712CB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EF83AE66-07AB-461F-B6D9-092ECB891B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0-B8A9-41ED-88C7-BDA049F712CB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341E64AE-8B31-4713-9991-DBD36B81AC9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1-B8A9-41ED-88C7-BDA049F712CB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797533D7-E582-4490-90F5-779D4F9FE10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2-B8A9-41ED-88C7-BDA049F712CB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6C26E1B4-9809-4E47-9810-253D42BF837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3-B8A9-41ED-88C7-BDA049F712CB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CB9660F8-1B25-4FB7-9AA1-37750E207B6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4-B8A9-41ED-88C7-BDA049F712CB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5-B8A9-41ED-88C7-BDA049F712CB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DA06F5BB-E240-4588-BF36-1109FEACBEA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6-B8A9-41ED-88C7-BDA049F712CB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E8FDD288-BAAF-48ED-8110-3C451FBC1B9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7-B8A9-41ED-88C7-BDA049F712CB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156B4789-9A54-4EE4-B5CA-B12464B4DDB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8-B8A9-41ED-88C7-BDA049F712CB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9B983C20-722E-453D-A1AC-749B8CE5879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9-B8A9-41ED-88C7-BDA049F712CB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BB8B9068-4440-412A-A595-4F3D69804B1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A-B8A9-41ED-88C7-BDA049F712C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F.BDI!$C$5:$E$45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F.BDI!$H$5:$H$45</c:f>
              <c:numCache>
                <c:formatCode>General</c:formatCode>
                <c:ptCount val="35"/>
                <c:pt idx="0">
                  <c:v>-30.9</c:v>
                </c:pt>
                <c:pt idx="1">
                  <c:v>-22.2</c:v>
                </c:pt>
                <c:pt idx="2">
                  <c:v>-23.6</c:v>
                </c:pt>
                <c:pt idx="3">
                  <c:v>-23.2</c:v>
                </c:pt>
                <c:pt idx="4">
                  <c:v>-19.2</c:v>
                </c:pt>
                <c:pt idx="6">
                  <c:v>-29.9</c:v>
                </c:pt>
                <c:pt idx="7">
                  <c:v>-20</c:v>
                </c:pt>
                <c:pt idx="8">
                  <c:v>-28.8</c:v>
                </c:pt>
                <c:pt idx="9">
                  <c:v>-26.5</c:v>
                </c:pt>
                <c:pt idx="10">
                  <c:v>-17.3</c:v>
                </c:pt>
                <c:pt idx="12">
                  <c:v>-20.9</c:v>
                </c:pt>
                <c:pt idx="13">
                  <c:v>-20</c:v>
                </c:pt>
                <c:pt idx="14">
                  <c:v>-20.3</c:v>
                </c:pt>
                <c:pt idx="15">
                  <c:v>-31</c:v>
                </c:pt>
                <c:pt idx="16">
                  <c:v>-17.2</c:v>
                </c:pt>
                <c:pt idx="18">
                  <c:v>-29.6</c:v>
                </c:pt>
                <c:pt idx="19">
                  <c:v>-19.899999999999999</c:v>
                </c:pt>
                <c:pt idx="20">
                  <c:v>-24.2</c:v>
                </c:pt>
                <c:pt idx="21">
                  <c:v>-30.2</c:v>
                </c:pt>
                <c:pt idx="22">
                  <c:v>-19.2</c:v>
                </c:pt>
                <c:pt idx="24">
                  <c:v>-31.9</c:v>
                </c:pt>
                <c:pt idx="25">
                  <c:v>-15.2</c:v>
                </c:pt>
                <c:pt idx="26">
                  <c:v>-25.5</c:v>
                </c:pt>
                <c:pt idx="27">
                  <c:v>-28.4</c:v>
                </c:pt>
                <c:pt idx="28">
                  <c:v>-16.3</c:v>
                </c:pt>
                <c:pt idx="30">
                  <c:v>-25.7</c:v>
                </c:pt>
                <c:pt idx="31">
                  <c:v>-25.1</c:v>
                </c:pt>
                <c:pt idx="32">
                  <c:v>-20.100000000000001</c:v>
                </c:pt>
                <c:pt idx="33">
                  <c:v>-31.1</c:v>
                </c:pt>
                <c:pt idx="34">
                  <c:v>-17.100000000000001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F.BDI!$K$5:$K$45</c15:f>
                <c15:dlblRangeCache>
                  <c:ptCount val="35"/>
                  <c:pt idx="0">
                    <c:v>30.9%</c:v>
                  </c:pt>
                  <c:pt idx="1">
                    <c:v>22.2%</c:v>
                  </c:pt>
                  <c:pt idx="2">
                    <c:v>23.6%</c:v>
                  </c:pt>
                  <c:pt idx="3">
                    <c:v>23.2%</c:v>
                  </c:pt>
                  <c:pt idx="4">
                    <c:v>19.2%</c:v>
                  </c:pt>
                  <c:pt idx="6">
                    <c:v>29.9%</c:v>
                  </c:pt>
                  <c:pt idx="7">
                    <c:v>20.0%</c:v>
                  </c:pt>
                  <c:pt idx="8">
                    <c:v>28.8%</c:v>
                  </c:pt>
                  <c:pt idx="9">
                    <c:v>26.5%</c:v>
                  </c:pt>
                  <c:pt idx="10">
                    <c:v>17.3%</c:v>
                  </c:pt>
                  <c:pt idx="12">
                    <c:v>20.9%</c:v>
                  </c:pt>
                  <c:pt idx="13">
                    <c:v>20.0%</c:v>
                  </c:pt>
                  <c:pt idx="14">
                    <c:v>20.3%</c:v>
                  </c:pt>
                  <c:pt idx="15">
                    <c:v>31.0%</c:v>
                  </c:pt>
                  <c:pt idx="16">
                    <c:v>17.2%</c:v>
                  </c:pt>
                  <c:pt idx="18">
                    <c:v>29.6%</c:v>
                  </c:pt>
                  <c:pt idx="19">
                    <c:v>19.9%</c:v>
                  </c:pt>
                  <c:pt idx="20">
                    <c:v>24.2%</c:v>
                  </c:pt>
                  <c:pt idx="21">
                    <c:v>30.2%</c:v>
                  </c:pt>
                  <c:pt idx="22">
                    <c:v>19.2%</c:v>
                  </c:pt>
                  <c:pt idx="24">
                    <c:v>31.9%</c:v>
                  </c:pt>
                  <c:pt idx="25">
                    <c:v>15.2%</c:v>
                  </c:pt>
                  <c:pt idx="26">
                    <c:v>25.5%</c:v>
                  </c:pt>
                  <c:pt idx="27">
                    <c:v>28.4%</c:v>
                  </c:pt>
                  <c:pt idx="28">
                    <c:v>16.3%</c:v>
                  </c:pt>
                  <c:pt idx="30">
                    <c:v>25.7%</c:v>
                  </c:pt>
                  <c:pt idx="31">
                    <c:v>25.1%</c:v>
                  </c:pt>
                  <c:pt idx="32">
                    <c:v>20.1%</c:v>
                  </c:pt>
                  <c:pt idx="33">
                    <c:v>31.1%</c:v>
                  </c:pt>
                  <c:pt idx="34">
                    <c:v>17.1%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6B-B8A9-41ED-88C7-BDA049F712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1712650368"/>
        <c:axId val="1740879312"/>
      </c:barChart>
      <c:catAx>
        <c:axId val="1712650368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40879312"/>
        <c:crosses val="max"/>
        <c:auto val="1"/>
        <c:lblAlgn val="ctr"/>
        <c:lblOffset val="100"/>
        <c:noMultiLvlLbl val="0"/>
      </c:catAx>
      <c:valAx>
        <c:axId val="1740879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12650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2734112975301999"/>
          <c:y val="1.8868474773986585E-3"/>
          <c:w val="0.46988629505510965"/>
          <c:h val="5.8792316565524853E-2"/>
        </c:manualLayout>
      </c:layout>
      <c:overlay val="0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n-lt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6281228735296975E-2"/>
          <c:y val="0.31688254593175852"/>
          <c:w val="0.95624003596772622"/>
          <c:h val="0.66812817147856518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F.EMPLOY!$G$4</c:f>
              <c:strCache>
                <c:ptCount val="1"/>
                <c:pt idx="0">
                  <c:v>STABLE, EMPLOYED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7A90DBD9-7500-4C33-BE32-88C6B96F97E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2F5A-41F4-A9B4-D18E1BB1E30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50FD871-0058-4D00-BAD0-B5E4D778397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2F5A-41F4-A9B4-D18E1BB1E30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2C2D9CF-8457-4234-AAE7-815E858F486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2F5A-41F4-A9B4-D18E1BB1E30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41671528-C098-4B93-8AF6-2627080DBF5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2F5A-41F4-A9B4-D18E1BB1E30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40E64A7-8774-4DE0-A998-C7577B91D93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2F5A-41F4-A9B4-D18E1BB1E30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2F5A-41F4-A9B4-D18E1BB1E30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F9612773-4C65-4A45-A05A-DF7EB1E2612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2F5A-41F4-A9B4-D18E1BB1E30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9204955B-C0C7-4E41-B317-DD43C7C0C2C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2F5A-41F4-A9B4-D18E1BB1E30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F7ABC654-EF8D-4033-AC7D-0ABBB2101E1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2F5A-41F4-A9B4-D18E1BB1E30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6F21FC2E-A68C-45A0-A7D7-2CBB7460E54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2F5A-41F4-A9B4-D18E1BB1E30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68B8D485-3B63-4067-A13E-703E8A4F4D9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2F5A-41F4-A9B4-D18E1BB1E30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2F5A-41F4-A9B4-D18E1BB1E308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0DAF9CEF-CD11-44A9-9CAA-F8B71F640B5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2F5A-41F4-A9B4-D18E1BB1E308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090DC9BB-2528-4C62-9811-3347F668BFD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2F5A-41F4-A9B4-D18E1BB1E308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381B9DE5-8189-48CE-9702-C4AE00E813C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2F5A-41F4-A9B4-D18E1BB1E308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827C50A3-0BA3-467C-863E-CE3FD3EA32F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2F5A-41F4-A9B4-D18E1BB1E308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F9197BA5-AFA9-451D-8BF1-AC1C34FC7E0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2F5A-41F4-A9B4-D18E1BB1E308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2F5A-41F4-A9B4-D18E1BB1E308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A65229A6-15D8-4651-BB1B-CA6BA7F70B1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2F5A-41F4-A9B4-D18E1BB1E308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B15F3FD1-3647-4CF2-81F7-705788A9274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2F5A-41F4-A9B4-D18E1BB1E308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F94CDE0F-32C2-4828-AA51-5A96431E553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2F5A-41F4-A9B4-D18E1BB1E308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2B0A204A-2E4E-48A9-98AA-74CE6A1F081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2F5A-41F4-A9B4-D18E1BB1E308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69CB47AC-D218-4768-B6FE-38BB9071B1B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2F5A-41F4-A9B4-D18E1BB1E308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2F5A-41F4-A9B4-D18E1BB1E308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23A256C8-22CC-4F74-8267-CA1B22EA96B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2F5A-41F4-A9B4-D18E1BB1E308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956390F2-9BFE-44FE-AB63-B40899FB8AB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2F5A-41F4-A9B4-D18E1BB1E308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AD47FC76-83B5-4C66-9ED4-860B252FC37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2F5A-41F4-A9B4-D18E1BB1E308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38DBBA4E-708B-4E30-B031-B3349AD0E39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2F5A-41F4-A9B4-D18E1BB1E308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32BB3E34-A2F8-4644-83C2-0BB61EC939F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2F5A-41F4-A9B4-D18E1BB1E308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2F5A-41F4-A9B4-D18E1BB1E308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A6BD3B91-AF21-49F5-9C89-19657F11223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E-2F5A-41F4-A9B4-D18E1BB1E308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9EC0F0C9-F7E7-4AEF-B3FD-540179631C2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F-2F5A-41F4-A9B4-D18E1BB1E308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7A150EAC-2778-49E6-8E76-89901726DB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2F5A-41F4-A9B4-D18E1BB1E308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4F9BC369-CDAF-4C2F-A6C3-58AA5533B1D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2F5A-41F4-A9B4-D18E1BB1E308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CC9B9A07-5F7B-48ED-8625-BDB408D2EFA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2F5A-41F4-A9B4-D18E1BB1E3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F.EMPLOY!$C$5:$E$45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F.EMPLOY!$G$5:$G$45</c:f>
              <c:numCache>
                <c:formatCode>General</c:formatCode>
                <c:ptCount val="35"/>
                <c:pt idx="0">
                  <c:v>30.5</c:v>
                </c:pt>
                <c:pt idx="1">
                  <c:v>30.4</c:v>
                </c:pt>
                <c:pt idx="2">
                  <c:v>33.799999999999997</c:v>
                </c:pt>
                <c:pt idx="3">
                  <c:v>40.700000000000003</c:v>
                </c:pt>
                <c:pt idx="4">
                  <c:v>40.200000000000003</c:v>
                </c:pt>
                <c:pt idx="6">
                  <c:v>32.1</c:v>
                </c:pt>
                <c:pt idx="7">
                  <c:v>33.299999999999997</c:v>
                </c:pt>
                <c:pt idx="8">
                  <c:v>37.1</c:v>
                </c:pt>
                <c:pt idx="9">
                  <c:v>40</c:v>
                </c:pt>
                <c:pt idx="10">
                  <c:v>36.700000000000003</c:v>
                </c:pt>
                <c:pt idx="12">
                  <c:v>34.799999999999997</c:v>
                </c:pt>
                <c:pt idx="13">
                  <c:v>35.6</c:v>
                </c:pt>
                <c:pt idx="14">
                  <c:v>34.299999999999997</c:v>
                </c:pt>
                <c:pt idx="15">
                  <c:v>37</c:v>
                </c:pt>
                <c:pt idx="16">
                  <c:v>35.1</c:v>
                </c:pt>
                <c:pt idx="18">
                  <c:v>30.2</c:v>
                </c:pt>
                <c:pt idx="19">
                  <c:v>30.9</c:v>
                </c:pt>
                <c:pt idx="20">
                  <c:v>36.799999999999997</c:v>
                </c:pt>
                <c:pt idx="21">
                  <c:v>37.799999999999997</c:v>
                </c:pt>
                <c:pt idx="22">
                  <c:v>42.8</c:v>
                </c:pt>
                <c:pt idx="24">
                  <c:v>29.2</c:v>
                </c:pt>
                <c:pt idx="25">
                  <c:v>31.1</c:v>
                </c:pt>
                <c:pt idx="26">
                  <c:v>40.4</c:v>
                </c:pt>
                <c:pt idx="27">
                  <c:v>40.700000000000003</c:v>
                </c:pt>
                <c:pt idx="28">
                  <c:v>39.6</c:v>
                </c:pt>
                <c:pt idx="30">
                  <c:v>33.700000000000003</c:v>
                </c:pt>
                <c:pt idx="31">
                  <c:v>35.5</c:v>
                </c:pt>
                <c:pt idx="32">
                  <c:v>37.200000000000003</c:v>
                </c:pt>
                <c:pt idx="33">
                  <c:v>39.299999999999997</c:v>
                </c:pt>
                <c:pt idx="34">
                  <c:v>38.799999999999997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F.EMPLOY!$K$5:$K$45</c15:f>
                <c15:dlblRangeCache>
                  <c:ptCount val="35"/>
                  <c:pt idx="0">
                    <c:v>30.5%</c:v>
                  </c:pt>
                  <c:pt idx="1">
                    <c:v>30.4%</c:v>
                  </c:pt>
                  <c:pt idx="2">
                    <c:v>33.8%</c:v>
                  </c:pt>
                  <c:pt idx="3">
                    <c:v>40.7%</c:v>
                  </c:pt>
                  <c:pt idx="4">
                    <c:v>40.2%</c:v>
                  </c:pt>
                  <c:pt idx="6">
                    <c:v>32.1%</c:v>
                  </c:pt>
                  <c:pt idx="7">
                    <c:v>33.3%</c:v>
                  </c:pt>
                  <c:pt idx="8">
                    <c:v>37.1%</c:v>
                  </c:pt>
                  <c:pt idx="9">
                    <c:v>40.0%</c:v>
                  </c:pt>
                  <c:pt idx="10">
                    <c:v>36.7%</c:v>
                  </c:pt>
                  <c:pt idx="12">
                    <c:v>34.8%</c:v>
                  </c:pt>
                  <c:pt idx="13">
                    <c:v>35.6%</c:v>
                  </c:pt>
                  <c:pt idx="14">
                    <c:v>34.3%</c:v>
                  </c:pt>
                  <c:pt idx="15">
                    <c:v>37.0%</c:v>
                  </c:pt>
                  <c:pt idx="16">
                    <c:v>35.1%</c:v>
                  </c:pt>
                  <c:pt idx="18">
                    <c:v>30.2%</c:v>
                  </c:pt>
                  <c:pt idx="19">
                    <c:v>30.9%</c:v>
                  </c:pt>
                  <c:pt idx="20">
                    <c:v>36.8%</c:v>
                  </c:pt>
                  <c:pt idx="21">
                    <c:v>37.8%</c:v>
                  </c:pt>
                  <c:pt idx="22">
                    <c:v>42.8%</c:v>
                  </c:pt>
                  <c:pt idx="24">
                    <c:v>29.2%</c:v>
                  </c:pt>
                  <c:pt idx="25">
                    <c:v>31.1%</c:v>
                  </c:pt>
                  <c:pt idx="26">
                    <c:v>40.4%</c:v>
                  </c:pt>
                  <c:pt idx="27">
                    <c:v>40.7%</c:v>
                  </c:pt>
                  <c:pt idx="28">
                    <c:v>39.6%</c:v>
                  </c:pt>
                  <c:pt idx="30">
                    <c:v>33.7%</c:v>
                  </c:pt>
                  <c:pt idx="31">
                    <c:v>35.5%</c:v>
                  </c:pt>
                  <c:pt idx="32">
                    <c:v>37.2%</c:v>
                  </c:pt>
                  <c:pt idx="33">
                    <c:v>39.3%</c:v>
                  </c:pt>
                  <c:pt idx="34">
                    <c:v>38.8%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3-2F5A-41F4-A9B4-D18E1BB1E308}"/>
            </c:ext>
          </c:extLst>
        </c:ser>
        <c:ser>
          <c:idx val="0"/>
          <c:order val="1"/>
          <c:tx>
            <c:strRef>
              <c:f>F.EMPLOY!$F$4</c:f>
              <c:strCache>
                <c:ptCount val="1"/>
                <c:pt idx="0">
                  <c:v>IMPROVED, EMPLOYED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0074AAE-53F4-45F3-AB8F-C87D170F062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2F5A-41F4-A9B4-D18E1BB1E30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AC626D8-E913-4891-83C4-02D52A0FAA8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2F5A-41F4-A9B4-D18E1BB1E30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FAE8787-E291-4EAE-A05D-7821DABF4D0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2F5A-41F4-A9B4-D18E1BB1E30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08A5CF7E-A9DA-4F4C-B3BB-F67327753B8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7-2F5A-41F4-A9B4-D18E1BB1E30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3A82CE2B-EB21-47FB-9367-6C79ED00BCD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8-2F5A-41F4-A9B4-D18E1BB1E30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2F5A-41F4-A9B4-D18E1BB1E30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58B71FBF-D2EA-485D-8B49-5FA29EFF5F7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A-2F5A-41F4-A9B4-D18E1BB1E30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1370E366-E9CB-466F-B549-102E3EC284C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2F5A-41F4-A9B4-D18E1BB1E30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80ECDCDB-BE6A-4697-BC7E-E1A127E18DA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2F5A-41F4-A9B4-D18E1BB1E30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16800088-2D9B-4BC6-A1DC-95B457F8D76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2F5A-41F4-A9B4-D18E1BB1E30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91278C4B-46C2-409C-AB01-904144E5A07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E-2F5A-41F4-A9B4-D18E1BB1E30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F-2F5A-41F4-A9B4-D18E1BB1E308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5FF689A4-066B-4338-909E-3DB12749D3C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0-2F5A-41F4-A9B4-D18E1BB1E308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4859CCA0-6E5B-43E5-BE9B-2236A746895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1-2F5A-41F4-A9B4-D18E1BB1E308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4548CF82-23CD-4406-BA76-3D67C265B01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2-2F5A-41F4-A9B4-D18E1BB1E308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6CD17280-CD8A-4003-9A71-AB324FD8B8A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3-2F5A-41F4-A9B4-D18E1BB1E308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69E2F641-3BEF-4ACD-84FF-0AB81E72C13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4-2F5A-41F4-A9B4-D18E1BB1E308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5-2F5A-41F4-A9B4-D18E1BB1E308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E15632B1-11E9-4B19-A1FE-BAAC20326A3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6-2F5A-41F4-A9B4-D18E1BB1E308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F2CE4E14-8F0C-4FF9-8142-7B3EA74FD26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7-2F5A-41F4-A9B4-D18E1BB1E308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3ADFF4ED-6AE6-4B13-87FF-B38ABD77465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8-2F5A-41F4-A9B4-D18E1BB1E308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BC3AC762-85E5-4A79-99D1-C25596E072D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9-2F5A-41F4-A9B4-D18E1BB1E308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82C968FE-13CA-4982-81B9-0C58BBCC316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A-2F5A-41F4-A9B4-D18E1BB1E308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B-2F5A-41F4-A9B4-D18E1BB1E308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DBF8A9EE-4B7F-4518-A7B3-1F154EADA64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C-2F5A-41F4-A9B4-D18E1BB1E308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DA95A486-4B93-4B88-BC4B-A5B6C968DB3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D-2F5A-41F4-A9B4-D18E1BB1E308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FF52B1A3-8AF6-4AA2-838F-82D5205FEBB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E-2F5A-41F4-A9B4-D18E1BB1E308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ECB924A6-B82C-4646-B015-11C702F82DE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3F-2F5A-41F4-A9B4-D18E1BB1E308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06438199-FEDE-4DD6-8FB4-AFE9315DFAF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0-2F5A-41F4-A9B4-D18E1BB1E308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1-2F5A-41F4-A9B4-D18E1BB1E308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80F75832-1A6D-4BD3-99CE-4A8BCCCD027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2-2F5A-41F4-A9B4-D18E1BB1E308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BA7395D8-022E-467D-872F-9D3DF270C9B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3-2F5A-41F4-A9B4-D18E1BB1E308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06501532-B47F-460F-A6FA-D56380570B4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4-2F5A-41F4-A9B4-D18E1BB1E308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9840664D-F364-4F0F-82EF-CF8557B5819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5-2F5A-41F4-A9B4-D18E1BB1E308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433C4A2D-07A9-4AEB-9224-6D0F408358E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6-2F5A-41F4-A9B4-D18E1BB1E3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F.EMPLOY!$C$5:$E$45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F.EMPLOY!$F$5:$F$45</c:f>
              <c:numCache>
                <c:formatCode>General</c:formatCode>
                <c:ptCount val="35"/>
                <c:pt idx="0">
                  <c:v>9.8000000000000007</c:v>
                </c:pt>
                <c:pt idx="1">
                  <c:v>17.399999999999999</c:v>
                </c:pt>
                <c:pt idx="2">
                  <c:v>12.7</c:v>
                </c:pt>
                <c:pt idx="3">
                  <c:v>6.2</c:v>
                </c:pt>
                <c:pt idx="4">
                  <c:v>4.7</c:v>
                </c:pt>
                <c:pt idx="6">
                  <c:v>19.8</c:v>
                </c:pt>
                <c:pt idx="7">
                  <c:v>16.7</c:v>
                </c:pt>
                <c:pt idx="8">
                  <c:v>12.9</c:v>
                </c:pt>
                <c:pt idx="9">
                  <c:v>7.6</c:v>
                </c:pt>
                <c:pt idx="10">
                  <c:v>5.0999999999999996</c:v>
                </c:pt>
                <c:pt idx="12">
                  <c:v>16.7</c:v>
                </c:pt>
                <c:pt idx="13">
                  <c:v>15.6</c:v>
                </c:pt>
                <c:pt idx="14">
                  <c:v>11.9</c:v>
                </c:pt>
                <c:pt idx="15">
                  <c:v>8</c:v>
                </c:pt>
                <c:pt idx="16">
                  <c:v>8.5</c:v>
                </c:pt>
                <c:pt idx="18">
                  <c:v>9.6</c:v>
                </c:pt>
                <c:pt idx="19">
                  <c:v>26.7</c:v>
                </c:pt>
                <c:pt idx="20">
                  <c:v>10.9</c:v>
                </c:pt>
                <c:pt idx="21">
                  <c:v>8</c:v>
                </c:pt>
                <c:pt idx="22">
                  <c:v>4.4000000000000004</c:v>
                </c:pt>
                <c:pt idx="24">
                  <c:v>20.399999999999999</c:v>
                </c:pt>
                <c:pt idx="25">
                  <c:v>16.100000000000001</c:v>
                </c:pt>
                <c:pt idx="26">
                  <c:v>12.5</c:v>
                </c:pt>
                <c:pt idx="27">
                  <c:v>11.2</c:v>
                </c:pt>
                <c:pt idx="28">
                  <c:v>7</c:v>
                </c:pt>
                <c:pt idx="30">
                  <c:v>18.2</c:v>
                </c:pt>
                <c:pt idx="31">
                  <c:v>15.2</c:v>
                </c:pt>
                <c:pt idx="32">
                  <c:v>10.7</c:v>
                </c:pt>
                <c:pt idx="33">
                  <c:v>7</c:v>
                </c:pt>
                <c:pt idx="34">
                  <c:v>10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F.EMPLOY!$J$5:$J$45</c15:f>
                <c15:dlblRangeCache>
                  <c:ptCount val="35"/>
                  <c:pt idx="0">
                    <c:v>9.8%</c:v>
                  </c:pt>
                  <c:pt idx="1">
                    <c:v>17.4%</c:v>
                  </c:pt>
                  <c:pt idx="2">
                    <c:v>12.7%</c:v>
                  </c:pt>
                  <c:pt idx="3">
                    <c:v>6.2%</c:v>
                  </c:pt>
                  <c:pt idx="4">
                    <c:v>4.7%</c:v>
                  </c:pt>
                  <c:pt idx="6">
                    <c:v>19.8%</c:v>
                  </c:pt>
                  <c:pt idx="7">
                    <c:v>16.7%</c:v>
                  </c:pt>
                  <c:pt idx="8">
                    <c:v>12.9%</c:v>
                  </c:pt>
                  <c:pt idx="9">
                    <c:v>7.6%</c:v>
                  </c:pt>
                  <c:pt idx="10">
                    <c:v>5.1%</c:v>
                  </c:pt>
                  <c:pt idx="12">
                    <c:v>16.7%</c:v>
                  </c:pt>
                  <c:pt idx="13">
                    <c:v>15.6%</c:v>
                  </c:pt>
                  <c:pt idx="14">
                    <c:v>11.9%</c:v>
                  </c:pt>
                  <c:pt idx="15">
                    <c:v>8.0%</c:v>
                  </c:pt>
                  <c:pt idx="16">
                    <c:v>8.5%</c:v>
                  </c:pt>
                  <c:pt idx="18">
                    <c:v>9.6%</c:v>
                  </c:pt>
                  <c:pt idx="19">
                    <c:v>26.7%</c:v>
                  </c:pt>
                  <c:pt idx="20">
                    <c:v>10.9%</c:v>
                  </c:pt>
                  <c:pt idx="21">
                    <c:v>8.0%</c:v>
                  </c:pt>
                  <c:pt idx="22">
                    <c:v>4.4%</c:v>
                  </c:pt>
                  <c:pt idx="24">
                    <c:v>20.4%</c:v>
                  </c:pt>
                  <c:pt idx="25">
                    <c:v>16.1%</c:v>
                  </c:pt>
                  <c:pt idx="26">
                    <c:v>12.5%</c:v>
                  </c:pt>
                  <c:pt idx="27">
                    <c:v>11.2%</c:v>
                  </c:pt>
                  <c:pt idx="28">
                    <c:v>7.0%</c:v>
                  </c:pt>
                  <c:pt idx="30">
                    <c:v>18.2%</c:v>
                  </c:pt>
                  <c:pt idx="31">
                    <c:v>15.2%</c:v>
                  </c:pt>
                  <c:pt idx="32">
                    <c:v>10.7%</c:v>
                  </c:pt>
                  <c:pt idx="33">
                    <c:v>7.0%</c:v>
                  </c:pt>
                  <c:pt idx="34">
                    <c:v>10.0%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47-2F5A-41F4-A9B4-D18E1BB1E308}"/>
            </c:ext>
          </c:extLst>
        </c:ser>
        <c:ser>
          <c:idx val="2"/>
          <c:order val="2"/>
          <c:tx>
            <c:strRef>
              <c:f>F.EMPLOY!$H$4</c:f>
              <c:strCache>
                <c:ptCount val="1"/>
                <c:pt idx="0">
                  <c:v>STABLE, UNEMPLOYED 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516AD9B-8FFC-4ED0-9123-30BEF71FC8C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8-2F5A-41F4-A9B4-D18E1BB1E30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B800D9B-5217-40CD-BFF3-5298D42CFBE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9-2F5A-41F4-A9B4-D18E1BB1E30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DBF8F1C-5149-4208-9CB7-C89676D1B70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A-2F5A-41F4-A9B4-D18E1BB1E30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AEE7ABB-1A58-418D-BADB-3A4DCA47EC3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B-2F5A-41F4-A9B4-D18E1BB1E30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D6D206BC-12DA-43E2-B065-B80FE6BBACA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C-2F5A-41F4-A9B4-D18E1BB1E30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D-2F5A-41F4-A9B4-D18E1BB1E30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F7A1DBC8-E151-4C9A-ACE1-E3A5B71B764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E-2F5A-41F4-A9B4-D18E1BB1E30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F32206C4-0240-4692-A1B9-75AA1FB7ED8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4F-2F5A-41F4-A9B4-D18E1BB1E30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FCF632BA-84AD-4C73-B3F6-A00D48F39BC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0-2F5A-41F4-A9B4-D18E1BB1E30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5F015FF9-94A7-42B9-915B-7AF1237BA0B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1-2F5A-41F4-A9B4-D18E1BB1E30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C6D8F84-7BE8-4D9F-94E2-DD29AB21603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2-2F5A-41F4-A9B4-D18E1BB1E30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3-2F5A-41F4-A9B4-D18E1BB1E308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3DB5EE6A-4EAD-4455-AE5D-DEB3CA1ACBA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4-2F5A-41F4-A9B4-D18E1BB1E308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123E3D9D-BA7E-4DD4-8E72-D90F35F53EE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5-2F5A-41F4-A9B4-D18E1BB1E308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A08BEA01-76EC-4A40-928A-CC4389B26DD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6-2F5A-41F4-A9B4-D18E1BB1E308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D71558D2-4648-467D-BF61-3CD3D51B442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7-2F5A-41F4-A9B4-D18E1BB1E308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87681D9C-2894-47D6-BE33-0FDAD47FD92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8-2F5A-41F4-A9B4-D18E1BB1E308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9-2F5A-41F4-A9B4-D18E1BB1E308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118572CD-E838-4EBA-B586-9AFA23B1114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A-2F5A-41F4-A9B4-D18E1BB1E308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EB59EEAB-44F8-422E-8129-A67702E6737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B-2F5A-41F4-A9B4-D18E1BB1E308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E7184467-2255-4281-9721-B4CEB5366BC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C-2F5A-41F4-A9B4-D18E1BB1E308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4282B6A0-3B57-429A-97EA-99CD6D26816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D-2F5A-41F4-A9B4-D18E1BB1E308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E826F4B1-DDA9-49E0-9E48-3CDD6932271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E-2F5A-41F4-A9B4-D18E1BB1E308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5F-2F5A-41F4-A9B4-D18E1BB1E308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1BE40F7B-9F92-448E-8BDE-0D9E5FB7FE4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0-2F5A-41F4-A9B4-D18E1BB1E308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5ACF21DD-F884-44CA-8EE0-321ADADDC88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1-2F5A-41F4-A9B4-D18E1BB1E308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ABEE3879-0A92-4C13-8D88-6B53BE944D7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2-2F5A-41F4-A9B4-D18E1BB1E308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40265D9E-E812-47ED-9885-6382944E772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3-2F5A-41F4-A9B4-D18E1BB1E308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3EB2F06D-7B5C-4070-8A7B-AF48CDC42D6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4-2F5A-41F4-A9B4-D18E1BB1E308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5-2F5A-41F4-A9B4-D18E1BB1E308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D3BEF6D3-60DA-44AC-AD06-495B9328376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6-2F5A-41F4-A9B4-D18E1BB1E308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DF8D902A-60CC-461C-896B-2680902D37E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7-2F5A-41F4-A9B4-D18E1BB1E308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8413D049-4D79-44D7-8C07-94D53663094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8-2F5A-41F4-A9B4-D18E1BB1E308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FC52F710-0D7D-4404-ABCD-FCE05202153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9-2F5A-41F4-A9B4-D18E1BB1E308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A1C56CB9-7ACC-4E08-93C0-D6247D745D1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A-2F5A-41F4-A9B4-D18E1BB1E3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F.EMPLOY!$C$5:$E$45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F.EMPLOY!$H$5:$H$45</c:f>
              <c:numCache>
                <c:formatCode>General</c:formatCode>
                <c:ptCount val="35"/>
                <c:pt idx="0">
                  <c:v>-46.3</c:v>
                </c:pt>
                <c:pt idx="1">
                  <c:v>-37</c:v>
                </c:pt>
                <c:pt idx="2">
                  <c:v>-38</c:v>
                </c:pt>
                <c:pt idx="3">
                  <c:v>-46.9</c:v>
                </c:pt>
                <c:pt idx="4">
                  <c:v>-45.8</c:v>
                </c:pt>
                <c:pt idx="6">
                  <c:v>-39.5</c:v>
                </c:pt>
                <c:pt idx="7">
                  <c:v>-35.4</c:v>
                </c:pt>
                <c:pt idx="8">
                  <c:v>-34.299999999999997</c:v>
                </c:pt>
                <c:pt idx="9">
                  <c:v>-46.7</c:v>
                </c:pt>
                <c:pt idx="10">
                  <c:v>-45.9</c:v>
                </c:pt>
                <c:pt idx="12">
                  <c:v>-39.4</c:v>
                </c:pt>
                <c:pt idx="13">
                  <c:v>-37.799999999999997</c:v>
                </c:pt>
                <c:pt idx="14">
                  <c:v>-37.299999999999997</c:v>
                </c:pt>
                <c:pt idx="15">
                  <c:v>-46</c:v>
                </c:pt>
                <c:pt idx="16">
                  <c:v>-43.6</c:v>
                </c:pt>
                <c:pt idx="18">
                  <c:v>-49.3</c:v>
                </c:pt>
                <c:pt idx="19">
                  <c:v>-32.200000000000003</c:v>
                </c:pt>
                <c:pt idx="20">
                  <c:v>-35.700000000000003</c:v>
                </c:pt>
                <c:pt idx="21">
                  <c:v>-45.6</c:v>
                </c:pt>
                <c:pt idx="22">
                  <c:v>-44.4</c:v>
                </c:pt>
                <c:pt idx="24">
                  <c:v>-42.8</c:v>
                </c:pt>
                <c:pt idx="25">
                  <c:v>-37.5</c:v>
                </c:pt>
                <c:pt idx="26">
                  <c:v>-30.8</c:v>
                </c:pt>
                <c:pt idx="27">
                  <c:v>-43.1</c:v>
                </c:pt>
                <c:pt idx="28">
                  <c:v>-42.4</c:v>
                </c:pt>
                <c:pt idx="30">
                  <c:v>-40</c:v>
                </c:pt>
                <c:pt idx="31">
                  <c:v>-39.299999999999997</c:v>
                </c:pt>
                <c:pt idx="32">
                  <c:v>-34.9</c:v>
                </c:pt>
                <c:pt idx="33">
                  <c:v>-45.5</c:v>
                </c:pt>
                <c:pt idx="34">
                  <c:v>-40.6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F.EMPLOY!$L$5:$L$45</c15:f>
                <c15:dlblRangeCache>
                  <c:ptCount val="35"/>
                  <c:pt idx="0">
                    <c:v>46.3%</c:v>
                  </c:pt>
                  <c:pt idx="1">
                    <c:v>37.0%</c:v>
                  </c:pt>
                  <c:pt idx="2">
                    <c:v>38.0%</c:v>
                  </c:pt>
                  <c:pt idx="3">
                    <c:v>46.9%</c:v>
                  </c:pt>
                  <c:pt idx="4">
                    <c:v>45.8%</c:v>
                  </c:pt>
                  <c:pt idx="6">
                    <c:v>39.5%</c:v>
                  </c:pt>
                  <c:pt idx="7">
                    <c:v>35.4%</c:v>
                  </c:pt>
                  <c:pt idx="8">
                    <c:v>34.3%</c:v>
                  </c:pt>
                  <c:pt idx="9">
                    <c:v>46.7%</c:v>
                  </c:pt>
                  <c:pt idx="10">
                    <c:v>45.9%</c:v>
                  </c:pt>
                  <c:pt idx="12">
                    <c:v>39.4%</c:v>
                  </c:pt>
                  <c:pt idx="13">
                    <c:v>37.8%</c:v>
                  </c:pt>
                  <c:pt idx="14">
                    <c:v>37.3%</c:v>
                  </c:pt>
                  <c:pt idx="15">
                    <c:v>46.0%</c:v>
                  </c:pt>
                  <c:pt idx="16">
                    <c:v>43.6%</c:v>
                  </c:pt>
                  <c:pt idx="18">
                    <c:v>49.3%</c:v>
                  </c:pt>
                  <c:pt idx="19">
                    <c:v>32.2%</c:v>
                  </c:pt>
                  <c:pt idx="20">
                    <c:v>35.7%</c:v>
                  </c:pt>
                  <c:pt idx="21">
                    <c:v>45.6%</c:v>
                  </c:pt>
                  <c:pt idx="22">
                    <c:v>44.4%</c:v>
                  </c:pt>
                  <c:pt idx="24">
                    <c:v>42.8%</c:v>
                  </c:pt>
                  <c:pt idx="25">
                    <c:v>37.5%</c:v>
                  </c:pt>
                  <c:pt idx="26">
                    <c:v>30.8%</c:v>
                  </c:pt>
                  <c:pt idx="27">
                    <c:v>43.1%</c:v>
                  </c:pt>
                  <c:pt idx="28">
                    <c:v>42.4%</c:v>
                  </c:pt>
                  <c:pt idx="30">
                    <c:v>40.0%</c:v>
                  </c:pt>
                  <c:pt idx="31">
                    <c:v>39.3%</c:v>
                  </c:pt>
                  <c:pt idx="32">
                    <c:v>34.9%</c:v>
                  </c:pt>
                  <c:pt idx="33">
                    <c:v>45.5%</c:v>
                  </c:pt>
                  <c:pt idx="34">
                    <c:v>40.6%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6B-2F5A-41F4-A9B4-D18E1BB1E308}"/>
            </c:ext>
          </c:extLst>
        </c:ser>
        <c:ser>
          <c:idx val="3"/>
          <c:order val="3"/>
          <c:tx>
            <c:strRef>
              <c:f>F.EMPLOY!$I$4</c:f>
              <c:strCache>
                <c:ptCount val="1"/>
                <c:pt idx="0">
                  <c:v>DECLINED, UNEMPLOYED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731E5464-8181-4E76-B99C-3459BA3B99E7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C-2F5A-41F4-A9B4-D18E1BB1E30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F4E25207-C9FD-4469-AF63-26FFB01A3B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D-2F5A-41F4-A9B4-D18E1BB1E30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1BC2CAE0-E471-4644-A8E1-C18F7217589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E-2F5A-41F4-A9B4-D18E1BB1E30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21044C85-D4BA-4578-98FE-D99506BD9EC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6F-2F5A-41F4-A9B4-D18E1BB1E30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7D000655-F7E3-411A-875F-EDCE4C997E9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0-2F5A-41F4-A9B4-D18E1BB1E30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1-2F5A-41F4-A9B4-D18E1BB1E30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80BA653A-9210-4E10-B83C-CDC1C7C57C0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2-2F5A-41F4-A9B4-D18E1BB1E30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2DC436E1-3BC5-4D52-BB70-80335214AE9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3-2F5A-41F4-A9B4-D18E1BB1E30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D0C434B4-3106-4B35-8D6A-56982FCA79B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4-2F5A-41F4-A9B4-D18E1BB1E30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B37CCCA9-9D2F-41BE-A5A2-A06AE8EF2C8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5-2F5A-41F4-A9B4-D18E1BB1E30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FAF7E717-9BD9-4D23-A256-A8E5C5B6EB2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6-2F5A-41F4-A9B4-D18E1BB1E30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7-2F5A-41F4-A9B4-D18E1BB1E308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1FB5B3F1-0822-442A-9CF8-259E14C2F71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8-2F5A-41F4-A9B4-D18E1BB1E308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A78C296B-C9B6-4428-A39A-D21F5BB839A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9-2F5A-41F4-A9B4-D18E1BB1E308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95337F54-A82B-4686-AFE1-0D07B196413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A-2F5A-41F4-A9B4-D18E1BB1E308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fld id="{55D97EE7-4324-466A-BA44-0450B5CC415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B-2F5A-41F4-A9B4-D18E1BB1E308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F0356808-0C1C-4C38-9683-5FE7ECC399F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C-2F5A-41F4-A9B4-D18E1BB1E308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D-2F5A-41F4-A9B4-D18E1BB1E308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fld id="{69EB06ED-6177-47AB-A41C-A2801928A31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E-2F5A-41F4-A9B4-D18E1BB1E308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fld id="{80355D93-0752-4853-A3E8-6BC0A5ED44C8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7F-2F5A-41F4-A9B4-D18E1BB1E308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fld id="{093322D9-B5F2-48F1-8945-7FA20454044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0-2F5A-41F4-A9B4-D18E1BB1E308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fld id="{8112A36B-4C66-49A2-A7E4-B035555C905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1-2F5A-41F4-A9B4-D18E1BB1E308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fld id="{4A7B36B3-6514-45B3-B77C-DDC7E70ABD6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2-2F5A-41F4-A9B4-D18E1BB1E308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3-2F5A-41F4-A9B4-D18E1BB1E308}"/>
                </c:ext>
              </c:extLst>
            </c:dLbl>
            <c:dLbl>
              <c:idx val="24"/>
              <c:tx>
                <c:rich>
                  <a:bodyPr/>
                  <a:lstStyle/>
                  <a:p>
                    <a:fld id="{FC742C08-3184-4FA0-8245-8890C066F9CE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4-2F5A-41F4-A9B4-D18E1BB1E308}"/>
                </c:ext>
              </c:extLst>
            </c:dLbl>
            <c:dLbl>
              <c:idx val="25"/>
              <c:tx>
                <c:rich>
                  <a:bodyPr/>
                  <a:lstStyle/>
                  <a:p>
                    <a:fld id="{0A521AD7-87DF-4F45-A1AC-742AD95C27C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5-2F5A-41F4-A9B4-D18E1BB1E308}"/>
                </c:ext>
              </c:extLst>
            </c:dLbl>
            <c:dLbl>
              <c:idx val="26"/>
              <c:tx>
                <c:rich>
                  <a:bodyPr/>
                  <a:lstStyle/>
                  <a:p>
                    <a:fld id="{CFBE932E-437B-4161-B4C7-89339DD9A2F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6-2F5A-41F4-A9B4-D18E1BB1E308}"/>
                </c:ext>
              </c:extLst>
            </c:dLbl>
            <c:dLbl>
              <c:idx val="27"/>
              <c:tx>
                <c:rich>
                  <a:bodyPr/>
                  <a:lstStyle/>
                  <a:p>
                    <a:fld id="{276A8A84-FF70-41AD-B37C-14AF9CB6AB2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7-2F5A-41F4-A9B4-D18E1BB1E308}"/>
                </c:ext>
              </c:extLst>
            </c:dLbl>
            <c:dLbl>
              <c:idx val="28"/>
              <c:tx>
                <c:rich>
                  <a:bodyPr/>
                  <a:lstStyle/>
                  <a:p>
                    <a:fld id="{07B9E777-BFA7-4C85-9572-D8B823139C2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8-2F5A-41F4-A9B4-D18E1BB1E308}"/>
                </c:ext>
              </c:extLst>
            </c:dLbl>
            <c:dLbl>
              <c:idx val="29"/>
              <c:tx>
                <c:rich>
                  <a:bodyPr/>
                  <a:lstStyle/>
                  <a:p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9-2F5A-41F4-A9B4-D18E1BB1E308}"/>
                </c:ext>
              </c:extLst>
            </c:dLbl>
            <c:dLbl>
              <c:idx val="30"/>
              <c:tx>
                <c:rich>
                  <a:bodyPr/>
                  <a:lstStyle/>
                  <a:p>
                    <a:fld id="{CDE74C71-2C37-4620-BA38-B5ADA1AB7C10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A-2F5A-41F4-A9B4-D18E1BB1E308}"/>
                </c:ext>
              </c:extLst>
            </c:dLbl>
            <c:dLbl>
              <c:idx val="31"/>
              <c:tx>
                <c:rich>
                  <a:bodyPr/>
                  <a:lstStyle/>
                  <a:p>
                    <a:fld id="{7A96CABD-BE27-428E-8447-6E29D135A15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B-2F5A-41F4-A9B4-D18E1BB1E308}"/>
                </c:ext>
              </c:extLst>
            </c:dLbl>
            <c:dLbl>
              <c:idx val="32"/>
              <c:tx>
                <c:rich>
                  <a:bodyPr/>
                  <a:lstStyle/>
                  <a:p>
                    <a:fld id="{4FDC6C81-E4BD-4EFB-8A70-67E438A0C53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C-2F5A-41F4-A9B4-D18E1BB1E308}"/>
                </c:ext>
              </c:extLst>
            </c:dLbl>
            <c:dLbl>
              <c:idx val="33"/>
              <c:tx>
                <c:rich>
                  <a:bodyPr/>
                  <a:lstStyle/>
                  <a:p>
                    <a:fld id="{2058D64D-D45A-470F-B3EB-B919DAD3509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D-2F5A-41F4-A9B4-D18E1BB1E308}"/>
                </c:ext>
              </c:extLst>
            </c:dLbl>
            <c:dLbl>
              <c:idx val="34"/>
              <c:tx>
                <c:rich>
                  <a:bodyPr/>
                  <a:lstStyle/>
                  <a:p>
                    <a:fld id="{F9F167AB-66A8-48C7-9917-1F06D500EC05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8E-2F5A-41F4-A9B4-D18E1BB1E3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6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F.EMPLOY!$C$5:$E$45</c:f>
              <c:multiLvlStrCache>
                <c:ptCount val="35"/>
                <c:lvl>
                  <c:pt idx="0">
                    <c:v>0-2m BUP-XR</c:v>
                  </c:pt>
                  <c:pt idx="1">
                    <c:v>3-5m BUP-XR</c:v>
                  </c:pt>
                  <c:pt idx="2">
                    <c:v>6-11m BUP-XR</c:v>
                  </c:pt>
                  <c:pt idx="3">
                    <c:v>12m BUP-XR</c:v>
                  </c:pt>
                  <c:pt idx="4">
                    <c:v>13-18m BUP-XR</c:v>
                  </c:pt>
                  <c:pt idx="6">
                    <c:v>0-2m BUP-XR</c:v>
                  </c:pt>
                  <c:pt idx="7">
                    <c:v>3-5m BUP-XR</c:v>
                  </c:pt>
                  <c:pt idx="8">
                    <c:v>6-11m BUP-XR</c:v>
                  </c:pt>
                  <c:pt idx="9">
                    <c:v>12m BUP-XR</c:v>
                  </c:pt>
                  <c:pt idx="10">
                    <c:v>13-18m BUP-XR</c:v>
                  </c:pt>
                  <c:pt idx="12">
                    <c:v>0-2m BUP-XR</c:v>
                  </c:pt>
                  <c:pt idx="13">
                    <c:v>3-5m BUP-XR</c:v>
                  </c:pt>
                  <c:pt idx="14">
                    <c:v>6-11m BUP-XR</c:v>
                  </c:pt>
                  <c:pt idx="15">
                    <c:v>12m BUP-XR</c:v>
                  </c:pt>
                  <c:pt idx="16">
                    <c:v>13-18m BUP-XR</c:v>
                  </c:pt>
                  <c:pt idx="18">
                    <c:v>0-2m BUP-XR</c:v>
                  </c:pt>
                  <c:pt idx="19">
                    <c:v>3-5m BUP-XR</c:v>
                  </c:pt>
                  <c:pt idx="20">
                    <c:v>6-11m BUP-XR</c:v>
                  </c:pt>
                  <c:pt idx="21">
                    <c:v>12m BUP-XR</c:v>
                  </c:pt>
                  <c:pt idx="22">
                    <c:v>13-18m BUP-XR</c:v>
                  </c:pt>
                  <c:pt idx="24">
                    <c:v>0-2m BUP-XR</c:v>
                  </c:pt>
                  <c:pt idx="25">
                    <c:v>3-5m BUP-XR</c:v>
                  </c:pt>
                  <c:pt idx="26">
                    <c:v>6-11m BUP-XR</c:v>
                  </c:pt>
                  <c:pt idx="27">
                    <c:v>12m BUP-XR</c:v>
                  </c:pt>
                  <c:pt idx="28">
                    <c:v>13-18m BUP-XR</c:v>
                  </c:pt>
                  <c:pt idx="30">
                    <c:v>0-2m BUP-XR</c:v>
                  </c:pt>
                  <c:pt idx="31">
                    <c:v>3-5m BUP-XR</c:v>
                  </c:pt>
                  <c:pt idx="32">
                    <c:v>6-11m BUP-XR</c:v>
                  </c:pt>
                  <c:pt idx="33">
                    <c:v>12m BUP-XR</c:v>
                  </c:pt>
                  <c:pt idx="34">
                    <c:v>13-18m BUP-XR</c:v>
                  </c:pt>
                </c:lvl>
                <c:lvl>
                  <c:pt idx="0">
                    <c:v>6 Months</c:v>
                  </c:pt>
                  <c:pt idx="6">
                    <c:v>12 Months</c:v>
                  </c:pt>
                  <c:pt idx="12">
                    <c:v>18 Months</c:v>
                  </c:pt>
                  <c:pt idx="18">
                    <c:v>6 Months</c:v>
                  </c:pt>
                  <c:pt idx="24">
                    <c:v>12 Months</c:v>
                  </c:pt>
                  <c:pt idx="30">
                    <c:v>18 Months</c:v>
                  </c:pt>
                </c:lvl>
                <c:lvl>
                  <c:pt idx="0">
                    <c:v>Unweighted</c:v>
                  </c:pt>
                  <c:pt idx="18">
                    <c:v>Weighted</c:v>
                  </c:pt>
                </c:lvl>
              </c:multiLvlStrCache>
            </c:multiLvlStrRef>
          </c:cat>
          <c:val>
            <c:numRef>
              <c:f>F.EMPLOY!$I$5:$I$45</c:f>
              <c:numCache>
                <c:formatCode>General</c:formatCode>
                <c:ptCount val="35"/>
                <c:pt idx="0">
                  <c:v>-13.4</c:v>
                </c:pt>
                <c:pt idx="1">
                  <c:v>-15.2</c:v>
                </c:pt>
                <c:pt idx="2">
                  <c:v>-15.5</c:v>
                </c:pt>
                <c:pt idx="3">
                  <c:v>-6.2</c:v>
                </c:pt>
                <c:pt idx="4">
                  <c:v>-9.3000000000000007</c:v>
                </c:pt>
                <c:pt idx="6">
                  <c:v>-8.6</c:v>
                </c:pt>
                <c:pt idx="7">
                  <c:v>-14.6</c:v>
                </c:pt>
                <c:pt idx="8">
                  <c:v>-15.7</c:v>
                </c:pt>
                <c:pt idx="9">
                  <c:v>-5.7</c:v>
                </c:pt>
                <c:pt idx="10">
                  <c:v>-12.2</c:v>
                </c:pt>
                <c:pt idx="12">
                  <c:v>-9.1</c:v>
                </c:pt>
                <c:pt idx="13">
                  <c:v>-11.1</c:v>
                </c:pt>
                <c:pt idx="14">
                  <c:v>-16.399999999999999</c:v>
                </c:pt>
                <c:pt idx="15">
                  <c:v>-9</c:v>
                </c:pt>
                <c:pt idx="16">
                  <c:v>-12.8</c:v>
                </c:pt>
                <c:pt idx="18">
                  <c:v>-10.8</c:v>
                </c:pt>
                <c:pt idx="19">
                  <c:v>-10.3</c:v>
                </c:pt>
                <c:pt idx="20">
                  <c:v>-16.5</c:v>
                </c:pt>
                <c:pt idx="21">
                  <c:v>-8.6</c:v>
                </c:pt>
                <c:pt idx="22">
                  <c:v>-8.4</c:v>
                </c:pt>
                <c:pt idx="24">
                  <c:v>-7.6</c:v>
                </c:pt>
                <c:pt idx="25">
                  <c:v>-15.2</c:v>
                </c:pt>
                <c:pt idx="26">
                  <c:v>-16.399999999999999</c:v>
                </c:pt>
                <c:pt idx="27">
                  <c:v>-5.0999999999999996</c:v>
                </c:pt>
                <c:pt idx="28">
                  <c:v>-11</c:v>
                </c:pt>
                <c:pt idx="30">
                  <c:v>-8.1</c:v>
                </c:pt>
                <c:pt idx="31">
                  <c:v>-10</c:v>
                </c:pt>
                <c:pt idx="32">
                  <c:v>-17.2</c:v>
                </c:pt>
                <c:pt idx="33">
                  <c:v>-8.3000000000000007</c:v>
                </c:pt>
                <c:pt idx="34">
                  <c:v>-10.6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F.EMPLOY!$M$5:$M$45</c15:f>
                <c15:dlblRangeCache>
                  <c:ptCount val="35"/>
                  <c:pt idx="0">
                    <c:v>13.4%</c:v>
                  </c:pt>
                  <c:pt idx="1">
                    <c:v>15.2%</c:v>
                  </c:pt>
                  <c:pt idx="2">
                    <c:v>15.5%</c:v>
                  </c:pt>
                  <c:pt idx="3">
                    <c:v>6.2%</c:v>
                  </c:pt>
                  <c:pt idx="4">
                    <c:v>9.3%</c:v>
                  </c:pt>
                  <c:pt idx="6">
                    <c:v>8.6%</c:v>
                  </c:pt>
                  <c:pt idx="7">
                    <c:v>14.6%</c:v>
                  </c:pt>
                  <c:pt idx="8">
                    <c:v>15.7%</c:v>
                  </c:pt>
                  <c:pt idx="9">
                    <c:v>5.7%</c:v>
                  </c:pt>
                  <c:pt idx="10">
                    <c:v>12.2%</c:v>
                  </c:pt>
                  <c:pt idx="12">
                    <c:v>9.1%</c:v>
                  </c:pt>
                  <c:pt idx="13">
                    <c:v>11.1%</c:v>
                  </c:pt>
                  <c:pt idx="14">
                    <c:v>16.4%</c:v>
                  </c:pt>
                  <c:pt idx="15">
                    <c:v>9.0%</c:v>
                  </c:pt>
                  <c:pt idx="16">
                    <c:v>12.8%</c:v>
                  </c:pt>
                  <c:pt idx="18">
                    <c:v>10.8%</c:v>
                  </c:pt>
                  <c:pt idx="19">
                    <c:v>10.3%</c:v>
                  </c:pt>
                  <c:pt idx="20">
                    <c:v>16.5%</c:v>
                  </c:pt>
                  <c:pt idx="21">
                    <c:v>8.6%</c:v>
                  </c:pt>
                  <c:pt idx="22">
                    <c:v>8.4%</c:v>
                  </c:pt>
                  <c:pt idx="24">
                    <c:v>7.6%</c:v>
                  </c:pt>
                  <c:pt idx="25">
                    <c:v>15.2%</c:v>
                  </c:pt>
                  <c:pt idx="26">
                    <c:v>16.4%</c:v>
                  </c:pt>
                  <c:pt idx="27">
                    <c:v>5.1%</c:v>
                  </c:pt>
                  <c:pt idx="28">
                    <c:v>11.0%</c:v>
                  </c:pt>
                  <c:pt idx="30">
                    <c:v>8.1%</c:v>
                  </c:pt>
                  <c:pt idx="31">
                    <c:v>10.0%</c:v>
                  </c:pt>
                  <c:pt idx="32">
                    <c:v>17.2%</c:v>
                  </c:pt>
                  <c:pt idx="33">
                    <c:v>8.3%</c:v>
                  </c:pt>
                  <c:pt idx="34">
                    <c:v>10.6%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8F-2F5A-41F4-A9B4-D18E1BB1E3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1712650368"/>
        <c:axId val="1740879312"/>
      </c:barChart>
      <c:catAx>
        <c:axId val="1712650368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40879312"/>
        <c:crosses val="max"/>
        <c:auto val="1"/>
        <c:lblAlgn val="ctr"/>
        <c:lblOffset val="100"/>
        <c:noMultiLvlLbl val="0"/>
      </c:catAx>
      <c:valAx>
        <c:axId val="1740879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12650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7777777777777776E-2"/>
          <c:y val="1.886920384951881E-3"/>
          <c:w val="0.96534877851806988"/>
          <c:h val="5.0458880139982509E-2"/>
        </c:manualLayout>
      </c:layout>
      <c:overlay val="0"/>
      <c:spPr>
        <a:solidFill>
          <a:sysClr val="window" lastClr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+mn-lt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1995</Words>
  <Characters>11373</Characters>
  <Application>Microsoft Office Word</Application>
  <DocSecurity>0</DocSecurity>
  <Lines>94</Lines>
  <Paragraphs>26</Paragraphs>
  <ScaleCrop>false</ScaleCrop>
  <Company/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Cowell</dc:creator>
  <cp:keywords/>
  <dc:description/>
  <cp:lastModifiedBy>Megan Cowell</cp:lastModifiedBy>
  <cp:revision>1</cp:revision>
  <dcterms:created xsi:type="dcterms:W3CDTF">2022-05-05T16:18:00Z</dcterms:created>
  <dcterms:modified xsi:type="dcterms:W3CDTF">2022-05-05T16:20:00Z</dcterms:modified>
</cp:coreProperties>
</file>