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EA6C9" w14:textId="77777777" w:rsidR="00613A9E" w:rsidRDefault="00613A9E" w:rsidP="00613A9E">
      <w:pPr>
        <w:spacing w:before="240" w:line="360" w:lineRule="auto"/>
        <w:jc w:val="center"/>
        <w:rPr>
          <w:rFonts w:ascii="Georgia" w:hAnsi="Georgia"/>
          <w:b/>
          <w:bCs/>
          <w:color w:val="44546A" w:themeColor="text2"/>
          <w:kern w:val="36"/>
          <w:lang w:eastAsia="en-GB"/>
        </w:rPr>
      </w:pPr>
      <w:r>
        <w:rPr>
          <w:rFonts w:ascii="Georgia" w:hAnsi="Georgia"/>
          <w:b/>
          <w:bCs/>
          <w:color w:val="44546A" w:themeColor="text2"/>
          <w:kern w:val="36"/>
          <w:lang w:eastAsia="en-GB"/>
        </w:rPr>
        <w:t>Assessment of f</w:t>
      </w:r>
      <w:r w:rsidRPr="004701D7">
        <w:rPr>
          <w:rFonts w:ascii="Georgia" w:hAnsi="Georgia"/>
          <w:b/>
          <w:bCs/>
          <w:color w:val="44546A" w:themeColor="text2"/>
          <w:kern w:val="36"/>
          <w:lang w:eastAsia="en-GB"/>
        </w:rPr>
        <w:t xml:space="preserve">rontal </w:t>
      </w:r>
      <w:r>
        <w:rPr>
          <w:rFonts w:ascii="Georgia" w:hAnsi="Georgia"/>
          <w:b/>
          <w:bCs/>
          <w:color w:val="44546A" w:themeColor="text2"/>
          <w:kern w:val="36"/>
          <w:lang w:eastAsia="en-GB"/>
        </w:rPr>
        <w:t>l</w:t>
      </w:r>
      <w:r w:rsidRPr="004701D7">
        <w:rPr>
          <w:rFonts w:ascii="Georgia" w:hAnsi="Georgia"/>
          <w:b/>
          <w:bCs/>
          <w:color w:val="44546A" w:themeColor="text2"/>
          <w:kern w:val="36"/>
          <w:lang w:eastAsia="en-GB"/>
        </w:rPr>
        <w:t xml:space="preserve">obe </w:t>
      </w:r>
      <w:r>
        <w:rPr>
          <w:rFonts w:ascii="Georgia" w:hAnsi="Georgia"/>
          <w:b/>
          <w:bCs/>
          <w:color w:val="44546A" w:themeColor="text2"/>
          <w:kern w:val="36"/>
          <w:lang w:eastAsia="en-GB"/>
        </w:rPr>
        <w:t>f</w:t>
      </w:r>
      <w:r w:rsidRPr="004701D7">
        <w:rPr>
          <w:rFonts w:ascii="Georgia" w:hAnsi="Georgia"/>
          <w:b/>
          <w:bCs/>
          <w:color w:val="44546A" w:themeColor="text2"/>
          <w:kern w:val="36"/>
          <w:lang w:eastAsia="en-GB"/>
        </w:rPr>
        <w:t xml:space="preserve">unctions in a sample of </w:t>
      </w:r>
      <w:r>
        <w:rPr>
          <w:rFonts w:ascii="Georgia" w:hAnsi="Georgia"/>
          <w:b/>
          <w:bCs/>
          <w:color w:val="44546A" w:themeColor="text2"/>
          <w:kern w:val="36"/>
          <w:lang w:eastAsia="en-GB"/>
        </w:rPr>
        <w:t>male</w:t>
      </w:r>
      <w:r w:rsidRPr="004701D7">
        <w:rPr>
          <w:rFonts w:ascii="Georgia" w:hAnsi="Georgia"/>
          <w:b/>
          <w:bCs/>
          <w:color w:val="44546A" w:themeColor="text2"/>
          <w:kern w:val="36"/>
          <w:lang w:eastAsia="en-GB"/>
        </w:rPr>
        <w:t xml:space="preserve"> cannabis users currently in abstinence: correlations with </w:t>
      </w:r>
      <w:r>
        <w:rPr>
          <w:rFonts w:ascii="Georgia" w:hAnsi="Georgia"/>
          <w:b/>
          <w:bCs/>
          <w:color w:val="44546A" w:themeColor="text2"/>
          <w:kern w:val="36"/>
          <w:lang w:eastAsia="en-GB"/>
        </w:rPr>
        <w:t>d</w:t>
      </w:r>
      <w:r w:rsidRPr="004701D7">
        <w:rPr>
          <w:rFonts w:ascii="Georgia" w:hAnsi="Georgia"/>
          <w:b/>
          <w:bCs/>
          <w:color w:val="44546A" w:themeColor="text2"/>
          <w:kern w:val="36"/>
          <w:lang w:eastAsia="en-GB"/>
        </w:rPr>
        <w:t>uration of use and their functional outcomes</w:t>
      </w:r>
    </w:p>
    <w:p w14:paraId="3C8176F7" w14:textId="77777777" w:rsidR="00613A9E" w:rsidRDefault="00613A9E" w:rsidP="00613A9E">
      <w:pPr>
        <w:pStyle w:val="NormalWeb"/>
        <w:rPr>
          <w:rFonts w:ascii="MyriadPro" w:hAnsi="MyriadPro"/>
          <w:b/>
          <w:bCs/>
          <w:color w:val="44546A" w:themeColor="text2"/>
          <w:sz w:val="28"/>
          <w:szCs w:val="28"/>
        </w:rPr>
      </w:pPr>
    </w:p>
    <w:p w14:paraId="4DBDA4A4" w14:textId="77777777" w:rsidR="00613A9E" w:rsidRPr="006F3E09" w:rsidRDefault="00613A9E" w:rsidP="00613A9E">
      <w:pPr>
        <w:rPr>
          <w:rFonts w:asciiTheme="majorBidi" w:hAnsiTheme="majorBidi" w:cstheme="majorBidi"/>
          <w:b/>
          <w:bCs/>
          <w:sz w:val="28"/>
          <w:szCs w:val="28"/>
        </w:rPr>
      </w:pPr>
      <w:r w:rsidRPr="006F3E09">
        <w:rPr>
          <w:rFonts w:asciiTheme="majorBidi" w:hAnsiTheme="majorBidi" w:cstheme="majorBidi"/>
          <w:b/>
          <w:bCs/>
          <w:sz w:val="28"/>
          <w:szCs w:val="28"/>
        </w:rPr>
        <w:t>E</w:t>
      </w:r>
      <w:r>
        <w:rPr>
          <w:rFonts w:asciiTheme="majorBidi" w:hAnsiTheme="majorBidi" w:cstheme="majorBidi"/>
          <w:b/>
          <w:bCs/>
          <w:sz w:val="28"/>
          <w:szCs w:val="28"/>
        </w:rPr>
        <w:t>l-</w:t>
      </w:r>
      <w:proofErr w:type="spellStart"/>
      <w:r>
        <w:rPr>
          <w:rFonts w:asciiTheme="majorBidi" w:hAnsiTheme="majorBidi" w:cstheme="majorBidi"/>
          <w:b/>
          <w:bCs/>
          <w:sz w:val="28"/>
          <w:szCs w:val="28"/>
        </w:rPr>
        <w:t>Shimaa</w:t>
      </w:r>
      <w:proofErr w:type="spellEnd"/>
      <w:r>
        <w:rPr>
          <w:rFonts w:asciiTheme="majorBidi" w:hAnsiTheme="majorBidi" w:cstheme="majorBidi"/>
          <w:b/>
          <w:bCs/>
          <w:sz w:val="28"/>
          <w:szCs w:val="28"/>
        </w:rPr>
        <w:t xml:space="preserve"> Tag-</w:t>
      </w:r>
      <w:proofErr w:type="spellStart"/>
      <w:r>
        <w:rPr>
          <w:rFonts w:asciiTheme="majorBidi" w:hAnsiTheme="majorBidi" w:cstheme="majorBidi"/>
          <w:b/>
          <w:bCs/>
          <w:sz w:val="28"/>
          <w:szCs w:val="28"/>
        </w:rPr>
        <w:t>Eldeen</w:t>
      </w:r>
      <w:proofErr w:type="spellEnd"/>
      <w:r w:rsidRPr="006F3E09">
        <w:rPr>
          <w:rFonts w:asciiTheme="majorBidi" w:hAnsiTheme="majorBidi" w:cstheme="majorBidi"/>
          <w:b/>
          <w:bCs/>
          <w:sz w:val="28"/>
          <w:szCs w:val="28"/>
        </w:rPr>
        <w:t xml:space="preserve"> | </w:t>
      </w:r>
      <w:r>
        <w:rPr>
          <w:rFonts w:asciiTheme="majorBidi" w:eastAsia="Times New Roman" w:hAnsiTheme="majorBidi" w:cstheme="majorBidi"/>
          <w:b/>
          <w:bCs/>
          <w:sz w:val="28"/>
          <w:szCs w:val="28"/>
        </w:rPr>
        <w:t>Magda</w:t>
      </w:r>
      <w:r w:rsidRPr="006F3E09">
        <w:rPr>
          <w:rFonts w:asciiTheme="majorBidi" w:eastAsia="Times New Roman" w:hAnsiTheme="majorBidi" w:cstheme="majorBidi"/>
          <w:b/>
          <w:bCs/>
          <w:sz w:val="28"/>
          <w:szCs w:val="28"/>
        </w:rPr>
        <w:t xml:space="preserve"> </w:t>
      </w:r>
      <w:r>
        <w:rPr>
          <w:rFonts w:asciiTheme="majorBidi" w:eastAsia="Times New Roman" w:hAnsiTheme="majorBidi" w:cstheme="majorBidi"/>
          <w:b/>
          <w:bCs/>
          <w:sz w:val="28"/>
          <w:szCs w:val="28"/>
        </w:rPr>
        <w:t>Fahmy</w:t>
      </w:r>
      <w:r w:rsidRPr="006F3E09">
        <w:rPr>
          <w:rFonts w:asciiTheme="majorBidi" w:hAnsiTheme="majorBidi" w:cstheme="majorBidi"/>
          <w:b/>
          <w:bCs/>
          <w:sz w:val="28"/>
          <w:szCs w:val="28"/>
        </w:rPr>
        <w:t xml:space="preserve"> | Khal</w:t>
      </w:r>
      <w:r>
        <w:rPr>
          <w:rFonts w:asciiTheme="majorBidi" w:hAnsiTheme="majorBidi" w:cstheme="majorBidi"/>
          <w:b/>
          <w:bCs/>
          <w:sz w:val="28"/>
          <w:szCs w:val="28"/>
        </w:rPr>
        <w:t>e</w:t>
      </w:r>
      <w:r w:rsidRPr="006F3E09">
        <w:rPr>
          <w:rFonts w:asciiTheme="majorBidi" w:hAnsiTheme="majorBidi" w:cstheme="majorBidi"/>
          <w:b/>
          <w:bCs/>
          <w:sz w:val="28"/>
          <w:szCs w:val="28"/>
        </w:rPr>
        <w:t>d</w:t>
      </w:r>
      <w:r>
        <w:rPr>
          <w:rFonts w:asciiTheme="majorBidi" w:hAnsiTheme="majorBidi" w:cstheme="majorBidi"/>
          <w:b/>
          <w:bCs/>
          <w:sz w:val="28"/>
          <w:szCs w:val="28"/>
        </w:rPr>
        <w:t xml:space="preserve"> Anwar</w:t>
      </w:r>
      <w:r w:rsidRPr="006F3E09">
        <w:rPr>
          <w:rFonts w:asciiTheme="majorBidi" w:hAnsiTheme="majorBidi" w:cstheme="majorBidi"/>
          <w:b/>
          <w:bCs/>
          <w:sz w:val="28"/>
          <w:szCs w:val="28"/>
        </w:rPr>
        <w:t xml:space="preserve"> | Omneya Ibrahim</w:t>
      </w:r>
    </w:p>
    <w:p w14:paraId="7F620948" w14:textId="77777777" w:rsidR="00613A9E" w:rsidRDefault="00613A9E" w:rsidP="00613A9E">
      <w:pPr>
        <w:rPr>
          <w:rFonts w:asciiTheme="majorBidi" w:hAnsiTheme="majorBidi" w:cstheme="majorBidi"/>
          <w:sz w:val="28"/>
          <w:szCs w:val="28"/>
        </w:rPr>
      </w:pPr>
    </w:p>
    <w:p w14:paraId="6F0B09F6" w14:textId="77777777" w:rsidR="00613A9E" w:rsidRPr="0098685E" w:rsidRDefault="00613A9E" w:rsidP="00613A9E">
      <w:pPr>
        <w:pStyle w:val="Heading3"/>
        <w:spacing w:before="360" w:after="120"/>
        <w:rPr>
          <w:rFonts w:ascii="Georgia" w:eastAsiaTheme="minorHAnsi" w:hAnsi="Georgia" w:cstheme="minorBidi"/>
          <w:color w:val="44546A" w:themeColor="text2"/>
          <w:kern w:val="36"/>
          <w:sz w:val="24"/>
          <w:szCs w:val="24"/>
        </w:rPr>
      </w:pPr>
      <w:r w:rsidRPr="0098685E">
        <w:rPr>
          <w:rFonts w:ascii="Georgia" w:eastAsiaTheme="minorHAnsi" w:hAnsi="Georgia" w:cstheme="minorBidi"/>
          <w:color w:val="44546A" w:themeColor="text2"/>
          <w:kern w:val="36"/>
          <w:sz w:val="24"/>
          <w:szCs w:val="24"/>
        </w:rPr>
        <w:t>Department of Psychiatry and Neurology, Suez Canal University, Ismailia, Egypt</w:t>
      </w:r>
    </w:p>
    <w:p w14:paraId="158A177C" w14:textId="77777777" w:rsidR="00613A9E" w:rsidRPr="006F3E09" w:rsidRDefault="00613A9E" w:rsidP="00613A9E">
      <w:pPr>
        <w:rPr>
          <w:rFonts w:asciiTheme="majorBidi" w:hAnsiTheme="majorBidi" w:cstheme="majorBidi"/>
          <w:b/>
          <w:bCs/>
          <w:sz w:val="28"/>
          <w:szCs w:val="28"/>
        </w:rPr>
      </w:pPr>
    </w:p>
    <w:p w14:paraId="6DB39FEC" w14:textId="77777777" w:rsidR="00613A9E" w:rsidRDefault="00613A9E" w:rsidP="00613A9E">
      <w:pPr>
        <w:rPr>
          <w:rFonts w:asciiTheme="majorBidi" w:hAnsiTheme="majorBidi" w:cstheme="majorBidi"/>
          <w:b/>
          <w:bCs/>
          <w:sz w:val="28"/>
          <w:szCs w:val="28"/>
        </w:rPr>
      </w:pPr>
      <w:r w:rsidRPr="006F3E09">
        <w:rPr>
          <w:rFonts w:asciiTheme="majorBidi" w:hAnsiTheme="majorBidi" w:cstheme="majorBidi"/>
          <w:b/>
          <w:bCs/>
          <w:sz w:val="28"/>
          <w:szCs w:val="28"/>
        </w:rPr>
        <w:t>Corresponding author:</w:t>
      </w:r>
    </w:p>
    <w:p w14:paraId="1F0B2390" w14:textId="77777777" w:rsidR="00613A9E" w:rsidRPr="006F3E09" w:rsidRDefault="00613A9E" w:rsidP="00613A9E">
      <w:pPr>
        <w:rPr>
          <w:rFonts w:asciiTheme="majorBidi" w:hAnsiTheme="majorBidi" w:cstheme="majorBidi"/>
          <w:b/>
          <w:bCs/>
          <w:sz w:val="28"/>
          <w:szCs w:val="28"/>
        </w:rPr>
      </w:pPr>
    </w:p>
    <w:p w14:paraId="0960047D" w14:textId="77777777" w:rsidR="00613A9E" w:rsidRPr="006F3E09" w:rsidRDefault="00613A9E" w:rsidP="00613A9E">
      <w:pPr>
        <w:rPr>
          <w:rFonts w:asciiTheme="majorBidi" w:hAnsiTheme="majorBidi" w:cstheme="majorBidi"/>
        </w:rPr>
      </w:pPr>
      <w:r w:rsidRPr="006F3E09">
        <w:rPr>
          <w:rFonts w:asciiTheme="majorBidi" w:hAnsiTheme="majorBidi" w:cstheme="majorBidi"/>
        </w:rPr>
        <w:t xml:space="preserve"> </w:t>
      </w:r>
      <w:r>
        <w:rPr>
          <w:rFonts w:asciiTheme="majorBidi" w:hAnsiTheme="majorBidi" w:cstheme="majorBidi"/>
        </w:rPr>
        <w:t>Omneya Ibrahim</w:t>
      </w:r>
    </w:p>
    <w:p w14:paraId="4398D33A" w14:textId="77777777" w:rsidR="00613A9E" w:rsidRDefault="00000000" w:rsidP="00613A9E">
      <w:pPr>
        <w:rPr>
          <w:rFonts w:ascii="Segoe UI" w:hAnsi="Segoe UI" w:cs="Segoe UI"/>
          <w:color w:val="323130"/>
          <w:sz w:val="21"/>
          <w:szCs w:val="21"/>
          <w:shd w:val="clear" w:color="auto" w:fill="FFFFFF"/>
        </w:rPr>
      </w:pPr>
      <w:hyperlink r:id="rId6" w:history="1">
        <w:r w:rsidR="00613A9E" w:rsidRPr="00A042AD">
          <w:rPr>
            <w:rStyle w:val="Hyperlink"/>
            <w:rFonts w:ascii="Segoe UI" w:hAnsi="Segoe UI" w:cs="Segoe UI"/>
            <w:sz w:val="21"/>
            <w:szCs w:val="21"/>
            <w:shd w:val="clear" w:color="auto" w:fill="FFFFFF"/>
          </w:rPr>
          <w:t>OmneyaIbrahim@med.suez.edu.eg</w:t>
        </w:r>
      </w:hyperlink>
    </w:p>
    <w:p w14:paraId="58EC2B2A" w14:textId="77777777" w:rsidR="00613A9E" w:rsidRDefault="00613A9E" w:rsidP="00613A9E">
      <w:pPr>
        <w:rPr>
          <w:rFonts w:asciiTheme="majorBidi" w:hAnsiTheme="majorBidi" w:cstheme="majorBidi"/>
        </w:rPr>
      </w:pPr>
    </w:p>
    <w:p w14:paraId="7740D4F4" w14:textId="77777777" w:rsidR="00613A9E" w:rsidRDefault="00613A9E" w:rsidP="00613A9E">
      <w:pPr>
        <w:rPr>
          <w:rStyle w:val="Hyperlink"/>
          <w:rFonts w:asciiTheme="majorBidi" w:hAnsiTheme="majorBidi"/>
          <w:b/>
          <w:bCs/>
          <w:color w:val="2E7F9F"/>
          <w:sz w:val="21"/>
          <w:szCs w:val="21"/>
          <w:shd w:val="clear" w:color="auto" w:fill="FFFFFF"/>
        </w:rPr>
      </w:pPr>
      <w:r w:rsidRPr="006F3E09">
        <w:rPr>
          <w:rFonts w:asciiTheme="majorBidi" w:hAnsiTheme="majorBidi" w:cstheme="majorBidi"/>
          <w:b/>
          <w:bCs/>
        </w:rPr>
        <w:t>Orchid ID:</w:t>
      </w:r>
      <w:r w:rsidRPr="006F3E09">
        <w:rPr>
          <w:rFonts w:asciiTheme="majorBidi" w:hAnsiTheme="majorBidi" w:cstheme="majorBidi"/>
        </w:rPr>
        <w:t xml:space="preserve"> </w:t>
      </w:r>
      <w:r w:rsidRPr="006F3E09">
        <w:rPr>
          <w:rFonts w:asciiTheme="majorBidi" w:hAnsiTheme="majorBidi" w:cstheme="majorBidi"/>
          <w:sz w:val="21"/>
          <w:szCs w:val="21"/>
        </w:rPr>
        <w:br/>
      </w:r>
      <w:hyperlink r:id="rId7" w:history="1">
        <w:r w:rsidRPr="00DA1820">
          <w:rPr>
            <w:rStyle w:val="Hyperlink"/>
          </w:rPr>
          <w:t>https://orcid.org/0000-0002-8561-3951</w:t>
        </w:r>
      </w:hyperlink>
      <w:r>
        <w:t xml:space="preserve"> </w:t>
      </w:r>
    </w:p>
    <w:p w14:paraId="0D3687A9" w14:textId="77777777" w:rsidR="00613A9E" w:rsidRDefault="00613A9E" w:rsidP="00613A9E"/>
    <w:p w14:paraId="7FFF0AF9" w14:textId="77777777" w:rsidR="00613A9E" w:rsidRDefault="00613A9E" w:rsidP="00613A9E">
      <w:pPr>
        <w:pStyle w:val="NormalWeb"/>
        <w:rPr>
          <w:rFonts w:ascii="MyriadPro" w:hAnsi="MyriadPro"/>
          <w:b/>
          <w:bCs/>
          <w:color w:val="44546A" w:themeColor="text2"/>
          <w:sz w:val="28"/>
          <w:szCs w:val="28"/>
        </w:rPr>
      </w:pPr>
    </w:p>
    <w:p w14:paraId="7654F594" w14:textId="77777777" w:rsidR="00613A9E" w:rsidRDefault="00613A9E" w:rsidP="00613A9E">
      <w:pPr>
        <w:pStyle w:val="NormalWeb"/>
        <w:rPr>
          <w:rFonts w:ascii="MyriadPro" w:hAnsi="MyriadPro"/>
          <w:b/>
          <w:bCs/>
          <w:color w:val="44546A" w:themeColor="text2"/>
          <w:sz w:val="28"/>
          <w:szCs w:val="28"/>
        </w:rPr>
      </w:pPr>
    </w:p>
    <w:p w14:paraId="345E2A2C" w14:textId="77777777" w:rsidR="00613A9E" w:rsidRDefault="00613A9E" w:rsidP="00613A9E">
      <w:pPr>
        <w:pStyle w:val="NormalWeb"/>
        <w:rPr>
          <w:rFonts w:ascii="MyriadPro" w:hAnsi="MyriadPro"/>
          <w:b/>
          <w:bCs/>
          <w:color w:val="44546A" w:themeColor="text2"/>
          <w:sz w:val="28"/>
          <w:szCs w:val="28"/>
        </w:rPr>
      </w:pPr>
    </w:p>
    <w:p w14:paraId="1B84BA1F" w14:textId="77777777" w:rsidR="00613A9E" w:rsidRDefault="00613A9E" w:rsidP="00613A9E">
      <w:pPr>
        <w:pStyle w:val="NormalWeb"/>
        <w:rPr>
          <w:rFonts w:ascii="MyriadPro" w:hAnsi="MyriadPro"/>
          <w:b/>
          <w:bCs/>
          <w:color w:val="44546A" w:themeColor="text2"/>
          <w:sz w:val="28"/>
          <w:szCs w:val="28"/>
        </w:rPr>
      </w:pPr>
    </w:p>
    <w:p w14:paraId="4DE4EC76" w14:textId="77777777" w:rsidR="00613A9E" w:rsidRDefault="00613A9E" w:rsidP="00613A9E">
      <w:pPr>
        <w:pStyle w:val="NormalWeb"/>
        <w:rPr>
          <w:rFonts w:ascii="MyriadPro" w:hAnsi="MyriadPro"/>
          <w:b/>
          <w:bCs/>
          <w:color w:val="44546A" w:themeColor="text2"/>
          <w:sz w:val="28"/>
          <w:szCs w:val="28"/>
        </w:rPr>
      </w:pPr>
    </w:p>
    <w:p w14:paraId="6250435B" w14:textId="77777777" w:rsidR="00613A9E" w:rsidRDefault="00613A9E" w:rsidP="00613A9E">
      <w:pPr>
        <w:pStyle w:val="NormalWeb"/>
        <w:rPr>
          <w:rFonts w:ascii="MyriadPro" w:hAnsi="MyriadPro"/>
          <w:b/>
          <w:bCs/>
          <w:color w:val="44546A" w:themeColor="text2"/>
          <w:sz w:val="28"/>
          <w:szCs w:val="28"/>
        </w:rPr>
      </w:pPr>
    </w:p>
    <w:p w14:paraId="3C34E7C1" w14:textId="77777777" w:rsidR="00613A9E" w:rsidRDefault="00613A9E" w:rsidP="00613A9E">
      <w:pPr>
        <w:pStyle w:val="NormalWeb"/>
        <w:rPr>
          <w:rFonts w:ascii="MyriadPro" w:hAnsi="MyriadPro"/>
          <w:b/>
          <w:bCs/>
          <w:color w:val="44546A" w:themeColor="text2"/>
          <w:sz w:val="28"/>
          <w:szCs w:val="28"/>
        </w:rPr>
      </w:pPr>
    </w:p>
    <w:p w14:paraId="54ABADF4" w14:textId="77777777" w:rsidR="00613A9E" w:rsidRDefault="00613A9E" w:rsidP="00613A9E">
      <w:pPr>
        <w:pStyle w:val="NormalWeb"/>
        <w:rPr>
          <w:rFonts w:ascii="MyriadPro" w:hAnsi="MyriadPro"/>
          <w:b/>
          <w:bCs/>
          <w:color w:val="44546A" w:themeColor="text2"/>
          <w:sz w:val="28"/>
          <w:szCs w:val="28"/>
        </w:rPr>
      </w:pPr>
    </w:p>
    <w:p w14:paraId="593D577C" w14:textId="77777777" w:rsidR="00613A9E" w:rsidRDefault="00613A9E" w:rsidP="00613A9E">
      <w:pPr>
        <w:pStyle w:val="NormalWeb"/>
        <w:rPr>
          <w:rFonts w:ascii="MyriadPro" w:hAnsi="MyriadPro"/>
          <w:b/>
          <w:bCs/>
          <w:color w:val="44546A" w:themeColor="text2"/>
          <w:sz w:val="28"/>
          <w:szCs w:val="28"/>
        </w:rPr>
      </w:pPr>
    </w:p>
    <w:p w14:paraId="215214D4" w14:textId="77777777" w:rsidR="00613A9E" w:rsidRDefault="00613A9E" w:rsidP="00613A9E">
      <w:pPr>
        <w:pStyle w:val="NormalWeb"/>
        <w:rPr>
          <w:rFonts w:ascii="MyriadPro" w:hAnsi="MyriadPro"/>
          <w:b/>
          <w:bCs/>
          <w:color w:val="44546A" w:themeColor="text2"/>
          <w:sz w:val="28"/>
          <w:szCs w:val="28"/>
        </w:rPr>
      </w:pPr>
    </w:p>
    <w:p w14:paraId="64F5C841" w14:textId="77777777" w:rsidR="00613A9E" w:rsidRDefault="00613A9E" w:rsidP="00613A9E">
      <w:pPr>
        <w:pStyle w:val="NormalWeb"/>
        <w:rPr>
          <w:rFonts w:ascii="MyriadPro" w:hAnsi="MyriadPro"/>
          <w:b/>
          <w:bCs/>
          <w:color w:val="44546A" w:themeColor="text2"/>
          <w:sz w:val="28"/>
          <w:szCs w:val="28"/>
        </w:rPr>
      </w:pPr>
    </w:p>
    <w:p w14:paraId="44104B24" w14:textId="77777777" w:rsidR="00613A9E" w:rsidRPr="002E7A19" w:rsidRDefault="00613A9E" w:rsidP="00613A9E">
      <w:pPr>
        <w:pStyle w:val="NormalWeb"/>
        <w:rPr>
          <w:rFonts w:ascii="MyriadPro" w:hAnsi="MyriadPro"/>
          <w:b/>
          <w:bCs/>
          <w:color w:val="44546A" w:themeColor="text2"/>
          <w:sz w:val="28"/>
          <w:szCs w:val="28"/>
        </w:rPr>
      </w:pPr>
      <w:r w:rsidRPr="002E7A19">
        <w:rPr>
          <w:rFonts w:ascii="MyriadPro" w:hAnsi="MyriadPro"/>
          <w:b/>
          <w:bCs/>
          <w:color w:val="44546A" w:themeColor="text2"/>
          <w:sz w:val="28"/>
          <w:szCs w:val="28"/>
        </w:rPr>
        <w:lastRenderedPageBreak/>
        <w:t>Abstract</w:t>
      </w:r>
    </w:p>
    <w:p w14:paraId="401F82A3" w14:textId="7995F261" w:rsidR="00613A9E" w:rsidRPr="00135F73" w:rsidRDefault="00613A9E" w:rsidP="00613A9E">
      <w:pPr>
        <w:spacing w:after="160" w:line="360" w:lineRule="auto"/>
        <w:jc w:val="both"/>
        <w:rPr>
          <w:rFonts w:asciiTheme="majorBidi" w:eastAsiaTheme="majorEastAsia" w:hAnsiTheme="majorBidi" w:cstheme="majorBidi"/>
        </w:rPr>
      </w:pPr>
      <w:r w:rsidRPr="00371401">
        <w:rPr>
          <w:rFonts w:asciiTheme="majorBidi" w:eastAsia="Calibri" w:hAnsiTheme="majorBidi" w:cstheme="majorBidi"/>
          <w:b/>
          <w:bCs/>
          <w:sz w:val="28"/>
          <w:szCs w:val="28"/>
          <w:lang w:bidi="ar-EG"/>
        </w:rPr>
        <w:t>Background</w:t>
      </w:r>
      <w:r>
        <w:rPr>
          <w:rFonts w:asciiTheme="majorBidi" w:eastAsia="Calibri" w:hAnsiTheme="majorBidi" w:cstheme="majorBidi"/>
          <w:sz w:val="28"/>
          <w:szCs w:val="28"/>
          <w:lang w:bidi="ar-EG"/>
        </w:rPr>
        <w:t xml:space="preserve">: </w:t>
      </w:r>
      <w:r w:rsidRPr="00135F73">
        <w:rPr>
          <w:rFonts w:asciiTheme="majorBidi" w:eastAsiaTheme="majorEastAsia" w:hAnsiTheme="majorBidi" w:cstheme="majorBidi"/>
        </w:rPr>
        <w:t xml:space="preserve">Previous research literature reported different results regarding the long-term effects that cannabis use can exert on the frontal lobe </w:t>
      </w:r>
      <w:r w:rsidRPr="001114D8">
        <w:rPr>
          <w:rFonts w:asciiTheme="majorBidi" w:eastAsiaTheme="majorEastAsia" w:hAnsiTheme="majorBidi" w:cstheme="majorBidi"/>
          <w:highlight w:val="lightGray"/>
        </w:rPr>
        <w:t>neurocognitive functions</w:t>
      </w:r>
      <w:r w:rsidRPr="00135F73">
        <w:rPr>
          <w:rFonts w:asciiTheme="majorBidi" w:eastAsiaTheme="majorEastAsia" w:hAnsiTheme="majorBidi" w:cstheme="majorBidi"/>
        </w:rPr>
        <w:t xml:space="preserve"> of its users. Another body of research suggested that cannabis use negatively affects the person’s </w:t>
      </w:r>
      <w:r w:rsidR="001114D8" w:rsidRPr="001114D8">
        <w:rPr>
          <w:rFonts w:asciiTheme="majorBidi" w:eastAsiaTheme="majorEastAsia" w:hAnsiTheme="majorBidi" w:cstheme="majorBidi"/>
          <w:highlight w:val="lightGray"/>
        </w:rPr>
        <w:t xml:space="preserve">general </w:t>
      </w:r>
      <w:r w:rsidRPr="001114D8">
        <w:rPr>
          <w:rFonts w:asciiTheme="majorBidi" w:eastAsiaTheme="majorEastAsia" w:hAnsiTheme="majorBidi" w:cstheme="majorBidi"/>
          <w:highlight w:val="lightGray"/>
        </w:rPr>
        <w:t xml:space="preserve">level of </w:t>
      </w:r>
      <w:r w:rsidR="001114D8" w:rsidRPr="001114D8">
        <w:rPr>
          <w:rFonts w:asciiTheme="majorBidi" w:eastAsiaTheme="majorEastAsia" w:hAnsiTheme="majorBidi" w:cstheme="majorBidi"/>
          <w:highlight w:val="lightGray"/>
        </w:rPr>
        <w:t xml:space="preserve">occupational and psychosocial </w:t>
      </w:r>
      <w:r w:rsidRPr="001114D8">
        <w:rPr>
          <w:rFonts w:asciiTheme="majorBidi" w:eastAsiaTheme="majorEastAsia" w:hAnsiTheme="majorBidi" w:cstheme="majorBidi"/>
          <w:highlight w:val="lightGray"/>
        </w:rPr>
        <w:t>functioning</w:t>
      </w:r>
      <w:r w:rsidRPr="00135F73">
        <w:rPr>
          <w:rFonts w:asciiTheme="majorBidi" w:eastAsiaTheme="majorEastAsia" w:hAnsiTheme="majorBidi" w:cstheme="majorBidi"/>
        </w:rPr>
        <w:t xml:space="preserve"> consequently to these alterations. Some other research results did not support these findings. To date, it is still debatable whether chronic cannabis use </w:t>
      </w:r>
      <w:r w:rsidR="009B3C9C">
        <w:rPr>
          <w:rFonts w:asciiTheme="majorBidi" w:eastAsiaTheme="majorEastAsia" w:hAnsiTheme="majorBidi" w:cstheme="majorBidi"/>
        </w:rPr>
        <w:t>triggers</w:t>
      </w:r>
      <w:r w:rsidRPr="00135F73">
        <w:rPr>
          <w:rFonts w:asciiTheme="majorBidi" w:eastAsiaTheme="majorEastAsia" w:hAnsiTheme="majorBidi" w:cstheme="majorBidi"/>
        </w:rPr>
        <w:t xml:space="preserve"> negative neurocognitive effects in chronic users even after a period of abstinence. Research data exploring consequent adverse outcomes on the general individual </w:t>
      </w:r>
      <w:r w:rsidR="001114D8" w:rsidRPr="001114D8">
        <w:rPr>
          <w:rFonts w:asciiTheme="majorBidi" w:eastAsiaTheme="majorEastAsia" w:hAnsiTheme="majorBidi" w:cstheme="majorBidi"/>
          <w:highlight w:val="lightGray"/>
        </w:rPr>
        <w:t xml:space="preserve">occupational and psychosocial </w:t>
      </w:r>
      <w:r w:rsidRPr="001114D8">
        <w:rPr>
          <w:rFonts w:asciiTheme="majorBidi" w:eastAsiaTheme="majorEastAsia" w:hAnsiTheme="majorBidi" w:cstheme="majorBidi"/>
          <w:highlight w:val="lightGray"/>
        </w:rPr>
        <w:t>functioning</w:t>
      </w:r>
      <w:r w:rsidRPr="00135F73">
        <w:rPr>
          <w:rFonts w:asciiTheme="majorBidi" w:eastAsiaTheme="majorEastAsia" w:hAnsiTheme="majorBidi" w:cstheme="majorBidi"/>
        </w:rPr>
        <w:t xml:space="preserve"> is not yet conclusive.  </w:t>
      </w:r>
    </w:p>
    <w:p w14:paraId="13E389E6" w14:textId="5BBFAC8C" w:rsidR="00613A9E" w:rsidRPr="00135F73" w:rsidRDefault="00613A9E" w:rsidP="00613A9E">
      <w:pPr>
        <w:spacing w:after="160" w:line="360" w:lineRule="auto"/>
        <w:jc w:val="both"/>
        <w:rPr>
          <w:rFonts w:asciiTheme="majorBidi" w:eastAsia="Calibri" w:hAnsiTheme="majorBidi" w:cstheme="majorBidi"/>
          <w:sz w:val="28"/>
          <w:szCs w:val="28"/>
          <w:lang w:bidi="ar-EG"/>
        </w:rPr>
      </w:pPr>
      <w:r w:rsidRPr="00135F73">
        <w:rPr>
          <w:rFonts w:asciiTheme="majorBidi" w:eastAsia="Calibri" w:hAnsiTheme="majorBidi" w:cstheme="majorBidi"/>
          <w:b/>
          <w:bCs/>
          <w:sz w:val="28"/>
          <w:szCs w:val="28"/>
          <w:lang w:bidi="ar-EG"/>
        </w:rPr>
        <w:t>Results:</w:t>
      </w:r>
      <w:r w:rsidRPr="00135F73">
        <w:rPr>
          <w:rFonts w:asciiTheme="majorBidi" w:eastAsia="Calibri" w:hAnsiTheme="majorBidi" w:cstheme="majorBidi"/>
          <w:sz w:val="28"/>
          <w:szCs w:val="28"/>
          <w:lang w:bidi="ar-EG"/>
        </w:rPr>
        <w:t xml:space="preserve"> </w:t>
      </w:r>
      <w:r w:rsidRPr="00135F73">
        <w:rPr>
          <w:rFonts w:asciiTheme="majorBidi" w:eastAsiaTheme="majorEastAsia" w:hAnsiTheme="majorBidi" w:cstheme="majorBidi"/>
        </w:rPr>
        <w:t>We conducted this study to examine the residual neurocognitive effects of cannabis use, whether it is affected by duration of cannabis use before abstinence, and its relation to individual’s global assessment of functioning</w:t>
      </w:r>
      <w:r w:rsidR="001A2E91">
        <w:rPr>
          <w:rFonts w:asciiTheme="majorBidi" w:eastAsiaTheme="majorEastAsia" w:hAnsiTheme="majorBidi" w:cstheme="majorBidi"/>
        </w:rPr>
        <w:t xml:space="preserve"> </w:t>
      </w:r>
      <w:r w:rsidR="00ED6AEA">
        <w:rPr>
          <w:rFonts w:asciiTheme="majorBidi" w:eastAsiaTheme="majorEastAsia" w:hAnsiTheme="majorBidi" w:cstheme="majorBidi"/>
          <w:highlight w:val="lightGray"/>
        </w:rPr>
        <w:t>exhibited</w:t>
      </w:r>
      <w:r w:rsidR="001A2E91" w:rsidRPr="001A2E91">
        <w:rPr>
          <w:rFonts w:asciiTheme="majorBidi" w:eastAsiaTheme="majorEastAsia" w:hAnsiTheme="majorBidi" w:cstheme="majorBidi"/>
          <w:highlight w:val="lightGray"/>
        </w:rPr>
        <w:t xml:space="preserve"> in the person’s occupational and social life whether it’s family or friends</w:t>
      </w:r>
      <w:r w:rsidRPr="001A2E91">
        <w:rPr>
          <w:rFonts w:asciiTheme="majorBidi" w:eastAsiaTheme="majorEastAsia" w:hAnsiTheme="majorBidi" w:cstheme="majorBidi"/>
          <w:highlight w:val="lightGray"/>
        </w:rPr>
        <w:t>.</w:t>
      </w:r>
      <w:r w:rsidRPr="00135F73">
        <w:rPr>
          <w:rFonts w:asciiTheme="majorBidi" w:eastAsiaTheme="majorEastAsia" w:hAnsiTheme="majorBidi" w:cstheme="majorBidi"/>
        </w:rPr>
        <w:t xml:space="preserve"> Our sample comprised 80 male participants (18 – 45 years old) who were grouped into 4 groups (3 groups with different durations of use and a control group), with no significant difference between the four studied groups regarding age, education, and socioeconomic level. The Kruskal Wallis test was used to test the significance of differences in the distribution of total frontal lobe </w:t>
      </w:r>
      <w:r w:rsidR="001A2E91">
        <w:rPr>
          <w:rFonts w:asciiTheme="majorBidi" w:eastAsiaTheme="majorEastAsia" w:hAnsiTheme="majorBidi" w:cstheme="majorBidi"/>
        </w:rPr>
        <w:t>battery</w:t>
      </w:r>
      <w:r w:rsidRPr="00135F73">
        <w:rPr>
          <w:rFonts w:asciiTheme="majorBidi" w:eastAsiaTheme="majorEastAsia" w:hAnsiTheme="majorBidi" w:cstheme="majorBidi"/>
        </w:rPr>
        <w:t xml:space="preserve"> results and the general assessment of function scores using GAF scores between study groups. Post hoc testing was performed to adjust for multiple comparisons using Bonferroni method.</w:t>
      </w:r>
    </w:p>
    <w:p w14:paraId="1B2DF880" w14:textId="496D94E0" w:rsidR="00613A9E" w:rsidRPr="00135F73" w:rsidRDefault="00613A9E" w:rsidP="00613A9E">
      <w:pPr>
        <w:spacing w:after="160" w:line="360" w:lineRule="auto"/>
        <w:jc w:val="both"/>
        <w:rPr>
          <w:rFonts w:asciiTheme="majorBidi" w:eastAsiaTheme="majorEastAsia" w:hAnsiTheme="majorBidi" w:cstheme="majorBidi"/>
        </w:rPr>
      </w:pPr>
      <w:r w:rsidRPr="00135F73">
        <w:rPr>
          <w:rFonts w:asciiTheme="majorBidi" w:eastAsia="Calibri" w:hAnsiTheme="majorBidi" w:cstheme="majorBidi"/>
          <w:b/>
          <w:bCs/>
          <w:sz w:val="28"/>
          <w:szCs w:val="28"/>
          <w:lang w:bidi="ar-EG"/>
        </w:rPr>
        <w:t>Conclusion:</w:t>
      </w:r>
      <w:r w:rsidRPr="00135F73">
        <w:rPr>
          <w:rFonts w:asciiTheme="majorBidi" w:eastAsia="Calibri" w:hAnsiTheme="majorBidi" w:cstheme="majorBidi"/>
          <w:sz w:val="28"/>
          <w:szCs w:val="28"/>
          <w:lang w:bidi="ar-EG"/>
        </w:rPr>
        <w:t xml:space="preserve"> </w:t>
      </w:r>
      <w:r w:rsidRPr="00135F73">
        <w:rPr>
          <w:rFonts w:asciiTheme="majorBidi" w:eastAsiaTheme="majorEastAsia" w:hAnsiTheme="majorBidi" w:cstheme="majorBidi"/>
        </w:rPr>
        <w:t xml:space="preserve">Data analysis showed that cannabis users experienced </w:t>
      </w:r>
      <w:r w:rsidR="001114D8" w:rsidRPr="001114D8">
        <w:rPr>
          <w:rFonts w:asciiTheme="majorBidi" w:eastAsiaTheme="majorEastAsia" w:hAnsiTheme="majorBidi" w:cstheme="majorBidi"/>
          <w:highlight w:val="lightGray"/>
        </w:rPr>
        <w:t xml:space="preserve">general </w:t>
      </w:r>
      <w:r w:rsidRPr="001114D8">
        <w:rPr>
          <w:rFonts w:asciiTheme="majorBidi" w:eastAsiaTheme="majorEastAsia" w:hAnsiTheme="majorBidi" w:cstheme="majorBidi"/>
          <w:highlight w:val="lightGray"/>
        </w:rPr>
        <w:t>functional</w:t>
      </w:r>
      <w:r w:rsidRPr="00135F73">
        <w:rPr>
          <w:rFonts w:asciiTheme="majorBidi" w:eastAsiaTheme="majorEastAsia" w:hAnsiTheme="majorBidi" w:cstheme="majorBidi"/>
        </w:rPr>
        <w:t xml:space="preserve"> disturbances that encompass impairments in </w:t>
      </w:r>
      <w:r w:rsidRPr="001114D8">
        <w:rPr>
          <w:rFonts w:asciiTheme="majorBidi" w:eastAsiaTheme="majorEastAsia" w:hAnsiTheme="majorBidi" w:cstheme="majorBidi"/>
          <w:highlight w:val="lightGray"/>
        </w:rPr>
        <w:t>social and occupational life aspects</w:t>
      </w:r>
      <w:r w:rsidRPr="00135F73">
        <w:rPr>
          <w:rFonts w:asciiTheme="majorBidi" w:eastAsiaTheme="majorEastAsia" w:hAnsiTheme="majorBidi" w:cstheme="majorBidi"/>
        </w:rPr>
        <w:t xml:space="preserve">. These impairments in function are correlated with the presence of </w:t>
      </w:r>
      <w:r w:rsidRPr="001114D8">
        <w:rPr>
          <w:rFonts w:asciiTheme="majorBidi" w:eastAsiaTheme="majorEastAsia" w:hAnsiTheme="majorBidi" w:cstheme="majorBidi"/>
          <w:highlight w:val="lightGray"/>
        </w:rPr>
        <w:t xml:space="preserve">neurocognitive </w:t>
      </w:r>
      <w:r w:rsidRPr="009B3C9C">
        <w:rPr>
          <w:rFonts w:asciiTheme="majorBidi" w:eastAsiaTheme="majorEastAsia" w:hAnsiTheme="majorBidi" w:cstheme="majorBidi"/>
          <w:highlight w:val="lightGray"/>
        </w:rPr>
        <w:t>d</w:t>
      </w:r>
      <w:r w:rsidR="009B3C9C" w:rsidRPr="009B3C9C">
        <w:rPr>
          <w:rFonts w:asciiTheme="majorBidi" w:eastAsiaTheme="majorEastAsia" w:hAnsiTheme="majorBidi" w:cstheme="majorBidi"/>
          <w:highlight w:val="lightGray"/>
        </w:rPr>
        <w:t>eficits</w:t>
      </w:r>
      <w:r w:rsidRPr="00135F73">
        <w:rPr>
          <w:rFonts w:asciiTheme="majorBidi" w:eastAsiaTheme="majorEastAsia" w:hAnsiTheme="majorBidi" w:cstheme="majorBidi"/>
        </w:rPr>
        <w:t xml:space="preserve"> even after a period of abstinence. Both having significant positive correlation with longer duration of cannabis use.</w:t>
      </w:r>
    </w:p>
    <w:p w14:paraId="4DA305F7" w14:textId="77777777" w:rsidR="00613A9E" w:rsidRPr="00135F73" w:rsidRDefault="00613A9E" w:rsidP="00613A9E">
      <w:pPr>
        <w:spacing w:after="160" w:line="360" w:lineRule="auto"/>
        <w:jc w:val="both"/>
        <w:rPr>
          <w:rFonts w:asciiTheme="majorBidi" w:eastAsiaTheme="majorEastAsia" w:hAnsiTheme="majorBidi" w:cstheme="majorBidi"/>
        </w:rPr>
      </w:pPr>
      <w:r w:rsidRPr="00135F73">
        <w:rPr>
          <w:rFonts w:asciiTheme="majorBidi" w:hAnsiTheme="majorBidi" w:cstheme="majorBidi"/>
          <w:b/>
          <w:bCs/>
          <w:sz w:val="28"/>
          <w:szCs w:val="28"/>
        </w:rPr>
        <w:t>keywords</w:t>
      </w:r>
      <w:r w:rsidRPr="00135F73">
        <w:rPr>
          <w:rFonts w:asciiTheme="majorBidi" w:hAnsiTheme="majorBidi" w:cstheme="majorBidi"/>
          <w:sz w:val="28"/>
          <w:szCs w:val="28"/>
        </w:rPr>
        <w:t xml:space="preserve">: </w:t>
      </w:r>
      <w:r w:rsidRPr="00135F73">
        <w:rPr>
          <w:rFonts w:asciiTheme="majorBidi" w:eastAsiaTheme="majorEastAsia" w:hAnsiTheme="majorBidi" w:cstheme="majorBidi"/>
        </w:rPr>
        <w:t>Chronic cannabis use, Duration of use, Abstinence, Frontal lobe Assessment Battery, General Assessment of Function</w:t>
      </w:r>
    </w:p>
    <w:p w14:paraId="0228A8CE" w14:textId="77777777" w:rsidR="00613A9E" w:rsidRPr="00135F73" w:rsidRDefault="00613A9E" w:rsidP="00613A9E">
      <w:pPr>
        <w:pStyle w:val="NormalWeb"/>
        <w:rPr>
          <w:rFonts w:ascii="MyriadPro" w:hAnsi="MyriadPro"/>
          <w:b/>
          <w:bCs/>
          <w:color w:val="44546A" w:themeColor="text2"/>
          <w:sz w:val="28"/>
          <w:szCs w:val="28"/>
        </w:rPr>
      </w:pPr>
    </w:p>
    <w:p w14:paraId="6CE092AB" w14:textId="77777777" w:rsidR="00613A9E" w:rsidRPr="00613A9E" w:rsidRDefault="00613A9E" w:rsidP="00613A9E">
      <w:pPr>
        <w:pStyle w:val="NormalWeb"/>
        <w:rPr>
          <w:rFonts w:ascii="MyriadPro" w:hAnsi="MyriadPro"/>
          <w:b/>
          <w:bCs/>
          <w:color w:val="44546A" w:themeColor="text2"/>
          <w:sz w:val="28"/>
          <w:szCs w:val="28"/>
        </w:rPr>
      </w:pPr>
    </w:p>
    <w:p w14:paraId="7E678DED" w14:textId="77777777" w:rsidR="00613A9E" w:rsidRPr="00135F73" w:rsidRDefault="00613A9E" w:rsidP="00613A9E">
      <w:pPr>
        <w:pStyle w:val="NormalWeb"/>
        <w:rPr>
          <w:rFonts w:ascii="MyriadPro" w:hAnsi="MyriadPro"/>
          <w:b/>
          <w:bCs/>
          <w:color w:val="44546A" w:themeColor="text2"/>
          <w:sz w:val="28"/>
          <w:szCs w:val="28"/>
        </w:rPr>
      </w:pPr>
    </w:p>
    <w:p w14:paraId="65BCABEA" w14:textId="77777777" w:rsidR="00613A9E" w:rsidRPr="00135F73" w:rsidRDefault="00613A9E" w:rsidP="00613A9E">
      <w:pPr>
        <w:pStyle w:val="NormalWeb"/>
        <w:rPr>
          <w:rFonts w:ascii="MyriadPro" w:hAnsi="MyriadPro"/>
          <w:b/>
          <w:bCs/>
          <w:color w:val="44546A" w:themeColor="text2"/>
          <w:sz w:val="28"/>
          <w:szCs w:val="28"/>
        </w:rPr>
      </w:pPr>
    </w:p>
    <w:p w14:paraId="5A55D0F4" w14:textId="77777777" w:rsidR="00613A9E" w:rsidRPr="00135F73" w:rsidRDefault="00613A9E" w:rsidP="00613A9E">
      <w:pPr>
        <w:pStyle w:val="NormalWeb"/>
        <w:rPr>
          <w:rFonts w:ascii="MyriadPro" w:hAnsi="MyriadPro"/>
          <w:b/>
          <w:bCs/>
          <w:color w:val="44546A" w:themeColor="text2"/>
          <w:sz w:val="28"/>
          <w:szCs w:val="28"/>
        </w:rPr>
      </w:pPr>
      <w:r w:rsidRPr="00135F73">
        <w:rPr>
          <w:rFonts w:ascii="MyriadPro" w:hAnsi="MyriadPro"/>
          <w:b/>
          <w:bCs/>
          <w:color w:val="44546A" w:themeColor="text2"/>
          <w:sz w:val="28"/>
          <w:szCs w:val="28"/>
        </w:rPr>
        <w:t>Background:</w:t>
      </w:r>
    </w:p>
    <w:p w14:paraId="293DF829" w14:textId="21FB3009" w:rsidR="00613A9E" w:rsidRPr="00CA786D" w:rsidRDefault="00613A9E" w:rsidP="00613A9E">
      <w:pPr>
        <w:spacing w:line="360" w:lineRule="auto"/>
        <w:contextualSpacing/>
        <w:jc w:val="both"/>
        <w:rPr>
          <w:rFonts w:asciiTheme="majorBidi" w:eastAsia="Calibri" w:hAnsiTheme="majorBidi" w:cstheme="majorBidi"/>
          <w:sz w:val="26"/>
          <w:szCs w:val="26"/>
          <w:lang w:bidi="ar-EG"/>
        </w:rPr>
      </w:pPr>
      <w:r w:rsidRPr="00CA786D">
        <w:rPr>
          <w:rFonts w:asciiTheme="majorBidi" w:eastAsia="Calibri" w:hAnsiTheme="majorBidi" w:cstheme="majorBidi"/>
          <w:sz w:val="26"/>
          <w:szCs w:val="26"/>
          <w:lang w:bidi="ar-EG"/>
        </w:rPr>
        <w:t>Cannabis use is a current global health concern. In 2020, the WHO estimated that there were 147 million consumers of cannabis, equivalent to 2.5% of the world’s population, with Cannabis Use Disorder (CUD) cases reaching 23.8 million CUDs </w:t>
      </w:r>
      <w:sdt>
        <w:sdtPr>
          <w:rPr>
            <w:rFonts w:asciiTheme="majorBidi" w:eastAsia="Calibri" w:hAnsiTheme="majorBidi" w:cstheme="majorBidi"/>
            <w:sz w:val="26"/>
            <w:szCs w:val="26"/>
            <w:lang w:bidi="ar-EG"/>
          </w:rPr>
          <w:tag w:val="MENDELEY_CITATION_v3_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"/>
          <w:id w:val="427156110"/>
          <w:placeholder>
            <w:docPart w:val="3DB57C1266FF534CA18A64251B35992E"/>
          </w:placeholder>
        </w:sdtPr>
        <w:sdtContent>
          <w:r w:rsidR="00600806" w:rsidRPr="00CA786D">
            <w:rPr>
              <w:rFonts w:asciiTheme="majorBidi" w:eastAsia="Calibri" w:hAnsiTheme="majorBidi" w:cstheme="majorBidi"/>
              <w:sz w:val="26"/>
              <w:szCs w:val="26"/>
              <w:lang w:bidi="ar-EG"/>
            </w:rPr>
            <w:t>(WHO | Cannabis, 2020)</w:t>
          </w:r>
        </w:sdtContent>
      </w:sdt>
      <w:r w:rsidRPr="00CA786D">
        <w:rPr>
          <w:rFonts w:asciiTheme="majorBidi" w:eastAsia="Calibri" w:hAnsiTheme="majorBidi" w:cstheme="majorBidi"/>
          <w:sz w:val="26"/>
          <w:szCs w:val="26"/>
          <w:lang w:bidi="ar-EG"/>
        </w:rPr>
        <w:t xml:space="preserve">. In a systematic analysis, an estimated figure of 646,000 years of healthy life lost to disability was reported </w:t>
      </w:r>
      <w:proofErr w:type="gramStart"/>
      <w:r w:rsidRPr="00CA786D">
        <w:rPr>
          <w:rFonts w:asciiTheme="majorBidi" w:eastAsia="Calibri" w:hAnsiTheme="majorBidi" w:cstheme="majorBidi"/>
          <w:sz w:val="26"/>
          <w:szCs w:val="26"/>
          <w:lang w:bidi="ar-EG"/>
        </w:rPr>
        <w:t>as a consequence of</w:t>
      </w:r>
      <w:proofErr w:type="gramEnd"/>
      <w:r w:rsidRPr="00CA786D">
        <w:rPr>
          <w:rFonts w:asciiTheme="majorBidi" w:eastAsia="Calibri" w:hAnsiTheme="majorBidi" w:cstheme="majorBidi"/>
          <w:sz w:val="26"/>
          <w:szCs w:val="26"/>
          <w:lang w:bidi="ar-EG"/>
        </w:rPr>
        <w:t xml:space="preserve"> cannabis use </w:t>
      </w:r>
      <w:sdt>
        <w:sdtPr>
          <w:rPr>
            <w:rFonts w:asciiTheme="majorBidi" w:eastAsia="Calibri" w:hAnsiTheme="majorBidi" w:cstheme="majorBidi"/>
            <w:color w:val="000000"/>
            <w:sz w:val="26"/>
            <w:szCs w:val="26"/>
            <w:lang w:bidi="ar-EG"/>
          </w:rPr>
          <w:tag w:val="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"/>
          <w:id w:val="-795055446"/>
          <w:placeholder>
            <w:docPart w:val="3DB57C1266FF534CA18A64251B35992E"/>
          </w:placeholder>
        </w:sdtPr>
        <w:sdtContent>
          <w:r w:rsidR="00600806" w:rsidRPr="00CA786D">
            <w:rPr>
              <w:rFonts w:asciiTheme="majorBidi" w:eastAsia="Calibri" w:hAnsiTheme="majorBidi" w:cstheme="majorBidi"/>
              <w:color w:val="000000"/>
              <w:sz w:val="26"/>
              <w:szCs w:val="26"/>
              <w:lang w:bidi="ar-EG"/>
            </w:rPr>
            <w:t>(Degenhardt et al., 2018)</w:t>
          </w:r>
        </w:sdtContent>
      </w:sdt>
      <w:r w:rsidRPr="00CA786D">
        <w:rPr>
          <w:rFonts w:asciiTheme="majorBidi" w:eastAsia="Calibri" w:hAnsiTheme="majorBidi" w:cstheme="majorBidi"/>
          <w:sz w:val="26"/>
          <w:szCs w:val="26"/>
          <w:lang w:bidi="ar-EG"/>
        </w:rPr>
        <w:t>.</w:t>
      </w:r>
    </w:p>
    <w:p w14:paraId="4965F65D" w14:textId="14FC3658" w:rsidR="00613A9E" w:rsidRPr="00CA786D" w:rsidRDefault="00613A9E" w:rsidP="00613A9E">
      <w:pPr>
        <w:spacing w:line="360" w:lineRule="auto"/>
        <w:contextualSpacing/>
        <w:jc w:val="both"/>
        <w:rPr>
          <w:rFonts w:asciiTheme="majorBidi" w:eastAsia="Calibri" w:hAnsiTheme="majorBidi" w:cstheme="majorBidi"/>
          <w:sz w:val="26"/>
          <w:szCs w:val="26"/>
          <w:lang w:bidi="ar-EG"/>
        </w:rPr>
      </w:pPr>
      <w:r w:rsidRPr="00CA786D">
        <w:rPr>
          <w:rFonts w:asciiTheme="majorBidi" w:eastAsia="Calibri" w:hAnsiTheme="majorBidi" w:cstheme="majorBidi"/>
          <w:sz w:val="26"/>
          <w:szCs w:val="26"/>
          <w:lang w:bidi="ar-EG"/>
        </w:rPr>
        <w:t xml:space="preserve">Cannabis use disorder defined as a chronic, relapsing condition, with a core feature of loss of control over cannabis use. This loss of control is reflected in persistent use of cannabis despite adverse consequences </w:t>
      </w:r>
      <w:sdt>
        <w:sdtPr>
          <w:rPr>
            <w:rFonts w:asciiTheme="majorBidi" w:eastAsia="Calibri" w:hAnsiTheme="majorBidi" w:cstheme="majorBidi"/>
            <w:color w:val="000000"/>
            <w:sz w:val="26"/>
            <w:szCs w:val="26"/>
            <w:lang w:bidi="ar-EG"/>
          </w:rPr>
          <w:tag w:val="MENDELEY_CITATION_v3_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"/>
          <w:id w:val="-1752265960"/>
          <w:placeholder>
            <w:docPart w:val="3DB57C1266FF534CA18A64251B35992E"/>
          </w:placeholder>
        </w:sdtPr>
        <w:sdtContent>
          <w:r w:rsidR="00600806" w:rsidRPr="00CA786D">
            <w:rPr>
              <w:rFonts w:asciiTheme="majorBidi" w:eastAsia="Calibri" w:hAnsiTheme="majorBidi" w:cstheme="majorBidi"/>
              <w:color w:val="000000"/>
              <w:sz w:val="26"/>
              <w:szCs w:val="26"/>
              <w:lang w:bidi="ar-EG"/>
            </w:rPr>
            <w:t>(American Psychiatric Association, 2022)</w:t>
          </w:r>
        </w:sdtContent>
      </w:sdt>
      <w:r w:rsidRPr="00CA786D">
        <w:rPr>
          <w:rFonts w:asciiTheme="majorBidi" w:eastAsia="Calibri" w:hAnsiTheme="majorBidi" w:cstheme="majorBidi"/>
          <w:sz w:val="26"/>
          <w:szCs w:val="26"/>
          <w:lang w:bidi="ar-EG"/>
        </w:rPr>
        <w:t xml:space="preserve">. </w:t>
      </w:r>
    </w:p>
    <w:p w14:paraId="16D9B796" w14:textId="1CAF9031" w:rsidR="001657E9" w:rsidRPr="00A71C08" w:rsidRDefault="00DF2A1C" w:rsidP="001657E9">
      <w:pPr>
        <w:spacing w:line="360" w:lineRule="auto"/>
        <w:contextualSpacing/>
        <w:jc w:val="both"/>
        <w:rPr>
          <w:rFonts w:asciiTheme="majorBidi" w:eastAsia="Calibri" w:hAnsiTheme="majorBidi" w:cstheme="majorBidi"/>
          <w:sz w:val="26"/>
          <w:szCs w:val="26"/>
          <w:highlight w:val="lightGray"/>
          <w:lang w:bidi="ar-EG"/>
        </w:rPr>
      </w:pPr>
      <w:r w:rsidRPr="00A71C08">
        <w:rPr>
          <w:rFonts w:asciiTheme="majorBidi" w:eastAsia="Calibri" w:hAnsiTheme="majorBidi" w:cstheme="majorBidi"/>
          <w:sz w:val="26"/>
          <w:szCs w:val="26"/>
          <w:lang w:bidi="ar-EG"/>
        </w:rPr>
        <w:t xml:space="preserve">Cannabis use </w:t>
      </w:r>
      <w:r w:rsidR="008F39FF" w:rsidRPr="00A71C08">
        <w:rPr>
          <w:rFonts w:asciiTheme="majorBidi" w:eastAsia="Calibri" w:hAnsiTheme="majorBidi" w:cstheme="majorBidi"/>
          <w:sz w:val="26"/>
          <w:szCs w:val="26"/>
          <w:lang w:bidi="ar-EG"/>
        </w:rPr>
        <w:t>yields</w:t>
      </w:r>
      <w:r w:rsidRPr="00A71C08">
        <w:rPr>
          <w:rFonts w:asciiTheme="majorBidi" w:eastAsia="Calibri" w:hAnsiTheme="majorBidi" w:cstheme="majorBidi"/>
          <w:sz w:val="26"/>
          <w:szCs w:val="26"/>
          <w:lang w:bidi="ar-EG"/>
        </w:rPr>
        <w:t xml:space="preserve"> different health effects on users. More attention has been increasingly given recently to cannabis effects on </w:t>
      </w:r>
      <w:r w:rsidR="00645F66" w:rsidRPr="00A71C08">
        <w:rPr>
          <w:rFonts w:asciiTheme="majorBidi" w:eastAsia="Calibri" w:hAnsiTheme="majorBidi" w:cstheme="majorBidi"/>
          <w:sz w:val="26"/>
          <w:szCs w:val="26"/>
          <w:lang w:bidi="ar-EG"/>
        </w:rPr>
        <w:t>the brain</w:t>
      </w:r>
      <w:r w:rsidRPr="00A71C08">
        <w:rPr>
          <w:rFonts w:asciiTheme="majorBidi" w:eastAsia="Calibri" w:hAnsiTheme="majorBidi" w:cstheme="majorBidi"/>
          <w:sz w:val="26"/>
          <w:szCs w:val="26"/>
          <w:lang w:bidi="ar-EG"/>
        </w:rPr>
        <w:t>.</w:t>
      </w:r>
      <w:r w:rsidR="00990AE1" w:rsidRPr="00A71C08">
        <w:rPr>
          <w:rFonts w:asciiTheme="majorBidi" w:eastAsia="Calibri" w:hAnsiTheme="majorBidi" w:cstheme="majorBidi"/>
          <w:sz w:val="26"/>
          <w:szCs w:val="26"/>
          <w:lang w:bidi="ar-EG"/>
        </w:rPr>
        <w:t xml:space="preserve"> </w:t>
      </w:r>
      <w:r w:rsidR="001657E9" w:rsidRPr="00A71C08">
        <w:rPr>
          <w:rFonts w:asciiTheme="majorBidi" w:eastAsia="Calibri" w:hAnsiTheme="majorBidi" w:cstheme="majorBidi"/>
          <w:sz w:val="26"/>
          <w:szCs w:val="26"/>
          <w:highlight w:val="lightGray"/>
          <w:lang w:bidi="ar-EG"/>
        </w:rPr>
        <w:t xml:space="preserve">Cannabis action within the central nervous system </w:t>
      </w:r>
      <w:r w:rsidR="00990AE1" w:rsidRPr="00A71C08">
        <w:rPr>
          <w:rFonts w:asciiTheme="majorBidi" w:eastAsia="Calibri" w:hAnsiTheme="majorBidi" w:cstheme="majorBidi"/>
          <w:sz w:val="26"/>
          <w:szCs w:val="26"/>
          <w:highlight w:val="lightGray"/>
          <w:lang w:bidi="ar-EG"/>
        </w:rPr>
        <w:t xml:space="preserve">is </w:t>
      </w:r>
      <w:r w:rsidR="001657E9" w:rsidRPr="00A71C08">
        <w:rPr>
          <w:rFonts w:asciiTheme="majorBidi" w:eastAsia="Calibri" w:hAnsiTheme="majorBidi" w:cstheme="majorBidi"/>
          <w:sz w:val="26"/>
          <w:szCs w:val="26"/>
          <w:highlight w:val="lightGray"/>
          <w:lang w:bidi="ar-EG"/>
        </w:rPr>
        <w:t xml:space="preserve">via indirect neurotransmission modulation </w:t>
      </w:r>
      <w:sdt>
        <w:sdtPr>
          <w:rPr>
            <w:rFonts w:asciiTheme="majorBidi" w:eastAsia="Calibri" w:hAnsiTheme="majorBidi" w:cstheme="majorBidi"/>
            <w:sz w:val="26"/>
            <w:szCs w:val="26"/>
            <w:highlight w:val="lightGray"/>
            <w:lang w:bidi="ar-EG"/>
          </w:rPr>
          <w:tag w:val="MENDELEY_CITATION_v3_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"/>
          <w:id w:val="-534495534"/>
          <w:placeholder>
            <w:docPart w:val="EF306B53A0E44288B3BC4626820E3478"/>
          </w:placeholder>
        </w:sdtPr>
        <w:sdtContent>
          <w:r w:rsidR="001657E9" w:rsidRPr="00A71C08">
            <w:rPr>
              <w:rFonts w:asciiTheme="majorBidi" w:eastAsia="Calibri" w:hAnsiTheme="majorBidi" w:cstheme="majorBidi"/>
              <w:sz w:val="26"/>
              <w:szCs w:val="26"/>
              <w:highlight w:val="lightGray"/>
              <w:lang w:bidi="ar-EG"/>
            </w:rPr>
            <w:t xml:space="preserve">(Brunt &amp; </w:t>
          </w:r>
          <w:proofErr w:type="spellStart"/>
          <w:r w:rsidR="001657E9" w:rsidRPr="00A71C08">
            <w:rPr>
              <w:rFonts w:asciiTheme="majorBidi" w:eastAsia="Calibri" w:hAnsiTheme="majorBidi" w:cstheme="majorBidi"/>
              <w:sz w:val="26"/>
              <w:szCs w:val="26"/>
              <w:highlight w:val="lightGray"/>
              <w:lang w:bidi="ar-EG"/>
            </w:rPr>
            <w:t>Bossong</w:t>
          </w:r>
          <w:proofErr w:type="spellEnd"/>
          <w:r w:rsidR="001657E9" w:rsidRPr="00A71C08">
            <w:rPr>
              <w:rFonts w:asciiTheme="majorBidi" w:eastAsia="Calibri" w:hAnsiTheme="majorBidi" w:cstheme="majorBidi"/>
              <w:sz w:val="26"/>
              <w:szCs w:val="26"/>
              <w:highlight w:val="lightGray"/>
              <w:lang w:bidi="ar-EG"/>
            </w:rPr>
            <w:t>, 2022)</w:t>
          </w:r>
        </w:sdtContent>
      </w:sdt>
      <w:r w:rsidR="00645F66" w:rsidRPr="00A71C08">
        <w:rPr>
          <w:rFonts w:asciiTheme="majorBidi" w:eastAsia="Calibri" w:hAnsiTheme="majorBidi" w:cstheme="majorBidi"/>
          <w:sz w:val="26"/>
          <w:szCs w:val="26"/>
          <w:highlight w:val="lightGray"/>
          <w:lang w:bidi="ar-EG"/>
        </w:rPr>
        <w:t>,</w:t>
      </w:r>
      <w:r w:rsidR="001657E9" w:rsidRPr="00A71C08">
        <w:rPr>
          <w:rFonts w:asciiTheme="majorBidi" w:eastAsia="Calibri" w:hAnsiTheme="majorBidi" w:cstheme="majorBidi"/>
          <w:sz w:val="26"/>
          <w:szCs w:val="26"/>
          <w:highlight w:val="lightGray"/>
          <w:lang w:bidi="ar-EG"/>
        </w:rPr>
        <w:t xml:space="preserve"> through the endocannabinoid system that is present throughout the entire brain, with CB1 (cannabinoid receptors 1) located throughout the cortex, including the</w:t>
      </w:r>
      <w:r w:rsidR="00AC4409" w:rsidRPr="00A71C08">
        <w:rPr>
          <w:rFonts w:asciiTheme="majorBidi" w:eastAsia="Calibri" w:hAnsiTheme="majorBidi" w:cstheme="majorBidi"/>
          <w:sz w:val="26"/>
          <w:szCs w:val="26"/>
          <w:highlight w:val="lightGray"/>
          <w:lang w:bidi="ar-EG"/>
        </w:rPr>
        <w:t xml:space="preserve"> frontal lobe and</w:t>
      </w:r>
      <w:r w:rsidR="001657E9" w:rsidRPr="00A71C08">
        <w:rPr>
          <w:rFonts w:asciiTheme="majorBidi" w:eastAsia="Calibri" w:hAnsiTheme="majorBidi" w:cstheme="majorBidi"/>
          <w:sz w:val="26"/>
          <w:szCs w:val="26"/>
          <w:highlight w:val="lightGray"/>
          <w:lang w:bidi="ar-EG"/>
        </w:rPr>
        <w:t xml:space="preserve"> prefrontal cortex </w:t>
      </w:r>
      <w:sdt>
        <w:sdtPr>
          <w:rPr>
            <w:rFonts w:asciiTheme="majorBidi" w:eastAsia="Calibri" w:hAnsiTheme="majorBidi" w:cstheme="majorBidi"/>
            <w:sz w:val="26"/>
            <w:szCs w:val="26"/>
            <w:highlight w:val="lightGray"/>
            <w:lang w:bidi="ar-EG"/>
          </w:rPr>
          <w:tag w:val="MENDELEY_CITATION_v3_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"/>
          <w:id w:val="-980992665"/>
          <w:placeholder>
            <w:docPart w:val="115E7F5F47FB4A2FB854492F26E10792"/>
          </w:placeholder>
        </w:sdtPr>
        <w:sdtContent>
          <w:r w:rsidR="001657E9" w:rsidRPr="00A71C08">
            <w:rPr>
              <w:rFonts w:asciiTheme="majorBidi" w:eastAsia="Calibri" w:hAnsiTheme="majorBidi" w:cstheme="majorBidi"/>
              <w:sz w:val="26"/>
              <w:szCs w:val="26"/>
              <w:highlight w:val="lightGray"/>
              <w:lang w:bidi="ar-EG"/>
            </w:rPr>
            <w:t>(Mackie, 2008; Zou &amp; Kumar, 2018)</w:t>
          </w:r>
        </w:sdtContent>
      </w:sdt>
      <w:r w:rsidR="001657E9" w:rsidRPr="00A71C08">
        <w:rPr>
          <w:rFonts w:asciiTheme="majorBidi" w:eastAsia="Calibri" w:hAnsiTheme="majorBidi" w:cstheme="majorBidi"/>
          <w:sz w:val="26"/>
          <w:szCs w:val="26"/>
          <w:highlight w:val="lightGray"/>
          <w:lang w:bidi="ar-EG"/>
        </w:rPr>
        <w:t xml:space="preserve">. </w:t>
      </w:r>
    </w:p>
    <w:p w14:paraId="65BE0527" w14:textId="4613D759" w:rsidR="00600806" w:rsidRPr="00A71C08" w:rsidRDefault="00645F66" w:rsidP="008F39FF">
      <w:pPr>
        <w:spacing w:line="360" w:lineRule="auto"/>
        <w:contextualSpacing/>
        <w:jc w:val="both"/>
        <w:rPr>
          <w:rFonts w:asciiTheme="majorBidi" w:eastAsia="Calibri" w:hAnsiTheme="majorBidi" w:cstheme="majorBidi"/>
          <w:sz w:val="26"/>
          <w:szCs w:val="26"/>
          <w:highlight w:val="lightGray"/>
          <w:lang w:bidi="ar-EG"/>
        </w:rPr>
      </w:pPr>
      <w:r w:rsidRPr="00A71C08">
        <w:rPr>
          <w:rFonts w:asciiTheme="majorBidi" w:eastAsia="Calibri" w:hAnsiTheme="majorBidi" w:cstheme="majorBidi"/>
          <w:sz w:val="26"/>
          <w:szCs w:val="26"/>
          <w:highlight w:val="lightGray"/>
          <w:lang w:bidi="ar-EG"/>
        </w:rPr>
        <w:t>F</w:t>
      </w:r>
      <w:r w:rsidR="009A6FD0" w:rsidRPr="00A71C08">
        <w:rPr>
          <w:rFonts w:asciiTheme="majorBidi" w:eastAsia="Calibri" w:hAnsiTheme="majorBidi" w:cstheme="majorBidi"/>
          <w:sz w:val="26"/>
          <w:szCs w:val="26"/>
          <w:highlight w:val="lightGray"/>
          <w:lang w:bidi="ar-EG"/>
        </w:rPr>
        <w:t xml:space="preserve">rontal lobes are paramount to accomplishing human’s higher cognitive functions, with the prefrontal cortex (PFC) being at the summit of this hierarchal, timely sophisticated interplay, integrating the cognitive representations of various perceptual and other inputs towards conceptualizing and accomplishing goal-directed behaviors </w:t>
      </w:r>
      <w:sdt>
        <w:sdtPr>
          <w:rPr>
            <w:rFonts w:asciiTheme="majorBidi" w:eastAsia="Calibri" w:hAnsiTheme="majorBidi" w:cstheme="majorBidi"/>
            <w:sz w:val="26"/>
            <w:szCs w:val="26"/>
            <w:highlight w:val="lightGray"/>
            <w:lang w:bidi="ar-EG"/>
          </w:rPr>
          <w:tag w:val="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"/>
          <w:id w:val="-840001623"/>
          <w:placeholder>
            <w:docPart w:val="DefaultPlaceholder_-1854013440"/>
          </w:placeholder>
        </w:sdtPr>
        <w:sdtContent>
          <w:r w:rsidR="00600806" w:rsidRPr="00A71C08">
            <w:rPr>
              <w:rFonts w:asciiTheme="majorBidi" w:eastAsia="Calibri" w:hAnsiTheme="majorBidi" w:cstheme="majorBidi"/>
              <w:sz w:val="26"/>
              <w:szCs w:val="26"/>
              <w:highlight w:val="lightGray"/>
              <w:lang w:bidi="ar-EG"/>
            </w:rPr>
            <w:t>(</w:t>
          </w:r>
          <w:proofErr w:type="spellStart"/>
          <w:r w:rsidR="00600806" w:rsidRPr="00A71C08">
            <w:rPr>
              <w:rFonts w:asciiTheme="majorBidi" w:eastAsia="Calibri" w:hAnsiTheme="majorBidi" w:cstheme="majorBidi"/>
              <w:sz w:val="26"/>
              <w:szCs w:val="26"/>
              <w:highlight w:val="lightGray"/>
              <w:lang w:bidi="ar-EG"/>
            </w:rPr>
            <w:t>Fuster</w:t>
          </w:r>
          <w:proofErr w:type="spellEnd"/>
          <w:r w:rsidR="00600806" w:rsidRPr="00A71C08">
            <w:rPr>
              <w:rFonts w:asciiTheme="majorBidi" w:eastAsia="Calibri" w:hAnsiTheme="majorBidi" w:cstheme="majorBidi"/>
              <w:sz w:val="26"/>
              <w:szCs w:val="26"/>
              <w:highlight w:val="lightGray"/>
              <w:lang w:bidi="ar-EG"/>
            </w:rPr>
            <w:t>, 2001</w:t>
          </w:r>
          <w:r w:rsidR="00825D9F" w:rsidRPr="00A71C08">
            <w:rPr>
              <w:rFonts w:asciiTheme="majorBidi" w:eastAsia="Calibri" w:hAnsiTheme="majorBidi" w:cstheme="majorBidi"/>
              <w:sz w:val="26"/>
              <w:szCs w:val="26"/>
              <w:highlight w:val="lightGray"/>
              <w:lang w:bidi="ar-EG"/>
            </w:rPr>
            <w:t>;</w:t>
          </w:r>
          <w:r w:rsidRPr="00A71C08">
            <w:rPr>
              <w:rFonts w:asciiTheme="majorBidi" w:eastAsia="Calibri" w:hAnsiTheme="majorBidi" w:cstheme="majorBidi"/>
              <w:sz w:val="26"/>
              <w:szCs w:val="26"/>
              <w:highlight w:val="lightGray"/>
              <w:lang w:bidi="ar-EG"/>
            </w:rPr>
            <w:t xml:space="preserve"> Alexander &amp; Brown</w:t>
          </w:r>
          <w:r w:rsidR="00825D9F" w:rsidRPr="00A71C08">
            <w:rPr>
              <w:rFonts w:asciiTheme="majorBidi" w:eastAsia="Calibri" w:hAnsiTheme="majorBidi" w:cstheme="majorBidi"/>
              <w:sz w:val="26"/>
              <w:szCs w:val="26"/>
              <w:highlight w:val="lightGray"/>
              <w:lang w:bidi="ar-EG"/>
            </w:rPr>
            <w:t>, 2018</w:t>
          </w:r>
        </w:sdtContent>
      </w:sdt>
      <w:r w:rsidR="00073387" w:rsidRPr="00A71C08">
        <w:rPr>
          <w:rFonts w:asciiTheme="majorBidi" w:eastAsia="Calibri" w:hAnsiTheme="majorBidi" w:cstheme="majorBidi"/>
          <w:sz w:val="26"/>
          <w:szCs w:val="26"/>
          <w:highlight w:val="lightGray"/>
          <w:lang w:bidi="ar-EG"/>
        </w:rPr>
        <w:t>.</w:t>
      </w:r>
      <w:r w:rsidR="008F39FF" w:rsidRPr="00A71C08">
        <w:rPr>
          <w:rFonts w:asciiTheme="majorBidi" w:eastAsia="Calibri" w:hAnsiTheme="majorBidi" w:cstheme="majorBidi"/>
          <w:sz w:val="26"/>
          <w:szCs w:val="26"/>
          <w:highlight w:val="lightGray"/>
          <w:lang w:bidi="ar-EG"/>
        </w:rPr>
        <w:t xml:space="preserve"> </w:t>
      </w:r>
      <w:r w:rsidR="009A6FD0" w:rsidRPr="00A71C08">
        <w:rPr>
          <w:rFonts w:asciiTheme="majorBidi" w:eastAsia="Calibri" w:hAnsiTheme="majorBidi" w:cstheme="majorBidi"/>
          <w:sz w:val="26"/>
          <w:szCs w:val="26"/>
          <w:highlight w:val="lightGray"/>
          <w:lang w:bidi="ar-EG"/>
        </w:rPr>
        <w:t xml:space="preserve">This </w:t>
      </w:r>
      <w:r w:rsidR="00825D9F" w:rsidRPr="00A71C08">
        <w:rPr>
          <w:rFonts w:asciiTheme="majorBidi" w:eastAsia="Calibri" w:hAnsiTheme="majorBidi" w:cstheme="majorBidi"/>
          <w:sz w:val="26"/>
          <w:szCs w:val="26"/>
          <w:highlight w:val="lightGray"/>
          <w:lang w:bidi="ar-EG"/>
        </w:rPr>
        <w:t>entails sophisticated,</w:t>
      </w:r>
      <w:r w:rsidR="009A6FD0" w:rsidRPr="00A71C08">
        <w:rPr>
          <w:rFonts w:asciiTheme="majorBidi" w:eastAsia="Calibri" w:hAnsiTheme="majorBidi" w:cstheme="majorBidi"/>
          <w:sz w:val="26"/>
          <w:szCs w:val="26"/>
          <w:highlight w:val="lightGray"/>
          <w:lang w:bidi="ar-EG"/>
        </w:rPr>
        <w:t xml:space="preserve"> </w:t>
      </w:r>
      <w:r w:rsidRPr="00A71C08">
        <w:rPr>
          <w:rFonts w:asciiTheme="majorBidi" w:eastAsia="Calibri" w:hAnsiTheme="majorBidi" w:cstheme="majorBidi"/>
          <w:sz w:val="26"/>
          <w:szCs w:val="26"/>
          <w:highlight w:val="lightGray"/>
          <w:lang w:bidi="ar-EG"/>
        </w:rPr>
        <w:t xml:space="preserve">successive decision making </w:t>
      </w:r>
      <w:r w:rsidR="009A6FD0" w:rsidRPr="00A71C08">
        <w:rPr>
          <w:rFonts w:asciiTheme="majorBidi" w:eastAsia="Calibri" w:hAnsiTheme="majorBidi" w:cstheme="majorBidi"/>
          <w:sz w:val="26"/>
          <w:szCs w:val="26"/>
          <w:highlight w:val="lightGray"/>
          <w:lang w:bidi="ar-EG"/>
        </w:rPr>
        <w:t xml:space="preserve">that </w:t>
      </w:r>
      <w:r w:rsidR="00825D9F" w:rsidRPr="00A71C08">
        <w:rPr>
          <w:rFonts w:asciiTheme="majorBidi" w:eastAsia="Calibri" w:hAnsiTheme="majorBidi" w:cstheme="majorBidi"/>
          <w:sz w:val="26"/>
          <w:szCs w:val="26"/>
          <w:highlight w:val="lightGray"/>
          <w:lang w:bidi="ar-EG"/>
        </w:rPr>
        <w:t>are</w:t>
      </w:r>
      <w:r w:rsidR="009A6FD0" w:rsidRPr="00A71C08">
        <w:rPr>
          <w:rFonts w:asciiTheme="majorBidi" w:eastAsia="Calibri" w:hAnsiTheme="majorBidi" w:cstheme="majorBidi"/>
          <w:sz w:val="26"/>
          <w:szCs w:val="26"/>
          <w:highlight w:val="lightGray"/>
          <w:lang w:bidi="ar-EG"/>
        </w:rPr>
        <w:t xml:space="preserve"> crucial for successfully and appropriately navigating through the never-ending subtle social interactions encountered throughout everyday life </w:t>
      </w:r>
      <w:sdt>
        <w:sdtPr>
          <w:rPr>
            <w:rFonts w:asciiTheme="majorBidi" w:eastAsia="Calibri" w:hAnsiTheme="majorBidi" w:cstheme="majorBidi"/>
            <w:sz w:val="26"/>
            <w:szCs w:val="26"/>
            <w:highlight w:val="lightGray"/>
            <w:lang w:bidi="ar-EG"/>
          </w:rPr>
          <w:tag w:val="MENDELEY_CITATION_v3_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"/>
          <w:id w:val="-815105976"/>
          <w:placeholder>
            <w:docPart w:val="DefaultPlaceholder_-1854013440"/>
          </w:placeholder>
        </w:sdtPr>
        <w:sdtContent>
          <w:r w:rsidR="00600806" w:rsidRPr="00A71C08">
            <w:rPr>
              <w:rFonts w:asciiTheme="majorBidi" w:eastAsia="Calibri" w:hAnsiTheme="majorBidi" w:cstheme="majorBidi"/>
              <w:sz w:val="26"/>
              <w:szCs w:val="26"/>
              <w:highlight w:val="lightGray"/>
              <w:lang w:bidi="ar-EG"/>
            </w:rPr>
            <w:t>(</w:t>
          </w:r>
          <w:proofErr w:type="spellStart"/>
          <w:r w:rsidR="00600806" w:rsidRPr="00A71C08">
            <w:rPr>
              <w:rFonts w:asciiTheme="majorBidi" w:eastAsia="Calibri" w:hAnsiTheme="majorBidi" w:cstheme="majorBidi"/>
              <w:sz w:val="26"/>
              <w:szCs w:val="26"/>
              <w:highlight w:val="lightGray"/>
              <w:lang w:bidi="ar-EG"/>
            </w:rPr>
            <w:t>Firat</w:t>
          </w:r>
          <w:proofErr w:type="spellEnd"/>
          <w:r w:rsidR="00600806" w:rsidRPr="00A71C08">
            <w:rPr>
              <w:rFonts w:asciiTheme="majorBidi" w:eastAsia="Calibri" w:hAnsiTheme="majorBidi" w:cstheme="majorBidi"/>
              <w:sz w:val="26"/>
              <w:szCs w:val="26"/>
              <w:highlight w:val="lightGray"/>
              <w:lang w:bidi="ar-EG"/>
            </w:rPr>
            <w:t>, 2019)</w:t>
          </w:r>
        </w:sdtContent>
      </w:sdt>
      <w:r w:rsidR="009A6FD0" w:rsidRPr="00A71C08">
        <w:rPr>
          <w:rFonts w:asciiTheme="majorBidi" w:eastAsia="Calibri" w:hAnsiTheme="majorBidi" w:cstheme="majorBidi"/>
          <w:sz w:val="26"/>
          <w:szCs w:val="26"/>
          <w:highlight w:val="lightGray"/>
          <w:lang w:bidi="ar-EG"/>
        </w:rPr>
        <w:t>.</w:t>
      </w:r>
    </w:p>
    <w:p w14:paraId="190E36BF" w14:textId="77777777" w:rsidR="009A6FD0" w:rsidRPr="00A71C08" w:rsidRDefault="009A6FD0" w:rsidP="00613A9E">
      <w:pPr>
        <w:spacing w:line="360" w:lineRule="auto"/>
        <w:contextualSpacing/>
        <w:jc w:val="both"/>
        <w:rPr>
          <w:rFonts w:asciiTheme="majorBidi" w:eastAsia="Calibri" w:hAnsiTheme="majorBidi" w:cstheme="majorBidi"/>
          <w:sz w:val="26"/>
          <w:szCs w:val="26"/>
          <w:lang w:bidi="ar-EG"/>
        </w:rPr>
      </w:pPr>
    </w:p>
    <w:p w14:paraId="7D8B58CD" w14:textId="5AF1A7BF" w:rsidR="009320E8" w:rsidRPr="00A71C08" w:rsidRDefault="00613A9E" w:rsidP="00825D9F">
      <w:pPr>
        <w:spacing w:line="360" w:lineRule="auto"/>
        <w:contextualSpacing/>
        <w:jc w:val="both"/>
        <w:rPr>
          <w:rFonts w:asciiTheme="majorBidi" w:eastAsia="Calibri" w:hAnsiTheme="majorBidi" w:cstheme="majorBidi"/>
          <w:sz w:val="26"/>
          <w:szCs w:val="26"/>
          <w:highlight w:val="lightGray"/>
          <w:lang w:bidi="ar-EG"/>
        </w:rPr>
      </w:pPr>
      <w:r w:rsidRPr="00A71C08">
        <w:rPr>
          <w:rFonts w:asciiTheme="majorBidi" w:eastAsia="Calibri" w:hAnsiTheme="majorBidi" w:cstheme="majorBidi"/>
          <w:sz w:val="26"/>
          <w:szCs w:val="26"/>
          <w:lang w:bidi="ar-EG"/>
        </w:rPr>
        <w:t xml:space="preserve">Accumulated research data from a </w:t>
      </w:r>
      <w:r w:rsidR="00825D9F" w:rsidRPr="00A71C08">
        <w:rPr>
          <w:rFonts w:asciiTheme="majorBidi" w:eastAsia="Calibri" w:hAnsiTheme="majorBidi" w:cstheme="majorBidi"/>
          <w:sz w:val="26"/>
          <w:szCs w:val="26"/>
          <w:lang w:bidi="ar-EG"/>
        </w:rPr>
        <w:t xml:space="preserve">recent </w:t>
      </w:r>
      <w:r w:rsidRPr="00A71C08">
        <w:rPr>
          <w:rFonts w:asciiTheme="majorBidi" w:eastAsia="Calibri" w:hAnsiTheme="majorBidi" w:cstheme="majorBidi"/>
          <w:sz w:val="26"/>
          <w:szCs w:val="26"/>
          <w:lang w:bidi="ar-EG"/>
        </w:rPr>
        <w:t xml:space="preserve">body of research presented evidence of existing association between poorer neurocognitive performance and the current use or acute intoxication of cannabis </w:t>
      </w:r>
      <w:sdt>
        <w:sdtPr>
          <w:rPr>
            <w:rFonts w:asciiTheme="majorBidi" w:eastAsia="Calibri" w:hAnsiTheme="majorBidi" w:cstheme="majorBidi"/>
            <w:sz w:val="26"/>
            <w:szCs w:val="26"/>
            <w:lang w:bidi="ar-EG"/>
          </w:rPr>
          <w:tag w:val="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"/>
          <w:id w:val="87897534"/>
          <w:placeholder>
            <w:docPart w:val="3DB57C1266FF534CA18A64251B35992E"/>
          </w:placeholder>
        </w:sdtPr>
        <w:sdtContent>
          <w:r w:rsidR="00600806" w:rsidRPr="00A71C08">
            <w:rPr>
              <w:rFonts w:asciiTheme="majorBidi" w:eastAsia="Calibri" w:hAnsiTheme="majorBidi" w:cstheme="majorBidi"/>
              <w:sz w:val="26"/>
              <w:szCs w:val="26"/>
              <w:lang w:bidi="ar-EG"/>
            </w:rPr>
            <w:t>(</w:t>
          </w:r>
          <w:proofErr w:type="spellStart"/>
          <w:r w:rsidR="00CA786D" w:rsidRPr="00A71C08">
            <w:rPr>
              <w:rFonts w:asciiTheme="majorBidi" w:eastAsia="Calibri" w:hAnsiTheme="majorBidi" w:cstheme="majorBidi"/>
              <w:sz w:val="26"/>
              <w:szCs w:val="26"/>
              <w:lang w:bidi="ar-EG"/>
            </w:rPr>
            <w:t>Oomen</w:t>
          </w:r>
          <w:proofErr w:type="spellEnd"/>
          <w:r w:rsidR="00CA786D" w:rsidRPr="00A71C08">
            <w:rPr>
              <w:rFonts w:asciiTheme="majorBidi" w:eastAsia="Calibri" w:hAnsiTheme="majorBidi" w:cstheme="majorBidi"/>
              <w:sz w:val="26"/>
              <w:szCs w:val="26"/>
              <w:lang w:bidi="ar-EG"/>
            </w:rPr>
            <w:t xml:space="preserve"> et al., 2018; </w:t>
          </w:r>
          <w:r w:rsidR="00600806" w:rsidRPr="00A71C08">
            <w:rPr>
              <w:rFonts w:asciiTheme="majorBidi" w:eastAsia="Calibri" w:hAnsiTheme="majorBidi" w:cstheme="majorBidi"/>
              <w:sz w:val="26"/>
              <w:szCs w:val="26"/>
              <w:lang w:bidi="ar-EG"/>
            </w:rPr>
            <w:t xml:space="preserve">Bourque &amp; Potvin, 2021; </w:t>
          </w:r>
          <w:proofErr w:type="spellStart"/>
          <w:r w:rsidR="00600806" w:rsidRPr="00A71C08">
            <w:rPr>
              <w:rFonts w:asciiTheme="majorBidi" w:eastAsia="Calibri" w:hAnsiTheme="majorBidi" w:cstheme="majorBidi"/>
              <w:sz w:val="26"/>
              <w:szCs w:val="26"/>
              <w:lang w:bidi="ar-EG"/>
            </w:rPr>
            <w:t>Ramaekers</w:t>
          </w:r>
          <w:proofErr w:type="spellEnd"/>
          <w:r w:rsidR="00600806" w:rsidRPr="00A71C08">
            <w:rPr>
              <w:rFonts w:asciiTheme="majorBidi" w:eastAsia="Calibri" w:hAnsiTheme="majorBidi" w:cstheme="majorBidi"/>
              <w:sz w:val="26"/>
              <w:szCs w:val="26"/>
              <w:lang w:bidi="ar-EG"/>
            </w:rPr>
            <w:t xml:space="preserve"> et al., 2021)</w:t>
          </w:r>
        </w:sdtContent>
      </w:sdt>
      <w:r w:rsidRPr="00A71C08">
        <w:rPr>
          <w:rFonts w:asciiTheme="majorBidi" w:eastAsia="Calibri" w:hAnsiTheme="majorBidi" w:cstheme="majorBidi"/>
          <w:sz w:val="26"/>
          <w:szCs w:val="26"/>
          <w:lang w:bidi="ar-EG"/>
        </w:rPr>
        <w:t>. Cannabis</w:t>
      </w:r>
      <w:r w:rsidRPr="00A71C08">
        <w:rPr>
          <w:rFonts w:asciiTheme="majorBidi" w:eastAsia="Calibri" w:hAnsiTheme="majorBidi" w:cstheme="majorBidi"/>
          <w:sz w:val="26"/>
          <w:szCs w:val="26"/>
          <w:highlight w:val="lightGray"/>
          <w:lang w:bidi="ar-EG"/>
        </w:rPr>
        <w:t xml:space="preserve"> </w:t>
      </w:r>
      <w:r w:rsidR="00FE0EF2" w:rsidRPr="00A71C08">
        <w:rPr>
          <w:rFonts w:asciiTheme="majorBidi" w:eastAsia="Calibri" w:hAnsiTheme="majorBidi" w:cstheme="majorBidi"/>
          <w:sz w:val="26"/>
          <w:szCs w:val="26"/>
          <w:highlight w:val="lightGray"/>
          <w:lang w:bidi="ar-EG"/>
        </w:rPr>
        <w:t xml:space="preserve">was found </w:t>
      </w:r>
      <w:r w:rsidR="00C1646E" w:rsidRPr="00A71C08">
        <w:rPr>
          <w:rFonts w:asciiTheme="majorBidi" w:eastAsia="Calibri" w:hAnsiTheme="majorBidi" w:cstheme="majorBidi"/>
          <w:sz w:val="26"/>
          <w:szCs w:val="26"/>
          <w:highlight w:val="lightGray"/>
          <w:lang w:bidi="ar-EG"/>
        </w:rPr>
        <w:t xml:space="preserve">to </w:t>
      </w:r>
      <w:r w:rsidR="00FE0EF2" w:rsidRPr="00A71C08">
        <w:rPr>
          <w:rFonts w:asciiTheme="majorBidi" w:eastAsia="Calibri" w:hAnsiTheme="majorBidi" w:cstheme="majorBidi"/>
          <w:sz w:val="26"/>
          <w:szCs w:val="26"/>
          <w:highlight w:val="lightGray"/>
          <w:lang w:bidi="ar-EG"/>
        </w:rPr>
        <w:t>come in the third place within the list of the substances that</w:t>
      </w:r>
      <w:r w:rsidRPr="00A71C08">
        <w:rPr>
          <w:rFonts w:asciiTheme="majorBidi" w:eastAsia="Calibri" w:hAnsiTheme="majorBidi" w:cstheme="majorBidi"/>
          <w:sz w:val="26"/>
          <w:szCs w:val="26"/>
          <w:highlight w:val="lightGray"/>
          <w:lang w:bidi="ar-EG"/>
        </w:rPr>
        <w:t xml:space="preserve"> impair work</w:t>
      </w:r>
      <w:r w:rsidR="00B961AC" w:rsidRPr="00A71C08">
        <w:rPr>
          <w:rFonts w:asciiTheme="majorBidi" w:eastAsia="Calibri" w:hAnsiTheme="majorBidi" w:cstheme="majorBidi"/>
          <w:sz w:val="26"/>
          <w:szCs w:val="26"/>
          <w:highlight w:val="lightGray"/>
          <w:lang w:bidi="ar-EG"/>
        </w:rPr>
        <w:t xml:space="preserve">place </w:t>
      </w:r>
      <w:r w:rsidRPr="00A71C08">
        <w:rPr>
          <w:rFonts w:asciiTheme="majorBidi" w:eastAsia="Calibri" w:hAnsiTheme="majorBidi" w:cstheme="majorBidi"/>
          <w:sz w:val="26"/>
          <w:szCs w:val="26"/>
          <w:highlight w:val="lightGray"/>
          <w:lang w:bidi="ar-EG"/>
        </w:rPr>
        <w:t>productivity</w:t>
      </w:r>
      <w:r w:rsidR="003D4DAB" w:rsidRPr="00A71C08">
        <w:rPr>
          <w:rFonts w:asciiTheme="majorBidi" w:eastAsia="Calibri" w:hAnsiTheme="majorBidi" w:cstheme="majorBidi"/>
          <w:sz w:val="26"/>
          <w:szCs w:val="26"/>
          <w:highlight w:val="lightGray"/>
          <w:lang w:bidi="ar-EG"/>
        </w:rPr>
        <w:t xml:space="preserve">, with attributable productivity </w:t>
      </w:r>
      <w:r w:rsidR="003D4DAB" w:rsidRPr="00A71C08">
        <w:rPr>
          <w:rFonts w:asciiTheme="majorBidi" w:eastAsia="Calibri" w:hAnsiTheme="majorBidi" w:cstheme="majorBidi"/>
          <w:sz w:val="26"/>
          <w:szCs w:val="26"/>
          <w:highlight w:val="lightGray"/>
          <w:lang w:bidi="ar-EG"/>
        </w:rPr>
        <w:lastRenderedPageBreak/>
        <w:t>losses linked to presenteeism or absenteeism along with premature mortality and long-term disability</w:t>
      </w:r>
      <w:r w:rsidR="00C1646E" w:rsidRPr="00A71C08">
        <w:rPr>
          <w:rFonts w:asciiTheme="majorBidi" w:eastAsia="Calibri" w:hAnsiTheme="majorBidi" w:cstheme="majorBidi"/>
          <w:sz w:val="26"/>
          <w:szCs w:val="26"/>
          <w:highlight w:val="lightGray"/>
          <w:lang w:bidi="ar-EG"/>
        </w:rPr>
        <w:t xml:space="preserve"> </w:t>
      </w:r>
      <w:sdt>
        <w:sdtPr>
          <w:rPr>
            <w:rFonts w:asciiTheme="majorBidi" w:eastAsia="Calibri" w:hAnsiTheme="majorBidi" w:cstheme="majorBidi"/>
            <w:color w:val="000000"/>
            <w:sz w:val="26"/>
            <w:szCs w:val="26"/>
            <w:highlight w:val="lightGray"/>
            <w:lang w:bidi="ar-EG"/>
          </w:rPr>
          <w:tag w:val="MENDELEY_CITATION_v3_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"/>
          <w:id w:val="79484698"/>
          <w:placeholder>
            <w:docPart w:val="DefaultPlaceholder_-1854013440"/>
          </w:placeholder>
        </w:sdtPr>
        <w:sdtContent>
          <w:r w:rsidR="00600806" w:rsidRPr="00A71C08">
            <w:rPr>
              <w:rFonts w:asciiTheme="majorBidi" w:eastAsia="Calibri" w:hAnsiTheme="majorBidi" w:cstheme="majorBidi"/>
              <w:color w:val="000000"/>
              <w:sz w:val="26"/>
              <w:szCs w:val="26"/>
              <w:highlight w:val="lightGray"/>
              <w:lang w:bidi="ar-EG"/>
            </w:rPr>
            <w:t>(Sorge et al., 2020)</w:t>
          </w:r>
        </w:sdtContent>
      </w:sdt>
      <w:r w:rsidR="006128D7" w:rsidRPr="00A71C08">
        <w:rPr>
          <w:rFonts w:ascii="Times New Roman" w:eastAsia="Calibri" w:hAnsi="Times New Roman" w:cs="Times New Roman"/>
          <w:color w:val="000000"/>
          <w:sz w:val="26"/>
          <w:szCs w:val="26"/>
          <w:highlight w:val="lightGray"/>
        </w:rPr>
        <w:t xml:space="preserve">. </w:t>
      </w:r>
      <w:r w:rsidR="00A73CD8" w:rsidRPr="00A71C08">
        <w:rPr>
          <w:rFonts w:ascii="Times New Roman" w:eastAsia="Calibri" w:hAnsi="Times New Roman" w:cs="Times New Roman"/>
          <w:sz w:val="26"/>
          <w:szCs w:val="26"/>
          <w:highlight w:val="lightGray"/>
        </w:rPr>
        <w:t xml:space="preserve">Among the </w:t>
      </w:r>
      <w:r w:rsidR="00131DEB" w:rsidRPr="00A71C08">
        <w:rPr>
          <w:rFonts w:ascii="Times New Roman" w:eastAsia="Calibri" w:hAnsi="Times New Roman" w:cs="Times New Roman"/>
          <w:sz w:val="26"/>
          <w:szCs w:val="26"/>
          <w:highlight w:val="lightGray"/>
        </w:rPr>
        <w:t>notable effects on the central nervous system linked to the mentioned impairments are the lack of concentration, drowsiness, thought formation and expression errors, sedation along with impaired learning and memory</w:t>
      </w:r>
      <w:r w:rsidR="006128D7" w:rsidRPr="00A71C08">
        <w:rPr>
          <w:rFonts w:ascii="Times New Roman" w:eastAsia="Calibri" w:hAnsi="Times New Roman" w:cs="Times New Roman"/>
          <w:sz w:val="26"/>
          <w:szCs w:val="26"/>
          <w:highlight w:val="lightGray"/>
        </w:rPr>
        <w:t xml:space="preserve"> </w:t>
      </w:r>
      <w:sdt>
        <w:sdtPr>
          <w:rPr>
            <w:rFonts w:ascii="Times New Roman" w:eastAsia="Calibri" w:hAnsi="Times New Roman" w:cs="Times New Roman"/>
            <w:color w:val="000000"/>
            <w:sz w:val="26"/>
            <w:szCs w:val="26"/>
            <w:highlight w:val="lightGray"/>
          </w:rPr>
          <w:tag w:val="MENDELEY_CITATION_v3_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"/>
          <w:id w:val="338126050"/>
          <w:placeholder>
            <w:docPart w:val="DefaultPlaceholder_-1854013440"/>
          </w:placeholder>
        </w:sdtPr>
        <w:sdtContent>
          <w:r w:rsidR="00600806" w:rsidRPr="00A71C08">
            <w:rPr>
              <w:rFonts w:ascii="Times New Roman" w:eastAsia="Calibri" w:hAnsi="Times New Roman" w:cs="Times New Roman"/>
              <w:color w:val="000000"/>
              <w:sz w:val="26"/>
              <w:szCs w:val="26"/>
              <w:highlight w:val="lightGray"/>
            </w:rPr>
            <w:t>(Phillips et al., 2015)</w:t>
          </w:r>
        </w:sdtContent>
      </w:sdt>
      <w:r w:rsidR="00131DEB" w:rsidRPr="00A71C08">
        <w:rPr>
          <w:rFonts w:ascii="Times New Roman" w:eastAsia="Calibri" w:hAnsi="Times New Roman" w:cs="Times New Roman"/>
          <w:sz w:val="26"/>
          <w:szCs w:val="26"/>
          <w:highlight w:val="lightGray"/>
        </w:rPr>
        <w:t xml:space="preserve"> </w:t>
      </w:r>
      <w:r w:rsidR="00A73CD8" w:rsidRPr="00A71C08">
        <w:rPr>
          <w:rFonts w:ascii="Times New Roman" w:eastAsia="Calibri" w:hAnsi="Times New Roman" w:cs="Times New Roman"/>
          <w:sz w:val="26"/>
          <w:szCs w:val="26"/>
          <w:highlight w:val="lightGray"/>
        </w:rPr>
        <w:t>.</w:t>
      </w:r>
      <w:r w:rsidR="00A73CD8" w:rsidRPr="00A71C08">
        <w:rPr>
          <w:rFonts w:ascii="Times New Roman" w:eastAsia="Calibri" w:hAnsi="Times New Roman" w:cs="Times New Roman"/>
          <w:sz w:val="26"/>
          <w:szCs w:val="26"/>
        </w:rPr>
        <w:t xml:space="preserve"> </w:t>
      </w:r>
      <w:r w:rsidR="00825D9F" w:rsidRPr="00A71C08">
        <w:rPr>
          <w:rFonts w:asciiTheme="majorBidi" w:eastAsia="Calibri" w:hAnsiTheme="majorBidi" w:cstheme="majorBidi"/>
          <w:sz w:val="26"/>
          <w:szCs w:val="26"/>
          <w:lang w:bidi="ar-EG"/>
        </w:rPr>
        <w:t>It is also evident that d</w:t>
      </w:r>
      <w:r w:rsidRPr="00A71C08">
        <w:rPr>
          <w:rFonts w:asciiTheme="majorBidi" w:eastAsia="Calibri" w:hAnsiTheme="majorBidi" w:cstheme="majorBidi"/>
          <w:sz w:val="26"/>
          <w:szCs w:val="26"/>
          <w:lang w:bidi="ar-EG"/>
        </w:rPr>
        <w:t>riving under the influence of cannabis increase</w:t>
      </w:r>
      <w:r w:rsidR="00825D9F" w:rsidRPr="00A71C08">
        <w:rPr>
          <w:rFonts w:asciiTheme="majorBidi" w:eastAsia="Calibri" w:hAnsiTheme="majorBidi" w:cstheme="majorBidi"/>
          <w:sz w:val="26"/>
          <w:szCs w:val="26"/>
          <w:lang w:bidi="ar-EG"/>
        </w:rPr>
        <w:t>s</w:t>
      </w:r>
      <w:r w:rsidRPr="00A71C08">
        <w:rPr>
          <w:rFonts w:asciiTheme="majorBidi" w:eastAsia="Calibri" w:hAnsiTheme="majorBidi" w:cstheme="majorBidi"/>
          <w:sz w:val="26"/>
          <w:szCs w:val="26"/>
          <w:lang w:bidi="ar-EG"/>
        </w:rPr>
        <w:t xml:space="preserve"> the risk of traffic collisions </w:t>
      </w:r>
      <w:sdt>
        <w:sdtPr>
          <w:rPr>
            <w:rFonts w:asciiTheme="majorBidi" w:eastAsia="Calibri" w:hAnsiTheme="majorBidi" w:cstheme="majorBidi"/>
            <w:sz w:val="26"/>
            <w:szCs w:val="26"/>
            <w:lang w:bidi="ar-EG"/>
          </w:rPr>
          <w:tag w:val="MENDELEY_CITATION_v3_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"/>
          <w:id w:val="223109033"/>
          <w:placeholder>
            <w:docPart w:val="3DB57C1266FF534CA18A64251B35992E"/>
          </w:placeholder>
        </w:sdtPr>
        <w:sdtContent>
          <w:r w:rsidR="00600806" w:rsidRPr="00A71C08">
            <w:rPr>
              <w:rFonts w:asciiTheme="majorBidi" w:eastAsia="Calibri" w:hAnsiTheme="majorBidi" w:cstheme="majorBidi"/>
              <w:sz w:val="26"/>
              <w:szCs w:val="26"/>
              <w:lang w:bidi="ar-EG"/>
            </w:rPr>
            <w:t>(Howard &amp; Osborne, 2020)</w:t>
          </w:r>
        </w:sdtContent>
      </w:sdt>
      <w:r w:rsidRPr="00A71C08">
        <w:rPr>
          <w:rFonts w:asciiTheme="majorBidi" w:eastAsia="Calibri" w:hAnsiTheme="majorBidi" w:cstheme="majorBidi"/>
          <w:sz w:val="26"/>
          <w:szCs w:val="26"/>
          <w:lang w:bidi="ar-EG"/>
        </w:rPr>
        <w:t>.</w:t>
      </w:r>
      <w:r w:rsidR="009320E8" w:rsidRPr="00A71C08">
        <w:rPr>
          <w:rFonts w:asciiTheme="majorBidi" w:eastAsia="Calibri" w:hAnsiTheme="majorBidi" w:cstheme="majorBidi"/>
          <w:sz w:val="26"/>
          <w:szCs w:val="26"/>
          <w:lang w:bidi="ar-EG"/>
        </w:rPr>
        <w:t xml:space="preserve"> </w:t>
      </w:r>
      <w:r w:rsidR="009320E8" w:rsidRPr="00A71C08">
        <w:rPr>
          <w:rFonts w:asciiTheme="majorBidi" w:eastAsia="Calibri" w:hAnsiTheme="majorBidi" w:cstheme="majorBidi"/>
          <w:sz w:val="26"/>
          <w:szCs w:val="26"/>
          <w:highlight w:val="lightGray"/>
          <w:lang w:bidi="ar-EG"/>
        </w:rPr>
        <w:t>Cannabis users ha</w:t>
      </w:r>
      <w:r w:rsidR="00825D9F" w:rsidRPr="00A71C08">
        <w:rPr>
          <w:rFonts w:asciiTheme="majorBidi" w:eastAsia="Calibri" w:hAnsiTheme="majorBidi" w:cstheme="majorBidi"/>
          <w:sz w:val="26"/>
          <w:szCs w:val="26"/>
          <w:highlight w:val="lightGray"/>
          <w:lang w:bidi="ar-EG"/>
        </w:rPr>
        <w:t>ve</w:t>
      </w:r>
      <w:r w:rsidR="009320E8" w:rsidRPr="00A71C08">
        <w:rPr>
          <w:rFonts w:asciiTheme="majorBidi" w:eastAsia="Calibri" w:hAnsiTheme="majorBidi" w:cstheme="majorBidi"/>
          <w:sz w:val="26"/>
          <w:szCs w:val="26"/>
          <w:highlight w:val="lightGray"/>
          <w:lang w:bidi="ar-EG"/>
        </w:rPr>
        <w:t xml:space="preserve"> significantly slower and less efficient performance on psychomotor speed and visuomotor processing tests. Thi</w:t>
      </w:r>
      <w:r w:rsidR="00825D9F" w:rsidRPr="00A71C08">
        <w:rPr>
          <w:rFonts w:asciiTheme="majorBidi" w:eastAsia="Calibri" w:hAnsiTheme="majorBidi" w:cstheme="majorBidi"/>
          <w:sz w:val="26"/>
          <w:szCs w:val="26"/>
          <w:highlight w:val="lightGray"/>
          <w:lang w:bidi="ar-EG"/>
        </w:rPr>
        <w:t xml:space="preserve">s </w:t>
      </w:r>
      <w:r w:rsidR="009320E8" w:rsidRPr="00A71C08">
        <w:rPr>
          <w:rFonts w:asciiTheme="majorBidi" w:eastAsia="Calibri" w:hAnsiTheme="majorBidi" w:cstheme="majorBidi"/>
          <w:sz w:val="26"/>
          <w:szCs w:val="26"/>
          <w:highlight w:val="lightGray"/>
          <w:lang w:bidi="ar-EG"/>
        </w:rPr>
        <w:t xml:space="preserve">can be related to greater glucocorticoid exposure in the prefrontal cortex due to cumulative effect of cannabis use. Prolonged glucocorticoid exposure damages the prefrontal cortical function. This can lead to altered inhibitory regulation of the Hypothalamic Pituitary Adrenal axis </w:t>
      </w:r>
      <w:sdt>
        <w:sdtPr>
          <w:rPr>
            <w:rFonts w:asciiTheme="majorBidi" w:eastAsia="Calibri" w:hAnsiTheme="majorBidi" w:cstheme="majorBidi"/>
            <w:sz w:val="26"/>
            <w:szCs w:val="26"/>
            <w:highlight w:val="lightGray"/>
            <w:lang w:bidi="ar-EG"/>
          </w:rPr>
          <w:tag w:val="MENDELEY_CITATION_v3_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"/>
          <w:id w:val="1316457384"/>
          <w:placeholder>
            <w:docPart w:val="AA92474EDA86C64A90C8347C2E423567"/>
          </w:placeholder>
        </w:sdtPr>
        <w:sdtContent>
          <w:r w:rsidR="009320E8" w:rsidRPr="00A71C08">
            <w:rPr>
              <w:rFonts w:asciiTheme="majorBidi" w:eastAsia="Calibri" w:hAnsiTheme="majorBidi" w:cstheme="majorBidi"/>
              <w:sz w:val="26"/>
              <w:szCs w:val="26"/>
              <w:highlight w:val="lightGray"/>
              <w:lang w:bidi="ar-EG"/>
            </w:rPr>
            <w:t>(King et al., 2011)</w:t>
          </w:r>
        </w:sdtContent>
      </w:sdt>
      <w:r w:rsidR="009320E8" w:rsidRPr="00A71C08">
        <w:rPr>
          <w:rFonts w:asciiTheme="majorBidi" w:eastAsia="Calibri" w:hAnsiTheme="majorBidi" w:cstheme="majorBidi"/>
          <w:sz w:val="26"/>
          <w:szCs w:val="26"/>
          <w:highlight w:val="lightGray"/>
          <w:lang w:bidi="ar-EG"/>
        </w:rPr>
        <w:t xml:space="preserve">. </w:t>
      </w:r>
    </w:p>
    <w:p w14:paraId="0FB48443" w14:textId="1CE88868" w:rsidR="007457D2" w:rsidRPr="00A71C08" w:rsidRDefault="007457D2" w:rsidP="007457D2">
      <w:pPr>
        <w:autoSpaceDE w:val="0"/>
        <w:autoSpaceDN w:val="0"/>
        <w:adjustRightInd w:val="0"/>
        <w:spacing w:before="240" w:line="360" w:lineRule="auto"/>
        <w:jc w:val="both"/>
        <w:rPr>
          <w:rFonts w:asciiTheme="majorBidi" w:eastAsia="Calibri" w:hAnsiTheme="majorBidi" w:cstheme="majorBidi"/>
          <w:sz w:val="26"/>
          <w:szCs w:val="26"/>
          <w:highlight w:val="lightGray"/>
          <w:lang w:bidi="ar-EG"/>
        </w:rPr>
      </w:pPr>
      <w:r w:rsidRPr="00A71C08">
        <w:rPr>
          <w:rFonts w:asciiTheme="majorBidi" w:eastAsia="Calibri" w:hAnsiTheme="majorBidi" w:cstheme="majorBidi"/>
          <w:sz w:val="26"/>
          <w:szCs w:val="26"/>
          <w:highlight w:val="lightGray"/>
          <w:lang w:bidi="ar-EG"/>
        </w:rPr>
        <w:t xml:space="preserve">Chronic THC administration leads to CB1 receptors downregulation </w:t>
      </w:r>
      <w:sdt>
        <w:sdtPr>
          <w:rPr>
            <w:rFonts w:asciiTheme="majorBidi" w:eastAsia="Calibri" w:hAnsiTheme="majorBidi" w:cstheme="majorBidi"/>
            <w:color w:val="000000"/>
            <w:sz w:val="26"/>
            <w:szCs w:val="26"/>
            <w:highlight w:val="lightGray"/>
            <w:lang w:bidi="ar-EG"/>
          </w:rPr>
          <w:tag w:val="MENDELEY_CITATION_v3_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"/>
          <w:id w:val="-1388414560"/>
          <w:placeholder>
            <w:docPart w:val="AAB9913497DEA042AD2BEE486F9A8975"/>
          </w:placeholder>
        </w:sdtPr>
        <w:sdtContent>
          <w:r w:rsidRPr="00A71C08">
            <w:rPr>
              <w:rFonts w:asciiTheme="majorBidi" w:eastAsia="Calibri" w:hAnsiTheme="majorBidi" w:cstheme="majorBidi"/>
              <w:color w:val="000000"/>
              <w:sz w:val="26"/>
              <w:szCs w:val="26"/>
              <w:highlight w:val="lightGray"/>
              <w:lang w:bidi="ar-EG"/>
            </w:rPr>
            <w:t>(</w:t>
          </w:r>
          <w:proofErr w:type="spellStart"/>
          <w:r w:rsidRPr="00A71C08">
            <w:rPr>
              <w:rFonts w:asciiTheme="majorBidi" w:eastAsia="Calibri" w:hAnsiTheme="majorBidi" w:cstheme="majorBidi"/>
              <w:color w:val="000000"/>
              <w:sz w:val="26"/>
              <w:szCs w:val="26"/>
              <w:highlight w:val="lightGray"/>
              <w:lang w:bidi="ar-EG"/>
            </w:rPr>
            <w:t>Dlugos</w:t>
          </w:r>
          <w:proofErr w:type="spellEnd"/>
          <w:r w:rsidRPr="00A71C08">
            <w:rPr>
              <w:rFonts w:asciiTheme="majorBidi" w:eastAsia="Calibri" w:hAnsiTheme="majorBidi" w:cstheme="majorBidi"/>
              <w:color w:val="000000"/>
              <w:sz w:val="26"/>
              <w:szCs w:val="26"/>
              <w:highlight w:val="lightGray"/>
              <w:lang w:bidi="ar-EG"/>
            </w:rPr>
            <w:t xml:space="preserve"> et al., 2012)</w:t>
          </w:r>
        </w:sdtContent>
      </w:sdt>
      <w:r w:rsidRPr="00A71C08">
        <w:rPr>
          <w:rFonts w:asciiTheme="majorBidi" w:eastAsia="Calibri" w:hAnsiTheme="majorBidi" w:cstheme="majorBidi"/>
          <w:sz w:val="26"/>
          <w:szCs w:val="26"/>
          <w:highlight w:val="lightGray"/>
          <w:lang w:bidi="ar-EG"/>
        </w:rPr>
        <w:t xml:space="preserve"> and thus blunted cortisol reactivity in response to stresses is typically shown in chronic cannabis users </w:t>
      </w:r>
      <w:sdt>
        <w:sdtPr>
          <w:rPr>
            <w:rFonts w:asciiTheme="majorBidi" w:eastAsia="Calibri" w:hAnsiTheme="majorBidi" w:cstheme="majorBidi"/>
            <w:color w:val="000000"/>
            <w:sz w:val="26"/>
            <w:szCs w:val="26"/>
            <w:highlight w:val="lightGray"/>
            <w:lang w:bidi="ar-EG"/>
          </w:rPr>
          <w:tag w:val="MENDELEY_CITATION_v3_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"/>
          <w:id w:val="1208379047"/>
          <w:placeholder>
            <w:docPart w:val="AAB9913497DEA042AD2BEE486F9A8975"/>
          </w:placeholder>
        </w:sdtPr>
        <w:sdtContent>
          <w:r w:rsidRPr="00A71C08">
            <w:rPr>
              <w:rFonts w:asciiTheme="majorBidi" w:eastAsia="Calibri" w:hAnsiTheme="majorBidi" w:cstheme="majorBidi"/>
              <w:color w:val="000000"/>
              <w:sz w:val="26"/>
              <w:szCs w:val="26"/>
              <w:highlight w:val="lightGray"/>
              <w:lang w:bidi="ar-EG"/>
            </w:rPr>
            <w:t xml:space="preserve">(Cuttler et al., 2017; </w:t>
          </w:r>
          <w:proofErr w:type="spellStart"/>
          <w:r w:rsidRPr="00A71C08">
            <w:rPr>
              <w:rFonts w:asciiTheme="majorBidi" w:eastAsia="Calibri" w:hAnsiTheme="majorBidi" w:cstheme="majorBidi"/>
              <w:color w:val="000000"/>
              <w:sz w:val="26"/>
              <w:szCs w:val="26"/>
              <w:highlight w:val="lightGray"/>
              <w:lang w:bidi="ar-EG"/>
            </w:rPr>
            <w:t>Glodosky</w:t>
          </w:r>
          <w:proofErr w:type="spellEnd"/>
          <w:r w:rsidRPr="00A71C08">
            <w:rPr>
              <w:rFonts w:asciiTheme="majorBidi" w:eastAsia="Calibri" w:hAnsiTheme="majorBidi" w:cstheme="majorBidi"/>
              <w:color w:val="000000"/>
              <w:sz w:val="26"/>
              <w:szCs w:val="26"/>
              <w:highlight w:val="lightGray"/>
              <w:lang w:bidi="ar-EG"/>
            </w:rPr>
            <w:t xml:space="preserve"> et al., 2021)</w:t>
          </w:r>
        </w:sdtContent>
      </w:sdt>
      <w:r w:rsidRPr="00A71C08">
        <w:rPr>
          <w:rFonts w:asciiTheme="majorBidi" w:eastAsia="Calibri" w:hAnsiTheme="majorBidi" w:cstheme="majorBidi"/>
          <w:color w:val="000000"/>
          <w:sz w:val="26"/>
          <w:szCs w:val="26"/>
          <w:highlight w:val="lightGray"/>
          <w:lang w:bidi="ar-EG"/>
        </w:rPr>
        <w:t xml:space="preserve">. In normal individuals, </w:t>
      </w:r>
      <w:r w:rsidRPr="00A71C08">
        <w:rPr>
          <w:rFonts w:asciiTheme="majorBidi" w:eastAsia="Calibri" w:hAnsiTheme="majorBidi" w:cstheme="majorBidi"/>
          <w:sz w:val="26"/>
          <w:szCs w:val="26"/>
          <w:highlight w:val="lightGray"/>
          <w:lang w:bidi="ar-EG"/>
        </w:rPr>
        <w:t xml:space="preserve">dorsolateral PFC was found to undergo increased activity during the exposure to psychosocial stress situations occurring simultaneously with increase in both subjective stress levels and salivary cortisol concentrations, supposedly enhancing coping with the ongoing stressor </w:t>
      </w:r>
      <w:sdt>
        <w:sdtPr>
          <w:rPr>
            <w:rFonts w:asciiTheme="majorBidi" w:eastAsia="Calibri" w:hAnsiTheme="majorBidi" w:cstheme="majorBidi"/>
            <w:sz w:val="26"/>
            <w:szCs w:val="26"/>
            <w:highlight w:val="lightGray"/>
            <w:lang w:bidi="ar-EG"/>
          </w:rPr>
          <w:tag w:val="MENDELEY_CITATION_v3_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"/>
          <w:id w:val="1906338574"/>
          <w:placeholder>
            <w:docPart w:val="6996C5322D3DB946A6296B95114B34BD"/>
          </w:placeholder>
        </w:sdtPr>
        <w:sdtContent>
          <w:r w:rsidRPr="00A71C08">
            <w:rPr>
              <w:rFonts w:asciiTheme="majorBidi" w:eastAsia="Calibri" w:hAnsiTheme="majorBidi" w:cstheme="majorBidi"/>
              <w:sz w:val="26"/>
              <w:szCs w:val="26"/>
              <w:highlight w:val="lightGray"/>
              <w:lang w:bidi="ar-EG"/>
            </w:rPr>
            <w:t>(Meier &amp; Schwabe, 2024)</w:t>
          </w:r>
        </w:sdtContent>
      </w:sdt>
      <w:r w:rsidRPr="00A71C08">
        <w:rPr>
          <w:rFonts w:asciiTheme="majorBidi" w:eastAsia="Calibri" w:hAnsiTheme="majorBidi" w:cstheme="majorBidi"/>
          <w:sz w:val="26"/>
          <w:szCs w:val="26"/>
          <w:highlight w:val="lightGray"/>
          <w:lang w:bidi="ar-EG"/>
        </w:rPr>
        <w:t xml:space="preserve">. Cortisol release, either within its daily circadian rhythm or in response to stressors, has notable effects on the cognitive and behavioral performances of the person </w:t>
      </w:r>
      <w:sdt>
        <w:sdtPr>
          <w:rPr>
            <w:rFonts w:asciiTheme="majorBidi" w:eastAsia="Calibri" w:hAnsiTheme="majorBidi" w:cstheme="majorBidi"/>
            <w:sz w:val="26"/>
            <w:szCs w:val="26"/>
            <w:highlight w:val="lightGray"/>
            <w:lang w:bidi="ar-EG"/>
          </w:rPr>
          <w:tag w:val="MENDELEY_CITATION_v3_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"/>
          <w:id w:val="1217939520"/>
          <w:placeholder>
            <w:docPart w:val="E3935868F6A5DB4094EBE7478AA7AAA1"/>
          </w:placeholder>
        </w:sdtPr>
        <w:sdtContent>
          <w:r w:rsidRPr="00A71C08">
            <w:rPr>
              <w:rFonts w:asciiTheme="majorBidi" w:eastAsia="Calibri" w:hAnsiTheme="majorBidi" w:cstheme="majorBidi"/>
              <w:sz w:val="26"/>
              <w:szCs w:val="26"/>
              <w:highlight w:val="lightGray"/>
              <w:lang w:bidi="ar-EG"/>
            </w:rPr>
            <w:t>(James et al., 2023)</w:t>
          </w:r>
        </w:sdtContent>
      </w:sdt>
      <w:r w:rsidRPr="00A71C08">
        <w:rPr>
          <w:rFonts w:asciiTheme="majorBidi" w:eastAsia="Calibri" w:hAnsiTheme="majorBidi" w:cstheme="majorBidi"/>
          <w:sz w:val="26"/>
          <w:szCs w:val="26"/>
          <w:highlight w:val="lightGray"/>
          <w:lang w:bidi="ar-EG"/>
        </w:rPr>
        <w:t xml:space="preserve">. Chronic cannabis use was found to disrupt this rhythm and was associated with blunted positive and negative affective responses to acute stress, and this indicated the presence of emotional dysregulation in this population </w:t>
      </w:r>
      <w:sdt>
        <w:sdtPr>
          <w:rPr>
            <w:rFonts w:asciiTheme="majorBidi" w:eastAsia="Calibri" w:hAnsiTheme="majorBidi" w:cstheme="majorBidi"/>
            <w:sz w:val="26"/>
            <w:szCs w:val="26"/>
            <w:highlight w:val="lightGray"/>
            <w:lang w:bidi="ar-EG"/>
          </w:rPr>
          <w:tag w:val="MENDELEY_CITATION_v3_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"/>
          <w:id w:val="95450629"/>
          <w:placeholder>
            <w:docPart w:val="20D7058435A84B4ABC3A1218C15CAD65"/>
          </w:placeholder>
        </w:sdtPr>
        <w:sdtContent>
          <w:r w:rsidRPr="00A71C08">
            <w:rPr>
              <w:rFonts w:asciiTheme="majorBidi" w:eastAsia="Calibri" w:hAnsiTheme="majorBidi" w:cstheme="majorBidi"/>
              <w:sz w:val="26"/>
              <w:szCs w:val="26"/>
              <w:highlight w:val="lightGray"/>
              <w:lang w:bidi="ar-EG"/>
            </w:rPr>
            <w:t xml:space="preserve">(DeAngelis &amp; </w:t>
          </w:r>
          <w:proofErr w:type="spellStart"/>
          <w:r w:rsidRPr="00A71C08">
            <w:rPr>
              <w:rFonts w:asciiTheme="majorBidi" w:eastAsia="Calibri" w:hAnsiTheme="majorBidi" w:cstheme="majorBidi"/>
              <w:sz w:val="26"/>
              <w:szCs w:val="26"/>
              <w:highlight w:val="lightGray"/>
              <w:lang w:bidi="ar-EG"/>
            </w:rPr>
            <w:t>al’Absi</w:t>
          </w:r>
          <w:proofErr w:type="spellEnd"/>
          <w:r w:rsidRPr="00A71C08">
            <w:rPr>
              <w:rFonts w:asciiTheme="majorBidi" w:eastAsia="Calibri" w:hAnsiTheme="majorBidi" w:cstheme="majorBidi"/>
              <w:sz w:val="26"/>
              <w:szCs w:val="26"/>
              <w:highlight w:val="lightGray"/>
              <w:lang w:bidi="ar-EG"/>
            </w:rPr>
            <w:t>, 2020)</w:t>
          </w:r>
        </w:sdtContent>
      </w:sdt>
      <w:r w:rsidRPr="00A71C08">
        <w:rPr>
          <w:rFonts w:asciiTheme="majorBidi" w:eastAsia="Calibri" w:hAnsiTheme="majorBidi" w:cstheme="majorBidi"/>
          <w:sz w:val="26"/>
          <w:szCs w:val="26"/>
          <w:highlight w:val="lightGray"/>
          <w:lang w:bidi="ar-EG"/>
        </w:rPr>
        <w:t>.</w:t>
      </w:r>
    </w:p>
    <w:p w14:paraId="2DBCD2A7" w14:textId="4E7266A9" w:rsidR="00A73CD8" w:rsidRPr="00A71C08" w:rsidRDefault="007457D2" w:rsidP="007457D2">
      <w:pPr>
        <w:spacing w:line="360" w:lineRule="auto"/>
        <w:contextualSpacing/>
        <w:jc w:val="both"/>
        <w:rPr>
          <w:rFonts w:asciiTheme="majorBidi" w:eastAsia="Calibri" w:hAnsiTheme="majorBidi" w:cstheme="majorBidi"/>
          <w:sz w:val="26"/>
          <w:szCs w:val="26"/>
          <w:lang w:bidi="ar-EG"/>
        </w:rPr>
      </w:pPr>
      <w:r w:rsidRPr="00A71C08">
        <w:rPr>
          <w:rFonts w:asciiTheme="majorBidi" w:eastAsia="Calibri" w:hAnsiTheme="majorBidi" w:cstheme="majorBidi"/>
          <w:sz w:val="26"/>
          <w:szCs w:val="26"/>
          <w:lang w:bidi="ar-EG"/>
        </w:rPr>
        <w:t xml:space="preserve">In addition to the existing evidence that chronic cannabis use has effects on overall health in general and neurocognitive functions in particular, cannabis is </w:t>
      </w:r>
      <w:r w:rsidR="004B7AC1" w:rsidRPr="00A71C08">
        <w:rPr>
          <w:rFonts w:asciiTheme="majorBidi" w:eastAsia="Calibri" w:hAnsiTheme="majorBidi" w:cstheme="majorBidi"/>
          <w:sz w:val="26"/>
          <w:szCs w:val="26"/>
          <w:lang w:bidi="ar-EG"/>
        </w:rPr>
        <w:t xml:space="preserve">further </w:t>
      </w:r>
      <w:r w:rsidRPr="00A71C08">
        <w:rPr>
          <w:rFonts w:asciiTheme="majorBidi" w:eastAsia="Calibri" w:hAnsiTheme="majorBidi" w:cstheme="majorBidi"/>
          <w:sz w:val="26"/>
          <w:szCs w:val="26"/>
          <w:lang w:bidi="ar-EG"/>
        </w:rPr>
        <w:t xml:space="preserve">known to have a wide range of ramifications on an individual’s behavior and </w:t>
      </w:r>
      <w:r w:rsidRPr="00A71C08">
        <w:rPr>
          <w:rFonts w:asciiTheme="majorBidi" w:eastAsia="Calibri" w:hAnsiTheme="majorBidi" w:cstheme="majorBidi"/>
          <w:sz w:val="26"/>
          <w:szCs w:val="26"/>
          <w:highlight w:val="lightGray"/>
          <w:lang w:bidi="ar-EG"/>
        </w:rPr>
        <w:t>psychosocial function as well as one’s occupational functions</w:t>
      </w:r>
      <w:r w:rsidRPr="00A71C08">
        <w:rPr>
          <w:rFonts w:asciiTheme="majorBidi" w:eastAsia="Calibri" w:hAnsiTheme="majorBidi" w:cstheme="majorBidi"/>
          <w:sz w:val="26"/>
          <w:szCs w:val="26"/>
          <w:lang w:bidi="ar-EG"/>
        </w:rPr>
        <w:t xml:space="preserve">. Propensity for adverse behavioral and functional consequences have been </w:t>
      </w:r>
      <w:r w:rsidR="00262047" w:rsidRPr="00A71C08">
        <w:rPr>
          <w:rFonts w:asciiTheme="majorBidi" w:eastAsia="Calibri" w:hAnsiTheme="majorBidi" w:cstheme="majorBidi"/>
          <w:sz w:val="26"/>
          <w:szCs w:val="26"/>
          <w:lang w:bidi="ar-EG"/>
        </w:rPr>
        <w:t xml:space="preserve">widely </w:t>
      </w:r>
      <w:r w:rsidRPr="00A71C08">
        <w:rPr>
          <w:rFonts w:asciiTheme="majorBidi" w:eastAsia="Calibri" w:hAnsiTheme="majorBidi" w:cstheme="majorBidi"/>
          <w:sz w:val="26"/>
          <w:szCs w:val="26"/>
          <w:lang w:bidi="ar-EG"/>
        </w:rPr>
        <w:t xml:space="preserve">reported to arise from cannabis use </w:t>
      </w:r>
      <w:sdt>
        <w:sdtPr>
          <w:rPr>
            <w:rFonts w:asciiTheme="majorBidi" w:eastAsia="Calibri" w:hAnsiTheme="majorBidi" w:cstheme="majorBidi"/>
            <w:color w:val="000000"/>
            <w:sz w:val="26"/>
            <w:szCs w:val="26"/>
            <w:lang w:bidi="ar-EG"/>
          </w:rPr>
          <w:tag w:val="MENDELEY_CITATION_v3_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"/>
          <w:id w:val="2093744745"/>
          <w:placeholder>
            <w:docPart w:val="8720EBA22D6F6B40AD86AF07402ACC4A"/>
          </w:placeholder>
        </w:sdtPr>
        <w:sdtContent>
          <w:r w:rsidRPr="00A71C08">
            <w:rPr>
              <w:rFonts w:asciiTheme="majorBidi" w:eastAsia="Calibri" w:hAnsiTheme="majorBidi" w:cstheme="majorBidi"/>
              <w:color w:val="000000"/>
              <w:sz w:val="26"/>
              <w:szCs w:val="26"/>
              <w:lang w:bidi="ar-EG"/>
            </w:rPr>
            <w:t>(</w:t>
          </w:r>
          <w:proofErr w:type="spellStart"/>
          <w:r w:rsidRPr="00A71C08">
            <w:rPr>
              <w:rFonts w:asciiTheme="majorBidi" w:eastAsia="Calibri" w:hAnsiTheme="majorBidi" w:cstheme="majorBidi"/>
              <w:color w:val="000000"/>
              <w:sz w:val="26"/>
              <w:szCs w:val="26"/>
              <w:lang w:bidi="ar-EG"/>
            </w:rPr>
            <w:t>Sorkhou</w:t>
          </w:r>
          <w:proofErr w:type="spellEnd"/>
          <w:r w:rsidRPr="00A71C08">
            <w:rPr>
              <w:rFonts w:asciiTheme="majorBidi" w:eastAsia="Calibri" w:hAnsiTheme="majorBidi" w:cstheme="majorBidi"/>
              <w:color w:val="000000"/>
              <w:sz w:val="26"/>
              <w:szCs w:val="26"/>
              <w:lang w:bidi="ar-EG"/>
            </w:rPr>
            <w:t xml:space="preserve"> et al., 2021)</w:t>
          </w:r>
        </w:sdtContent>
      </w:sdt>
      <w:r w:rsidRPr="00A71C08">
        <w:rPr>
          <w:rFonts w:asciiTheme="majorBidi" w:eastAsia="Calibri" w:hAnsiTheme="majorBidi" w:cstheme="majorBidi"/>
          <w:sz w:val="26"/>
          <w:szCs w:val="26"/>
          <w:lang w:bidi="ar-EG"/>
        </w:rPr>
        <w:t xml:space="preserve">. </w:t>
      </w:r>
    </w:p>
    <w:p w14:paraId="70F52146" w14:textId="1A1C1E8F" w:rsidR="008F39FF" w:rsidRPr="00A71C08" w:rsidRDefault="00613A9E" w:rsidP="007457D2">
      <w:pPr>
        <w:spacing w:line="360" w:lineRule="auto"/>
        <w:contextualSpacing/>
        <w:jc w:val="both"/>
        <w:rPr>
          <w:rFonts w:asciiTheme="majorBidi" w:eastAsia="Calibri" w:hAnsiTheme="majorBidi" w:cstheme="majorBidi"/>
          <w:sz w:val="26"/>
          <w:szCs w:val="26"/>
          <w:lang w:bidi="ar-EG"/>
        </w:rPr>
      </w:pPr>
      <w:r w:rsidRPr="00A71C08">
        <w:rPr>
          <w:rFonts w:asciiTheme="majorBidi" w:eastAsia="Calibri" w:hAnsiTheme="majorBidi" w:cstheme="majorBidi"/>
          <w:sz w:val="26"/>
          <w:szCs w:val="26"/>
          <w:lang w:bidi="ar-EG"/>
        </w:rPr>
        <w:lastRenderedPageBreak/>
        <w:t>More research attention has been given in the past few years to explor</w:t>
      </w:r>
      <w:r w:rsidR="00896751" w:rsidRPr="00A71C08">
        <w:rPr>
          <w:rFonts w:asciiTheme="majorBidi" w:eastAsia="Calibri" w:hAnsiTheme="majorBidi" w:cstheme="majorBidi"/>
          <w:sz w:val="26"/>
          <w:szCs w:val="26"/>
          <w:lang w:bidi="ar-EG"/>
        </w:rPr>
        <w:t>e</w:t>
      </w:r>
      <w:r w:rsidRPr="00A71C08">
        <w:rPr>
          <w:rFonts w:asciiTheme="majorBidi" w:eastAsia="Calibri" w:hAnsiTheme="majorBidi" w:cstheme="majorBidi"/>
          <w:sz w:val="26"/>
          <w:szCs w:val="26"/>
          <w:lang w:bidi="ar-EG"/>
        </w:rPr>
        <w:t xml:space="preserve"> the evidence of enduring neurocognitive deficits of cannabis use </w:t>
      </w:r>
      <w:sdt>
        <w:sdtPr>
          <w:rPr>
            <w:rFonts w:asciiTheme="majorBidi" w:eastAsia="Calibri" w:hAnsiTheme="majorBidi" w:cstheme="majorBidi"/>
            <w:color w:val="000000"/>
            <w:sz w:val="26"/>
            <w:szCs w:val="26"/>
            <w:lang w:bidi="ar-EG"/>
          </w:rPr>
          <w:tag w:val="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"/>
          <w:id w:val="-956092638"/>
          <w:placeholder>
            <w:docPart w:val="3DB57C1266FF534CA18A64251B35992E"/>
          </w:placeholder>
        </w:sdtPr>
        <w:sdtContent>
          <w:r w:rsidR="00600806" w:rsidRPr="00A71C08">
            <w:rPr>
              <w:rFonts w:asciiTheme="majorBidi" w:eastAsia="Calibri" w:hAnsiTheme="majorBidi" w:cstheme="majorBidi"/>
              <w:color w:val="000000"/>
              <w:sz w:val="26"/>
              <w:szCs w:val="26"/>
              <w:lang w:bidi="ar-EG"/>
            </w:rPr>
            <w:t>(</w:t>
          </w:r>
          <w:proofErr w:type="spellStart"/>
          <w:r w:rsidR="00825D9F" w:rsidRPr="00A71C08">
            <w:rPr>
              <w:rFonts w:asciiTheme="majorBidi" w:eastAsia="Calibri" w:hAnsiTheme="majorBidi" w:cstheme="majorBidi"/>
              <w:color w:val="000000"/>
              <w:sz w:val="26"/>
              <w:szCs w:val="26"/>
              <w:lang w:bidi="ar-EG"/>
            </w:rPr>
            <w:t>Lubman</w:t>
          </w:r>
          <w:proofErr w:type="spellEnd"/>
          <w:r w:rsidR="00825D9F" w:rsidRPr="00A71C08">
            <w:rPr>
              <w:rFonts w:asciiTheme="majorBidi" w:eastAsia="Calibri" w:hAnsiTheme="majorBidi" w:cstheme="majorBidi"/>
              <w:color w:val="000000"/>
              <w:sz w:val="26"/>
              <w:szCs w:val="26"/>
              <w:lang w:bidi="ar-EG"/>
            </w:rPr>
            <w:t xml:space="preserve"> et al., 2015</w:t>
          </w:r>
          <w:r w:rsidR="00600806" w:rsidRPr="00A71C08">
            <w:rPr>
              <w:rFonts w:asciiTheme="majorBidi" w:eastAsia="Calibri" w:hAnsiTheme="majorBidi" w:cstheme="majorBidi"/>
              <w:color w:val="000000"/>
              <w:sz w:val="26"/>
              <w:szCs w:val="26"/>
              <w:lang w:bidi="ar-EG"/>
            </w:rPr>
            <w:t xml:space="preserve">; </w:t>
          </w:r>
          <w:proofErr w:type="spellStart"/>
          <w:r w:rsidR="00600806" w:rsidRPr="00A71C08">
            <w:rPr>
              <w:rFonts w:asciiTheme="majorBidi" w:eastAsia="Calibri" w:hAnsiTheme="majorBidi" w:cstheme="majorBidi"/>
              <w:color w:val="000000"/>
              <w:sz w:val="26"/>
              <w:szCs w:val="26"/>
              <w:lang w:bidi="ar-EG"/>
            </w:rPr>
            <w:t>Duperrouzel</w:t>
          </w:r>
          <w:proofErr w:type="spellEnd"/>
          <w:r w:rsidR="00600806" w:rsidRPr="00A71C08">
            <w:rPr>
              <w:rFonts w:asciiTheme="majorBidi" w:eastAsia="Calibri" w:hAnsiTheme="majorBidi" w:cstheme="majorBidi"/>
              <w:color w:val="000000"/>
              <w:sz w:val="26"/>
              <w:szCs w:val="26"/>
              <w:lang w:bidi="ar-EG"/>
            </w:rPr>
            <w:t xml:space="preserve"> et al., 2020; </w:t>
          </w:r>
          <w:proofErr w:type="spellStart"/>
          <w:r w:rsidR="00600806" w:rsidRPr="00A71C08">
            <w:rPr>
              <w:rFonts w:asciiTheme="majorBidi" w:eastAsia="Calibri" w:hAnsiTheme="majorBidi" w:cstheme="majorBidi"/>
              <w:color w:val="000000"/>
              <w:sz w:val="26"/>
              <w:szCs w:val="26"/>
              <w:lang w:bidi="ar-EG"/>
            </w:rPr>
            <w:t>Figueiredo</w:t>
          </w:r>
          <w:proofErr w:type="spellEnd"/>
          <w:r w:rsidR="00600806" w:rsidRPr="00A71C08">
            <w:rPr>
              <w:rFonts w:asciiTheme="majorBidi" w:eastAsia="Calibri" w:hAnsiTheme="majorBidi" w:cstheme="majorBidi"/>
              <w:color w:val="000000"/>
              <w:sz w:val="26"/>
              <w:szCs w:val="26"/>
              <w:lang w:bidi="ar-EG"/>
            </w:rPr>
            <w:t xml:space="preserve"> et al., 2020; </w:t>
          </w:r>
          <w:proofErr w:type="spellStart"/>
          <w:r w:rsidR="00600806" w:rsidRPr="00A71C08">
            <w:rPr>
              <w:rFonts w:asciiTheme="majorBidi" w:eastAsia="Calibri" w:hAnsiTheme="majorBidi" w:cstheme="majorBidi"/>
              <w:color w:val="000000"/>
              <w:sz w:val="26"/>
              <w:szCs w:val="26"/>
              <w:lang w:bidi="ar-EG"/>
            </w:rPr>
            <w:t>Klugah</w:t>
          </w:r>
          <w:proofErr w:type="spellEnd"/>
          <w:r w:rsidR="00600806" w:rsidRPr="00A71C08">
            <w:rPr>
              <w:rFonts w:asciiTheme="majorBidi" w:eastAsia="Calibri" w:hAnsiTheme="majorBidi" w:cstheme="majorBidi"/>
              <w:color w:val="000000"/>
              <w:sz w:val="26"/>
              <w:szCs w:val="26"/>
              <w:lang w:bidi="ar-EG"/>
            </w:rPr>
            <w:t>-Brown et al., 2020</w:t>
          </w:r>
          <w:r w:rsidR="00825D9F" w:rsidRPr="00A71C08">
            <w:rPr>
              <w:rFonts w:asciiTheme="majorBidi" w:eastAsia="Calibri" w:hAnsiTheme="majorBidi" w:cstheme="majorBidi"/>
              <w:color w:val="000000"/>
              <w:sz w:val="26"/>
              <w:szCs w:val="26"/>
              <w:lang w:bidi="ar-EG"/>
            </w:rPr>
            <w:t xml:space="preserve">; Crocker et al., 2021; </w:t>
          </w:r>
          <w:proofErr w:type="spellStart"/>
          <w:r w:rsidR="00825D9F" w:rsidRPr="00A71C08">
            <w:rPr>
              <w:rFonts w:asciiTheme="majorBidi" w:eastAsia="Calibri" w:hAnsiTheme="majorBidi" w:cstheme="majorBidi"/>
              <w:color w:val="000000"/>
              <w:sz w:val="26"/>
              <w:szCs w:val="26"/>
              <w:lang w:bidi="ar-EG"/>
            </w:rPr>
            <w:t>Colyer</w:t>
          </w:r>
          <w:proofErr w:type="spellEnd"/>
          <w:r w:rsidR="00825D9F" w:rsidRPr="00A71C08">
            <w:rPr>
              <w:rFonts w:asciiTheme="majorBidi" w:eastAsia="Calibri" w:hAnsiTheme="majorBidi" w:cstheme="majorBidi"/>
              <w:color w:val="000000"/>
              <w:sz w:val="26"/>
              <w:szCs w:val="26"/>
              <w:lang w:bidi="ar-EG"/>
            </w:rPr>
            <w:t>-Patel et al., 2024</w:t>
          </w:r>
          <w:r w:rsidR="00600806" w:rsidRPr="00A71C08">
            <w:rPr>
              <w:rFonts w:asciiTheme="majorBidi" w:eastAsia="Calibri" w:hAnsiTheme="majorBidi" w:cstheme="majorBidi"/>
              <w:color w:val="000000"/>
              <w:sz w:val="26"/>
              <w:szCs w:val="26"/>
              <w:lang w:bidi="ar-EG"/>
            </w:rPr>
            <w:t>)</w:t>
          </w:r>
        </w:sdtContent>
      </w:sdt>
      <w:r w:rsidRPr="00A71C08">
        <w:rPr>
          <w:rFonts w:asciiTheme="majorBidi" w:eastAsia="Calibri" w:hAnsiTheme="majorBidi" w:cstheme="majorBidi"/>
          <w:sz w:val="26"/>
          <w:szCs w:val="26"/>
          <w:lang w:bidi="ar-EG"/>
        </w:rPr>
        <w:t>.</w:t>
      </w:r>
      <w:r w:rsidR="00F8766A" w:rsidRPr="00A71C08">
        <w:rPr>
          <w:rFonts w:asciiTheme="majorBidi" w:eastAsia="Calibri" w:hAnsiTheme="majorBidi" w:cstheme="majorBidi"/>
          <w:sz w:val="26"/>
          <w:szCs w:val="26"/>
          <w:lang w:bidi="ar-EG"/>
        </w:rPr>
        <w:t xml:space="preserve"> </w:t>
      </w:r>
      <w:r w:rsidRPr="00A71C08">
        <w:rPr>
          <w:rFonts w:asciiTheme="majorBidi" w:eastAsia="Calibri" w:hAnsiTheme="majorBidi" w:cstheme="majorBidi"/>
          <w:sz w:val="26"/>
          <w:szCs w:val="26"/>
          <w:lang w:bidi="ar-EG"/>
        </w:rPr>
        <w:t xml:space="preserve">A basis for such a rise in research interest in this </w:t>
      </w:r>
      <w:proofErr w:type="gramStart"/>
      <w:r w:rsidRPr="00A71C08">
        <w:rPr>
          <w:rFonts w:asciiTheme="majorBidi" w:eastAsia="Calibri" w:hAnsiTheme="majorBidi" w:cstheme="majorBidi"/>
          <w:sz w:val="26"/>
          <w:szCs w:val="26"/>
          <w:lang w:bidi="ar-EG"/>
        </w:rPr>
        <w:t>particular area</w:t>
      </w:r>
      <w:proofErr w:type="gramEnd"/>
      <w:r w:rsidRPr="00A71C08">
        <w:rPr>
          <w:rFonts w:asciiTheme="majorBidi" w:eastAsia="Calibri" w:hAnsiTheme="majorBidi" w:cstheme="majorBidi"/>
          <w:sz w:val="26"/>
          <w:szCs w:val="26"/>
          <w:lang w:bidi="ar-EG"/>
        </w:rPr>
        <w:t xml:space="preserve"> of cannabis research could be attributed partly to the notable upsurge in the prevalence of use </w:t>
      </w:r>
      <w:sdt>
        <w:sdtPr>
          <w:rPr>
            <w:rFonts w:asciiTheme="majorBidi" w:eastAsia="Calibri" w:hAnsiTheme="majorBidi" w:cstheme="majorBidi"/>
            <w:color w:val="000000"/>
            <w:sz w:val="26"/>
            <w:szCs w:val="26"/>
            <w:lang w:bidi="ar-EG"/>
          </w:rPr>
          <w:tag w:val="MENDELEY_CITATION_v3_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"/>
          <w:id w:val="1867557572"/>
          <w:placeholder>
            <w:docPart w:val="3DB57C1266FF534CA18A64251B35992E"/>
          </w:placeholder>
        </w:sdtPr>
        <w:sdtContent>
          <w:r w:rsidR="00600806" w:rsidRPr="00A71C08">
            <w:rPr>
              <w:rFonts w:asciiTheme="majorBidi" w:eastAsia="Calibri" w:hAnsiTheme="majorBidi" w:cstheme="majorBidi"/>
              <w:color w:val="000000"/>
              <w:sz w:val="26"/>
              <w:szCs w:val="26"/>
              <w:lang w:bidi="ar-EG"/>
            </w:rPr>
            <w:t>(United Nations Office on Drugs and Crime, 2021)</w:t>
          </w:r>
        </w:sdtContent>
      </w:sdt>
      <w:r w:rsidRPr="00A71C08">
        <w:rPr>
          <w:rFonts w:asciiTheme="majorBidi" w:eastAsia="Calibri" w:hAnsiTheme="majorBidi" w:cstheme="majorBidi"/>
          <w:sz w:val="26"/>
          <w:szCs w:val="26"/>
          <w:lang w:bidi="ar-EG"/>
        </w:rPr>
        <w:t xml:space="preserve"> </w:t>
      </w:r>
      <w:r w:rsidR="00721600" w:rsidRPr="00A71C08">
        <w:rPr>
          <w:rFonts w:asciiTheme="majorBidi" w:eastAsia="Calibri" w:hAnsiTheme="majorBidi" w:cstheme="majorBidi"/>
          <w:sz w:val="26"/>
          <w:szCs w:val="26"/>
          <w:lang w:bidi="ar-EG"/>
        </w:rPr>
        <w:t xml:space="preserve">along </w:t>
      </w:r>
      <w:r w:rsidRPr="00A71C08">
        <w:rPr>
          <w:rFonts w:asciiTheme="majorBidi" w:eastAsia="Calibri" w:hAnsiTheme="majorBidi" w:cstheme="majorBidi"/>
          <w:sz w:val="26"/>
          <w:szCs w:val="26"/>
          <w:lang w:bidi="ar-EG"/>
        </w:rPr>
        <w:t xml:space="preserve">with the accompanying decline in risk perception </w:t>
      </w:r>
      <w:sdt>
        <w:sdtPr>
          <w:rPr>
            <w:rFonts w:asciiTheme="majorBidi" w:eastAsia="Calibri" w:hAnsiTheme="majorBidi" w:cstheme="majorBidi"/>
            <w:color w:val="000000"/>
            <w:sz w:val="26"/>
            <w:szCs w:val="26"/>
            <w:lang w:bidi="ar-EG"/>
          </w:rPr>
          <w:tag w:val="MENDELEY_CITATION_v3_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"/>
          <w:id w:val="99454506"/>
          <w:placeholder>
            <w:docPart w:val="3DB57C1266FF534CA18A64251B35992E"/>
          </w:placeholder>
        </w:sdtPr>
        <w:sdtContent>
          <w:r w:rsidR="00600806" w:rsidRPr="00A71C08">
            <w:rPr>
              <w:rFonts w:asciiTheme="majorBidi" w:eastAsia="Calibri" w:hAnsiTheme="majorBidi" w:cstheme="majorBidi"/>
              <w:color w:val="000000"/>
              <w:sz w:val="26"/>
              <w:szCs w:val="26"/>
              <w:lang w:bidi="ar-EG"/>
            </w:rPr>
            <w:t>(</w:t>
          </w:r>
          <w:proofErr w:type="spellStart"/>
          <w:r w:rsidR="00600806" w:rsidRPr="00A71C08">
            <w:rPr>
              <w:rFonts w:asciiTheme="majorBidi" w:eastAsia="Calibri" w:hAnsiTheme="majorBidi" w:cstheme="majorBidi"/>
              <w:color w:val="000000"/>
              <w:sz w:val="26"/>
              <w:szCs w:val="26"/>
              <w:lang w:bidi="ar-EG"/>
            </w:rPr>
            <w:t>Baral</w:t>
          </w:r>
          <w:proofErr w:type="spellEnd"/>
          <w:r w:rsidR="00600806" w:rsidRPr="00A71C08">
            <w:rPr>
              <w:rFonts w:asciiTheme="majorBidi" w:eastAsia="Calibri" w:hAnsiTheme="majorBidi" w:cstheme="majorBidi"/>
              <w:color w:val="000000"/>
              <w:sz w:val="26"/>
              <w:szCs w:val="26"/>
              <w:lang w:bidi="ar-EG"/>
            </w:rPr>
            <w:t xml:space="preserve"> et al., 2024)</w:t>
          </w:r>
        </w:sdtContent>
      </w:sdt>
      <w:r w:rsidRPr="00A71C08">
        <w:rPr>
          <w:rFonts w:asciiTheme="majorBidi" w:eastAsia="Calibri" w:hAnsiTheme="majorBidi" w:cstheme="majorBidi"/>
          <w:sz w:val="26"/>
          <w:szCs w:val="26"/>
          <w:lang w:bidi="ar-EG"/>
        </w:rPr>
        <w:t xml:space="preserve"> and probably also to the current contrasting findings as well </w:t>
      </w:r>
      <w:sdt>
        <w:sdtPr>
          <w:rPr>
            <w:rFonts w:asciiTheme="majorBidi" w:eastAsia="Calibri" w:hAnsiTheme="majorBidi" w:cstheme="majorBidi"/>
            <w:color w:val="000000"/>
            <w:sz w:val="26"/>
            <w:szCs w:val="26"/>
            <w:lang w:bidi="ar-EG"/>
          </w:rPr>
          <w:tag w:val="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"/>
          <w:id w:val="-2026473259"/>
          <w:placeholder>
            <w:docPart w:val="3DB57C1266FF534CA18A64251B35992E"/>
          </w:placeholder>
        </w:sdtPr>
        <w:sdtContent>
          <w:r w:rsidR="00600806" w:rsidRPr="00A71C08">
            <w:rPr>
              <w:rFonts w:asciiTheme="majorBidi" w:eastAsia="Calibri" w:hAnsiTheme="majorBidi" w:cstheme="majorBidi"/>
              <w:color w:val="000000"/>
              <w:sz w:val="26"/>
              <w:szCs w:val="26"/>
              <w:lang w:bidi="ar-EG"/>
            </w:rPr>
            <w:t>(Macedo et al., 2024; Scott et al., 2018)</w:t>
          </w:r>
        </w:sdtContent>
      </w:sdt>
      <w:r w:rsidRPr="00A71C08">
        <w:rPr>
          <w:rFonts w:asciiTheme="majorBidi" w:eastAsia="Calibri" w:hAnsiTheme="majorBidi" w:cstheme="majorBidi"/>
          <w:sz w:val="26"/>
          <w:szCs w:val="26"/>
          <w:lang w:bidi="ar-EG"/>
        </w:rPr>
        <w:t>. Thus, it is still challenging to clearly outline the magnitude of the lasting negative effects on brain neurocognition and functions in a person’s lifetime.</w:t>
      </w:r>
    </w:p>
    <w:p w14:paraId="0776E46F" w14:textId="04089518" w:rsidR="00613A9E" w:rsidRPr="00A71C08" w:rsidRDefault="00613A9E" w:rsidP="00613A9E">
      <w:pPr>
        <w:spacing w:line="360" w:lineRule="auto"/>
        <w:contextualSpacing/>
        <w:jc w:val="both"/>
        <w:rPr>
          <w:rFonts w:asciiTheme="majorBidi" w:eastAsia="Calibri" w:hAnsiTheme="majorBidi" w:cstheme="majorBidi"/>
          <w:sz w:val="26"/>
          <w:szCs w:val="26"/>
          <w:lang w:bidi="ar-EG"/>
        </w:rPr>
      </w:pPr>
      <w:r w:rsidRPr="00A71C08">
        <w:rPr>
          <w:rFonts w:asciiTheme="majorBidi" w:eastAsia="Calibri" w:hAnsiTheme="majorBidi" w:cstheme="majorBidi"/>
          <w:sz w:val="26"/>
          <w:szCs w:val="26"/>
          <w:lang w:bidi="ar-EG"/>
        </w:rPr>
        <w:t>As presented earlier, a body of current data suggests the association of chronic cannabis use and the neurocognitive functions of an individual, assessed through standardized neuropsychological tests. To a lesser extent, some others reported these results to be valid even after a period of abstinence, mostly through the same kind of assessments. To date, these research findings are still debatable. Few existing studies have explored the reflection of these findings on everyday function of the individual chronic cannabis user.  Such evidence, if present, can be essential in the person’s informed decision of starting, continuing, abstaining fr</w:t>
      </w:r>
      <w:r w:rsidR="00F8766A" w:rsidRPr="00A71C08">
        <w:rPr>
          <w:rFonts w:asciiTheme="majorBidi" w:eastAsia="Calibri" w:hAnsiTheme="majorBidi" w:cstheme="majorBidi"/>
          <w:sz w:val="26"/>
          <w:szCs w:val="26"/>
          <w:lang w:bidi="ar-EG"/>
        </w:rPr>
        <w:t>om</w:t>
      </w:r>
      <w:r w:rsidRPr="00A71C08">
        <w:rPr>
          <w:rFonts w:asciiTheme="majorBidi" w:eastAsia="Calibri" w:hAnsiTheme="majorBidi" w:cstheme="majorBidi"/>
          <w:sz w:val="26"/>
          <w:szCs w:val="26"/>
          <w:lang w:bidi="ar-EG"/>
        </w:rPr>
        <w:t xml:space="preserve">, or returning to use cannabis. This holds truth specifically in communities where using the scientific data related to neuropsychological changes only is not comprehensible or </w:t>
      </w:r>
      <w:r w:rsidR="004B7AC1" w:rsidRPr="00A71C08">
        <w:rPr>
          <w:rFonts w:asciiTheme="majorBidi" w:eastAsia="Calibri" w:hAnsiTheme="majorBidi" w:cstheme="majorBidi"/>
          <w:sz w:val="26"/>
          <w:szCs w:val="26"/>
          <w:lang w:bidi="ar-EG"/>
        </w:rPr>
        <w:t xml:space="preserve">sufficiently </w:t>
      </w:r>
      <w:r w:rsidRPr="00A71C08">
        <w:rPr>
          <w:rFonts w:asciiTheme="majorBidi" w:eastAsia="Calibri" w:hAnsiTheme="majorBidi" w:cstheme="majorBidi"/>
          <w:sz w:val="26"/>
          <w:szCs w:val="26"/>
          <w:lang w:bidi="ar-EG"/>
        </w:rPr>
        <w:t>convincing.</w:t>
      </w:r>
    </w:p>
    <w:p w14:paraId="5C4719AE" w14:textId="58E471CC" w:rsidR="0002576C" w:rsidRPr="00A71C08" w:rsidRDefault="0002576C" w:rsidP="00457BAC">
      <w:pPr>
        <w:spacing w:line="360" w:lineRule="auto"/>
        <w:contextualSpacing/>
        <w:jc w:val="both"/>
        <w:rPr>
          <w:rFonts w:asciiTheme="majorBidi" w:eastAsia="Calibri" w:hAnsiTheme="majorBidi" w:cstheme="majorBidi"/>
          <w:sz w:val="26"/>
          <w:szCs w:val="26"/>
          <w:highlight w:val="lightGray"/>
          <w:lang w:bidi="ar-EG"/>
        </w:rPr>
      </w:pPr>
      <w:r w:rsidRPr="00A71C08">
        <w:rPr>
          <w:rFonts w:asciiTheme="majorBidi" w:eastAsia="Calibri" w:hAnsiTheme="majorBidi" w:cstheme="majorBidi"/>
          <w:sz w:val="26"/>
          <w:szCs w:val="26"/>
          <w:highlight w:val="lightGray"/>
          <w:lang w:bidi="ar-EG"/>
        </w:rPr>
        <w:t>We conducted this research to explore the</w:t>
      </w:r>
      <w:r w:rsidR="00824CF0" w:rsidRPr="00A71C08">
        <w:rPr>
          <w:rFonts w:asciiTheme="majorBidi" w:eastAsia="Calibri" w:hAnsiTheme="majorBidi" w:cstheme="majorBidi"/>
          <w:sz w:val="26"/>
          <w:szCs w:val="26"/>
          <w:highlight w:val="lightGray"/>
          <w:lang w:bidi="ar-EG"/>
        </w:rPr>
        <w:t xml:space="preserve"> potential association</w:t>
      </w:r>
      <w:r w:rsidRPr="00A71C08">
        <w:rPr>
          <w:rFonts w:asciiTheme="majorBidi" w:eastAsia="Calibri" w:hAnsiTheme="majorBidi" w:cstheme="majorBidi"/>
          <w:sz w:val="26"/>
          <w:szCs w:val="26"/>
          <w:highlight w:val="lightGray"/>
          <w:lang w:bidi="ar-EG"/>
        </w:rPr>
        <w:t xml:space="preserve"> between </w:t>
      </w:r>
      <w:r w:rsidR="00457BAC" w:rsidRPr="00A71C08">
        <w:rPr>
          <w:rFonts w:asciiTheme="majorBidi" w:eastAsia="Calibri" w:hAnsiTheme="majorBidi" w:cstheme="majorBidi"/>
          <w:sz w:val="26"/>
          <w:szCs w:val="26"/>
          <w:highlight w:val="lightGray"/>
          <w:lang w:bidi="ar-EG"/>
        </w:rPr>
        <w:t>C</w:t>
      </w:r>
      <w:r w:rsidRPr="00A71C08">
        <w:rPr>
          <w:rFonts w:asciiTheme="majorBidi" w:eastAsia="Calibri" w:hAnsiTheme="majorBidi" w:cstheme="majorBidi"/>
          <w:sz w:val="26"/>
          <w:szCs w:val="26"/>
          <w:highlight w:val="lightGray"/>
          <w:lang w:bidi="ar-EG"/>
        </w:rPr>
        <w:t xml:space="preserve">annabis </w:t>
      </w:r>
      <w:r w:rsidR="00457BAC" w:rsidRPr="00A71C08">
        <w:rPr>
          <w:rFonts w:asciiTheme="majorBidi" w:eastAsia="Calibri" w:hAnsiTheme="majorBidi" w:cstheme="majorBidi"/>
          <w:sz w:val="26"/>
          <w:szCs w:val="26"/>
          <w:highlight w:val="lightGray"/>
          <w:lang w:bidi="ar-EG"/>
        </w:rPr>
        <w:t>U</w:t>
      </w:r>
      <w:r w:rsidRPr="00A71C08">
        <w:rPr>
          <w:rFonts w:asciiTheme="majorBidi" w:eastAsia="Calibri" w:hAnsiTheme="majorBidi" w:cstheme="majorBidi"/>
          <w:sz w:val="26"/>
          <w:szCs w:val="26"/>
          <w:highlight w:val="lightGray"/>
          <w:lang w:bidi="ar-EG"/>
        </w:rPr>
        <w:t xml:space="preserve">se </w:t>
      </w:r>
      <w:r w:rsidR="00457BAC" w:rsidRPr="00A71C08">
        <w:rPr>
          <w:rFonts w:asciiTheme="majorBidi" w:eastAsia="Calibri" w:hAnsiTheme="majorBidi" w:cstheme="majorBidi"/>
          <w:sz w:val="26"/>
          <w:szCs w:val="26"/>
          <w:highlight w:val="lightGray"/>
          <w:lang w:bidi="ar-EG"/>
        </w:rPr>
        <w:t>D</w:t>
      </w:r>
      <w:r w:rsidR="00443611" w:rsidRPr="00A71C08">
        <w:rPr>
          <w:rFonts w:asciiTheme="majorBidi" w:eastAsia="Calibri" w:hAnsiTheme="majorBidi" w:cstheme="majorBidi"/>
          <w:sz w:val="26"/>
          <w:szCs w:val="26"/>
          <w:highlight w:val="lightGray"/>
          <w:lang w:bidi="ar-EG"/>
        </w:rPr>
        <w:t>isorder</w:t>
      </w:r>
      <w:r w:rsidR="00457BAC" w:rsidRPr="00A71C08">
        <w:rPr>
          <w:rFonts w:asciiTheme="majorBidi" w:eastAsia="Calibri" w:hAnsiTheme="majorBidi" w:cstheme="majorBidi"/>
          <w:sz w:val="26"/>
          <w:szCs w:val="26"/>
          <w:highlight w:val="lightGray"/>
          <w:lang w:bidi="ar-EG"/>
        </w:rPr>
        <w:t xml:space="preserve"> (CUD)</w:t>
      </w:r>
      <w:r w:rsidR="00443611" w:rsidRPr="00A71C08">
        <w:rPr>
          <w:rFonts w:asciiTheme="majorBidi" w:eastAsia="Calibri" w:hAnsiTheme="majorBidi" w:cstheme="majorBidi"/>
          <w:sz w:val="26"/>
          <w:szCs w:val="26"/>
          <w:highlight w:val="lightGray"/>
          <w:lang w:bidi="ar-EG"/>
        </w:rPr>
        <w:t xml:space="preserve"> </w:t>
      </w:r>
      <w:r w:rsidRPr="00A71C08">
        <w:rPr>
          <w:rFonts w:asciiTheme="majorBidi" w:eastAsia="Calibri" w:hAnsiTheme="majorBidi" w:cstheme="majorBidi"/>
          <w:sz w:val="26"/>
          <w:szCs w:val="26"/>
          <w:highlight w:val="lightGray"/>
          <w:lang w:bidi="ar-EG"/>
        </w:rPr>
        <w:t xml:space="preserve">and the </w:t>
      </w:r>
      <w:r w:rsidR="00824CF0" w:rsidRPr="00A71C08">
        <w:rPr>
          <w:rFonts w:asciiTheme="majorBidi" w:eastAsia="Calibri" w:hAnsiTheme="majorBidi" w:cstheme="majorBidi"/>
          <w:sz w:val="26"/>
          <w:szCs w:val="26"/>
          <w:highlight w:val="lightGray"/>
          <w:lang w:bidi="ar-EG"/>
        </w:rPr>
        <w:t xml:space="preserve">neurocognitive </w:t>
      </w:r>
      <w:r w:rsidR="00457BAC" w:rsidRPr="00A71C08">
        <w:rPr>
          <w:rFonts w:asciiTheme="majorBidi" w:eastAsia="Calibri" w:hAnsiTheme="majorBidi" w:cstheme="majorBidi"/>
          <w:sz w:val="26"/>
          <w:szCs w:val="26"/>
          <w:highlight w:val="lightGray"/>
          <w:lang w:bidi="ar-EG"/>
        </w:rPr>
        <w:t>f</w:t>
      </w:r>
      <w:r w:rsidR="00824CF0" w:rsidRPr="00A71C08">
        <w:rPr>
          <w:rFonts w:asciiTheme="majorBidi" w:eastAsia="Calibri" w:hAnsiTheme="majorBidi" w:cstheme="majorBidi"/>
          <w:sz w:val="26"/>
          <w:szCs w:val="26"/>
          <w:highlight w:val="lightGray"/>
          <w:lang w:bidi="ar-EG"/>
        </w:rPr>
        <w:t>rontal lobe (</w:t>
      </w:r>
      <w:r w:rsidRPr="00A71C08">
        <w:rPr>
          <w:rFonts w:asciiTheme="majorBidi" w:eastAsia="Calibri" w:hAnsiTheme="majorBidi" w:cstheme="majorBidi"/>
          <w:sz w:val="26"/>
          <w:szCs w:val="26"/>
          <w:highlight w:val="lightGray"/>
          <w:lang w:bidi="ar-EG"/>
        </w:rPr>
        <w:t>higher</w:t>
      </w:r>
      <w:r w:rsidR="00824CF0" w:rsidRPr="00A71C08">
        <w:rPr>
          <w:rFonts w:asciiTheme="majorBidi" w:eastAsia="Calibri" w:hAnsiTheme="majorBidi" w:cstheme="majorBidi"/>
          <w:sz w:val="26"/>
          <w:szCs w:val="26"/>
          <w:highlight w:val="lightGray"/>
          <w:lang w:bidi="ar-EG"/>
        </w:rPr>
        <w:t>)</w:t>
      </w:r>
      <w:r w:rsidRPr="00A71C08">
        <w:rPr>
          <w:rFonts w:asciiTheme="majorBidi" w:eastAsia="Calibri" w:hAnsiTheme="majorBidi" w:cstheme="majorBidi"/>
          <w:sz w:val="26"/>
          <w:szCs w:val="26"/>
          <w:highlight w:val="lightGray"/>
          <w:lang w:bidi="ar-EG"/>
        </w:rPr>
        <w:t xml:space="preserve"> functions</w:t>
      </w:r>
      <w:r w:rsidR="00443611" w:rsidRPr="00A71C08">
        <w:rPr>
          <w:rFonts w:asciiTheme="majorBidi" w:eastAsia="Calibri" w:hAnsiTheme="majorBidi" w:cstheme="majorBidi"/>
          <w:sz w:val="26"/>
          <w:szCs w:val="26"/>
          <w:highlight w:val="lightGray"/>
          <w:lang w:bidi="ar-EG"/>
        </w:rPr>
        <w:t xml:space="preserve"> using standardized differential tasks to quantify the level of cognitive impairment. Furthermore, </w:t>
      </w:r>
      <w:r w:rsidR="00457BAC" w:rsidRPr="00A71C08">
        <w:rPr>
          <w:rFonts w:asciiTheme="majorBidi" w:eastAsia="Calibri" w:hAnsiTheme="majorBidi" w:cstheme="majorBidi"/>
          <w:sz w:val="26"/>
          <w:szCs w:val="26"/>
          <w:highlight w:val="lightGray"/>
          <w:lang w:bidi="ar-EG"/>
        </w:rPr>
        <w:t>determine</w:t>
      </w:r>
      <w:r w:rsidR="00443611" w:rsidRPr="00A71C08">
        <w:rPr>
          <w:rFonts w:asciiTheme="majorBidi" w:eastAsia="Calibri" w:hAnsiTheme="majorBidi" w:cstheme="majorBidi"/>
          <w:sz w:val="26"/>
          <w:szCs w:val="26"/>
          <w:highlight w:val="lightGray"/>
          <w:lang w:bidi="ar-EG"/>
        </w:rPr>
        <w:t xml:space="preserve"> </w:t>
      </w:r>
      <w:r w:rsidRPr="00A71C08">
        <w:rPr>
          <w:rFonts w:asciiTheme="majorBidi" w:eastAsia="Calibri" w:hAnsiTheme="majorBidi" w:cstheme="majorBidi"/>
          <w:sz w:val="26"/>
          <w:szCs w:val="26"/>
          <w:highlight w:val="lightGray"/>
          <w:lang w:bidi="ar-EG"/>
        </w:rPr>
        <w:t>the associated</w:t>
      </w:r>
      <w:r w:rsidR="00824CF0" w:rsidRPr="00A71C08">
        <w:rPr>
          <w:rFonts w:asciiTheme="majorBidi" w:eastAsia="Calibri" w:hAnsiTheme="majorBidi" w:cstheme="majorBidi"/>
          <w:sz w:val="26"/>
          <w:szCs w:val="26"/>
          <w:highlight w:val="lightGray"/>
          <w:lang w:bidi="ar-EG"/>
        </w:rPr>
        <w:t xml:space="preserve"> (</w:t>
      </w:r>
      <w:r w:rsidRPr="00A71C08">
        <w:rPr>
          <w:rFonts w:asciiTheme="majorBidi" w:eastAsia="Calibri" w:hAnsiTheme="majorBidi" w:cstheme="majorBidi"/>
          <w:sz w:val="26"/>
          <w:szCs w:val="26"/>
          <w:highlight w:val="lightGray"/>
          <w:lang w:bidi="ar-EG"/>
        </w:rPr>
        <w:t>if any</w:t>
      </w:r>
      <w:r w:rsidR="00824CF0" w:rsidRPr="00A71C08">
        <w:rPr>
          <w:rFonts w:asciiTheme="majorBidi" w:eastAsia="Calibri" w:hAnsiTheme="majorBidi" w:cstheme="majorBidi"/>
          <w:sz w:val="26"/>
          <w:szCs w:val="26"/>
          <w:highlight w:val="lightGray"/>
          <w:lang w:bidi="ar-EG"/>
        </w:rPr>
        <w:t>)</w:t>
      </w:r>
      <w:r w:rsidRPr="00A71C08">
        <w:rPr>
          <w:rFonts w:asciiTheme="majorBidi" w:eastAsia="Calibri" w:hAnsiTheme="majorBidi" w:cstheme="majorBidi"/>
          <w:sz w:val="26"/>
          <w:szCs w:val="26"/>
          <w:highlight w:val="lightGray"/>
          <w:lang w:bidi="ar-EG"/>
        </w:rPr>
        <w:t xml:space="preserve"> impact on the everyday </w:t>
      </w:r>
      <w:r w:rsidR="00824CF0" w:rsidRPr="00A71C08">
        <w:rPr>
          <w:rFonts w:asciiTheme="majorBidi" w:eastAsia="Calibri" w:hAnsiTheme="majorBidi" w:cstheme="majorBidi"/>
          <w:sz w:val="26"/>
          <w:szCs w:val="26"/>
          <w:highlight w:val="lightGray"/>
          <w:lang w:bidi="ar-EG"/>
        </w:rPr>
        <w:t xml:space="preserve">occupational and psychosocial </w:t>
      </w:r>
      <w:r w:rsidRPr="00A71C08">
        <w:rPr>
          <w:rFonts w:asciiTheme="majorBidi" w:eastAsia="Calibri" w:hAnsiTheme="majorBidi" w:cstheme="majorBidi"/>
          <w:sz w:val="26"/>
          <w:szCs w:val="26"/>
          <w:highlight w:val="lightGray"/>
          <w:lang w:bidi="ar-EG"/>
        </w:rPr>
        <w:t xml:space="preserve">functioning level of the normal individual </w:t>
      </w:r>
      <w:r w:rsidR="00457BAC" w:rsidRPr="00A71C08">
        <w:rPr>
          <w:rFonts w:asciiTheme="majorBidi" w:eastAsia="Calibri" w:hAnsiTheme="majorBidi" w:cstheme="majorBidi"/>
          <w:sz w:val="26"/>
          <w:szCs w:val="26"/>
          <w:highlight w:val="lightGray"/>
          <w:lang w:bidi="ar-EG"/>
        </w:rPr>
        <w:t>compared to a group of non-users</w:t>
      </w:r>
      <w:r w:rsidRPr="00A71C08">
        <w:rPr>
          <w:rFonts w:asciiTheme="majorBidi" w:eastAsia="Calibri" w:hAnsiTheme="majorBidi" w:cstheme="majorBidi"/>
          <w:sz w:val="26"/>
          <w:szCs w:val="26"/>
          <w:highlight w:val="lightGray"/>
          <w:lang w:bidi="ar-EG"/>
        </w:rPr>
        <w:t>.</w:t>
      </w:r>
      <w:r w:rsidR="00457BAC" w:rsidRPr="00A71C08">
        <w:rPr>
          <w:rFonts w:asciiTheme="majorBidi" w:eastAsia="Calibri" w:hAnsiTheme="majorBidi" w:cstheme="majorBidi"/>
          <w:sz w:val="26"/>
          <w:szCs w:val="26"/>
          <w:highlight w:val="lightGray"/>
          <w:lang w:bidi="ar-EG"/>
        </w:rPr>
        <w:t xml:space="preserve"> Our study focused on adult men (more than 18 years old) with a clearly delineated period of abstinence prior the day of interviewing and testing.</w:t>
      </w:r>
    </w:p>
    <w:p w14:paraId="66655151" w14:textId="4F187419" w:rsidR="00457BAC" w:rsidRPr="00A71C08" w:rsidRDefault="00CA786D" w:rsidP="00A71C08">
      <w:pPr>
        <w:spacing w:line="360" w:lineRule="auto"/>
        <w:contextualSpacing/>
        <w:jc w:val="both"/>
        <w:rPr>
          <w:rFonts w:asciiTheme="majorBidi" w:eastAsia="Calibri" w:hAnsiTheme="majorBidi" w:cstheme="majorBidi"/>
          <w:sz w:val="26"/>
          <w:szCs w:val="26"/>
          <w:highlight w:val="lightGray"/>
          <w:lang w:bidi="ar-EG"/>
        </w:rPr>
      </w:pPr>
      <w:r w:rsidRPr="00CA786D">
        <w:rPr>
          <w:rFonts w:asciiTheme="majorBidi" w:eastAsia="Calibri" w:hAnsiTheme="majorBidi" w:cstheme="majorBidi"/>
          <w:sz w:val="26"/>
          <w:szCs w:val="26"/>
          <w:highlight w:val="lightGray"/>
          <w:lang w:bidi="ar-EG"/>
        </w:rPr>
        <w:t>In this study, we</w:t>
      </w:r>
      <w:r w:rsidR="00457BAC" w:rsidRPr="00A71C08">
        <w:rPr>
          <w:rFonts w:asciiTheme="majorBidi" w:eastAsia="Calibri" w:hAnsiTheme="majorBidi" w:cstheme="majorBidi"/>
          <w:sz w:val="26"/>
          <w:szCs w:val="26"/>
          <w:highlight w:val="lightGray"/>
          <w:lang w:bidi="ar-EG"/>
        </w:rPr>
        <w:t xml:space="preserve"> hypothesized that CUD</w:t>
      </w:r>
      <w:r w:rsidR="007A4073" w:rsidRPr="00A71C08">
        <w:rPr>
          <w:rFonts w:asciiTheme="majorBidi" w:eastAsia="Calibri" w:hAnsiTheme="majorBidi" w:cstheme="majorBidi"/>
          <w:sz w:val="26"/>
          <w:szCs w:val="26"/>
          <w:highlight w:val="lightGray"/>
          <w:lang w:bidi="ar-EG"/>
        </w:rPr>
        <w:t xml:space="preserve"> (currently in abstinence)</w:t>
      </w:r>
      <w:r w:rsidR="00457BAC" w:rsidRPr="00A71C08">
        <w:rPr>
          <w:rFonts w:asciiTheme="majorBidi" w:eastAsia="Calibri" w:hAnsiTheme="majorBidi" w:cstheme="majorBidi"/>
          <w:sz w:val="26"/>
          <w:szCs w:val="26"/>
          <w:highlight w:val="lightGray"/>
          <w:lang w:bidi="ar-EG"/>
        </w:rPr>
        <w:t xml:space="preserve"> group have neurocognitive deficits upon tested through the Frontal Lobe Function assessment battery and that there is an association between these performances and the duration and age of onset of the cannabis use. We expected also to find an association between these </w:t>
      </w:r>
      <w:r w:rsidR="007A4073" w:rsidRPr="00A71C08">
        <w:rPr>
          <w:rFonts w:asciiTheme="majorBidi" w:eastAsia="Calibri" w:hAnsiTheme="majorBidi" w:cstheme="majorBidi"/>
          <w:sz w:val="26"/>
          <w:szCs w:val="26"/>
          <w:highlight w:val="lightGray"/>
          <w:lang w:bidi="ar-EG"/>
        </w:rPr>
        <w:lastRenderedPageBreak/>
        <w:t xml:space="preserve">findings and the occupational and psychosocial general functioning levels assessed through the General Assessment of Function (GAF) scale, compared to the non-users control group. </w:t>
      </w:r>
    </w:p>
    <w:p w14:paraId="275185D7" w14:textId="77777777" w:rsidR="00824CF0" w:rsidRPr="00CA786D" w:rsidRDefault="00824CF0" w:rsidP="00824CF0">
      <w:pPr>
        <w:spacing w:after="480" w:line="480" w:lineRule="auto"/>
        <w:rPr>
          <w:rFonts w:asciiTheme="majorBidi" w:hAnsiTheme="majorBidi" w:cstheme="majorBidi"/>
          <w:sz w:val="26"/>
          <w:szCs w:val="26"/>
          <w:highlight w:val="lightGray"/>
        </w:rPr>
      </w:pPr>
      <w:r w:rsidRPr="00CA786D">
        <w:rPr>
          <w:rFonts w:asciiTheme="majorBidi" w:hAnsiTheme="majorBidi" w:cstheme="majorBidi"/>
          <w:sz w:val="26"/>
          <w:szCs w:val="26"/>
          <w:highlight w:val="lightGray"/>
        </w:rPr>
        <w:t>Thus, the following research questions were examined:</w:t>
      </w:r>
    </w:p>
    <w:p w14:paraId="7D883F80" w14:textId="7BA1444C" w:rsidR="00824CF0" w:rsidRPr="00CA786D" w:rsidRDefault="007A4073" w:rsidP="00513F94">
      <w:pPr>
        <w:numPr>
          <w:ilvl w:val="0"/>
          <w:numId w:val="3"/>
        </w:numPr>
        <w:spacing w:before="100" w:beforeAutospacing="1" w:after="100" w:afterAutospacing="1" w:line="480" w:lineRule="auto"/>
        <w:rPr>
          <w:rFonts w:asciiTheme="majorBidi" w:hAnsiTheme="majorBidi" w:cstheme="majorBidi"/>
          <w:sz w:val="26"/>
          <w:szCs w:val="26"/>
          <w:highlight w:val="lightGray"/>
        </w:rPr>
      </w:pPr>
      <w:r w:rsidRPr="00CA786D">
        <w:rPr>
          <w:rFonts w:asciiTheme="majorBidi" w:hAnsiTheme="majorBidi" w:cstheme="majorBidi"/>
          <w:sz w:val="26"/>
          <w:szCs w:val="26"/>
          <w:highlight w:val="lightGray"/>
        </w:rPr>
        <w:t xml:space="preserve"> </w:t>
      </w:r>
      <w:r w:rsidR="00513F94" w:rsidRPr="00CA786D">
        <w:rPr>
          <w:rFonts w:asciiTheme="majorBidi" w:hAnsiTheme="majorBidi" w:cstheme="majorBidi"/>
          <w:sz w:val="26"/>
          <w:szCs w:val="26"/>
          <w:highlight w:val="lightGray"/>
        </w:rPr>
        <w:t>Are frontal lobe neurocognitive functions assessed through the Frontal Lobe Battery (FAB)</w:t>
      </w:r>
      <w:r w:rsidRPr="00CA786D">
        <w:rPr>
          <w:rFonts w:asciiTheme="majorBidi" w:hAnsiTheme="majorBidi" w:cstheme="majorBidi"/>
          <w:sz w:val="26"/>
          <w:szCs w:val="26"/>
          <w:highlight w:val="lightGray"/>
        </w:rPr>
        <w:t xml:space="preserve"> </w:t>
      </w:r>
      <w:r w:rsidR="00513F94" w:rsidRPr="00CA786D">
        <w:rPr>
          <w:rFonts w:asciiTheme="majorBidi" w:hAnsiTheme="majorBidi" w:cstheme="majorBidi"/>
          <w:sz w:val="26"/>
          <w:szCs w:val="26"/>
          <w:highlight w:val="lightGray"/>
        </w:rPr>
        <w:t>affected in Cannabis Use Disorder (CUD) adult men abstinent for a period of more than one month</w:t>
      </w:r>
      <w:r w:rsidR="00893B3A" w:rsidRPr="00CA786D">
        <w:rPr>
          <w:rFonts w:asciiTheme="majorBidi" w:hAnsiTheme="majorBidi" w:cstheme="majorBidi"/>
          <w:sz w:val="26"/>
          <w:szCs w:val="26"/>
          <w:highlight w:val="lightGray"/>
        </w:rPr>
        <w:t xml:space="preserve"> in comparison to a matched control group of non-users</w:t>
      </w:r>
      <w:r w:rsidR="00513F94" w:rsidRPr="00CA786D">
        <w:rPr>
          <w:rFonts w:asciiTheme="majorBidi" w:hAnsiTheme="majorBidi" w:cstheme="majorBidi"/>
          <w:sz w:val="26"/>
          <w:szCs w:val="26"/>
          <w:highlight w:val="lightGray"/>
        </w:rPr>
        <w:t>?</w:t>
      </w:r>
    </w:p>
    <w:p w14:paraId="47730D4B" w14:textId="17C90FFE" w:rsidR="00893B3A" w:rsidRPr="00CA786D" w:rsidRDefault="00513F94" w:rsidP="00513F94">
      <w:pPr>
        <w:numPr>
          <w:ilvl w:val="0"/>
          <w:numId w:val="3"/>
        </w:numPr>
        <w:spacing w:before="100" w:beforeAutospacing="1" w:after="100" w:afterAutospacing="1" w:line="480" w:lineRule="auto"/>
        <w:rPr>
          <w:rFonts w:asciiTheme="majorBidi" w:hAnsiTheme="majorBidi" w:cstheme="majorBidi"/>
          <w:sz w:val="26"/>
          <w:szCs w:val="26"/>
          <w:highlight w:val="lightGray"/>
        </w:rPr>
      </w:pPr>
      <w:r w:rsidRPr="00CA786D">
        <w:rPr>
          <w:rFonts w:asciiTheme="majorBidi" w:hAnsiTheme="majorBidi" w:cstheme="majorBidi"/>
          <w:sz w:val="26"/>
          <w:szCs w:val="26"/>
          <w:highlight w:val="lightGray"/>
        </w:rPr>
        <w:t xml:space="preserve">Is there an association between </w:t>
      </w:r>
      <w:r w:rsidR="00893B3A" w:rsidRPr="00CA786D">
        <w:rPr>
          <w:rFonts w:asciiTheme="majorBidi" w:hAnsiTheme="majorBidi" w:cstheme="majorBidi"/>
          <w:sz w:val="26"/>
          <w:szCs w:val="26"/>
          <w:highlight w:val="lightGray"/>
        </w:rPr>
        <w:t>the level of the neurocognitive functions in the mentioned above sample and</w:t>
      </w:r>
      <w:r w:rsidR="00934485" w:rsidRPr="00CA786D">
        <w:rPr>
          <w:rFonts w:asciiTheme="majorBidi" w:hAnsiTheme="majorBidi" w:cstheme="majorBidi"/>
          <w:sz w:val="26"/>
          <w:szCs w:val="26"/>
          <w:highlight w:val="lightGray"/>
        </w:rPr>
        <w:t xml:space="preserve"> both the</w:t>
      </w:r>
      <w:r w:rsidR="00893B3A" w:rsidRPr="00CA786D">
        <w:rPr>
          <w:rFonts w:asciiTheme="majorBidi" w:hAnsiTheme="majorBidi" w:cstheme="majorBidi"/>
          <w:sz w:val="26"/>
          <w:szCs w:val="26"/>
          <w:highlight w:val="lightGray"/>
        </w:rPr>
        <w:t xml:space="preserve"> age of onset </w:t>
      </w:r>
      <w:r w:rsidR="00934485" w:rsidRPr="00CA786D">
        <w:rPr>
          <w:rFonts w:asciiTheme="majorBidi" w:hAnsiTheme="majorBidi" w:cstheme="majorBidi"/>
          <w:sz w:val="26"/>
          <w:szCs w:val="26"/>
          <w:highlight w:val="lightGray"/>
        </w:rPr>
        <w:t xml:space="preserve">and the duration of cannabis use </w:t>
      </w:r>
      <w:r w:rsidR="00893B3A" w:rsidRPr="00CA786D">
        <w:rPr>
          <w:rFonts w:asciiTheme="majorBidi" w:hAnsiTheme="majorBidi" w:cstheme="majorBidi"/>
          <w:sz w:val="26"/>
          <w:szCs w:val="26"/>
          <w:highlight w:val="lightGray"/>
        </w:rPr>
        <w:t>of cannabis use compared to the control group?</w:t>
      </w:r>
    </w:p>
    <w:p w14:paraId="0CFE84A4" w14:textId="2AC9ED6F" w:rsidR="00893B3A" w:rsidRPr="00CA786D" w:rsidRDefault="00893B3A" w:rsidP="00893B3A">
      <w:pPr>
        <w:numPr>
          <w:ilvl w:val="0"/>
          <w:numId w:val="3"/>
        </w:numPr>
        <w:spacing w:before="100" w:beforeAutospacing="1" w:after="100" w:afterAutospacing="1" w:line="480" w:lineRule="auto"/>
        <w:rPr>
          <w:rFonts w:asciiTheme="majorBidi" w:hAnsiTheme="majorBidi" w:cstheme="majorBidi"/>
          <w:sz w:val="26"/>
          <w:szCs w:val="26"/>
          <w:highlight w:val="lightGray"/>
        </w:rPr>
      </w:pPr>
      <w:r w:rsidRPr="00CA786D">
        <w:rPr>
          <w:rFonts w:asciiTheme="majorBidi" w:hAnsiTheme="majorBidi" w:cstheme="majorBidi"/>
          <w:sz w:val="26"/>
          <w:szCs w:val="26"/>
          <w:highlight w:val="lightGray"/>
        </w:rPr>
        <w:t xml:space="preserve"> Is there an association between the </w:t>
      </w:r>
      <w:r w:rsidR="00934485" w:rsidRPr="00CA786D">
        <w:rPr>
          <w:rFonts w:asciiTheme="majorBidi" w:eastAsia="Times New Roman" w:hAnsiTheme="majorBidi" w:cstheme="majorBidi"/>
          <w:sz w:val="26"/>
          <w:szCs w:val="26"/>
          <w:highlight w:val="lightGray"/>
          <w:lang w:eastAsia="en-GB"/>
        </w:rPr>
        <w:t>occupational and psychosocial general functioning levels assessed through the General Assessment of Function (GAF) scale</w:t>
      </w:r>
      <w:r w:rsidR="00934485" w:rsidRPr="00CA786D">
        <w:rPr>
          <w:rFonts w:asciiTheme="majorBidi" w:hAnsiTheme="majorBidi" w:cstheme="majorBidi"/>
          <w:sz w:val="26"/>
          <w:szCs w:val="26"/>
          <w:highlight w:val="lightGray"/>
        </w:rPr>
        <w:t xml:space="preserve"> </w:t>
      </w:r>
      <w:r w:rsidRPr="00CA786D">
        <w:rPr>
          <w:rFonts w:asciiTheme="majorBidi" w:hAnsiTheme="majorBidi" w:cstheme="majorBidi"/>
          <w:sz w:val="26"/>
          <w:szCs w:val="26"/>
          <w:highlight w:val="lightGray"/>
        </w:rPr>
        <w:t>in the mentioned above sample and the duration of cannabis use compared to the control group?</w:t>
      </w:r>
    </w:p>
    <w:p w14:paraId="77262F57" w14:textId="40501844" w:rsidR="00613A9E" w:rsidRPr="00CA786D" w:rsidRDefault="00893B3A" w:rsidP="00934485">
      <w:pPr>
        <w:numPr>
          <w:ilvl w:val="0"/>
          <w:numId w:val="3"/>
        </w:numPr>
        <w:spacing w:before="100" w:beforeAutospacing="1" w:after="100" w:afterAutospacing="1" w:line="480" w:lineRule="auto"/>
        <w:rPr>
          <w:rFonts w:asciiTheme="majorBidi" w:hAnsiTheme="majorBidi" w:cstheme="majorBidi"/>
          <w:sz w:val="26"/>
          <w:szCs w:val="26"/>
          <w:highlight w:val="lightGray"/>
        </w:rPr>
      </w:pPr>
      <w:r w:rsidRPr="00CA786D">
        <w:rPr>
          <w:rFonts w:asciiTheme="majorBidi" w:hAnsiTheme="majorBidi" w:cstheme="majorBidi"/>
          <w:sz w:val="26"/>
          <w:szCs w:val="26"/>
          <w:highlight w:val="lightGray"/>
        </w:rPr>
        <w:t xml:space="preserve">Is there any relation between frontal lobe neurocognitive functions in the studied </w:t>
      </w:r>
      <w:r w:rsidR="00934485" w:rsidRPr="00CA786D">
        <w:rPr>
          <w:rFonts w:asciiTheme="majorBidi" w:hAnsiTheme="majorBidi" w:cstheme="majorBidi"/>
          <w:sz w:val="26"/>
          <w:szCs w:val="26"/>
          <w:highlight w:val="lightGray"/>
        </w:rPr>
        <w:t xml:space="preserve">abstinent </w:t>
      </w:r>
      <w:r w:rsidRPr="00CA786D">
        <w:rPr>
          <w:rFonts w:asciiTheme="majorBidi" w:hAnsiTheme="majorBidi" w:cstheme="majorBidi"/>
          <w:sz w:val="26"/>
          <w:szCs w:val="26"/>
          <w:highlight w:val="lightGray"/>
        </w:rPr>
        <w:t>CUD sample and their level of occupational and psychosocial general functioning assessed on the General Assessment of Function (GAF) scale when compared to the results on the same test for the control group?</w:t>
      </w:r>
    </w:p>
    <w:p w14:paraId="0EF32594" w14:textId="77777777" w:rsidR="00613A9E" w:rsidRPr="00135F73" w:rsidRDefault="00613A9E" w:rsidP="00613A9E">
      <w:pPr>
        <w:pStyle w:val="NormalWeb"/>
        <w:rPr>
          <w:rFonts w:ascii="MyriadPro" w:hAnsi="MyriadPro"/>
          <w:b/>
          <w:bCs/>
          <w:color w:val="44546A" w:themeColor="text2"/>
          <w:sz w:val="28"/>
          <w:szCs w:val="28"/>
        </w:rPr>
      </w:pPr>
      <w:r w:rsidRPr="00135F73">
        <w:rPr>
          <w:rFonts w:ascii="MyriadPro" w:hAnsi="MyriadPro"/>
          <w:b/>
          <w:bCs/>
          <w:color w:val="44546A" w:themeColor="text2"/>
          <w:sz w:val="28"/>
          <w:szCs w:val="28"/>
        </w:rPr>
        <w:t>Methods</w:t>
      </w:r>
    </w:p>
    <w:p w14:paraId="20F553BE" w14:textId="77777777" w:rsidR="00613A9E" w:rsidRPr="00135F73" w:rsidRDefault="00613A9E" w:rsidP="00613A9E">
      <w:pPr>
        <w:pStyle w:val="NormalWeb"/>
        <w:rPr>
          <w:rFonts w:ascii="MyriadPro" w:hAnsi="MyriadPro"/>
          <w:b/>
          <w:bCs/>
          <w:color w:val="44546A" w:themeColor="text2"/>
          <w:sz w:val="28"/>
          <w:szCs w:val="28"/>
        </w:rPr>
      </w:pPr>
      <w:r w:rsidRPr="00135F73">
        <w:rPr>
          <w:rFonts w:ascii="MyriadPro" w:hAnsi="MyriadPro"/>
          <w:b/>
          <w:bCs/>
          <w:color w:val="44546A" w:themeColor="text2"/>
          <w:sz w:val="28"/>
          <w:szCs w:val="28"/>
        </w:rPr>
        <w:t xml:space="preserve">Design of the study  </w:t>
      </w:r>
    </w:p>
    <w:p w14:paraId="7E9A639B" w14:textId="77777777" w:rsidR="00613A9E" w:rsidRPr="00CA786D" w:rsidRDefault="00613A9E" w:rsidP="00613A9E">
      <w:pPr>
        <w:spacing w:after="160" w:line="360" w:lineRule="auto"/>
        <w:jc w:val="both"/>
        <w:rPr>
          <w:rFonts w:asciiTheme="majorBidi" w:eastAsia="Calibri" w:hAnsiTheme="majorBidi" w:cstheme="majorBidi"/>
          <w:sz w:val="26"/>
          <w:szCs w:val="26"/>
          <w:lang w:bidi="ar-EG"/>
        </w:rPr>
      </w:pPr>
      <w:r w:rsidRPr="00CA786D">
        <w:rPr>
          <w:rFonts w:asciiTheme="majorBidi" w:eastAsia="Calibri" w:hAnsiTheme="majorBidi" w:cstheme="majorBidi"/>
          <w:sz w:val="26"/>
          <w:szCs w:val="26"/>
          <w:lang w:bidi="ar-EG"/>
        </w:rPr>
        <w:t>This is a Cross- sectional (case- control) observational study.</w:t>
      </w:r>
    </w:p>
    <w:p w14:paraId="25DDDAC1" w14:textId="77777777" w:rsidR="00A71C08" w:rsidRDefault="00A71C08" w:rsidP="00613A9E">
      <w:pPr>
        <w:pStyle w:val="NormalWeb"/>
        <w:rPr>
          <w:rFonts w:ascii="MyriadPro" w:hAnsi="MyriadPro"/>
          <w:b/>
          <w:bCs/>
          <w:color w:val="44546A" w:themeColor="text2"/>
          <w:sz w:val="28"/>
          <w:szCs w:val="28"/>
        </w:rPr>
      </w:pPr>
    </w:p>
    <w:p w14:paraId="03EC2B5F" w14:textId="20ACF273" w:rsidR="00613A9E" w:rsidRPr="00DE1533" w:rsidRDefault="00613A9E" w:rsidP="00613A9E">
      <w:pPr>
        <w:pStyle w:val="NormalWeb"/>
        <w:rPr>
          <w:rFonts w:ascii="MyriadPro" w:hAnsi="MyriadPro"/>
          <w:b/>
          <w:bCs/>
          <w:color w:val="44546A" w:themeColor="text2"/>
          <w:sz w:val="26"/>
          <w:szCs w:val="26"/>
        </w:rPr>
      </w:pPr>
      <w:r w:rsidRPr="00DE1533">
        <w:rPr>
          <w:rFonts w:ascii="MyriadPro" w:hAnsi="MyriadPro"/>
          <w:b/>
          <w:bCs/>
          <w:color w:val="44546A" w:themeColor="text2"/>
          <w:sz w:val="26"/>
          <w:szCs w:val="26"/>
        </w:rPr>
        <w:lastRenderedPageBreak/>
        <w:t>Participants and procedures</w:t>
      </w:r>
    </w:p>
    <w:p w14:paraId="16488AF2" w14:textId="77777777" w:rsidR="00613A9E" w:rsidRPr="00CA786D" w:rsidRDefault="00613A9E" w:rsidP="00CA786D">
      <w:pPr>
        <w:spacing w:after="160" w:line="360" w:lineRule="auto"/>
        <w:jc w:val="both"/>
        <w:rPr>
          <w:rFonts w:asciiTheme="majorBidi" w:eastAsia="Calibri" w:hAnsiTheme="majorBidi" w:cstheme="majorBidi"/>
          <w:sz w:val="26"/>
          <w:szCs w:val="26"/>
          <w:lang w:bidi="ar-EG"/>
        </w:rPr>
      </w:pPr>
      <w:r w:rsidRPr="00CA786D">
        <w:rPr>
          <w:rFonts w:asciiTheme="majorBidi" w:eastAsia="Calibri" w:hAnsiTheme="majorBidi" w:cstheme="majorBidi"/>
          <w:sz w:val="26"/>
          <w:szCs w:val="26"/>
          <w:lang w:bidi="ar-EG"/>
        </w:rPr>
        <w:t>The study was carried out at outpatient clinics of the National Center of Addiction Treatment in Ismailia city, Egypt.</w:t>
      </w:r>
    </w:p>
    <w:p w14:paraId="78071890" w14:textId="77777777" w:rsidR="00613A9E" w:rsidRPr="00DE1533" w:rsidRDefault="00613A9E" w:rsidP="00613A9E">
      <w:pPr>
        <w:spacing w:line="360" w:lineRule="auto"/>
        <w:contextualSpacing/>
        <w:jc w:val="both"/>
        <w:rPr>
          <w:rFonts w:asciiTheme="majorBidi" w:eastAsia="Calibri" w:hAnsiTheme="majorBidi" w:cstheme="majorBidi"/>
          <w:sz w:val="26"/>
          <w:szCs w:val="26"/>
          <w:lang w:bidi="ar-EG"/>
        </w:rPr>
      </w:pPr>
      <w:r w:rsidRPr="00DE1533">
        <w:rPr>
          <w:rFonts w:ascii="MyriadPro" w:hAnsi="MyriadPro"/>
          <w:b/>
          <w:bCs/>
          <w:color w:val="44546A" w:themeColor="text2"/>
          <w:sz w:val="26"/>
          <w:szCs w:val="26"/>
        </w:rPr>
        <w:t>Participants</w:t>
      </w:r>
    </w:p>
    <w:p w14:paraId="4346446C" w14:textId="77777777" w:rsidR="00613A9E" w:rsidRPr="00CA786D" w:rsidRDefault="00613A9E" w:rsidP="00CA786D">
      <w:pPr>
        <w:spacing w:after="160" w:line="360" w:lineRule="auto"/>
        <w:jc w:val="both"/>
        <w:rPr>
          <w:rFonts w:asciiTheme="majorBidi" w:eastAsia="Calibri" w:hAnsiTheme="majorBidi" w:cstheme="majorBidi"/>
          <w:sz w:val="26"/>
          <w:szCs w:val="26"/>
          <w:lang w:bidi="ar-EG"/>
        </w:rPr>
      </w:pPr>
      <w:r w:rsidRPr="00CA786D">
        <w:rPr>
          <w:rFonts w:asciiTheme="majorBidi" w:eastAsia="Calibri" w:hAnsiTheme="majorBidi" w:cstheme="majorBidi"/>
          <w:sz w:val="26"/>
          <w:szCs w:val="26"/>
          <w:lang w:bidi="ar-EG"/>
        </w:rPr>
        <w:t>Cases recruited were treatment-seeking males who were primary cannabis users, fulfilling the diagnostic criteria for DSM-5 Cannabis Use Disorder (CUD).  The abstinence period that was set as a condition for inclusion was one to three months. Age inclusion was between eighteen and forty-five years old who has completed their middle education. Volunteer males among the relatives accompanying the participating cases, with matched age, socioeconomic status, and educational level, and who did not meet the DSM-5 criteria for alcohol/substance abuse or dependence with no lifetime exposure to cannabis were included as the control group. They were included after taking a full medical and psychiatric history and performing clinical assessments to exclude any previous or current history of substance abuse. Urine analysis (for drug screening) was obtained as well before participation to exclude cannabis and any other current substance use disorder.</w:t>
      </w:r>
    </w:p>
    <w:p w14:paraId="334E4832" w14:textId="4B1DE1B3" w:rsidR="00613A9E" w:rsidRPr="00A71C08" w:rsidRDefault="00613A9E" w:rsidP="00A71C08">
      <w:pPr>
        <w:spacing w:after="160" w:line="360" w:lineRule="auto"/>
        <w:jc w:val="both"/>
        <w:rPr>
          <w:rFonts w:asciiTheme="majorBidi" w:eastAsia="Calibri" w:hAnsiTheme="majorBidi" w:cstheme="majorBidi"/>
          <w:sz w:val="26"/>
          <w:szCs w:val="26"/>
          <w:lang w:bidi="ar-EG"/>
        </w:rPr>
      </w:pPr>
      <w:r w:rsidRPr="00CA786D">
        <w:rPr>
          <w:rFonts w:asciiTheme="majorBidi" w:eastAsia="Calibri" w:hAnsiTheme="majorBidi" w:cstheme="majorBidi"/>
          <w:sz w:val="26"/>
          <w:szCs w:val="26"/>
          <w:lang w:bidi="ar-EG"/>
        </w:rPr>
        <w:t>We did not include within the participants in our study any subjects with history of any neurological condition that could affect the frontal cognitive functions (epilepsy, cerebrovascular strokes, multiple sclerosis, history of a traumatic head injury/unconsciousness) or comorbidity with an intellectual disability or autism spectrum disorder or any general medical condition or psychiatric disorder. For the users group we excluded polysubstance users or those presenting with any withdrawal symptoms except craving. Positive urine screening for cannabis or any other psychoactive substances in both groups was an exclusion as well. All participants of all groups were falling within the average or above average intelligence range by a neuropsychologist.</w:t>
      </w:r>
    </w:p>
    <w:p w14:paraId="320CA725" w14:textId="77777777" w:rsidR="00A71C08" w:rsidRPr="00DE1533" w:rsidRDefault="00613A9E" w:rsidP="00A71C08">
      <w:pPr>
        <w:pStyle w:val="NormalWeb"/>
        <w:rPr>
          <w:rFonts w:ascii="MyriadPro" w:hAnsi="MyriadPro"/>
          <w:b/>
          <w:bCs/>
          <w:color w:val="44546A" w:themeColor="text2"/>
          <w:sz w:val="26"/>
          <w:szCs w:val="26"/>
        </w:rPr>
      </w:pPr>
      <w:r w:rsidRPr="00DE1533">
        <w:rPr>
          <w:rFonts w:ascii="MyriadPro" w:hAnsi="MyriadPro"/>
          <w:b/>
          <w:bCs/>
          <w:color w:val="44546A" w:themeColor="text2"/>
          <w:sz w:val="26"/>
          <w:szCs w:val="26"/>
        </w:rPr>
        <w:t>Sample Size</w:t>
      </w:r>
    </w:p>
    <w:p w14:paraId="3F79168E" w14:textId="43C685ED" w:rsidR="00613A9E" w:rsidRPr="00A71C08" w:rsidRDefault="00613A9E" w:rsidP="00A71C08">
      <w:pPr>
        <w:spacing w:after="160" w:line="360" w:lineRule="auto"/>
        <w:jc w:val="both"/>
        <w:rPr>
          <w:rFonts w:asciiTheme="majorBidi" w:eastAsia="Calibri" w:hAnsiTheme="majorBidi" w:cstheme="majorBidi"/>
          <w:sz w:val="26"/>
          <w:szCs w:val="26"/>
          <w:lang w:bidi="ar-EG"/>
        </w:rPr>
      </w:pPr>
      <w:r w:rsidRPr="00CA786D">
        <w:rPr>
          <w:rFonts w:asciiTheme="majorBidi" w:eastAsia="Calibri" w:hAnsiTheme="majorBidi" w:cstheme="majorBidi"/>
          <w:sz w:val="26"/>
          <w:szCs w:val="26"/>
          <w:lang w:bidi="ar-EG"/>
        </w:rPr>
        <w:t xml:space="preserve">Using the ANOVA procedure (F test) in the G*Power software (version 3.1.9.6), a total sample size of 76 was large enough to detect an expected effect size (f) of 0.40 </w:t>
      </w:r>
      <w:r w:rsidRPr="00CA786D">
        <w:rPr>
          <w:rFonts w:asciiTheme="majorBidi" w:eastAsia="Calibri" w:hAnsiTheme="majorBidi" w:cstheme="majorBidi"/>
          <w:sz w:val="26"/>
          <w:szCs w:val="26"/>
          <w:lang w:bidi="ar-EG"/>
        </w:rPr>
        <w:lastRenderedPageBreak/>
        <w:t>(according to Cohen’s criteria) between the four study groups, at 0.05 alpha error probability and 0.80 power. Accordingly, an equal sample of 20 per group was predetermined for this study.</w:t>
      </w:r>
    </w:p>
    <w:p w14:paraId="2EAD93C5" w14:textId="77777777" w:rsidR="00613A9E" w:rsidRPr="00DE1533" w:rsidRDefault="00613A9E" w:rsidP="00613A9E">
      <w:pPr>
        <w:pStyle w:val="NormalWeb"/>
        <w:rPr>
          <w:rFonts w:ascii="MyriadPro" w:hAnsi="MyriadPro"/>
          <w:b/>
          <w:bCs/>
          <w:color w:val="44546A" w:themeColor="text2"/>
          <w:sz w:val="26"/>
          <w:szCs w:val="26"/>
        </w:rPr>
      </w:pPr>
      <w:r w:rsidRPr="00DE1533">
        <w:rPr>
          <w:rFonts w:ascii="MyriadPro" w:hAnsi="MyriadPro"/>
          <w:b/>
          <w:bCs/>
          <w:color w:val="44546A" w:themeColor="text2"/>
          <w:sz w:val="26"/>
          <w:szCs w:val="26"/>
        </w:rPr>
        <w:t>Procedure</w:t>
      </w:r>
    </w:p>
    <w:p w14:paraId="1508A214" w14:textId="77777777" w:rsidR="004A4597" w:rsidRDefault="00613A9E" w:rsidP="00CA786D">
      <w:pPr>
        <w:spacing w:after="160" w:line="360" w:lineRule="auto"/>
        <w:jc w:val="both"/>
        <w:rPr>
          <w:rFonts w:asciiTheme="majorBidi" w:eastAsia="Calibri" w:hAnsiTheme="majorBidi" w:cstheme="majorBidi"/>
          <w:sz w:val="26"/>
          <w:szCs w:val="26"/>
          <w:lang w:bidi="ar-EG"/>
        </w:rPr>
      </w:pPr>
      <w:r w:rsidRPr="00CA786D">
        <w:rPr>
          <w:rFonts w:asciiTheme="majorBidi" w:eastAsia="Calibri" w:hAnsiTheme="majorBidi" w:cstheme="majorBidi"/>
          <w:sz w:val="26"/>
          <w:szCs w:val="26"/>
          <w:lang w:bidi="ar-EG"/>
        </w:rPr>
        <w:t>The Ethics and Clinical Research Committee of the Faculty of Medicine, Suez Canal University, (located in Ismailia, Egypt) approved the study protocol before the commencement of any further study procedures.  </w:t>
      </w:r>
    </w:p>
    <w:p w14:paraId="540AAB6E" w14:textId="42B0D5D8" w:rsidR="00613A9E" w:rsidRPr="00CA786D" w:rsidRDefault="00613A9E" w:rsidP="00CA786D">
      <w:pPr>
        <w:spacing w:after="160" w:line="360" w:lineRule="auto"/>
        <w:jc w:val="both"/>
        <w:rPr>
          <w:rFonts w:asciiTheme="majorBidi" w:eastAsia="Calibri" w:hAnsiTheme="majorBidi" w:cstheme="majorBidi"/>
          <w:sz w:val="26"/>
          <w:szCs w:val="26"/>
          <w:lang w:bidi="ar-EG"/>
        </w:rPr>
      </w:pPr>
      <w:r w:rsidRPr="00CA786D">
        <w:rPr>
          <w:rFonts w:asciiTheme="majorBidi" w:eastAsia="Calibri" w:hAnsiTheme="majorBidi" w:cstheme="majorBidi"/>
          <w:sz w:val="26"/>
          <w:szCs w:val="26"/>
          <w:lang w:bidi="ar-EG"/>
        </w:rPr>
        <w:t>An informed consent explaining in detail the study design and aim prior to</w:t>
      </w:r>
      <w:r w:rsidRPr="00CA786D">
        <w:rPr>
          <w:rFonts w:asciiTheme="majorBidi" w:eastAsia="Calibri" w:hAnsiTheme="majorBidi" w:cstheme="majorBidi"/>
          <w:sz w:val="26"/>
          <w:szCs w:val="26"/>
          <w:lang w:bidi="ar-EG"/>
        </w:rPr>
        <w:br/>
        <w:t>enrollment was introduced to participants before obtaining their written consent.</w:t>
      </w:r>
      <w:r w:rsidRPr="00CA786D">
        <w:rPr>
          <w:rFonts w:asciiTheme="majorBidi" w:eastAsia="Calibri" w:hAnsiTheme="majorBidi" w:cstheme="majorBidi"/>
          <w:sz w:val="26"/>
          <w:szCs w:val="26"/>
          <w:lang w:bidi="ar-EG"/>
        </w:rPr>
        <w:br/>
        <w:t>Participants were free to terminate their participation at any time they desired without any consequences on their treatment or any other rights. All measures to ensure confidentiality of participants’ data were taken by the study principal investigator. We informed the participants that the results of this study could be used for scientific publication without the disclosure of any of their personal details.</w:t>
      </w:r>
    </w:p>
    <w:p w14:paraId="385F8403" w14:textId="77777777" w:rsidR="00613A9E" w:rsidRPr="00CA786D" w:rsidRDefault="00613A9E" w:rsidP="00CA786D">
      <w:pPr>
        <w:spacing w:after="160" w:line="360" w:lineRule="auto"/>
        <w:jc w:val="both"/>
        <w:rPr>
          <w:rFonts w:asciiTheme="majorBidi" w:eastAsia="Calibri" w:hAnsiTheme="majorBidi" w:cstheme="majorBidi"/>
          <w:sz w:val="26"/>
          <w:szCs w:val="26"/>
          <w:lang w:bidi="ar-EG"/>
        </w:rPr>
      </w:pPr>
      <w:r w:rsidRPr="00CA786D">
        <w:rPr>
          <w:rFonts w:asciiTheme="majorBidi" w:eastAsia="Calibri" w:hAnsiTheme="majorBidi" w:cstheme="majorBidi"/>
          <w:sz w:val="26"/>
          <w:szCs w:val="26"/>
          <w:lang w:bidi="ar-EG"/>
        </w:rPr>
        <w:t>Participants accepting to take part in the study underwent investigations and interviews that were not normally a part of their treatment interviews. Testing was conducted in a quiet room. The average time for each interview session for the study related assessments was about three hours.</w:t>
      </w:r>
    </w:p>
    <w:p w14:paraId="435833E4" w14:textId="77777777" w:rsidR="00613A9E" w:rsidRPr="00DE1533" w:rsidRDefault="00613A9E" w:rsidP="00613A9E">
      <w:pPr>
        <w:pStyle w:val="NormalWeb"/>
        <w:rPr>
          <w:color w:val="44546A" w:themeColor="text2"/>
          <w:sz w:val="26"/>
          <w:szCs w:val="26"/>
        </w:rPr>
      </w:pPr>
      <w:r w:rsidRPr="00DE1533">
        <w:rPr>
          <w:rFonts w:ascii="MyriadPro" w:hAnsi="MyriadPro"/>
          <w:b/>
          <w:bCs/>
          <w:color w:val="44546A" w:themeColor="text2"/>
          <w:sz w:val="26"/>
          <w:szCs w:val="26"/>
        </w:rPr>
        <w:t xml:space="preserve">Measures and instruments </w:t>
      </w:r>
    </w:p>
    <w:p w14:paraId="29CB92A3" w14:textId="77777777" w:rsidR="00613A9E" w:rsidRPr="00CA786D" w:rsidRDefault="00613A9E" w:rsidP="00CA786D">
      <w:pPr>
        <w:spacing w:after="160" w:line="360" w:lineRule="auto"/>
        <w:jc w:val="both"/>
        <w:rPr>
          <w:rFonts w:asciiTheme="majorBidi" w:eastAsia="Calibri" w:hAnsiTheme="majorBidi" w:cstheme="majorBidi"/>
          <w:sz w:val="26"/>
          <w:szCs w:val="26"/>
          <w:lang w:bidi="ar-EG"/>
        </w:rPr>
      </w:pPr>
      <w:r w:rsidRPr="00CA786D">
        <w:rPr>
          <w:rFonts w:asciiTheme="majorBidi" w:eastAsia="Calibri" w:hAnsiTheme="majorBidi" w:cstheme="majorBidi"/>
          <w:sz w:val="26"/>
          <w:szCs w:val="26"/>
          <w:lang w:bidi="ar-EG"/>
        </w:rPr>
        <w:t xml:space="preserve">All participants were subjected to the following:  </w:t>
      </w:r>
    </w:p>
    <w:p w14:paraId="01C544C5" w14:textId="77777777" w:rsidR="00613A9E" w:rsidRPr="00135F73" w:rsidRDefault="00613A9E" w:rsidP="00613A9E">
      <w:pPr>
        <w:pStyle w:val="NormalWeb"/>
        <w:rPr>
          <w:rFonts w:ascii="MyriadPro" w:hAnsi="MyriadPro"/>
          <w:b/>
          <w:bCs/>
          <w:color w:val="44546A" w:themeColor="text2"/>
        </w:rPr>
      </w:pPr>
      <w:r w:rsidRPr="00135F73">
        <w:rPr>
          <w:rFonts w:ascii="MyriadPro" w:hAnsi="MyriadPro"/>
          <w:b/>
          <w:bCs/>
          <w:color w:val="44546A" w:themeColor="text2"/>
        </w:rPr>
        <w:t>History and Clinical assessment</w:t>
      </w:r>
    </w:p>
    <w:p w14:paraId="07EBECF9" w14:textId="77777777" w:rsidR="00613A9E" w:rsidRPr="00CA786D" w:rsidRDefault="00613A9E" w:rsidP="00613A9E">
      <w:pPr>
        <w:pStyle w:val="ListParagraph"/>
        <w:numPr>
          <w:ilvl w:val="0"/>
          <w:numId w:val="1"/>
        </w:numPr>
        <w:spacing w:before="240" w:line="360" w:lineRule="auto"/>
        <w:jc w:val="both"/>
        <w:rPr>
          <w:rFonts w:asciiTheme="majorBidi" w:eastAsia="Calibri" w:hAnsiTheme="majorBidi" w:cstheme="majorBidi"/>
          <w:sz w:val="26"/>
          <w:szCs w:val="26"/>
          <w:lang w:bidi="ar-EG"/>
        </w:rPr>
      </w:pPr>
      <w:r w:rsidRPr="00CA786D">
        <w:rPr>
          <w:rFonts w:asciiTheme="majorBidi" w:eastAsia="Calibri" w:hAnsiTheme="majorBidi" w:cstheme="majorBidi"/>
          <w:sz w:val="26"/>
          <w:szCs w:val="26"/>
          <w:lang w:bidi="ar-EG"/>
        </w:rPr>
        <w:t>Full history taking includes socio-demographic data in a predesigned questionnaire, which included age, marital status, residency, employment status, income, education, and occupation. Details of cannabis use disorder for users were obtained including the age at onset of use and duration of use.</w:t>
      </w:r>
    </w:p>
    <w:p w14:paraId="00EEB0CE" w14:textId="77777777" w:rsidR="00613A9E" w:rsidRPr="00CA786D" w:rsidRDefault="00613A9E" w:rsidP="00613A9E">
      <w:pPr>
        <w:pStyle w:val="ListParagraph"/>
        <w:numPr>
          <w:ilvl w:val="0"/>
          <w:numId w:val="1"/>
        </w:numPr>
        <w:spacing w:before="240" w:line="360" w:lineRule="auto"/>
        <w:jc w:val="both"/>
        <w:rPr>
          <w:rFonts w:asciiTheme="majorBidi" w:eastAsia="Calibri" w:hAnsiTheme="majorBidi" w:cstheme="majorBidi"/>
          <w:sz w:val="26"/>
          <w:szCs w:val="26"/>
          <w:lang w:bidi="ar-EG"/>
        </w:rPr>
      </w:pPr>
      <w:r w:rsidRPr="00CA786D">
        <w:rPr>
          <w:rFonts w:asciiTheme="majorBidi" w:eastAsia="Calibri" w:hAnsiTheme="majorBidi" w:cstheme="majorBidi"/>
          <w:sz w:val="26"/>
          <w:szCs w:val="26"/>
          <w:lang w:bidi="ar-EG"/>
        </w:rPr>
        <w:t xml:space="preserve">Full medical and surgical history was obtained from all participants. Mental status examination was done in addition to full medical examination (including full neurological examination) was conducted for all included participants </w:t>
      </w:r>
      <w:r w:rsidRPr="00CA786D">
        <w:rPr>
          <w:rFonts w:asciiTheme="majorBidi" w:eastAsia="Calibri" w:hAnsiTheme="majorBidi" w:cstheme="majorBidi"/>
          <w:sz w:val="26"/>
          <w:szCs w:val="26"/>
          <w:lang w:bidi="ar-EG"/>
        </w:rPr>
        <w:lastRenderedPageBreak/>
        <w:t xml:space="preserve">followed by administration of the cognitive measures for those who fulfilled the inclusion criteria. Upon completion of the study, all participants were provided with debriefing. </w:t>
      </w:r>
    </w:p>
    <w:p w14:paraId="6001769D" w14:textId="77777777" w:rsidR="00613A9E" w:rsidRPr="00CA786D" w:rsidRDefault="00613A9E" w:rsidP="00613A9E">
      <w:pPr>
        <w:pStyle w:val="ListParagraph"/>
        <w:numPr>
          <w:ilvl w:val="0"/>
          <w:numId w:val="1"/>
        </w:numPr>
        <w:spacing w:before="240" w:line="360" w:lineRule="auto"/>
        <w:jc w:val="both"/>
        <w:rPr>
          <w:rFonts w:asciiTheme="majorBidi" w:eastAsia="Calibri" w:hAnsiTheme="majorBidi" w:cstheme="majorBidi"/>
          <w:sz w:val="26"/>
          <w:szCs w:val="26"/>
          <w:lang w:bidi="ar-EG"/>
        </w:rPr>
      </w:pPr>
      <w:r w:rsidRPr="00CA786D">
        <w:rPr>
          <w:rFonts w:asciiTheme="majorBidi" w:eastAsia="Calibri" w:hAnsiTheme="majorBidi" w:cstheme="majorBidi"/>
          <w:sz w:val="26"/>
          <w:szCs w:val="26"/>
          <w:lang w:bidi="ar-EG"/>
        </w:rPr>
        <w:t xml:space="preserve">Urine analysis for substance was done to exclude polysubstance use and confirm the duration of abstinence from cannabis. </w:t>
      </w:r>
    </w:p>
    <w:p w14:paraId="34CE88E1" w14:textId="5900D1D3" w:rsidR="000F06B9" w:rsidRPr="00CA786D" w:rsidRDefault="00613A9E" w:rsidP="000F06B9">
      <w:pPr>
        <w:pStyle w:val="ListParagraph"/>
        <w:numPr>
          <w:ilvl w:val="0"/>
          <w:numId w:val="1"/>
        </w:numPr>
        <w:spacing w:before="240" w:line="360" w:lineRule="auto"/>
        <w:jc w:val="both"/>
        <w:rPr>
          <w:rFonts w:asciiTheme="majorBidi" w:eastAsia="Calibri" w:hAnsiTheme="majorBidi" w:cstheme="majorBidi"/>
          <w:sz w:val="26"/>
          <w:szCs w:val="26"/>
          <w:lang w:bidi="ar-EG"/>
        </w:rPr>
      </w:pPr>
      <w:r w:rsidRPr="00CA786D">
        <w:rPr>
          <w:rFonts w:asciiTheme="majorBidi" w:eastAsia="Calibri" w:hAnsiTheme="majorBidi" w:cstheme="majorBidi"/>
          <w:sz w:val="26"/>
          <w:szCs w:val="26"/>
          <w:lang w:bidi="ar-EG"/>
        </w:rPr>
        <w:t>Duration of cannabis use was measured by asking respondents how many years they have been using cannabis. Duration responses were categorical.  Subjects were then divided into three groups and coded according to their duration of use as follows: group (1) was the control, group (2)1–2 years, (3) 5–6 years, (4) 9–10 years</w:t>
      </w:r>
      <w:bookmarkStart w:id="0" w:name="_Hlk167478358"/>
      <w:r w:rsidR="000F06B9" w:rsidRPr="00CA786D">
        <w:rPr>
          <w:rFonts w:asciiTheme="majorBidi" w:eastAsia="Calibri" w:hAnsiTheme="majorBidi" w:cstheme="majorBidi"/>
          <w:sz w:val="26"/>
          <w:szCs w:val="26"/>
          <w:lang w:bidi="ar-EG"/>
        </w:rPr>
        <w:t xml:space="preserve">, </w:t>
      </w:r>
      <w:r w:rsidR="000F06B9" w:rsidRPr="00CA786D">
        <w:rPr>
          <w:rFonts w:asciiTheme="majorBidi" w:eastAsia="Calibri" w:hAnsiTheme="majorBidi" w:cstheme="majorBidi"/>
          <w:sz w:val="26"/>
          <w:szCs w:val="26"/>
          <w:highlight w:val="lightGray"/>
          <w:lang w:bidi="ar-EG"/>
        </w:rPr>
        <w:t>participants were categorized according to the duration ranges that presented to the clinic and that were eligible for inclusion within our patient selection criteria.</w:t>
      </w:r>
      <w:r w:rsidR="000F06B9" w:rsidRPr="00CA786D">
        <w:rPr>
          <w:rFonts w:asciiTheme="majorBidi" w:eastAsia="Calibri" w:hAnsiTheme="majorBidi" w:cstheme="majorBidi"/>
          <w:sz w:val="26"/>
          <w:szCs w:val="26"/>
          <w:lang w:bidi="ar-EG"/>
        </w:rPr>
        <w:t xml:space="preserve"> </w:t>
      </w:r>
      <w:bookmarkEnd w:id="0"/>
    </w:p>
    <w:p w14:paraId="5D37A4FA" w14:textId="77777777" w:rsidR="00613A9E" w:rsidRPr="00CA786D" w:rsidRDefault="00613A9E" w:rsidP="00613A9E">
      <w:pPr>
        <w:pStyle w:val="ListParagraph"/>
        <w:numPr>
          <w:ilvl w:val="0"/>
          <w:numId w:val="1"/>
        </w:numPr>
        <w:spacing w:before="240" w:line="360" w:lineRule="auto"/>
        <w:jc w:val="both"/>
        <w:rPr>
          <w:rFonts w:asciiTheme="majorBidi" w:eastAsia="Calibri" w:hAnsiTheme="majorBidi" w:cstheme="majorBidi"/>
          <w:sz w:val="26"/>
          <w:szCs w:val="26"/>
          <w:lang w:bidi="ar-EG"/>
        </w:rPr>
      </w:pPr>
      <w:r w:rsidRPr="00CA786D">
        <w:rPr>
          <w:rFonts w:asciiTheme="majorBidi" w:eastAsia="Calibri" w:hAnsiTheme="majorBidi" w:cstheme="majorBidi"/>
          <w:sz w:val="26"/>
          <w:szCs w:val="26"/>
          <w:lang w:bidi="ar-EG"/>
        </w:rPr>
        <w:t>Then all participants were interviewed using the following tools:</w:t>
      </w:r>
    </w:p>
    <w:p w14:paraId="1A04A009" w14:textId="6C32BB10" w:rsidR="00613A9E" w:rsidRPr="005708BB" w:rsidRDefault="00613A9E" w:rsidP="005708BB">
      <w:pPr>
        <w:shd w:val="clear" w:color="auto" w:fill="FFFFFF"/>
        <w:spacing w:before="100" w:beforeAutospacing="1" w:after="100" w:afterAutospacing="1" w:line="360" w:lineRule="auto"/>
        <w:rPr>
          <w:rFonts w:asciiTheme="majorBidi" w:eastAsia="Calibri" w:hAnsiTheme="majorBidi" w:cstheme="majorBidi"/>
          <w:sz w:val="26"/>
          <w:szCs w:val="26"/>
          <w:lang w:bidi="ar-EG"/>
        </w:rPr>
      </w:pPr>
      <w:r w:rsidRPr="004A4597">
        <w:rPr>
          <w:rFonts w:ascii="MyriadPro" w:eastAsia="Times New Roman" w:hAnsi="MyriadPro" w:cs="Times New Roman"/>
          <w:b/>
          <w:bCs/>
          <w:color w:val="44546A" w:themeColor="text2"/>
          <w:lang w:eastAsia="en-GB"/>
        </w:rPr>
        <w:t>Structured Clinical Interview for DSM-5 – Research Version (SCID-5 - RV).</w:t>
      </w:r>
      <w:r w:rsidRPr="004A4597">
        <w:rPr>
          <w:rFonts w:ascii="MyriadPro" w:eastAsia="Times New Roman" w:hAnsi="MyriadPro" w:cs="Times New Roman"/>
          <w:b/>
          <w:bCs/>
          <w:color w:val="44546A" w:themeColor="text2"/>
          <w:lang w:eastAsia="en-GB"/>
        </w:rPr>
        <w:br/>
      </w:r>
      <w:r w:rsidRPr="005708BB">
        <w:rPr>
          <w:rFonts w:asciiTheme="majorBidi" w:eastAsia="Calibri" w:hAnsiTheme="majorBidi" w:cstheme="majorBidi"/>
          <w:sz w:val="26"/>
          <w:szCs w:val="26"/>
          <w:lang w:bidi="ar-EG"/>
        </w:rPr>
        <w:t>We used the Structured Clinical Interview for DSM 5 (SCID 5) (</w:t>
      </w:r>
      <w:sdt>
        <w:sdtPr>
          <w:rPr>
            <w:rFonts w:asciiTheme="majorBidi" w:eastAsia="Calibri" w:hAnsiTheme="majorBidi" w:cstheme="majorBidi"/>
            <w:sz w:val="26"/>
            <w:szCs w:val="26"/>
            <w:lang w:bidi="ar-EG"/>
          </w:rPr>
          <w:tag w:val="MENDELEY_CITATION_v3_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"/>
          <w:id w:val="-504908045"/>
          <w:placeholder>
            <w:docPart w:val="3DB57C1266FF534CA18A64251B35992E"/>
          </w:placeholder>
        </w:sdtPr>
        <w:sdtContent>
          <w:r w:rsidR="00600806" w:rsidRPr="005708BB">
            <w:rPr>
              <w:rFonts w:asciiTheme="majorBidi" w:eastAsia="Calibri" w:hAnsiTheme="majorBidi" w:cstheme="majorBidi"/>
              <w:sz w:val="26"/>
              <w:szCs w:val="26"/>
              <w:lang w:bidi="ar-EG"/>
            </w:rPr>
            <w:t>First, 2015)</w:t>
          </w:r>
        </w:sdtContent>
      </w:sdt>
      <w:r w:rsidRPr="005708BB">
        <w:rPr>
          <w:rFonts w:asciiTheme="majorBidi" w:eastAsia="Calibri" w:hAnsiTheme="majorBidi" w:cstheme="majorBidi"/>
          <w:sz w:val="26"/>
          <w:szCs w:val="26"/>
          <w:lang w:bidi="ar-EG"/>
        </w:rPr>
        <w:t xml:space="preserve"> in this study to confirm Cannabis Use Disorder (CUD) diagnosis and to exclude other comorbid psychiatric disorders.</w:t>
      </w:r>
    </w:p>
    <w:p w14:paraId="6CD9E1CC" w14:textId="77777777" w:rsidR="00A56004" w:rsidRPr="004A4597" w:rsidRDefault="00613A9E" w:rsidP="00A56004">
      <w:pPr>
        <w:pStyle w:val="NormalWeb"/>
        <w:spacing w:line="360" w:lineRule="auto"/>
        <w:rPr>
          <w:rFonts w:ascii="MyriadPro" w:hAnsi="MyriadPro"/>
          <w:b/>
          <w:bCs/>
          <w:color w:val="44546A" w:themeColor="text2"/>
        </w:rPr>
      </w:pPr>
      <w:r w:rsidRPr="00135F73">
        <w:rPr>
          <w:rFonts w:ascii="MyriadPro" w:hAnsi="MyriadPro"/>
          <w:b/>
          <w:bCs/>
          <w:color w:val="44546A" w:themeColor="text2"/>
        </w:rPr>
        <w:t xml:space="preserve">The Frontal Assessment Battery (FAB). </w:t>
      </w:r>
    </w:p>
    <w:p w14:paraId="4056E452" w14:textId="6386A9AC" w:rsidR="00613A9E" w:rsidRPr="00CA786D" w:rsidRDefault="00A56004" w:rsidP="00A56004">
      <w:pPr>
        <w:pStyle w:val="NormalWeb"/>
        <w:spacing w:line="360" w:lineRule="auto"/>
        <w:rPr>
          <w:rFonts w:asciiTheme="majorBidi" w:eastAsia="Calibri" w:hAnsiTheme="majorBidi" w:cstheme="majorBidi"/>
          <w:sz w:val="26"/>
          <w:szCs w:val="26"/>
          <w:highlight w:val="lightGray"/>
          <w:lang w:eastAsia="en-US" w:bidi="ar-EG"/>
        </w:rPr>
      </w:pPr>
      <w:r w:rsidRPr="00CA786D">
        <w:rPr>
          <w:rFonts w:asciiTheme="majorBidi" w:eastAsia="Calibri" w:hAnsiTheme="majorBidi" w:cstheme="majorBidi"/>
          <w:sz w:val="26"/>
          <w:szCs w:val="26"/>
          <w:highlight w:val="lightGray"/>
          <w:lang w:eastAsia="en-US" w:bidi="ar-EG"/>
        </w:rPr>
        <w:t>I</w:t>
      </w:r>
      <w:r w:rsidR="00613A9E" w:rsidRPr="00CA786D">
        <w:rPr>
          <w:rFonts w:asciiTheme="majorBidi" w:eastAsia="Calibri" w:hAnsiTheme="majorBidi" w:cstheme="majorBidi"/>
          <w:sz w:val="26"/>
          <w:szCs w:val="26"/>
          <w:highlight w:val="lightGray"/>
          <w:lang w:eastAsia="en-US" w:bidi="ar-EG"/>
        </w:rPr>
        <w:t>t</w:t>
      </w:r>
      <w:r w:rsidRPr="00CA786D">
        <w:rPr>
          <w:rFonts w:asciiTheme="majorBidi" w:eastAsia="Calibri" w:hAnsiTheme="majorBidi" w:cstheme="majorBidi"/>
          <w:sz w:val="26"/>
          <w:szCs w:val="26"/>
          <w:highlight w:val="lightGray"/>
          <w:lang w:eastAsia="en-US" w:bidi="ar-EG"/>
        </w:rPr>
        <w:t xml:space="preserve"> was devised as a screening of</w:t>
      </w:r>
      <w:r w:rsidR="00613A9E" w:rsidRPr="00CA786D">
        <w:rPr>
          <w:rFonts w:asciiTheme="majorBidi" w:eastAsia="Calibri" w:hAnsiTheme="majorBidi" w:cstheme="majorBidi"/>
          <w:sz w:val="26"/>
          <w:szCs w:val="26"/>
          <w:highlight w:val="lightGray"/>
          <w:lang w:eastAsia="en-US" w:bidi="ar-EG"/>
        </w:rPr>
        <w:t xml:space="preserve"> frontal lobe functions. It includes six subtests</w:t>
      </w:r>
      <w:r w:rsidRPr="00CA786D">
        <w:rPr>
          <w:rFonts w:asciiTheme="majorBidi" w:eastAsia="Calibri" w:hAnsiTheme="majorBidi" w:cstheme="majorBidi"/>
          <w:sz w:val="26"/>
          <w:szCs w:val="26"/>
          <w:highlight w:val="lightGray"/>
          <w:lang w:eastAsia="en-US" w:bidi="ar-EG"/>
        </w:rPr>
        <w:t xml:space="preserve"> </w:t>
      </w:r>
      <w:r w:rsidR="00A37382" w:rsidRPr="00CA786D">
        <w:rPr>
          <w:rFonts w:asciiTheme="majorBidi" w:eastAsia="Calibri" w:hAnsiTheme="majorBidi" w:cstheme="majorBidi"/>
          <w:sz w:val="26"/>
          <w:szCs w:val="26"/>
          <w:highlight w:val="lightGray"/>
          <w:lang w:eastAsia="en-US" w:bidi="ar-EG"/>
        </w:rPr>
        <w:t>(</w:t>
      </w:r>
      <w:r w:rsidR="00613A9E" w:rsidRPr="00CA786D">
        <w:rPr>
          <w:rFonts w:asciiTheme="majorBidi" w:eastAsia="Calibri" w:hAnsiTheme="majorBidi" w:cstheme="majorBidi"/>
          <w:sz w:val="26"/>
          <w:szCs w:val="26"/>
          <w:highlight w:val="lightGray"/>
          <w:lang w:eastAsia="en-US" w:bidi="ar-EG"/>
        </w:rPr>
        <w:t>Conceptualization, Verbal Fluency, Motor Programming, Conflicting Instructions, Motor Inhibitory Control, and Prehension Behavior</w:t>
      </w:r>
      <w:r w:rsidR="00A37382" w:rsidRPr="00CA786D">
        <w:rPr>
          <w:rFonts w:asciiTheme="majorBidi" w:eastAsia="Calibri" w:hAnsiTheme="majorBidi" w:cstheme="majorBidi"/>
          <w:sz w:val="26"/>
          <w:szCs w:val="26"/>
          <w:highlight w:val="lightGray"/>
          <w:lang w:eastAsia="en-US" w:bidi="ar-EG"/>
        </w:rPr>
        <w:t>)</w:t>
      </w:r>
      <w:r w:rsidR="00613A9E" w:rsidRPr="00CA786D">
        <w:rPr>
          <w:rFonts w:asciiTheme="majorBidi" w:eastAsia="Calibri" w:hAnsiTheme="majorBidi" w:cstheme="majorBidi"/>
          <w:sz w:val="26"/>
          <w:szCs w:val="26"/>
          <w:highlight w:val="lightGray"/>
          <w:lang w:eastAsia="en-US" w:bidi="ar-EG"/>
        </w:rPr>
        <w:t xml:space="preserve"> each evaluating an aspect of frontal lobe function as abstract reasoning, mental flexibility, motor programming and executive control of action, resistance to interference, conceptualization, inhibitory control, self-regulation, and environmental autonomy. It is a simple, applicable, and conclusive battery with overall needed time around 10 minutes  </w:t>
      </w:r>
      <w:bookmarkStart w:id="1" w:name="_Hlk46957322"/>
      <w:bookmarkStart w:id="2" w:name="_Hlk46957223"/>
      <w:sdt>
        <w:sdtPr>
          <w:rPr>
            <w:rFonts w:asciiTheme="majorBidi" w:eastAsia="Calibri" w:hAnsiTheme="majorBidi" w:cstheme="majorBidi"/>
            <w:color w:val="000000"/>
            <w:sz w:val="26"/>
            <w:szCs w:val="26"/>
            <w:highlight w:val="lightGray"/>
            <w:lang w:eastAsia="en-US" w:bidi="ar-EG"/>
          </w:rPr>
          <w:tag w:val="MENDELEY_CITATION_v3_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"/>
          <w:id w:val="130375801"/>
          <w:placeholder>
            <w:docPart w:val="E00D3E090D0C5B41BB4FB0066AA9E891"/>
          </w:placeholder>
        </w:sdtPr>
        <w:sdtContent>
          <w:bookmarkEnd w:id="2"/>
          <w:r w:rsidR="00600806" w:rsidRPr="00CA786D">
            <w:rPr>
              <w:rFonts w:asciiTheme="majorBidi" w:eastAsia="Calibri" w:hAnsiTheme="majorBidi" w:cstheme="majorBidi"/>
              <w:color w:val="000000"/>
              <w:sz w:val="26"/>
              <w:szCs w:val="26"/>
              <w:highlight w:val="lightGray"/>
              <w:lang w:eastAsia="en-US" w:bidi="ar-EG"/>
            </w:rPr>
            <w:t>(Dubois et al., 2000,</w:t>
          </w:r>
        </w:sdtContent>
      </w:sdt>
      <w:r w:rsidR="00613A9E" w:rsidRPr="00CA786D">
        <w:rPr>
          <w:rFonts w:asciiTheme="majorBidi" w:eastAsia="Calibri" w:hAnsiTheme="majorBidi" w:cstheme="majorBidi"/>
          <w:sz w:val="26"/>
          <w:szCs w:val="26"/>
          <w:highlight w:val="lightGray"/>
          <w:lang w:eastAsia="en-US" w:bidi="ar-EG"/>
        </w:rPr>
        <w:t xml:space="preserve"> </w:t>
      </w:r>
      <w:sdt>
        <w:sdtPr>
          <w:rPr>
            <w:rFonts w:asciiTheme="majorBidi" w:eastAsia="Calibri" w:hAnsiTheme="majorBidi" w:cstheme="majorBidi"/>
            <w:color w:val="000000"/>
            <w:sz w:val="26"/>
            <w:szCs w:val="26"/>
            <w:highlight w:val="lightGray"/>
            <w:lang w:eastAsia="en-US" w:bidi="ar-EG"/>
          </w:rPr>
          <w:tag w:val="MENDELEY_CITATION_v3_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"/>
          <w:id w:val="-295145592"/>
          <w:placeholder>
            <w:docPart w:val="E00D3E090D0C5B41BB4FB0066AA9E891"/>
          </w:placeholder>
        </w:sdtPr>
        <w:sdtContent>
          <w:bookmarkEnd w:id="1"/>
          <w:r w:rsidR="00600806" w:rsidRPr="00CA786D">
            <w:rPr>
              <w:rFonts w:asciiTheme="majorBidi" w:eastAsia="Calibri" w:hAnsiTheme="majorBidi" w:cstheme="majorBidi"/>
              <w:color w:val="000000"/>
              <w:sz w:val="26"/>
              <w:szCs w:val="26"/>
              <w:highlight w:val="lightGray"/>
              <w:lang w:eastAsia="en-US" w:bidi="ar-EG"/>
            </w:rPr>
            <w:t>Ichikawa, 2011)</w:t>
          </w:r>
        </w:sdtContent>
      </w:sdt>
      <w:r w:rsidR="00613A9E" w:rsidRPr="00CA786D">
        <w:rPr>
          <w:rFonts w:asciiTheme="majorBidi" w:eastAsia="Calibri" w:hAnsiTheme="majorBidi" w:cstheme="majorBidi"/>
          <w:sz w:val="26"/>
          <w:szCs w:val="26"/>
          <w:highlight w:val="lightGray"/>
          <w:lang w:eastAsia="en-US" w:bidi="ar-EG"/>
        </w:rPr>
        <w:t xml:space="preserve">. </w:t>
      </w:r>
    </w:p>
    <w:p w14:paraId="3C49BCD5" w14:textId="50E4A58A" w:rsidR="00A37382" w:rsidRPr="00CA786D" w:rsidRDefault="00A37382" w:rsidP="007E5EA4">
      <w:pPr>
        <w:pStyle w:val="NormalWeb"/>
        <w:spacing w:line="360" w:lineRule="auto"/>
        <w:rPr>
          <w:rFonts w:asciiTheme="majorBidi" w:eastAsia="Calibri" w:hAnsiTheme="majorBidi" w:cstheme="majorBidi"/>
          <w:sz w:val="26"/>
          <w:szCs w:val="26"/>
          <w:lang w:eastAsia="en-US" w:bidi="ar-EG"/>
        </w:rPr>
      </w:pPr>
      <w:r w:rsidRPr="00CA786D">
        <w:rPr>
          <w:rFonts w:asciiTheme="majorBidi" w:eastAsia="Calibri" w:hAnsiTheme="majorBidi" w:cstheme="majorBidi"/>
          <w:sz w:val="26"/>
          <w:szCs w:val="26"/>
          <w:highlight w:val="lightGray"/>
          <w:lang w:eastAsia="en-US" w:bidi="ar-EG"/>
        </w:rPr>
        <w:t xml:space="preserve">The overall performance on these subtests gives a composite score that evaluates the extent of severity of the dysfunction. Scoring on the Frontal Assessment Battery has a distinct </w:t>
      </w:r>
      <w:r w:rsidR="007E5EA4" w:rsidRPr="00CA786D">
        <w:rPr>
          <w:rFonts w:asciiTheme="majorBidi" w:eastAsia="Calibri" w:hAnsiTheme="majorBidi" w:cstheme="majorBidi"/>
          <w:sz w:val="26"/>
          <w:szCs w:val="26"/>
          <w:highlight w:val="lightGray"/>
          <w:lang w:eastAsia="en-US" w:bidi="ar-EG"/>
        </w:rPr>
        <w:t xml:space="preserve">graded </w:t>
      </w:r>
      <w:r w:rsidRPr="00CA786D">
        <w:rPr>
          <w:rFonts w:asciiTheme="majorBidi" w:eastAsia="Calibri" w:hAnsiTheme="majorBidi" w:cstheme="majorBidi"/>
          <w:sz w:val="26"/>
          <w:szCs w:val="26"/>
          <w:highlight w:val="lightGray"/>
          <w:lang w:eastAsia="en-US" w:bidi="ar-EG"/>
        </w:rPr>
        <w:t>value for each subtest</w:t>
      </w:r>
      <w:r w:rsidR="007E5EA4" w:rsidRPr="00CA786D">
        <w:rPr>
          <w:rFonts w:asciiTheme="majorBidi" w:eastAsia="Calibri" w:hAnsiTheme="majorBidi" w:cstheme="majorBidi"/>
          <w:sz w:val="26"/>
          <w:szCs w:val="26"/>
          <w:highlight w:val="lightGray"/>
          <w:lang w:eastAsia="en-US" w:bidi="ar-EG"/>
        </w:rPr>
        <w:t xml:space="preserve"> performance e.g.</w:t>
      </w:r>
      <w:r w:rsidRPr="00CA786D">
        <w:rPr>
          <w:rFonts w:asciiTheme="majorBidi" w:eastAsia="Calibri" w:hAnsiTheme="majorBidi" w:cstheme="majorBidi"/>
          <w:sz w:val="26"/>
          <w:szCs w:val="26"/>
          <w:highlight w:val="lightGray"/>
          <w:lang w:eastAsia="en-US" w:bidi="ar-EG"/>
        </w:rPr>
        <w:t xml:space="preserve">, Conceptualization and </w:t>
      </w:r>
      <w:r w:rsidRPr="00CA786D">
        <w:rPr>
          <w:rFonts w:asciiTheme="majorBidi" w:eastAsia="Calibri" w:hAnsiTheme="majorBidi" w:cstheme="majorBidi"/>
          <w:sz w:val="26"/>
          <w:szCs w:val="26"/>
          <w:highlight w:val="lightGray"/>
          <w:lang w:eastAsia="en-US" w:bidi="ar-EG"/>
        </w:rPr>
        <w:lastRenderedPageBreak/>
        <w:t>abstraction (that is assessed by recognizing similarities) would be with</w:t>
      </w:r>
      <w:r w:rsidR="007E5EA4" w:rsidRPr="00CA786D">
        <w:rPr>
          <w:rFonts w:asciiTheme="majorBidi" w:eastAsia="Calibri" w:hAnsiTheme="majorBidi" w:cstheme="majorBidi"/>
          <w:sz w:val="26"/>
          <w:szCs w:val="26"/>
          <w:highlight w:val="lightGray"/>
          <w:lang w:eastAsia="en-US" w:bidi="ar-EG"/>
        </w:rPr>
        <w:t xml:space="preserve"> graded as</w:t>
      </w:r>
      <w:r w:rsidRPr="00CA786D">
        <w:rPr>
          <w:rFonts w:asciiTheme="majorBidi" w:eastAsia="Calibri" w:hAnsiTheme="majorBidi" w:cstheme="majorBidi"/>
          <w:sz w:val="26"/>
          <w:szCs w:val="26"/>
          <w:highlight w:val="lightGray"/>
          <w:lang w:eastAsia="en-US" w:bidi="ar-EG"/>
        </w:rPr>
        <w:t xml:space="preserve"> a standardized score of 3 for 3 correct answers, 2 of 2 correct answers, 1 for only one correct answer, 0 for none correct answers.</w:t>
      </w:r>
      <w:r w:rsidR="007E5EA4" w:rsidRPr="00CA786D">
        <w:rPr>
          <w:rFonts w:asciiTheme="majorBidi" w:eastAsia="Calibri" w:hAnsiTheme="majorBidi" w:cstheme="majorBidi"/>
          <w:sz w:val="26"/>
          <w:szCs w:val="26"/>
          <w:highlight w:val="lightGray"/>
          <w:lang w:eastAsia="en-US" w:bidi="ar-EG"/>
        </w:rPr>
        <w:t xml:space="preserve"> Another example is “Motor programming” (assessed by motor series, as “fist–palm–edge,”, both with examiner and alone). The participant will score 3 if successfully performed six consecutive series alone, score 2 if performed more than 3 series alone, score 1 for 3 successful series but with the examiner and 0 was given to participants who failed to perform 3 successful series whether alone or with the examiner.</w:t>
      </w:r>
      <w:r w:rsidR="007E5EA4" w:rsidRPr="00CA786D">
        <w:rPr>
          <w:rFonts w:asciiTheme="majorBidi" w:eastAsia="Calibri" w:hAnsiTheme="majorBidi" w:cstheme="majorBidi"/>
          <w:sz w:val="26"/>
          <w:szCs w:val="26"/>
          <w:lang w:eastAsia="en-US" w:bidi="ar-EG"/>
        </w:rPr>
        <w:t xml:space="preserve"> </w:t>
      </w:r>
    </w:p>
    <w:p w14:paraId="6081FD65" w14:textId="77777777" w:rsidR="00613A9E" w:rsidRPr="00135F73" w:rsidRDefault="00613A9E" w:rsidP="00613A9E">
      <w:pPr>
        <w:pStyle w:val="NormalWeb"/>
        <w:rPr>
          <w:rFonts w:ascii="MyriadPro" w:hAnsi="MyriadPro"/>
          <w:b/>
          <w:bCs/>
          <w:color w:val="44546A" w:themeColor="text2"/>
        </w:rPr>
      </w:pPr>
      <w:r w:rsidRPr="00135F73">
        <w:rPr>
          <w:rFonts w:ascii="MyriadPro" w:hAnsi="MyriadPro"/>
          <w:b/>
          <w:bCs/>
          <w:color w:val="44546A" w:themeColor="text2"/>
        </w:rPr>
        <w:t xml:space="preserve">The Global Assessment of Functioning scale (GAF) scale. </w:t>
      </w:r>
    </w:p>
    <w:p w14:paraId="20FEB0DE" w14:textId="4DF10F2B" w:rsidR="00613A9E" w:rsidRPr="00CA786D" w:rsidRDefault="00613A9E" w:rsidP="00CA786D">
      <w:pPr>
        <w:spacing w:before="166" w:line="360" w:lineRule="auto"/>
        <w:ind w:right="26"/>
        <w:contextualSpacing/>
        <w:jc w:val="both"/>
        <w:rPr>
          <w:rFonts w:asciiTheme="majorBidi" w:eastAsia="Calibri" w:hAnsiTheme="majorBidi" w:cstheme="majorBidi"/>
          <w:sz w:val="26"/>
          <w:szCs w:val="26"/>
          <w:lang w:bidi="ar-EG"/>
        </w:rPr>
      </w:pPr>
      <w:r w:rsidRPr="00CA786D">
        <w:rPr>
          <w:rFonts w:asciiTheme="majorBidi" w:eastAsia="Calibri" w:hAnsiTheme="majorBidi" w:cstheme="majorBidi"/>
          <w:sz w:val="26"/>
          <w:szCs w:val="26"/>
          <w:lang w:bidi="ar-EG"/>
        </w:rPr>
        <w:t>Functional status was the outcome measure we were investigating.  This was evaluated on the Global Assessment of Functioning scale (GAF) scale.  This scale is used by mental health clinicians and physicians to assess</w:t>
      </w:r>
      <w:r w:rsidR="005708BB">
        <w:rPr>
          <w:rFonts w:asciiTheme="majorBidi" w:eastAsia="Calibri" w:hAnsiTheme="majorBidi" w:cstheme="majorBidi"/>
          <w:sz w:val="26"/>
          <w:szCs w:val="26"/>
          <w:lang w:bidi="ar-EG"/>
        </w:rPr>
        <w:t>;</w:t>
      </w:r>
      <w:r w:rsidRPr="00CA786D">
        <w:rPr>
          <w:rFonts w:asciiTheme="majorBidi" w:eastAsia="Calibri" w:hAnsiTheme="majorBidi" w:cstheme="majorBidi"/>
          <w:sz w:val="26"/>
          <w:szCs w:val="26"/>
          <w:lang w:bidi="ar-EG"/>
        </w:rPr>
        <w:t xml:space="preserve"> in a subjective manner, how participants were severely affected regarding social, </w:t>
      </w:r>
      <w:r w:rsidR="00CA786D" w:rsidRPr="00CA786D">
        <w:rPr>
          <w:rFonts w:asciiTheme="majorBidi" w:eastAsia="Calibri" w:hAnsiTheme="majorBidi" w:cstheme="majorBidi"/>
          <w:sz w:val="26"/>
          <w:szCs w:val="26"/>
          <w:lang w:bidi="ar-EG"/>
        </w:rPr>
        <w:t>psychological,</w:t>
      </w:r>
      <w:r w:rsidRPr="00CA786D">
        <w:rPr>
          <w:rFonts w:asciiTheme="majorBidi" w:eastAsia="Calibri" w:hAnsiTheme="majorBidi" w:cstheme="majorBidi"/>
          <w:sz w:val="26"/>
          <w:szCs w:val="26"/>
          <w:lang w:bidi="ar-EG"/>
        </w:rPr>
        <w:t xml:space="preserve"> and occupational aspects of adults’ functioning on a numeric scale (1–100). It was first described by Hall et al, 1995 and included within the DSM-IV-TR.  </w:t>
      </w:r>
      <w:sdt>
        <w:sdtPr>
          <w:rPr>
            <w:rFonts w:asciiTheme="majorBidi" w:eastAsia="Calibri" w:hAnsiTheme="majorBidi" w:cstheme="majorBidi"/>
            <w:color w:val="000000"/>
            <w:sz w:val="26"/>
            <w:szCs w:val="26"/>
            <w:lang w:bidi="ar-EG"/>
          </w:rPr>
          <w:tag w:val="MENDELEY_CITATION_v3_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"/>
          <w:id w:val="112562407"/>
          <w:placeholder>
            <w:docPart w:val="2B61146DF383474C891C176CF4A9436D"/>
          </w:placeholder>
        </w:sdtPr>
        <w:sdtContent>
          <w:r w:rsidR="00600806" w:rsidRPr="00CA786D">
            <w:rPr>
              <w:rFonts w:asciiTheme="majorBidi" w:eastAsia="Calibri" w:hAnsiTheme="majorBidi" w:cstheme="majorBidi"/>
              <w:color w:val="000000"/>
              <w:sz w:val="26"/>
              <w:szCs w:val="26"/>
              <w:lang w:bidi="ar-EG"/>
            </w:rPr>
            <w:t>(</w:t>
          </w:r>
          <w:r w:rsidR="00CA786D" w:rsidRPr="00CA786D">
            <w:rPr>
              <w:rFonts w:asciiTheme="majorBidi" w:eastAsia="Calibri" w:hAnsiTheme="majorBidi" w:cstheme="majorBidi"/>
              <w:color w:val="000000"/>
              <w:sz w:val="26"/>
              <w:szCs w:val="26"/>
              <w:lang w:bidi="ar-EG"/>
            </w:rPr>
            <w:t>Hall, 1995</w:t>
          </w:r>
          <w:r w:rsidR="00CA786D">
            <w:rPr>
              <w:rFonts w:asciiTheme="majorBidi" w:eastAsia="Calibri" w:hAnsiTheme="majorBidi" w:cstheme="majorBidi"/>
              <w:color w:val="000000"/>
              <w:sz w:val="26"/>
              <w:szCs w:val="26"/>
              <w:lang w:bidi="ar-EG"/>
            </w:rPr>
            <w:t xml:space="preserve">; </w:t>
          </w:r>
          <w:r w:rsidR="00600806" w:rsidRPr="00CA786D">
            <w:rPr>
              <w:rFonts w:asciiTheme="majorBidi" w:eastAsia="Calibri" w:hAnsiTheme="majorBidi" w:cstheme="majorBidi"/>
              <w:color w:val="000000"/>
              <w:sz w:val="26"/>
              <w:szCs w:val="26"/>
              <w:lang w:bidi="ar-EG"/>
            </w:rPr>
            <w:t>American Psychiatric Association, 2000)</w:t>
          </w:r>
        </w:sdtContent>
      </w:sdt>
      <w:r w:rsidR="00CA786D">
        <w:rPr>
          <w:rFonts w:asciiTheme="majorBidi" w:eastAsia="Calibri" w:hAnsiTheme="majorBidi" w:cstheme="majorBidi"/>
          <w:color w:val="000000"/>
          <w:sz w:val="26"/>
          <w:szCs w:val="26"/>
          <w:lang w:bidi="ar-EG"/>
        </w:rPr>
        <w:t>.</w:t>
      </w:r>
    </w:p>
    <w:p w14:paraId="65D3F981" w14:textId="77777777" w:rsidR="00613A9E" w:rsidRPr="004A4597" w:rsidRDefault="00613A9E" w:rsidP="00CA786D">
      <w:pPr>
        <w:pStyle w:val="NormalWeb"/>
        <w:rPr>
          <w:rFonts w:ascii="MyriadPro" w:hAnsi="MyriadPro"/>
          <w:b/>
          <w:bCs/>
          <w:color w:val="44546A" w:themeColor="text2"/>
        </w:rPr>
      </w:pPr>
      <w:r w:rsidRPr="004A4597">
        <w:rPr>
          <w:rFonts w:ascii="MyriadPro" w:hAnsi="MyriadPro"/>
          <w:b/>
          <w:bCs/>
          <w:color w:val="44546A" w:themeColor="text2"/>
        </w:rPr>
        <w:t>Analysis of Data</w:t>
      </w:r>
    </w:p>
    <w:p w14:paraId="7B4564A1" w14:textId="224A0704" w:rsidR="00613A9E" w:rsidRPr="00CA786D" w:rsidRDefault="00613A9E" w:rsidP="00613A9E">
      <w:pPr>
        <w:spacing w:before="166" w:line="360" w:lineRule="auto"/>
        <w:ind w:right="26"/>
        <w:contextualSpacing/>
        <w:jc w:val="both"/>
        <w:rPr>
          <w:rFonts w:asciiTheme="majorBidi" w:eastAsia="Calibri" w:hAnsiTheme="majorBidi" w:cstheme="majorBidi"/>
          <w:sz w:val="26"/>
          <w:szCs w:val="26"/>
          <w:lang w:bidi="ar-EG"/>
        </w:rPr>
      </w:pPr>
      <w:r w:rsidRPr="00CA786D">
        <w:rPr>
          <w:rFonts w:asciiTheme="majorBidi" w:eastAsia="Calibri" w:hAnsiTheme="majorBidi" w:cstheme="majorBidi"/>
          <w:sz w:val="26"/>
          <w:szCs w:val="26"/>
          <w:lang w:bidi="ar-EG"/>
        </w:rPr>
        <w:t xml:space="preserve">The calculated sample size of study participants was 80, 20 for each group. The collected data were computerized and statistically analyzed using SPSS program (Statistical Package for Social Science) version 26. Data was tested for normal distribution using the Shapiro Walk test. The Kruskal Wallis test was used to test the significance of differences in the distribution of total FAB and GAF scores between study groups. Post hoc testing was performed to adjust for multiple comparisons using Bonferroni method. Partial correlations were used to investigate the adjusted correlations between the duration of Cannabis use, FAB, GAF, and age of onset. Associations between the study groups and domain-specific FAB variables were tested with Fisher-Freeman-Halton Exact Test since many cells had zero values and more than 20% of cells had expected values less than 5. Quantile regression analysis (for median value) was performed to adjust for the confounding effect of age of onset on the </w:t>
      </w:r>
      <w:r w:rsidRPr="00CA786D">
        <w:rPr>
          <w:rFonts w:asciiTheme="majorBidi" w:eastAsia="Calibri" w:hAnsiTheme="majorBidi" w:cstheme="majorBidi"/>
          <w:sz w:val="26"/>
          <w:szCs w:val="26"/>
          <w:lang w:bidi="ar-EG"/>
        </w:rPr>
        <w:lastRenderedPageBreak/>
        <w:t>association between the duration of Cannabis use and FAB and GAF scores. Parameters estimates were presented as coefficients, standard errors, 95% confidence intervals. P-values less than 0.05 were considered statistically significant at 95% level of confidence.</w:t>
      </w:r>
    </w:p>
    <w:p w14:paraId="30327345" w14:textId="77777777" w:rsidR="00613A9E" w:rsidRPr="004A4597" w:rsidRDefault="00613A9E" w:rsidP="00613A9E">
      <w:pPr>
        <w:pStyle w:val="NormalWeb"/>
        <w:rPr>
          <w:rFonts w:ascii="MyriadPro" w:hAnsi="MyriadPro"/>
          <w:b/>
          <w:bCs/>
          <w:color w:val="44546A" w:themeColor="text2"/>
        </w:rPr>
      </w:pPr>
      <w:r w:rsidRPr="004A4597">
        <w:rPr>
          <w:rFonts w:ascii="MyriadPro" w:hAnsi="MyriadPro"/>
          <w:b/>
          <w:bCs/>
          <w:color w:val="44546A" w:themeColor="text2"/>
        </w:rPr>
        <w:t xml:space="preserve">Results  </w:t>
      </w:r>
    </w:p>
    <w:p w14:paraId="1A7CDE6F" w14:textId="77777777" w:rsidR="00613A9E" w:rsidRPr="00DE1533" w:rsidRDefault="00613A9E" w:rsidP="00613A9E">
      <w:pPr>
        <w:spacing w:before="166" w:line="360" w:lineRule="auto"/>
        <w:ind w:right="26"/>
        <w:contextualSpacing/>
        <w:jc w:val="both"/>
        <w:rPr>
          <w:rFonts w:asciiTheme="majorBidi" w:eastAsia="Calibri" w:hAnsiTheme="majorBidi" w:cstheme="majorBidi"/>
          <w:sz w:val="26"/>
          <w:szCs w:val="26"/>
          <w:lang w:bidi="ar-EG"/>
        </w:rPr>
      </w:pPr>
      <w:r w:rsidRPr="00DE1533">
        <w:rPr>
          <w:rFonts w:asciiTheme="majorBidi" w:eastAsia="Calibri" w:hAnsiTheme="majorBidi" w:cstheme="majorBidi"/>
          <w:sz w:val="26"/>
          <w:szCs w:val="26"/>
          <w:lang w:bidi="ar-EG"/>
        </w:rPr>
        <w:t>Our study was done at the National Center of Addiction located in the city of Ismailia, one of the eastern governorates in Egypt. The sample was recruited from 2020 till 2022. The aim of this study was to assess whether chronic cannabis use in CUD patients poses any neurocognitive effects even after a minimal abstinence period of one month. Chronic use was categorized into different durations. We also assessed the presence of any association of the neurocognitive (the frontal lobe function assessment battery) results with the assessment of the person’s current and social and occupational functions (Global Assessment of Functioning scale).</w:t>
      </w:r>
    </w:p>
    <w:p w14:paraId="55016AFD" w14:textId="77777777" w:rsidR="00DA4902" w:rsidRPr="000D392C" w:rsidRDefault="00613A9E" w:rsidP="00DA4902">
      <w:pPr>
        <w:spacing w:before="166" w:line="360" w:lineRule="auto"/>
        <w:ind w:right="26"/>
        <w:contextualSpacing/>
        <w:jc w:val="both"/>
        <w:rPr>
          <w:rFonts w:asciiTheme="majorBidi" w:eastAsia="Calibri" w:hAnsiTheme="majorBidi" w:cstheme="majorBidi"/>
          <w:sz w:val="26"/>
          <w:szCs w:val="26"/>
          <w:lang w:bidi="ar-EG"/>
        </w:rPr>
      </w:pPr>
      <w:r w:rsidRPr="00DE1533">
        <w:rPr>
          <w:rFonts w:asciiTheme="majorBidi" w:eastAsia="Calibri" w:hAnsiTheme="majorBidi" w:cstheme="majorBidi"/>
          <w:sz w:val="26"/>
          <w:szCs w:val="26"/>
          <w:lang w:bidi="ar-EG"/>
        </w:rPr>
        <w:t xml:space="preserve">This study included a control group (Group I), and three groups of different Cannabis use duration (II: 1-2 years; III: 5-6 years; IV: 9-10 years). All groups show comparable socioeconomic characteristics with no significant differences regarding age, education, and socioeconomic level. </w:t>
      </w:r>
      <w:r w:rsidR="00DA4902" w:rsidRPr="00DA4902">
        <w:rPr>
          <w:rFonts w:asciiTheme="majorBidi" w:eastAsia="Calibri" w:hAnsiTheme="majorBidi" w:cstheme="majorBidi"/>
          <w:sz w:val="26"/>
          <w:szCs w:val="26"/>
          <w:highlight w:val="lightGray"/>
          <w:lang w:bidi="ar-EG"/>
        </w:rPr>
        <w:t>We studied the distribution of age of onset throughout the whole sample and presented the analysis in a histogram as a supplement file 1 (S1). We also analyzed the distribution of cannabis use duration across the whole sample and provided it as a supplement file 2 (S2).</w:t>
      </w:r>
    </w:p>
    <w:p w14:paraId="20EA8309" w14:textId="327243A7" w:rsidR="005708BB" w:rsidRDefault="005708BB" w:rsidP="00DE1533">
      <w:pPr>
        <w:spacing w:line="360" w:lineRule="auto"/>
        <w:contextualSpacing/>
        <w:jc w:val="both"/>
        <w:rPr>
          <w:rFonts w:asciiTheme="majorBidi" w:eastAsia="Calibri" w:hAnsiTheme="majorBidi" w:cstheme="majorBidi"/>
          <w:sz w:val="26"/>
          <w:szCs w:val="26"/>
          <w:lang w:bidi="ar-EG"/>
        </w:rPr>
      </w:pPr>
    </w:p>
    <w:p w14:paraId="1D05EAD7" w14:textId="070EEDE2" w:rsidR="00DE1533" w:rsidRDefault="00DE1533" w:rsidP="00DE1533">
      <w:pPr>
        <w:spacing w:line="360" w:lineRule="auto"/>
        <w:contextualSpacing/>
        <w:jc w:val="both"/>
        <w:rPr>
          <w:rFonts w:asciiTheme="majorBidi" w:eastAsia="Calibri" w:hAnsiTheme="majorBidi" w:cstheme="majorBidi"/>
          <w:sz w:val="26"/>
          <w:szCs w:val="26"/>
          <w:lang w:bidi="ar-EG"/>
        </w:rPr>
      </w:pPr>
    </w:p>
    <w:p w14:paraId="62C8BE48" w14:textId="4A38BF6D" w:rsidR="00DE1533" w:rsidRDefault="00DE1533" w:rsidP="00DE1533">
      <w:pPr>
        <w:spacing w:line="360" w:lineRule="auto"/>
        <w:contextualSpacing/>
        <w:jc w:val="both"/>
        <w:rPr>
          <w:rFonts w:asciiTheme="majorBidi" w:eastAsia="Calibri" w:hAnsiTheme="majorBidi" w:cstheme="majorBidi"/>
          <w:sz w:val="26"/>
          <w:szCs w:val="26"/>
          <w:lang w:bidi="ar-EG"/>
        </w:rPr>
      </w:pPr>
    </w:p>
    <w:p w14:paraId="7E148851" w14:textId="74BE95D1" w:rsidR="00DE1533" w:rsidRDefault="00DE1533" w:rsidP="00DE1533">
      <w:pPr>
        <w:spacing w:line="360" w:lineRule="auto"/>
        <w:contextualSpacing/>
        <w:jc w:val="both"/>
        <w:rPr>
          <w:rFonts w:asciiTheme="majorBidi" w:eastAsia="Calibri" w:hAnsiTheme="majorBidi" w:cstheme="majorBidi"/>
          <w:sz w:val="26"/>
          <w:szCs w:val="26"/>
          <w:lang w:bidi="ar-EG"/>
        </w:rPr>
      </w:pPr>
    </w:p>
    <w:p w14:paraId="4E865FA5" w14:textId="14102C5D" w:rsidR="00DE1533" w:rsidRDefault="00DE1533" w:rsidP="00DE1533">
      <w:pPr>
        <w:spacing w:line="360" w:lineRule="auto"/>
        <w:contextualSpacing/>
        <w:jc w:val="both"/>
        <w:rPr>
          <w:rFonts w:asciiTheme="majorBidi" w:eastAsia="Calibri" w:hAnsiTheme="majorBidi" w:cstheme="majorBidi"/>
          <w:sz w:val="26"/>
          <w:szCs w:val="26"/>
          <w:lang w:bidi="ar-EG"/>
        </w:rPr>
      </w:pPr>
    </w:p>
    <w:p w14:paraId="4B82A315" w14:textId="6DB7386A" w:rsidR="00DE1533" w:rsidRDefault="00DE1533" w:rsidP="00DE1533">
      <w:pPr>
        <w:spacing w:line="360" w:lineRule="auto"/>
        <w:contextualSpacing/>
        <w:jc w:val="both"/>
        <w:rPr>
          <w:rFonts w:asciiTheme="majorBidi" w:eastAsia="Calibri" w:hAnsiTheme="majorBidi" w:cstheme="majorBidi"/>
          <w:sz w:val="26"/>
          <w:szCs w:val="26"/>
          <w:lang w:bidi="ar-EG"/>
        </w:rPr>
      </w:pPr>
    </w:p>
    <w:p w14:paraId="28FC27E8" w14:textId="6C93AA3F" w:rsidR="00DE1533" w:rsidRDefault="00DE1533" w:rsidP="00DE1533">
      <w:pPr>
        <w:spacing w:line="360" w:lineRule="auto"/>
        <w:contextualSpacing/>
        <w:jc w:val="both"/>
        <w:rPr>
          <w:rFonts w:asciiTheme="majorBidi" w:eastAsia="Calibri" w:hAnsiTheme="majorBidi" w:cstheme="majorBidi"/>
          <w:sz w:val="26"/>
          <w:szCs w:val="26"/>
          <w:lang w:bidi="ar-EG"/>
        </w:rPr>
      </w:pPr>
    </w:p>
    <w:p w14:paraId="77F73136" w14:textId="6127EE69" w:rsidR="00DE1533" w:rsidRDefault="00DE1533" w:rsidP="00DE1533">
      <w:pPr>
        <w:spacing w:line="360" w:lineRule="auto"/>
        <w:contextualSpacing/>
        <w:jc w:val="both"/>
        <w:rPr>
          <w:rFonts w:asciiTheme="majorBidi" w:eastAsia="Calibri" w:hAnsiTheme="majorBidi" w:cstheme="majorBidi"/>
          <w:sz w:val="26"/>
          <w:szCs w:val="26"/>
          <w:lang w:bidi="ar-EG"/>
        </w:rPr>
      </w:pPr>
    </w:p>
    <w:p w14:paraId="53F20D7B" w14:textId="07FC11A3" w:rsidR="00DE1533" w:rsidRDefault="00DE1533" w:rsidP="00DE1533">
      <w:pPr>
        <w:spacing w:line="360" w:lineRule="auto"/>
        <w:contextualSpacing/>
        <w:jc w:val="both"/>
        <w:rPr>
          <w:rFonts w:asciiTheme="majorBidi" w:eastAsia="Calibri" w:hAnsiTheme="majorBidi" w:cstheme="majorBidi"/>
          <w:sz w:val="26"/>
          <w:szCs w:val="26"/>
          <w:lang w:bidi="ar-EG"/>
        </w:rPr>
      </w:pPr>
    </w:p>
    <w:p w14:paraId="6C3D478B" w14:textId="05EE9B95" w:rsidR="00DE1533" w:rsidRDefault="00DE1533" w:rsidP="00DE1533">
      <w:pPr>
        <w:spacing w:line="360" w:lineRule="auto"/>
        <w:contextualSpacing/>
        <w:jc w:val="both"/>
        <w:rPr>
          <w:rFonts w:asciiTheme="majorBidi" w:eastAsia="Calibri" w:hAnsiTheme="majorBidi" w:cstheme="majorBidi"/>
          <w:sz w:val="26"/>
          <w:szCs w:val="26"/>
          <w:lang w:bidi="ar-EG"/>
        </w:rPr>
      </w:pPr>
    </w:p>
    <w:p w14:paraId="2DD34ED0" w14:textId="1E83576F" w:rsidR="00DE1533" w:rsidRDefault="00DE1533" w:rsidP="00DE1533">
      <w:pPr>
        <w:spacing w:line="360" w:lineRule="auto"/>
        <w:contextualSpacing/>
        <w:jc w:val="both"/>
        <w:rPr>
          <w:rFonts w:asciiTheme="majorBidi" w:eastAsia="Calibri" w:hAnsiTheme="majorBidi" w:cstheme="majorBidi"/>
          <w:sz w:val="26"/>
          <w:szCs w:val="26"/>
          <w:lang w:bidi="ar-EG"/>
        </w:rPr>
      </w:pPr>
    </w:p>
    <w:p w14:paraId="2FBDF6F2" w14:textId="25B76F8B" w:rsidR="00DE1533" w:rsidRDefault="00DE1533" w:rsidP="00DE1533">
      <w:pPr>
        <w:spacing w:line="360" w:lineRule="auto"/>
        <w:contextualSpacing/>
        <w:jc w:val="both"/>
        <w:rPr>
          <w:rFonts w:asciiTheme="majorBidi" w:eastAsia="Calibri" w:hAnsiTheme="majorBidi" w:cstheme="majorBidi"/>
          <w:sz w:val="26"/>
          <w:szCs w:val="26"/>
          <w:lang w:bidi="ar-EG"/>
        </w:rPr>
      </w:pPr>
    </w:p>
    <w:p w14:paraId="5DED5D51" w14:textId="2C6F506A" w:rsidR="00DE1533" w:rsidRDefault="00DE1533" w:rsidP="00DE1533">
      <w:pPr>
        <w:spacing w:line="360" w:lineRule="auto"/>
        <w:contextualSpacing/>
        <w:jc w:val="both"/>
        <w:rPr>
          <w:rFonts w:asciiTheme="majorBidi" w:eastAsia="Calibri" w:hAnsiTheme="majorBidi" w:cstheme="majorBidi"/>
          <w:sz w:val="26"/>
          <w:szCs w:val="26"/>
          <w:lang w:bidi="ar-EG"/>
        </w:rPr>
      </w:pPr>
    </w:p>
    <w:p w14:paraId="456CD03E" w14:textId="77777777" w:rsidR="002744FA" w:rsidRPr="00DE1533" w:rsidRDefault="002744FA" w:rsidP="00DE1533">
      <w:pPr>
        <w:spacing w:line="360" w:lineRule="auto"/>
        <w:contextualSpacing/>
        <w:jc w:val="both"/>
        <w:rPr>
          <w:rFonts w:asciiTheme="majorBidi" w:eastAsia="Calibri" w:hAnsiTheme="majorBidi" w:cstheme="majorBidi"/>
          <w:sz w:val="26"/>
          <w:szCs w:val="26"/>
          <w:lang w:bidi="ar-EG"/>
        </w:rPr>
      </w:pPr>
    </w:p>
    <w:p w14:paraId="4F28CE31" w14:textId="626AEADB" w:rsidR="00613A9E" w:rsidRPr="005708BB" w:rsidRDefault="00613A9E" w:rsidP="005708BB">
      <w:pPr>
        <w:spacing w:after="160" w:line="256" w:lineRule="auto"/>
        <w:rPr>
          <w:rFonts w:ascii="Aptos" w:eastAsia="Aptos" w:hAnsi="Aptos" w:cs="Arial"/>
          <w:b/>
          <w:bCs/>
          <w:kern w:val="2"/>
          <w:sz w:val="21"/>
          <w:szCs w:val="21"/>
          <w14:ligatures w14:val="standardContextual"/>
        </w:rPr>
      </w:pPr>
      <w:r w:rsidRPr="005708BB">
        <w:rPr>
          <w:rFonts w:ascii="Aptos" w:eastAsia="Aptos" w:hAnsi="Aptos" w:cs="Arial"/>
          <w:b/>
          <w:bCs/>
          <w:kern w:val="2"/>
          <w:sz w:val="21"/>
          <w:szCs w:val="21"/>
          <w14:ligatures w14:val="standardContextual"/>
        </w:rPr>
        <w:t>Table 1</w:t>
      </w:r>
      <w:r w:rsidR="00A71C08" w:rsidRPr="005708BB">
        <w:rPr>
          <w:rFonts w:ascii="Aptos" w:eastAsia="Aptos" w:hAnsi="Aptos" w:cs="Arial"/>
          <w:b/>
          <w:bCs/>
          <w:kern w:val="2"/>
          <w:sz w:val="21"/>
          <w:szCs w:val="21"/>
          <w14:ligatures w14:val="standardContextual"/>
        </w:rPr>
        <w:t>.</w:t>
      </w:r>
      <w:r w:rsidRPr="005708BB">
        <w:rPr>
          <w:rFonts w:ascii="Aptos" w:eastAsia="Aptos" w:hAnsi="Aptos" w:cs="Arial"/>
          <w:b/>
          <w:bCs/>
          <w:kern w:val="2"/>
          <w:sz w:val="21"/>
          <w:szCs w:val="21"/>
          <w14:ligatures w14:val="standardContextual"/>
        </w:rPr>
        <w:t xml:space="preserve"> sociodemographic data of studied groups</w:t>
      </w:r>
    </w:p>
    <w:p w14:paraId="6B7B01A5" w14:textId="77777777" w:rsidR="00613A9E" w:rsidRPr="004A4597" w:rsidRDefault="00613A9E" w:rsidP="00613A9E">
      <w:pPr>
        <w:rPr>
          <w:sz w:val="18"/>
          <w:szCs w:val="18"/>
        </w:rPr>
      </w:pPr>
    </w:p>
    <w:tbl>
      <w:tblPr>
        <w:tblStyle w:val="TableGrid14"/>
        <w:tblW w:w="11073" w:type="dxa"/>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2026"/>
        <w:gridCol w:w="1649"/>
        <w:gridCol w:w="1575"/>
        <w:gridCol w:w="1575"/>
        <w:gridCol w:w="1575"/>
        <w:gridCol w:w="1575"/>
        <w:gridCol w:w="1098"/>
      </w:tblGrid>
      <w:tr w:rsidR="00613A9E" w:rsidRPr="004A4597" w14:paraId="444CABBC" w14:textId="77777777" w:rsidTr="003F1B63">
        <w:trPr>
          <w:trHeight w:val="518"/>
          <w:jc w:val="center"/>
        </w:trPr>
        <w:tc>
          <w:tcPr>
            <w:tcW w:w="3675" w:type="dxa"/>
            <w:gridSpan w:val="2"/>
            <w:tcBorders>
              <w:top w:val="double" w:sz="4" w:space="0" w:color="auto"/>
              <w:left w:val="double" w:sz="4" w:space="0" w:color="auto"/>
              <w:bottom w:val="single" w:sz="4" w:space="0" w:color="auto"/>
              <w:right w:val="single" w:sz="4" w:space="0" w:color="auto"/>
            </w:tcBorders>
            <w:shd w:val="clear" w:color="auto" w:fill="8496B0"/>
          </w:tcPr>
          <w:p w14:paraId="68FAFA98" w14:textId="77777777" w:rsidR="00613A9E" w:rsidRPr="004A4597" w:rsidRDefault="00613A9E" w:rsidP="003F1B63">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 xml:space="preserve">Variable </w:t>
            </w:r>
          </w:p>
          <w:p w14:paraId="7F6C8988" w14:textId="77777777" w:rsidR="00613A9E" w:rsidRPr="004A4597" w:rsidRDefault="00613A9E" w:rsidP="003F1B63">
            <w:pPr>
              <w:rPr>
                <w:rFonts w:asciiTheme="minorHAnsi" w:eastAsiaTheme="minorHAnsi" w:hAnsiTheme="minorHAnsi" w:cstheme="minorBidi"/>
                <w:sz w:val="18"/>
                <w:szCs w:val="18"/>
              </w:rPr>
            </w:pPr>
          </w:p>
        </w:tc>
        <w:tc>
          <w:tcPr>
            <w:tcW w:w="1575" w:type="dxa"/>
            <w:tcBorders>
              <w:top w:val="double" w:sz="4" w:space="0" w:color="auto"/>
              <w:left w:val="single" w:sz="4" w:space="0" w:color="auto"/>
              <w:bottom w:val="single" w:sz="4" w:space="0" w:color="auto"/>
              <w:right w:val="single" w:sz="4" w:space="0" w:color="auto"/>
            </w:tcBorders>
            <w:shd w:val="clear" w:color="auto" w:fill="8496B0"/>
            <w:vAlign w:val="center"/>
          </w:tcPr>
          <w:p w14:paraId="01E53154"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Group I</w:t>
            </w:r>
          </w:p>
          <w:p w14:paraId="50A20E00"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n= 20</w:t>
            </w:r>
          </w:p>
        </w:tc>
        <w:tc>
          <w:tcPr>
            <w:tcW w:w="1575" w:type="dxa"/>
            <w:tcBorders>
              <w:top w:val="double" w:sz="4" w:space="0" w:color="auto"/>
              <w:left w:val="single" w:sz="4" w:space="0" w:color="auto"/>
              <w:bottom w:val="single" w:sz="4" w:space="0" w:color="auto"/>
              <w:right w:val="single" w:sz="4" w:space="0" w:color="auto"/>
            </w:tcBorders>
            <w:shd w:val="clear" w:color="auto" w:fill="8496B0"/>
            <w:vAlign w:val="center"/>
          </w:tcPr>
          <w:p w14:paraId="73FFEF77"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Group II</w:t>
            </w:r>
          </w:p>
          <w:p w14:paraId="3C92946D"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n= 20</w:t>
            </w:r>
          </w:p>
        </w:tc>
        <w:tc>
          <w:tcPr>
            <w:tcW w:w="1575" w:type="dxa"/>
            <w:tcBorders>
              <w:top w:val="double" w:sz="4" w:space="0" w:color="auto"/>
              <w:left w:val="single" w:sz="4" w:space="0" w:color="auto"/>
              <w:bottom w:val="single" w:sz="4" w:space="0" w:color="auto"/>
              <w:right w:val="single" w:sz="4" w:space="0" w:color="auto"/>
            </w:tcBorders>
            <w:shd w:val="clear" w:color="auto" w:fill="8496B0"/>
            <w:vAlign w:val="center"/>
          </w:tcPr>
          <w:p w14:paraId="5E54FE86"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Group III</w:t>
            </w:r>
          </w:p>
          <w:p w14:paraId="7DB54E37"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n= 20</w:t>
            </w:r>
          </w:p>
        </w:tc>
        <w:tc>
          <w:tcPr>
            <w:tcW w:w="1575" w:type="dxa"/>
            <w:tcBorders>
              <w:top w:val="double" w:sz="4" w:space="0" w:color="auto"/>
              <w:left w:val="single" w:sz="4" w:space="0" w:color="auto"/>
              <w:bottom w:val="single" w:sz="4" w:space="0" w:color="auto"/>
              <w:right w:val="single" w:sz="4" w:space="0" w:color="auto"/>
            </w:tcBorders>
            <w:shd w:val="clear" w:color="auto" w:fill="8496B0"/>
            <w:vAlign w:val="center"/>
          </w:tcPr>
          <w:p w14:paraId="2F8697A1"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Group IV</w:t>
            </w:r>
          </w:p>
          <w:p w14:paraId="5973DADF"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n= 20</w:t>
            </w:r>
          </w:p>
        </w:tc>
        <w:tc>
          <w:tcPr>
            <w:tcW w:w="1098" w:type="dxa"/>
            <w:tcBorders>
              <w:top w:val="double" w:sz="4" w:space="0" w:color="auto"/>
              <w:left w:val="single" w:sz="4" w:space="0" w:color="auto"/>
              <w:bottom w:val="single" w:sz="4" w:space="0" w:color="auto"/>
              <w:right w:val="double" w:sz="4" w:space="0" w:color="auto"/>
            </w:tcBorders>
            <w:shd w:val="clear" w:color="auto" w:fill="8496B0"/>
            <w:vAlign w:val="center"/>
            <w:hideMark/>
          </w:tcPr>
          <w:p w14:paraId="4CA07F9E" w14:textId="77777777" w:rsidR="00613A9E" w:rsidRPr="004A4597" w:rsidRDefault="00613A9E" w:rsidP="003F1B63">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P value</w:t>
            </w:r>
          </w:p>
        </w:tc>
      </w:tr>
      <w:tr w:rsidR="00613A9E" w:rsidRPr="004A4597" w14:paraId="0EA890F3" w14:textId="77777777" w:rsidTr="003F1B63">
        <w:trPr>
          <w:trHeight w:val="363"/>
          <w:jc w:val="center"/>
        </w:trPr>
        <w:tc>
          <w:tcPr>
            <w:tcW w:w="2026" w:type="dxa"/>
            <w:tcBorders>
              <w:top w:val="single" w:sz="4" w:space="0" w:color="auto"/>
              <w:left w:val="double" w:sz="4" w:space="0" w:color="auto"/>
              <w:bottom w:val="single" w:sz="4" w:space="0" w:color="auto"/>
              <w:right w:val="single" w:sz="4" w:space="0" w:color="auto"/>
            </w:tcBorders>
            <w:shd w:val="clear" w:color="auto" w:fill="ACB9CA"/>
            <w:hideMark/>
          </w:tcPr>
          <w:p w14:paraId="4C65353F" w14:textId="77777777" w:rsidR="00613A9E" w:rsidRPr="004A4597" w:rsidRDefault="00613A9E" w:rsidP="003F1B63">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 xml:space="preserve">Age (years) </w:t>
            </w:r>
          </w:p>
        </w:tc>
        <w:tc>
          <w:tcPr>
            <w:tcW w:w="1649" w:type="dxa"/>
            <w:tcBorders>
              <w:top w:val="single" w:sz="4" w:space="0" w:color="auto"/>
              <w:left w:val="single" w:sz="4" w:space="0" w:color="auto"/>
              <w:bottom w:val="single" w:sz="4" w:space="0" w:color="auto"/>
              <w:right w:val="single" w:sz="4" w:space="0" w:color="auto"/>
            </w:tcBorders>
          </w:tcPr>
          <w:p w14:paraId="61B88594" w14:textId="77777777" w:rsidR="00613A9E" w:rsidRPr="004A4597" w:rsidRDefault="00613A9E" w:rsidP="003F1B63">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Mean ± SD</w:t>
            </w:r>
          </w:p>
        </w:tc>
        <w:tc>
          <w:tcPr>
            <w:tcW w:w="1575" w:type="dxa"/>
            <w:tcBorders>
              <w:top w:val="single" w:sz="4" w:space="0" w:color="auto"/>
              <w:left w:val="single" w:sz="4" w:space="0" w:color="auto"/>
              <w:bottom w:val="single" w:sz="4" w:space="0" w:color="auto"/>
              <w:right w:val="single" w:sz="4" w:space="0" w:color="auto"/>
            </w:tcBorders>
            <w:vAlign w:val="center"/>
          </w:tcPr>
          <w:p w14:paraId="7EE97AD8"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24.3± 5.1</w:t>
            </w:r>
          </w:p>
        </w:tc>
        <w:tc>
          <w:tcPr>
            <w:tcW w:w="1575" w:type="dxa"/>
            <w:tcBorders>
              <w:top w:val="single" w:sz="4" w:space="0" w:color="auto"/>
              <w:left w:val="single" w:sz="4" w:space="0" w:color="auto"/>
              <w:bottom w:val="single" w:sz="4" w:space="0" w:color="auto"/>
              <w:right w:val="single" w:sz="4" w:space="0" w:color="auto"/>
            </w:tcBorders>
            <w:vAlign w:val="center"/>
          </w:tcPr>
          <w:p w14:paraId="5E1AA8E1"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23.5± 2.3</w:t>
            </w:r>
          </w:p>
        </w:tc>
        <w:tc>
          <w:tcPr>
            <w:tcW w:w="1575" w:type="dxa"/>
            <w:tcBorders>
              <w:top w:val="single" w:sz="4" w:space="0" w:color="auto"/>
              <w:left w:val="single" w:sz="4" w:space="0" w:color="auto"/>
              <w:bottom w:val="single" w:sz="4" w:space="0" w:color="auto"/>
              <w:right w:val="single" w:sz="4" w:space="0" w:color="auto"/>
            </w:tcBorders>
            <w:vAlign w:val="center"/>
          </w:tcPr>
          <w:p w14:paraId="3FCD95AE"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24.9± 3.9</w:t>
            </w:r>
          </w:p>
        </w:tc>
        <w:tc>
          <w:tcPr>
            <w:tcW w:w="1575" w:type="dxa"/>
            <w:tcBorders>
              <w:top w:val="single" w:sz="4" w:space="0" w:color="auto"/>
              <w:left w:val="single" w:sz="4" w:space="0" w:color="auto"/>
              <w:bottom w:val="single" w:sz="4" w:space="0" w:color="auto"/>
              <w:right w:val="single" w:sz="4" w:space="0" w:color="auto"/>
            </w:tcBorders>
            <w:vAlign w:val="center"/>
          </w:tcPr>
          <w:p w14:paraId="4CF41B29"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25.1± 2.1</w:t>
            </w:r>
          </w:p>
        </w:tc>
        <w:tc>
          <w:tcPr>
            <w:tcW w:w="1098" w:type="dxa"/>
            <w:tcBorders>
              <w:top w:val="single" w:sz="4" w:space="0" w:color="auto"/>
              <w:left w:val="single" w:sz="4" w:space="0" w:color="auto"/>
              <w:bottom w:val="single" w:sz="4" w:space="0" w:color="auto"/>
              <w:right w:val="double" w:sz="4" w:space="0" w:color="auto"/>
            </w:tcBorders>
            <w:vAlign w:val="center"/>
          </w:tcPr>
          <w:p w14:paraId="4BC2E3C3" w14:textId="77777777" w:rsidR="00613A9E" w:rsidRPr="004A4597" w:rsidRDefault="00613A9E" w:rsidP="003F1B63">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0.160a</w:t>
            </w:r>
          </w:p>
        </w:tc>
      </w:tr>
      <w:tr w:rsidR="00613A9E" w:rsidRPr="004A4597" w14:paraId="15B1C30F" w14:textId="77777777" w:rsidTr="003F1B63">
        <w:trPr>
          <w:trHeight w:val="363"/>
          <w:jc w:val="center"/>
        </w:trPr>
        <w:tc>
          <w:tcPr>
            <w:tcW w:w="2026" w:type="dxa"/>
            <w:vMerge w:val="restart"/>
            <w:tcBorders>
              <w:left w:val="double" w:sz="4" w:space="0" w:color="auto"/>
              <w:right w:val="single" w:sz="4" w:space="0" w:color="auto"/>
            </w:tcBorders>
            <w:shd w:val="clear" w:color="auto" w:fill="ACB9CA"/>
          </w:tcPr>
          <w:p w14:paraId="73CD7D56" w14:textId="77777777" w:rsidR="00613A9E" w:rsidRPr="004A4597" w:rsidRDefault="00613A9E" w:rsidP="003F1B63">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Socioeconomic level</w:t>
            </w:r>
          </w:p>
        </w:tc>
        <w:tc>
          <w:tcPr>
            <w:tcW w:w="1649" w:type="dxa"/>
            <w:tcBorders>
              <w:top w:val="single" w:sz="4" w:space="0" w:color="auto"/>
              <w:left w:val="single" w:sz="4" w:space="0" w:color="auto"/>
              <w:bottom w:val="single" w:sz="4" w:space="0" w:color="auto"/>
              <w:right w:val="single" w:sz="4" w:space="0" w:color="auto"/>
            </w:tcBorders>
          </w:tcPr>
          <w:p w14:paraId="2D4E3BE3" w14:textId="77777777" w:rsidR="00613A9E" w:rsidRPr="004A4597" w:rsidRDefault="00613A9E" w:rsidP="003F1B63">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Low</w:t>
            </w:r>
          </w:p>
        </w:tc>
        <w:tc>
          <w:tcPr>
            <w:tcW w:w="1575" w:type="dxa"/>
            <w:tcBorders>
              <w:top w:val="single" w:sz="4" w:space="0" w:color="auto"/>
              <w:left w:val="single" w:sz="4" w:space="0" w:color="auto"/>
              <w:bottom w:val="single" w:sz="4" w:space="0" w:color="auto"/>
              <w:right w:val="single" w:sz="4" w:space="0" w:color="auto"/>
            </w:tcBorders>
            <w:vAlign w:val="center"/>
          </w:tcPr>
          <w:p w14:paraId="2D5C3FD1"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7 (35)</w:t>
            </w:r>
          </w:p>
        </w:tc>
        <w:tc>
          <w:tcPr>
            <w:tcW w:w="1575" w:type="dxa"/>
            <w:tcBorders>
              <w:top w:val="single" w:sz="4" w:space="0" w:color="auto"/>
              <w:left w:val="single" w:sz="4" w:space="0" w:color="auto"/>
              <w:bottom w:val="single" w:sz="4" w:space="0" w:color="auto"/>
              <w:right w:val="single" w:sz="4" w:space="0" w:color="auto"/>
            </w:tcBorders>
            <w:vAlign w:val="center"/>
          </w:tcPr>
          <w:p w14:paraId="47091249"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8 (40)</w:t>
            </w:r>
          </w:p>
        </w:tc>
        <w:tc>
          <w:tcPr>
            <w:tcW w:w="1575" w:type="dxa"/>
            <w:tcBorders>
              <w:top w:val="single" w:sz="4" w:space="0" w:color="auto"/>
              <w:left w:val="single" w:sz="4" w:space="0" w:color="auto"/>
              <w:bottom w:val="single" w:sz="4" w:space="0" w:color="auto"/>
              <w:right w:val="single" w:sz="4" w:space="0" w:color="auto"/>
            </w:tcBorders>
            <w:vAlign w:val="center"/>
          </w:tcPr>
          <w:p w14:paraId="420F60CC"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7 (35)</w:t>
            </w:r>
          </w:p>
        </w:tc>
        <w:tc>
          <w:tcPr>
            <w:tcW w:w="1575" w:type="dxa"/>
            <w:tcBorders>
              <w:top w:val="single" w:sz="4" w:space="0" w:color="auto"/>
              <w:left w:val="single" w:sz="4" w:space="0" w:color="auto"/>
              <w:bottom w:val="single" w:sz="4" w:space="0" w:color="auto"/>
              <w:right w:val="single" w:sz="4" w:space="0" w:color="auto"/>
            </w:tcBorders>
            <w:vAlign w:val="center"/>
          </w:tcPr>
          <w:p w14:paraId="630149A0"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7 (35)</w:t>
            </w:r>
          </w:p>
        </w:tc>
        <w:tc>
          <w:tcPr>
            <w:tcW w:w="1098" w:type="dxa"/>
            <w:vMerge w:val="restart"/>
            <w:tcBorders>
              <w:top w:val="single" w:sz="4" w:space="0" w:color="auto"/>
              <w:left w:val="single" w:sz="4" w:space="0" w:color="auto"/>
              <w:right w:val="double" w:sz="4" w:space="0" w:color="auto"/>
            </w:tcBorders>
            <w:vAlign w:val="center"/>
          </w:tcPr>
          <w:p w14:paraId="43725EF5" w14:textId="77777777" w:rsidR="00613A9E" w:rsidRPr="004A4597" w:rsidRDefault="00613A9E" w:rsidP="003F1B63">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0.987c</w:t>
            </w:r>
          </w:p>
        </w:tc>
      </w:tr>
      <w:tr w:rsidR="00613A9E" w:rsidRPr="004A4597" w14:paraId="47F42AAF" w14:textId="77777777" w:rsidTr="003F1B63">
        <w:trPr>
          <w:trHeight w:val="363"/>
          <w:jc w:val="center"/>
        </w:trPr>
        <w:tc>
          <w:tcPr>
            <w:tcW w:w="2026" w:type="dxa"/>
            <w:vMerge/>
            <w:tcBorders>
              <w:left w:val="double" w:sz="4" w:space="0" w:color="auto"/>
              <w:right w:val="single" w:sz="4" w:space="0" w:color="auto"/>
            </w:tcBorders>
            <w:shd w:val="clear" w:color="auto" w:fill="ACB9CA"/>
          </w:tcPr>
          <w:p w14:paraId="5F94D90F" w14:textId="77777777" w:rsidR="00613A9E" w:rsidRPr="004A4597" w:rsidRDefault="00613A9E" w:rsidP="003F1B63">
            <w:pPr>
              <w:rPr>
                <w:rFonts w:asciiTheme="minorHAnsi" w:eastAsiaTheme="minorHAnsi" w:hAnsiTheme="minorHAnsi" w:cstheme="minorBidi"/>
                <w:sz w:val="18"/>
                <w:szCs w:val="18"/>
              </w:rPr>
            </w:pPr>
          </w:p>
        </w:tc>
        <w:tc>
          <w:tcPr>
            <w:tcW w:w="1649" w:type="dxa"/>
            <w:tcBorders>
              <w:top w:val="single" w:sz="4" w:space="0" w:color="auto"/>
              <w:left w:val="single" w:sz="4" w:space="0" w:color="auto"/>
              <w:bottom w:val="single" w:sz="4" w:space="0" w:color="auto"/>
              <w:right w:val="single" w:sz="4" w:space="0" w:color="auto"/>
            </w:tcBorders>
          </w:tcPr>
          <w:p w14:paraId="6C5800A5" w14:textId="77777777" w:rsidR="00613A9E" w:rsidRPr="004A4597" w:rsidRDefault="00613A9E" w:rsidP="003F1B63">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Middle</w:t>
            </w:r>
          </w:p>
        </w:tc>
        <w:tc>
          <w:tcPr>
            <w:tcW w:w="1575" w:type="dxa"/>
            <w:tcBorders>
              <w:top w:val="single" w:sz="4" w:space="0" w:color="auto"/>
              <w:left w:val="single" w:sz="4" w:space="0" w:color="auto"/>
              <w:bottom w:val="single" w:sz="4" w:space="0" w:color="auto"/>
              <w:right w:val="single" w:sz="4" w:space="0" w:color="auto"/>
            </w:tcBorders>
            <w:vAlign w:val="center"/>
          </w:tcPr>
          <w:p w14:paraId="071D9EE0"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9 (45)</w:t>
            </w:r>
          </w:p>
        </w:tc>
        <w:tc>
          <w:tcPr>
            <w:tcW w:w="1575" w:type="dxa"/>
            <w:tcBorders>
              <w:top w:val="single" w:sz="4" w:space="0" w:color="auto"/>
              <w:left w:val="single" w:sz="4" w:space="0" w:color="auto"/>
              <w:bottom w:val="single" w:sz="4" w:space="0" w:color="auto"/>
              <w:right w:val="single" w:sz="4" w:space="0" w:color="auto"/>
            </w:tcBorders>
            <w:vAlign w:val="center"/>
          </w:tcPr>
          <w:p w14:paraId="16649E44"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8 (40)</w:t>
            </w:r>
          </w:p>
        </w:tc>
        <w:tc>
          <w:tcPr>
            <w:tcW w:w="1575" w:type="dxa"/>
            <w:tcBorders>
              <w:top w:val="single" w:sz="4" w:space="0" w:color="auto"/>
              <w:left w:val="single" w:sz="4" w:space="0" w:color="auto"/>
              <w:bottom w:val="single" w:sz="4" w:space="0" w:color="auto"/>
              <w:right w:val="single" w:sz="4" w:space="0" w:color="auto"/>
            </w:tcBorders>
            <w:vAlign w:val="center"/>
          </w:tcPr>
          <w:p w14:paraId="2D185498"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9 (45)</w:t>
            </w:r>
          </w:p>
        </w:tc>
        <w:tc>
          <w:tcPr>
            <w:tcW w:w="1575" w:type="dxa"/>
            <w:tcBorders>
              <w:top w:val="single" w:sz="4" w:space="0" w:color="auto"/>
              <w:left w:val="single" w:sz="4" w:space="0" w:color="auto"/>
              <w:bottom w:val="single" w:sz="4" w:space="0" w:color="auto"/>
              <w:right w:val="single" w:sz="4" w:space="0" w:color="auto"/>
            </w:tcBorders>
            <w:vAlign w:val="center"/>
          </w:tcPr>
          <w:p w14:paraId="19722669"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7 (35)</w:t>
            </w:r>
          </w:p>
        </w:tc>
        <w:tc>
          <w:tcPr>
            <w:tcW w:w="1098" w:type="dxa"/>
            <w:vMerge/>
            <w:tcBorders>
              <w:left w:val="single" w:sz="4" w:space="0" w:color="auto"/>
              <w:right w:val="double" w:sz="4" w:space="0" w:color="auto"/>
            </w:tcBorders>
            <w:vAlign w:val="center"/>
          </w:tcPr>
          <w:p w14:paraId="4B383FCB" w14:textId="77777777" w:rsidR="00613A9E" w:rsidRPr="004A4597" w:rsidRDefault="00613A9E" w:rsidP="003F1B63">
            <w:pPr>
              <w:rPr>
                <w:rFonts w:asciiTheme="minorHAnsi" w:eastAsiaTheme="minorHAnsi" w:hAnsiTheme="minorHAnsi" w:cstheme="minorBidi"/>
                <w:sz w:val="18"/>
                <w:szCs w:val="18"/>
              </w:rPr>
            </w:pPr>
          </w:p>
        </w:tc>
      </w:tr>
      <w:tr w:rsidR="00613A9E" w:rsidRPr="004A4597" w14:paraId="698C4001" w14:textId="77777777" w:rsidTr="003F1B63">
        <w:trPr>
          <w:trHeight w:val="363"/>
          <w:jc w:val="center"/>
        </w:trPr>
        <w:tc>
          <w:tcPr>
            <w:tcW w:w="2026" w:type="dxa"/>
            <w:vMerge/>
            <w:tcBorders>
              <w:left w:val="double" w:sz="4" w:space="0" w:color="auto"/>
              <w:bottom w:val="single" w:sz="4" w:space="0" w:color="auto"/>
              <w:right w:val="single" w:sz="4" w:space="0" w:color="auto"/>
            </w:tcBorders>
            <w:shd w:val="clear" w:color="auto" w:fill="ACB9CA"/>
          </w:tcPr>
          <w:p w14:paraId="7D16508A" w14:textId="77777777" w:rsidR="00613A9E" w:rsidRPr="004A4597" w:rsidRDefault="00613A9E" w:rsidP="003F1B63">
            <w:pPr>
              <w:rPr>
                <w:rFonts w:asciiTheme="minorHAnsi" w:eastAsiaTheme="minorHAnsi" w:hAnsiTheme="minorHAnsi" w:cstheme="minorBidi"/>
                <w:sz w:val="18"/>
                <w:szCs w:val="18"/>
              </w:rPr>
            </w:pPr>
          </w:p>
        </w:tc>
        <w:tc>
          <w:tcPr>
            <w:tcW w:w="1649" w:type="dxa"/>
            <w:tcBorders>
              <w:top w:val="single" w:sz="4" w:space="0" w:color="auto"/>
              <w:left w:val="single" w:sz="4" w:space="0" w:color="auto"/>
              <w:bottom w:val="single" w:sz="4" w:space="0" w:color="auto"/>
              <w:right w:val="single" w:sz="4" w:space="0" w:color="auto"/>
            </w:tcBorders>
          </w:tcPr>
          <w:p w14:paraId="5C1CBD96" w14:textId="77777777" w:rsidR="00613A9E" w:rsidRPr="004A4597" w:rsidRDefault="00613A9E" w:rsidP="003F1B63">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High</w:t>
            </w:r>
          </w:p>
        </w:tc>
        <w:tc>
          <w:tcPr>
            <w:tcW w:w="1575" w:type="dxa"/>
            <w:tcBorders>
              <w:top w:val="single" w:sz="4" w:space="0" w:color="auto"/>
              <w:left w:val="single" w:sz="4" w:space="0" w:color="auto"/>
              <w:bottom w:val="single" w:sz="4" w:space="0" w:color="auto"/>
              <w:right w:val="single" w:sz="4" w:space="0" w:color="auto"/>
            </w:tcBorders>
            <w:vAlign w:val="center"/>
          </w:tcPr>
          <w:p w14:paraId="55A1FC48"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4 (20)</w:t>
            </w:r>
          </w:p>
        </w:tc>
        <w:tc>
          <w:tcPr>
            <w:tcW w:w="1575" w:type="dxa"/>
            <w:tcBorders>
              <w:top w:val="single" w:sz="4" w:space="0" w:color="auto"/>
              <w:left w:val="single" w:sz="4" w:space="0" w:color="auto"/>
              <w:bottom w:val="single" w:sz="4" w:space="0" w:color="auto"/>
              <w:right w:val="single" w:sz="4" w:space="0" w:color="auto"/>
            </w:tcBorders>
            <w:vAlign w:val="center"/>
          </w:tcPr>
          <w:p w14:paraId="4258395D"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4 (20)</w:t>
            </w:r>
          </w:p>
        </w:tc>
        <w:tc>
          <w:tcPr>
            <w:tcW w:w="1575" w:type="dxa"/>
            <w:tcBorders>
              <w:top w:val="single" w:sz="4" w:space="0" w:color="auto"/>
              <w:left w:val="single" w:sz="4" w:space="0" w:color="auto"/>
              <w:bottom w:val="single" w:sz="4" w:space="0" w:color="auto"/>
              <w:right w:val="single" w:sz="4" w:space="0" w:color="auto"/>
            </w:tcBorders>
            <w:vAlign w:val="center"/>
          </w:tcPr>
          <w:p w14:paraId="4D9D6B24"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4 (20)</w:t>
            </w:r>
          </w:p>
        </w:tc>
        <w:tc>
          <w:tcPr>
            <w:tcW w:w="1575" w:type="dxa"/>
            <w:tcBorders>
              <w:top w:val="single" w:sz="4" w:space="0" w:color="auto"/>
              <w:left w:val="single" w:sz="4" w:space="0" w:color="auto"/>
              <w:bottom w:val="single" w:sz="4" w:space="0" w:color="auto"/>
              <w:right w:val="single" w:sz="4" w:space="0" w:color="auto"/>
            </w:tcBorders>
            <w:vAlign w:val="center"/>
          </w:tcPr>
          <w:p w14:paraId="2B24336C"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6 (30)</w:t>
            </w:r>
          </w:p>
        </w:tc>
        <w:tc>
          <w:tcPr>
            <w:tcW w:w="1098" w:type="dxa"/>
            <w:vMerge/>
            <w:tcBorders>
              <w:left w:val="single" w:sz="4" w:space="0" w:color="auto"/>
              <w:bottom w:val="single" w:sz="4" w:space="0" w:color="auto"/>
              <w:right w:val="double" w:sz="4" w:space="0" w:color="auto"/>
            </w:tcBorders>
            <w:vAlign w:val="center"/>
          </w:tcPr>
          <w:p w14:paraId="26D58CEE" w14:textId="77777777" w:rsidR="00613A9E" w:rsidRPr="004A4597" w:rsidRDefault="00613A9E" w:rsidP="003F1B63">
            <w:pPr>
              <w:rPr>
                <w:rFonts w:asciiTheme="minorHAnsi" w:eastAsiaTheme="minorHAnsi" w:hAnsiTheme="minorHAnsi" w:cstheme="minorBidi"/>
                <w:sz w:val="18"/>
                <w:szCs w:val="18"/>
              </w:rPr>
            </w:pPr>
          </w:p>
        </w:tc>
      </w:tr>
      <w:tr w:rsidR="00613A9E" w:rsidRPr="004A4597" w14:paraId="09F269FD" w14:textId="77777777" w:rsidTr="003F1B63">
        <w:trPr>
          <w:trHeight w:val="363"/>
          <w:jc w:val="center"/>
        </w:trPr>
        <w:tc>
          <w:tcPr>
            <w:tcW w:w="2026" w:type="dxa"/>
            <w:vMerge w:val="restart"/>
            <w:tcBorders>
              <w:top w:val="single" w:sz="4" w:space="0" w:color="auto"/>
              <w:left w:val="double" w:sz="4" w:space="0" w:color="auto"/>
              <w:right w:val="single" w:sz="4" w:space="0" w:color="auto"/>
            </w:tcBorders>
            <w:shd w:val="clear" w:color="auto" w:fill="ACB9CA"/>
          </w:tcPr>
          <w:p w14:paraId="44805362" w14:textId="77777777" w:rsidR="00613A9E" w:rsidRPr="004A4597" w:rsidRDefault="00613A9E" w:rsidP="003F1B63">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Education</w:t>
            </w:r>
          </w:p>
        </w:tc>
        <w:tc>
          <w:tcPr>
            <w:tcW w:w="1649" w:type="dxa"/>
            <w:tcBorders>
              <w:top w:val="single" w:sz="4" w:space="0" w:color="auto"/>
              <w:left w:val="single" w:sz="4" w:space="0" w:color="auto"/>
              <w:bottom w:val="single" w:sz="4" w:space="0" w:color="auto"/>
              <w:right w:val="single" w:sz="4" w:space="0" w:color="auto"/>
            </w:tcBorders>
          </w:tcPr>
          <w:p w14:paraId="0A0BBB75" w14:textId="77777777" w:rsidR="00613A9E" w:rsidRPr="004A4597" w:rsidRDefault="00613A9E" w:rsidP="003F1B63">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Middle (12-15 years of education)</w:t>
            </w:r>
          </w:p>
        </w:tc>
        <w:tc>
          <w:tcPr>
            <w:tcW w:w="1575" w:type="dxa"/>
            <w:tcBorders>
              <w:top w:val="single" w:sz="4" w:space="0" w:color="auto"/>
              <w:left w:val="single" w:sz="4" w:space="0" w:color="auto"/>
              <w:bottom w:val="single" w:sz="4" w:space="0" w:color="auto"/>
              <w:right w:val="single" w:sz="4" w:space="0" w:color="auto"/>
            </w:tcBorders>
            <w:vAlign w:val="center"/>
          </w:tcPr>
          <w:p w14:paraId="7F233DB5"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14 (70)</w:t>
            </w:r>
          </w:p>
        </w:tc>
        <w:tc>
          <w:tcPr>
            <w:tcW w:w="1575" w:type="dxa"/>
            <w:tcBorders>
              <w:top w:val="single" w:sz="4" w:space="0" w:color="auto"/>
              <w:left w:val="single" w:sz="4" w:space="0" w:color="auto"/>
              <w:bottom w:val="single" w:sz="4" w:space="0" w:color="auto"/>
              <w:right w:val="single" w:sz="4" w:space="0" w:color="auto"/>
            </w:tcBorders>
            <w:vAlign w:val="center"/>
          </w:tcPr>
          <w:p w14:paraId="06035087"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14 (70)</w:t>
            </w:r>
          </w:p>
        </w:tc>
        <w:tc>
          <w:tcPr>
            <w:tcW w:w="1575" w:type="dxa"/>
            <w:tcBorders>
              <w:top w:val="single" w:sz="4" w:space="0" w:color="auto"/>
              <w:left w:val="single" w:sz="4" w:space="0" w:color="auto"/>
              <w:bottom w:val="single" w:sz="4" w:space="0" w:color="auto"/>
              <w:right w:val="single" w:sz="4" w:space="0" w:color="auto"/>
            </w:tcBorders>
            <w:vAlign w:val="center"/>
          </w:tcPr>
          <w:p w14:paraId="4835039D"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13 (65)</w:t>
            </w:r>
          </w:p>
        </w:tc>
        <w:tc>
          <w:tcPr>
            <w:tcW w:w="1575" w:type="dxa"/>
            <w:tcBorders>
              <w:top w:val="single" w:sz="4" w:space="0" w:color="auto"/>
              <w:left w:val="single" w:sz="4" w:space="0" w:color="auto"/>
              <w:bottom w:val="single" w:sz="4" w:space="0" w:color="auto"/>
              <w:right w:val="single" w:sz="4" w:space="0" w:color="auto"/>
            </w:tcBorders>
            <w:vAlign w:val="center"/>
          </w:tcPr>
          <w:p w14:paraId="34D87D32"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15 (75)</w:t>
            </w:r>
          </w:p>
        </w:tc>
        <w:tc>
          <w:tcPr>
            <w:tcW w:w="1098" w:type="dxa"/>
            <w:vMerge w:val="restart"/>
            <w:tcBorders>
              <w:top w:val="single" w:sz="4" w:space="0" w:color="auto"/>
              <w:left w:val="single" w:sz="4" w:space="0" w:color="auto"/>
              <w:right w:val="double" w:sz="4" w:space="0" w:color="auto"/>
            </w:tcBorders>
            <w:vAlign w:val="center"/>
          </w:tcPr>
          <w:p w14:paraId="7047B4DD" w14:textId="77777777" w:rsidR="00613A9E" w:rsidRPr="004A4597" w:rsidRDefault="00613A9E" w:rsidP="003F1B63">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0.986b</w:t>
            </w:r>
          </w:p>
        </w:tc>
      </w:tr>
      <w:tr w:rsidR="00613A9E" w:rsidRPr="004A4597" w14:paraId="075F1441" w14:textId="77777777" w:rsidTr="003F1B63">
        <w:trPr>
          <w:trHeight w:val="363"/>
          <w:jc w:val="center"/>
        </w:trPr>
        <w:tc>
          <w:tcPr>
            <w:tcW w:w="2026" w:type="dxa"/>
            <w:vMerge/>
            <w:tcBorders>
              <w:left w:val="double" w:sz="4" w:space="0" w:color="auto"/>
              <w:bottom w:val="single" w:sz="4" w:space="0" w:color="auto"/>
              <w:right w:val="single" w:sz="4" w:space="0" w:color="auto"/>
            </w:tcBorders>
            <w:shd w:val="clear" w:color="auto" w:fill="ACB9CA"/>
          </w:tcPr>
          <w:p w14:paraId="33D8D15F" w14:textId="77777777" w:rsidR="00613A9E" w:rsidRPr="004A4597" w:rsidRDefault="00613A9E" w:rsidP="003F1B63">
            <w:pPr>
              <w:rPr>
                <w:rFonts w:asciiTheme="minorHAnsi" w:eastAsiaTheme="minorHAnsi" w:hAnsiTheme="minorHAnsi" w:cstheme="minorBidi"/>
                <w:sz w:val="18"/>
                <w:szCs w:val="18"/>
              </w:rPr>
            </w:pPr>
          </w:p>
        </w:tc>
        <w:tc>
          <w:tcPr>
            <w:tcW w:w="1649" w:type="dxa"/>
            <w:tcBorders>
              <w:top w:val="single" w:sz="4" w:space="0" w:color="auto"/>
              <w:left w:val="single" w:sz="4" w:space="0" w:color="auto"/>
              <w:bottom w:val="single" w:sz="4" w:space="0" w:color="auto"/>
              <w:right w:val="single" w:sz="4" w:space="0" w:color="auto"/>
            </w:tcBorders>
          </w:tcPr>
          <w:p w14:paraId="1FE507C6" w14:textId="77777777" w:rsidR="00613A9E" w:rsidRPr="004A4597" w:rsidRDefault="00613A9E" w:rsidP="003F1B63">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High (16 or more years of education)</w:t>
            </w:r>
          </w:p>
          <w:p w14:paraId="3067FDBD" w14:textId="77777777" w:rsidR="00613A9E" w:rsidRPr="004A4597" w:rsidRDefault="00613A9E" w:rsidP="003F1B63">
            <w:pPr>
              <w:rPr>
                <w:rFonts w:asciiTheme="minorHAnsi" w:eastAsiaTheme="minorHAnsi" w:hAnsiTheme="minorHAnsi" w:cstheme="minorBidi"/>
                <w:sz w:val="18"/>
                <w:szCs w:val="18"/>
              </w:rPr>
            </w:pPr>
          </w:p>
        </w:tc>
        <w:tc>
          <w:tcPr>
            <w:tcW w:w="1575" w:type="dxa"/>
            <w:tcBorders>
              <w:top w:val="single" w:sz="4" w:space="0" w:color="auto"/>
              <w:left w:val="single" w:sz="4" w:space="0" w:color="auto"/>
              <w:bottom w:val="single" w:sz="4" w:space="0" w:color="auto"/>
              <w:right w:val="single" w:sz="4" w:space="0" w:color="auto"/>
            </w:tcBorders>
            <w:vAlign w:val="center"/>
          </w:tcPr>
          <w:p w14:paraId="207E0817"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6 (30)</w:t>
            </w:r>
          </w:p>
        </w:tc>
        <w:tc>
          <w:tcPr>
            <w:tcW w:w="1575" w:type="dxa"/>
            <w:tcBorders>
              <w:top w:val="single" w:sz="4" w:space="0" w:color="auto"/>
              <w:left w:val="single" w:sz="4" w:space="0" w:color="auto"/>
              <w:bottom w:val="single" w:sz="4" w:space="0" w:color="auto"/>
              <w:right w:val="single" w:sz="4" w:space="0" w:color="auto"/>
            </w:tcBorders>
            <w:vAlign w:val="center"/>
          </w:tcPr>
          <w:p w14:paraId="1E091853"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6 (30)</w:t>
            </w:r>
          </w:p>
        </w:tc>
        <w:tc>
          <w:tcPr>
            <w:tcW w:w="1575" w:type="dxa"/>
            <w:tcBorders>
              <w:top w:val="single" w:sz="4" w:space="0" w:color="auto"/>
              <w:left w:val="single" w:sz="4" w:space="0" w:color="auto"/>
              <w:bottom w:val="single" w:sz="4" w:space="0" w:color="auto"/>
              <w:right w:val="single" w:sz="4" w:space="0" w:color="auto"/>
            </w:tcBorders>
            <w:vAlign w:val="center"/>
          </w:tcPr>
          <w:p w14:paraId="5DF6E3F2"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6 (35)</w:t>
            </w:r>
          </w:p>
        </w:tc>
        <w:tc>
          <w:tcPr>
            <w:tcW w:w="1575" w:type="dxa"/>
            <w:tcBorders>
              <w:top w:val="single" w:sz="4" w:space="0" w:color="auto"/>
              <w:left w:val="single" w:sz="4" w:space="0" w:color="auto"/>
              <w:bottom w:val="single" w:sz="4" w:space="0" w:color="auto"/>
              <w:right w:val="single" w:sz="4" w:space="0" w:color="auto"/>
            </w:tcBorders>
            <w:vAlign w:val="center"/>
          </w:tcPr>
          <w:p w14:paraId="639392CE"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5 (20)</w:t>
            </w:r>
          </w:p>
        </w:tc>
        <w:tc>
          <w:tcPr>
            <w:tcW w:w="1098" w:type="dxa"/>
            <w:vMerge/>
            <w:tcBorders>
              <w:left w:val="single" w:sz="4" w:space="0" w:color="auto"/>
              <w:bottom w:val="single" w:sz="4" w:space="0" w:color="auto"/>
              <w:right w:val="double" w:sz="4" w:space="0" w:color="auto"/>
            </w:tcBorders>
            <w:vAlign w:val="center"/>
          </w:tcPr>
          <w:p w14:paraId="2F73C526" w14:textId="77777777" w:rsidR="00613A9E" w:rsidRPr="004A4597" w:rsidRDefault="00613A9E" w:rsidP="003F1B63">
            <w:pPr>
              <w:rPr>
                <w:rFonts w:asciiTheme="minorHAnsi" w:eastAsiaTheme="minorHAnsi" w:hAnsiTheme="minorHAnsi" w:cstheme="minorBidi"/>
                <w:sz w:val="18"/>
                <w:szCs w:val="18"/>
              </w:rPr>
            </w:pPr>
          </w:p>
        </w:tc>
      </w:tr>
      <w:tr w:rsidR="00613A9E" w:rsidRPr="004A4597" w14:paraId="18BF76D7" w14:textId="77777777" w:rsidTr="003F1B63">
        <w:trPr>
          <w:trHeight w:val="363"/>
          <w:jc w:val="center"/>
        </w:trPr>
        <w:tc>
          <w:tcPr>
            <w:tcW w:w="2026" w:type="dxa"/>
            <w:vMerge w:val="restart"/>
            <w:tcBorders>
              <w:left w:val="double" w:sz="4" w:space="0" w:color="auto"/>
              <w:right w:val="single" w:sz="4" w:space="0" w:color="auto"/>
            </w:tcBorders>
            <w:shd w:val="clear" w:color="auto" w:fill="ACB9CA"/>
          </w:tcPr>
          <w:p w14:paraId="6598C619" w14:textId="77777777" w:rsidR="00613A9E" w:rsidRPr="004A4597" w:rsidRDefault="00613A9E" w:rsidP="003F1B63">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Employment</w:t>
            </w:r>
          </w:p>
        </w:tc>
        <w:tc>
          <w:tcPr>
            <w:tcW w:w="1649" w:type="dxa"/>
            <w:tcBorders>
              <w:top w:val="single" w:sz="4" w:space="0" w:color="auto"/>
              <w:left w:val="single" w:sz="4" w:space="0" w:color="auto"/>
              <w:bottom w:val="single" w:sz="4" w:space="0" w:color="auto"/>
              <w:right w:val="single" w:sz="4" w:space="0" w:color="auto"/>
            </w:tcBorders>
          </w:tcPr>
          <w:p w14:paraId="30F487AC" w14:textId="77777777" w:rsidR="00613A9E" w:rsidRPr="004A4597" w:rsidRDefault="00613A9E" w:rsidP="003F1B63">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No</w:t>
            </w:r>
          </w:p>
        </w:tc>
        <w:tc>
          <w:tcPr>
            <w:tcW w:w="1575" w:type="dxa"/>
            <w:tcBorders>
              <w:top w:val="single" w:sz="4" w:space="0" w:color="auto"/>
              <w:left w:val="single" w:sz="4" w:space="0" w:color="auto"/>
              <w:bottom w:val="single" w:sz="4" w:space="0" w:color="auto"/>
              <w:right w:val="single" w:sz="4" w:space="0" w:color="auto"/>
            </w:tcBorders>
            <w:vAlign w:val="center"/>
          </w:tcPr>
          <w:p w14:paraId="30059C1D"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8 (40)</w:t>
            </w:r>
          </w:p>
        </w:tc>
        <w:tc>
          <w:tcPr>
            <w:tcW w:w="1575" w:type="dxa"/>
            <w:tcBorders>
              <w:top w:val="single" w:sz="4" w:space="0" w:color="auto"/>
              <w:left w:val="single" w:sz="4" w:space="0" w:color="auto"/>
              <w:bottom w:val="single" w:sz="4" w:space="0" w:color="auto"/>
              <w:right w:val="single" w:sz="4" w:space="0" w:color="auto"/>
            </w:tcBorders>
            <w:vAlign w:val="center"/>
          </w:tcPr>
          <w:p w14:paraId="6242DB13"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8 (45)</w:t>
            </w:r>
          </w:p>
        </w:tc>
        <w:tc>
          <w:tcPr>
            <w:tcW w:w="1575" w:type="dxa"/>
            <w:tcBorders>
              <w:top w:val="single" w:sz="4" w:space="0" w:color="auto"/>
              <w:left w:val="single" w:sz="4" w:space="0" w:color="auto"/>
              <w:bottom w:val="single" w:sz="4" w:space="0" w:color="auto"/>
              <w:right w:val="single" w:sz="4" w:space="0" w:color="auto"/>
            </w:tcBorders>
            <w:vAlign w:val="center"/>
          </w:tcPr>
          <w:p w14:paraId="39DB603D"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7 (35)</w:t>
            </w:r>
          </w:p>
        </w:tc>
        <w:tc>
          <w:tcPr>
            <w:tcW w:w="1575" w:type="dxa"/>
            <w:tcBorders>
              <w:top w:val="single" w:sz="4" w:space="0" w:color="auto"/>
              <w:left w:val="single" w:sz="4" w:space="0" w:color="auto"/>
              <w:bottom w:val="single" w:sz="4" w:space="0" w:color="auto"/>
              <w:right w:val="single" w:sz="4" w:space="0" w:color="auto"/>
            </w:tcBorders>
            <w:vAlign w:val="center"/>
          </w:tcPr>
          <w:p w14:paraId="3007D310"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5 (25)</w:t>
            </w:r>
          </w:p>
        </w:tc>
        <w:tc>
          <w:tcPr>
            <w:tcW w:w="1098" w:type="dxa"/>
            <w:vMerge w:val="restart"/>
            <w:tcBorders>
              <w:top w:val="single" w:sz="4" w:space="0" w:color="auto"/>
              <w:left w:val="single" w:sz="4" w:space="0" w:color="auto"/>
              <w:right w:val="double" w:sz="4" w:space="0" w:color="auto"/>
            </w:tcBorders>
            <w:vAlign w:val="center"/>
          </w:tcPr>
          <w:p w14:paraId="3738CA8E" w14:textId="77777777" w:rsidR="00613A9E" w:rsidRPr="004A4597" w:rsidRDefault="00613A9E" w:rsidP="003F1B63">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0.659b</w:t>
            </w:r>
          </w:p>
        </w:tc>
      </w:tr>
      <w:tr w:rsidR="00613A9E" w:rsidRPr="004A4597" w14:paraId="7C4E95F0" w14:textId="77777777" w:rsidTr="003F1B63">
        <w:trPr>
          <w:trHeight w:val="363"/>
          <w:jc w:val="center"/>
        </w:trPr>
        <w:tc>
          <w:tcPr>
            <w:tcW w:w="2026" w:type="dxa"/>
            <w:vMerge/>
            <w:tcBorders>
              <w:left w:val="double" w:sz="4" w:space="0" w:color="auto"/>
              <w:bottom w:val="single" w:sz="4" w:space="0" w:color="auto"/>
              <w:right w:val="single" w:sz="4" w:space="0" w:color="auto"/>
            </w:tcBorders>
            <w:shd w:val="clear" w:color="auto" w:fill="ACB9CA"/>
          </w:tcPr>
          <w:p w14:paraId="043ED400" w14:textId="77777777" w:rsidR="00613A9E" w:rsidRPr="004A4597" w:rsidRDefault="00613A9E" w:rsidP="003F1B63">
            <w:pPr>
              <w:rPr>
                <w:rFonts w:asciiTheme="minorHAnsi" w:eastAsiaTheme="minorHAnsi" w:hAnsiTheme="minorHAnsi" w:cstheme="minorBidi"/>
                <w:sz w:val="18"/>
                <w:szCs w:val="18"/>
              </w:rPr>
            </w:pPr>
          </w:p>
        </w:tc>
        <w:tc>
          <w:tcPr>
            <w:tcW w:w="1649" w:type="dxa"/>
            <w:tcBorders>
              <w:top w:val="single" w:sz="4" w:space="0" w:color="auto"/>
              <w:left w:val="single" w:sz="4" w:space="0" w:color="auto"/>
              <w:bottom w:val="single" w:sz="4" w:space="0" w:color="auto"/>
              <w:right w:val="single" w:sz="4" w:space="0" w:color="auto"/>
            </w:tcBorders>
          </w:tcPr>
          <w:p w14:paraId="7957B8D2" w14:textId="77777777" w:rsidR="00613A9E" w:rsidRPr="004A4597" w:rsidRDefault="00613A9E" w:rsidP="003F1B63">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Yes</w:t>
            </w:r>
          </w:p>
        </w:tc>
        <w:tc>
          <w:tcPr>
            <w:tcW w:w="1575" w:type="dxa"/>
            <w:tcBorders>
              <w:top w:val="single" w:sz="4" w:space="0" w:color="auto"/>
              <w:left w:val="single" w:sz="4" w:space="0" w:color="auto"/>
              <w:bottom w:val="single" w:sz="4" w:space="0" w:color="auto"/>
              <w:right w:val="single" w:sz="4" w:space="0" w:color="auto"/>
            </w:tcBorders>
            <w:vAlign w:val="center"/>
          </w:tcPr>
          <w:p w14:paraId="355A52AA"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12 (60)</w:t>
            </w:r>
          </w:p>
        </w:tc>
        <w:tc>
          <w:tcPr>
            <w:tcW w:w="1575" w:type="dxa"/>
            <w:tcBorders>
              <w:top w:val="single" w:sz="4" w:space="0" w:color="auto"/>
              <w:left w:val="single" w:sz="4" w:space="0" w:color="auto"/>
              <w:bottom w:val="single" w:sz="4" w:space="0" w:color="auto"/>
              <w:right w:val="single" w:sz="4" w:space="0" w:color="auto"/>
            </w:tcBorders>
            <w:vAlign w:val="center"/>
          </w:tcPr>
          <w:p w14:paraId="65221FB1"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11 (55)</w:t>
            </w:r>
          </w:p>
        </w:tc>
        <w:tc>
          <w:tcPr>
            <w:tcW w:w="1575" w:type="dxa"/>
            <w:tcBorders>
              <w:top w:val="single" w:sz="4" w:space="0" w:color="auto"/>
              <w:left w:val="single" w:sz="4" w:space="0" w:color="auto"/>
              <w:bottom w:val="single" w:sz="4" w:space="0" w:color="auto"/>
              <w:right w:val="single" w:sz="4" w:space="0" w:color="auto"/>
            </w:tcBorders>
            <w:vAlign w:val="center"/>
          </w:tcPr>
          <w:p w14:paraId="6926C4A1"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13 (65)</w:t>
            </w:r>
          </w:p>
        </w:tc>
        <w:tc>
          <w:tcPr>
            <w:tcW w:w="1575" w:type="dxa"/>
            <w:tcBorders>
              <w:top w:val="single" w:sz="4" w:space="0" w:color="auto"/>
              <w:left w:val="single" w:sz="4" w:space="0" w:color="auto"/>
              <w:bottom w:val="single" w:sz="4" w:space="0" w:color="auto"/>
              <w:right w:val="single" w:sz="4" w:space="0" w:color="auto"/>
            </w:tcBorders>
            <w:vAlign w:val="center"/>
          </w:tcPr>
          <w:p w14:paraId="0F5253F2"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15 (75)</w:t>
            </w:r>
          </w:p>
        </w:tc>
        <w:tc>
          <w:tcPr>
            <w:tcW w:w="1098" w:type="dxa"/>
            <w:vMerge/>
            <w:tcBorders>
              <w:left w:val="single" w:sz="4" w:space="0" w:color="auto"/>
              <w:bottom w:val="single" w:sz="4" w:space="0" w:color="auto"/>
              <w:right w:val="double" w:sz="4" w:space="0" w:color="auto"/>
            </w:tcBorders>
            <w:vAlign w:val="center"/>
          </w:tcPr>
          <w:p w14:paraId="646B1D44" w14:textId="77777777" w:rsidR="00613A9E" w:rsidRPr="004A4597" w:rsidRDefault="00613A9E" w:rsidP="003F1B63">
            <w:pPr>
              <w:rPr>
                <w:rFonts w:asciiTheme="minorHAnsi" w:eastAsiaTheme="minorHAnsi" w:hAnsiTheme="minorHAnsi" w:cstheme="minorBidi"/>
                <w:sz w:val="18"/>
                <w:szCs w:val="18"/>
              </w:rPr>
            </w:pPr>
          </w:p>
        </w:tc>
      </w:tr>
      <w:tr w:rsidR="00613A9E" w:rsidRPr="004A4597" w14:paraId="52725396" w14:textId="77777777" w:rsidTr="003F1B63">
        <w:trPr>
          <w:trHeight w:val="363"/>
          <w:jc w:val="center"/>
        </w:trPr>
        <w:tc>
          <w:tcPr>
            <w:tcW w:w="2026" w:type="dxa"/>
            <w:vMerge w:val="restart"/>
            <w:tcBorders>
              <w:left w:val="double" w:sz="4" w:space="0" w:color="auto"/>
              <w:right w:val="single" w:sz="4" w:space="0" w:color="auto"/>
            </w:tcBorders>
            <w:shd w:val="clear" w:color="auto" w:fill="ACB9CA"/>
          </w:tcPr>
          <w:p w14:paraId="6DDB0907" w14:textId="77777777" w:rsidR="00613A9E" w:rsidRPr="004A4597" w:rsidRDefault="00613A9E" w:rsidP="003F1B63">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Marital status</w:t>
            </w:r>
          </w:p>
        </w:tc>
        <w:tc>
          <w:tcPr>
            <w:tcW w:w="1649" w:type="dxa"/>
            <w:tcBorders>
              <w:top w:val="single" w:sz="4" w:space="0" w:color="auto"/>
              <w:left w:val="single" w:sz="4" w:space="0" w:color="auto"/>
              <w:bottom w:val="single" w:sz="4" w:space="0" w:color="auto"/>
              <w:right w:val="single" w:sz="4" w:space="0" w:color="auto"/>
            </w:tcBorders>
          </w:tcPr>
          <w:p w14:paraId="06F640AA" w14:textId="77777777" w:rsidR="00613A9E" w:rsidRPr="004A4597" w:rsidRDefault="00613A9E" w:rsidP="003F1B63">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Single</w:t>
            </w:r>
          </w:p>
        </w:tc>
        <w:tc>
          <w:tcPr>
            <w:tcW w:w="1575" w:type="dxa"/>
            <w:tcBorders>
              <w:top w:val="single" w:sz="4" w:space="0" w:color="auto"/>
              <w:left w:val="single" w:sz="4" w:space="0" w:color="auto"/>
              <w:bottom w:val="single" w:sz="4" w:space="0" w:color="auto"/>
              <w:right w:val="single" w:sz="4" w:space="0" w:color="auto"/>
            </w:tcBorders>
            <w:vAlign w:val="center"/>
          </w:tcPr>
          <w:p w14:paraId="301B7B9F"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11 (55)</w:t>
            </w:r>
          </w:p>
        </w:tc>
        <w:tc>
          <w:tcPr>
            <w:tcW w:w="1575" w:type="dxa"/>
            <w:tcBorders>
              <w:top w:val="single" w:sz="4" w:space="0" w:color="auto"/>
              <w:left w:val="single" w:sz="4" w:space="0" w:color="auto"/>
              <w:bottom w:val="single" w:sz="4" w:space="0" w:color="auto"/>
              <w:right w:val="single" w:sz="4" w:space="0" w:color="auto"/>
            </w:tcBorders>
            <w:vAlign w:val="center"/>
          </w:tcPr>
          <w:p w14:paraId="29624FA4"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14 (70)</w:t>
            </w:r>
          </w:p>
        </w:tc>
        <w:tc>
          <w:tcPr>
            <w:tcW w:w="1575" w:type="dxa"/>
            <w:tcBorders>
              <w:top w:val="single" w:sz="4" w:space="0" w:color="auto"/>
              <w:left w:val="single" w:sz="4" w:space="0" w:color="auto"/>
              <w:bottom w:val="single" w:sz="4" w:space="0" w:color="auto"/>
              <w:right w:val="single" w:sz="4" w:space="0" w:color="auto"/>
            </w:tcBorders>
            <w:vAlign w:val="center"/>
          </w:tcPr>
          <w:p w14:paraId="3B9607FE"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13 (65)</w:t>
            </w:r>
          </w:p>
        </w:tc>
        <w:tc>
          <w:tcPr>
            <w:tcW w:w="1575" w:type="dxa"/>
            <w:tcBorders>
              <w:top w:val="single" w:sz="4" w:space="0" w:color="auto"/>
              <w:left w:val="single" w:sz="4" w:space="0" w:color="auto"/>
              <w:bottom w:val="single" w:sz="4" w:space="0" w:color="auto"/>
              <w:right w:val="single" w:sz="4" w:space="0" w:color="auto"/>
            </w:tcBorders>
            <w:vAlign w:val="center"/>
          </w:tcPr>
          <w:p w14:paraId="05BD64B5"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14 (70)</w:t>
            </w:r>
          </w:p>
        </w:tc>
        <w:tc>
          <w:tcPr>
            <w:tcW w:w="1098" w:type="dxa"/>
            <w:vMerge w:val="restart"/>
            <w:tcBorders>
              <w:top w:val="single" w:sz="4" w:space="0" w:color="auto"/>
              <w:left w:val="single" w:sz="4" w:space="0" w:color="auto"/>
              <w:right w:val="double" w:sz="4" w:space="0" w:color="auto"/>
            </w:tcBorders>
            <w:vAlign w:val="center"/>
          </w:tcPr>
          <w:p w14:paraId="4DCD2787" w14:textId="77777777" w:rsidR="00613A9E" w:rsidRPr="004A4597" w:rsidRDefault="00613A9E" w:rsidP="003F1B63">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0.279c</w:t>
            </w:r>
          </w:p>
        </w:tc>
      </w:tr>
      <w:tr w:rsidR="00613A9E" w:rsidRPr="004A4597" w14:paraId="48CDB663" w14:textId="77777777" w:rsidTr="003F1B63">
        <w:trPr>
          <w:trHeight w:val="363"/>
          <w:jc w:val="center"/>
        </w:trPr>
        <w:tc>
          <w:tcPr>
            <w:tcW w:w="2026" w:type="dxa"/>
            <w:vMerge/>
            <w:tcBorders>
              <w:left w:val="double" w:sz="4" w:space="0" w:color="auto"/>
              <w:right w:val="single" w:sz="4" w:space="0" w:color="auto"/>
            </w:tcBorders>
            <w:shd w:val="clear" w:color="auto" w:fill="ACB9CA"/>
          </w:tcPr>
          <w:p w14:paraId="06FD90C4" w14:textId="77777777" w:rsidR="00613A9E" w:rsidRPr="004A4597" w:rsidRDefault="00613A9E" w:rsidP="003F1B63">
            <w:pPr>
              <w:rPr>
                <w:rFonts w:asciiTheme="minorHAnsi" w:eastAsiaTheme="minorHAnsi" w:hAnsiTheme="minorHAnsi" w:cstheme="minorBidi"/>
                <w:sz w:val="18"/>
                <w:szCs w:val="18"/>
              </w:rPr>
            </w:pPr>
          </w:p>
        </w:tc>
        <w:tc>
          <w:tcPr>
            <w:tcW w:w="1649" w:type="dxa"/>
            <w:tcBorders>
              <w:top w:val="single" w:sz="4" w:space="0" w:color="auto"/>
              <w:left w:val="single" w:sz="4" w:space="0" w:color="auto"/>
              <w:bottom w:val="single" w:sz="4" w:space="0" w:color="auto"/>
              <w:right w:val="single" w:sz="4" w:space="0" w:color="auto"/>
            </w:tcBorders>
          </w:tcPr>
          <w:p w14:paraId="48A75890" w14:textId="77777777" w:rsidR="00613A9E" w:rsidRPr="004A4597" w:rsidRDefault="00613A9E" w:rsidP="003F1B63">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 xml:space="preserve">Married </w:t>
            </w:r>
          </w:p>
        </w:tc>
        <w:tc>
          <w:tcPr>
            <w:tcW w:w="1575" w:type="dxa"/>
            <w:tcBorders>
              <w:top w:val="single" w:sz="4" w:space="0" w:color="auto"/>
              <w:left w:val="single" w:sz="4" w:space="0" w:color="auto"/>
              <w:bottom w:val="single" w:sz="4" w:space="0" w:color="auto"/>
              <w:right w:val="single" w:sz="4" w:space="0" w:color="auto"/>
            </w:tcBorders>
            <w:vAlign w:val="center"/>
          </w:tcPr>
          <w:p w14:paraId="56FD7057"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9 (45)</w:t>
            </w:r>
          </w:p>
        </w:tc>
        <w:tc>
          <w:tcPr>
            <w:tcW w:w="1575" w:type="dxa"/>
            <w:tcBorders>
              <w:top w:val="single" w:sz="4" w:space="0" w:color="auto"/>
              <w:left w:val="single" w:sz="4" w:space="0" w:color="auto"/>
              <w:bottom w:val="single" w:sz="4" w:space="0" w:color="auto"/>
              <w:right w:val="single" w:sz="4" w:space="0" w:color="auto"/>
            </w:tcBorders>
            <w:vAlign w:val="center"/>
          </w:tcPr>
          <w:p w14:paraId="53CBA640"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3 (15)</w:t>
            </w:r>
          </w:p>
        </w:tc>
        <w:tc>
          <w:tcPr>
            <w:tcW w:w="1575" w:type="dxa"/>
            <w:tcBorders>
              <w:top w:val="single" w:sz="4" w:space="0" w:color="auto"/>
              <w:left w:val="single" w:sz="4" w:space="0" w:color="auto"/>
              <w:bottom w:val="single" w:sz="4" w:space="0" w:color="auto"/>
              <w:right w:val="single" w:sz="4" w:space="0" w:color="auto"/>
            </w:tcBorders>
            <w:vAlign w:val="center"/>
          </w:tcPr>
          <w:p w14:paraId="46B5CDA0"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6 (30)</w:t>
            </w:r>
          </w:p>
        </w:tc>
        <w:tc>
          <w:tcPr>
            <w:tcW w:w="1575" w:type="dxa"/>
            <w:tcBorders>
              <w:top w:val="single" w:sz="4" w:space="0" w:color="auto"/>
              <w:left w:val="single" w:sz="4" w:space="0" w:color="auto"/>
              <w:bottom w:val="single" w:sz="4" w:space="0" w:color="auto"/>
              <w:right w:val="single" w:sz="4" w:space="0" w:color="auto"/>
            </w:tcBorders>
            <w:vAlign w:val="center"/>
          </w:tcPr>
          <w:p w14:paraId="479E4DF0"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4 (20)</w:t>
            </w:r>
          </w:p>
        </w:tc>
        <w:tc>
          <w:tcPr>
            <w:tcW w:w="1098" w:type="dxa"/>
            <w:vMerge/>
            <w:tcBorders>
              <w:left w:val="single" w:sz="4" w:space="0" w:color="auto"/>
              <w:right w:val="double" w:sz="4" w:space="0" w:color="auto"/>
            </w:tcBorders>
            <w:vAlign w:val="center"/>
          </w:tcPr>
          <w:p w14:paraId="1F20CFB9" w14:textId="77777777" w:rsidR="00613A9E" w:rsidRPr="004A4597" w:rsidRDefault="00613A9E" w:rsidP="003F1B63">
            <w:pPr>
              <w:rPr>
                <w:rFonts w:asciiTheme="minorHAnsi" w:eastAsiaTheme="minorHAnsi" w:hAnsiTheme="minorHAnsi" w:cstheme="minorBidi"/>
                <w:sz w:val="18"/>
                <w:szCs w:val="18"/>
              </w:rPr>
            </w:pPr>
          </w:p>
        </w:tc>
      </w:tr>
      <w:tr w:rsidR="00613A9E" w:rsidRPr="004A4597" w14:paraId="40E2D64D" w14:textId="77777777" w:rsidTr="003F1B63">
        <w:trPr>
          <w:trHeight w:val="363"/>
          <w:jc w:val="center"/>
        </w:trPr>
        <w:tc>
          <w:tcPr>
            <w:tcW w:w="2026" w:type="dxa"/>
            <w:vMerge/>
            <w:tcBorders>
              <w:left w:val="double" w:sz="4" w:space="0" w:color="auto"/>
              <w:bottom w:val="single" w:sz="4" w:space="0" w:color="auto"/>
              <w:right w:val="single" w:sz="4" w:space="0" w:color="auto"/>
            </w:tcBorders>
            <w:shd w:val="clear" w:color="auto" w:fill="ACB9CA"/>
          </w:tcPr>
          <w:p w14:paraId="16DAC710" w14:textId="77777777" w:rsidR="00613A9E" w:rsidRPr="004A4597" w:rsidRDefault="00613A9E" w:rsidP="003F1B63">
            <w:pPr>
              <w:rPr>
                <w:rFonts w:asciiTheme="minorHAnsi" w:eastAsiaTheme="minorHAnsi" w:hAnsiTheme="minorHAnsi" w:cstheme="minorBidi"/>
                <w:sz w:val="18"/>
                <w:szCs w:val="18"/>
              </w:rPr>
            </w:pPr>
          </w:p>
        </w:tc>
        <w:tc>
          <w:tcPr>
            <w:tcW w:w="1649" w:type="dxa"/>
            <w:tcBorders>
              <w:top w:val="single" w:sz="4" w:space="0" w:color="auto"/>
              <w:left w:val="single" w:sz="4" w:space="0" w:color="auto"/>
              <w:bottom w:val="single" w:sz="4" w:space="0" w:color="auto"/>
              <w:right w:val="single" w:sz="4" w:space="0" w:color="auto"/>
            </w:tcBorders>
          </w:tcPr>
          <w:p w14:paraId="62137525" w14:textId="77777777" w:rsidR="00613A9E" w:rsidRPr="004A4597" w:rsidRDefault="00613A9E" w:rsidP="003F1B63">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Divorced</w:t>
            </w:r>
          </w:p>
        </w:tc>
        <w:tc>
          <w:tcPr>
            <w:tcW w:w="1575" w:type="dxa"/>
            <w:tcBorders>
              <w:top w:val="single" w:sz="4" w:space="0" w:color="auto"/>
              <w:left w:val="single" w:sz="4" w:space="0" w:color="auto"/>
              <w:bottom w:val="single" w:sz="4" w:space="0" w:color="auto"/>
              <w:right w:val="single" w:sz="4" w:space="0" w:color="auto"/>
            </w:tcBorders>
            <w:vAlign w:val="center"/>
          </w:tcPr>
          <w:p w14:paraId="1F81FF75"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0</w:t>
            </w:r>
          </w:p>
        </w:tc>
        <w:tc>
          <w:tcPr>
            <w:tcW w:w="1575" w:type="dxa"/>
            <w:tcBorders>
              <w:top w:val="single" w:sz="4" w:space="0" w:color="auto"/>
              <w:left w:val="single" w:sz="4" w:space="0" w:color="auto"/>
              <w:bottom w:val="single" w:sz="4" w:space="0" w:color="auto"/>
              <w:right w:val="single" w:sz="4" w:space="0" w:color="auto"/>
            </w:tcBorders>
            <w:vAlign w:val="center"/>
          </w:tcPr>
          <w:p w14:paraId="5931FE60"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3 (15)</w:t>
            </w:r>
          </w:p>
        </w:tc>
        <w:tc>
          <w:tcPr>
            <w:tcW w:w="1575" w:type="dxa"/>
            <w:tcBorders>
              <w:top w:val="single" w:sz="4" w:space="0" w:color="auto"/>
              <w:left w:val="single" w:sz="4" w:space="0" w:color="auto"/>
              <w:bottom w:val="single" w:sz="4" w:space="0" w:color="auto"/>
              <w:right w:val="single" w:sz="4" w:space="0" w:color="auto"/>
            </w:tcBorders>
            <w:vAlign w:val="center"/>
          </w:tcPr>
          <w:p w14:paraId="6DF87EAA"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1 (5)</w:t>
            </w:r>
          </w:p>
        </w:tc>
        <w:tc>
          <w:tcPr>
            <w:tcW w:w="1575" w:type="dxa"/>
            <w:tcBorders>
              <w:top w:val="single" w:sz="4" w:space="0" w:color="auto"/>
              <w:left w:val="single" w:sz="4" w:space="0" w:color="auto"/>
              <w:bottom w:val="single" w:sz="4" w:space="0" w:color="auto"/>
              <w:right w:val="single" w:sz="4" w:space="0" w:color="auto"/>
            </w:tcBorders>
            <w:vAlign w:val="center"/>
          </w:tcPr>
          <w:p w14:paraId="71203F22" w14:textId="77777777" w:rsidR="00613A9E" w:rsidRPr="004A4597" w:rsidRDefault="00613A9E" w:rsidP="004A4597">
            <w:pPr>
              <w:rPr>
                <w:rFonts w:asciiTheme="minorHAnsi" w:eastAsiaTheme="minorHAnsi" w:hAnsiTheme="minorHAnsi" w:cstheme="minorBidi"/>
                <w:sz w:val="18"/>
                <w:szCs w:val="18"/>
              </w:rPr>
            </w:pPr>
            <w:r w:rsidRPr="004A4597">
              <w:rPr>
                <w:rFonts w:asciiTheme="minorHAnsi" w:eastAsiaTheme="minorHAnsi" w:hAnsiTheme="minorHAnsi" w:cstheme="minorBidi"/>
                <w:sz w:val="18"/>
                <w:szCs w:val="18"/>
              </w:rPr>
              <w:t>2 (10)</w:t>
            </w:r>
          </w:p>
        </w:tc>
        <w:tc>
          <w:tcPr>
            <w:tcW w:w="1098" w:type="dxa"/>
            <w:vMerge/>
            <w:tcBorders>
              <w:left w:val="single" w:sz="4" w:space="0" w:color="auto"/>
              <w:bottom w:val="single" w:sz="4" w:space="0" w:color="auto"/>
              <w:right w:val="double" w:sz="4" w:space="0" w:color="auto"/>
            </w:tcBorders>
            <w:vAlign w:val="center"/>
          </w:tcPr>
          <w:p w14:paraId="7D22F375" w14:textId="77777777" w:rsidR="00613A9E" w:rsidRPr="004A4597" w:rsidRDefault="00613A9E" w:rsidP="003F1B63">
            <w:pPr>
              <w:rPr>
                <w:rFonts w:asciiTheme="minorHAnsi" w:eastAsiaTheme="minorHAnsi" w:hAnsiTheme="minorHAnsi" w:cstheme="minorBidi"/>
                <w:sz w:val="18"/>
                <w:szCs w:val="18"/>
              </w:rPr>
            </w:pPr>
          </w:p>
        </w:tc>
      </w:tr>
    </w:tbl>
    <w:p w14:paraId="5944191E" w14:textId="77777777" w:rsidR="00613A9E" w:rsidRPr="004A4597" w:rsidRDefault="00613A9E" w:rsidP="00613A9E">
      <w:pPr>
        <w:rPr>
          <w:sz w:val="18"/>
          <w:szCs w:val="18"/>
        </w:rPr>
      </w:pPr>
    </w:p>
    <w:p w14:paraId="2484893D" w14:textId="77777777" w:rsidR="00613A9E" w:rsidRPr="00135F73" w:rsidRDefault="00613A9E" w:rsidP="00613A9E">
      <w:pPr>
        <w:rPr>
          <w:rFonts w:ascii="Times New Roman" w:eastAsia="Times New Roman" w:hAnsi="Times New Roman" w:cs="Times New Roman"/>
          <w:sz w:val="20"/>
          <w:szCs w:val="20"/>
        </w:rPr>
      </w:pPr>
    </w:p>
    <w:p w14:paraId="0B91ADDF" w14:textId="77777777" w:rsidR="00613A9E" w:rsidRPr="00135F73" w:rsidRDefault="00613A9E" w:rsidP="00613A9E">
      <w:pPr>
        <w:ind w:right="-720"/>
        <w:rPr>
          <w:rFonts w:ascii="Times New Roman" w:eastAsia="Times New Roman" w:hAnsi="Times New Roman" w:cs="Times New Roman"/>
          <w:sz w:val="18"/>
          <w:szCs w:val="18"/>
        </w:rPr>
      </w:pPr>
      <w:r w:rsidRPr="00135F73">
        <w:rPr>
          <w:rFonts w:ascii="Times New Roman" w:eastAsia="Times New Roman" w:hAnsi="Times New Roman" w:cs="Times New Roman"/>
          <w:b/>
          <w:bCs/>
          <w:sz w:val="18"/>
          <w:szCs w:val="18"/>
        </w:rPr>
        <w:t>Group I</w:t>
      </w:r>
      <w:r w:rsidRPr="00135F73">
        <w:rPr>
          <w:rFonts w:ascii="Times New Roman" w:eastAsia="Times New Roman" w:hAnsi="Times New Roman" w:cs="Times New Roman"/>
          <w:sz w:val="18"/>
          <w:szCs w:val="18"/>
        </w:rPr>
        <w:t xml:space="preserve">: No cannabis use (Control); </w:t>
      </w:r>
      <w:r w:rsidRPr="00135F73">
        <w:rPr>
          <w:rFonts w:ascii="Times New Roman" w:eastAsia="Times New Roman" w:hAnsi="Times New Roman" w:cs="Times New Roman"/>
          <w:b/>
          <w:bCs/>
          <w:sz w:val="18"/>
          <w:szCs w:val="18"/>
        </w:rPr>
        <w:t>Group II</w:t>
      </w:r>
      <w:r w:rsidRPr="00135F73">
        <w:rPr>
          <w:rFonts w:ascii="Times New Roman" w:eastAsia="Times New Roman" w:hAnsi="Times New Roman" w:cs="Times New Roman"/>
          <w:sz w:val="18"/>
          <w:szCs w:val="18"/>
        </w:rPr>
        <w:t xml:space="preserve">: Cannabis use for 1-2 years; </w:t>
      </w:r>
      <w:r w:rsidRPr="00135F73">
        <w:rPr>
          <w:rFonts w:ascii="Times New Roman" w:eastAsia="Times New Roman" w:hAnsi="Times New Roman" w:cs="Times New Roman"/>
          <w:b/>
          <w:bCs/>
          <w:sz w:val="18"/>
          <w:szCs w:val="18"/>
        </w:rPr>
        <w:t>Group III</w:t>
      </w:r>
      <w:r w:rsidRPr="00135F73">
        <w:rPr>
          <w:rFonts w:ascii="Times New Roman" w:eastAsia="Times New Roman" w:hAnsi="Times New Roman" w:cs="Times New Roman"/>
          <w:sz w:val="18"/>
          <w:szCs w:val="18"/>
        </w:rPr>
        <w:t xml:space="preserve">: Cannabis use for 5-6 years; </w:t>
      </w:r>
      <w:r w:rsidRPr="00135F73">
        <w:rPr>
          <w:rFonts w:ascii="Times New Roman" w:eastAsia="Times New Roman" w:hAnsi="Times New Roman" w:cs="Times New Roman"/>
          <w:b/>
          <w:bCs/>
          <w:sz w:val="18"/>
          <w:szCs w:val="18"/>
        </w:rPr>
        <w:t>Group IV</w:t>
      </w:r>
      <w:r w:rsidRPr="00135F73">
        <w:rPr>
          <w:rFonts w:ascii="Times New Roman" w:eastAsia="Times New Roman" w:hAnsi="Times New Roman" w:cs="Times New Roman"/>
          <w:sz w:val="18"/>
          <w:szCs w:val="18"/>
        </w:rPr>
        <w:t>: Cannabis use for 9-10 years.</w:t>
      </w:r>
    </w:p>
    <w:p w14:paraId="6EC80D24" w14:textId="77777777" w:rsidR="00613A9E" w:rsidRPr="00135F73" w:rsidRDefault="00613A9E" w:rsidP="00613A9E">
      <w:pPr>
        <w:rPr>
          <w:rFonts w:ascii="Times New Roman" w:eastAsia="Times New Roman" w:hAnsi="Times New Roman" w:cs="Times New Roman"/>
          <w:sz w:val="20"/>
          <w:szCs w:val="20"/>
        </w:rPr>
      </w:pPr>
    </w:p>
    <w:p w14:paraId="0BAD02B6" w14:textId="77777777" w:rsidR="00613A9E" w:rsidRPr="004A4597" w:rsidRDefault="00613A9E" w:rsidP="004A4597">
      <w:pPr>
        <w:rPr>
          <w:sz w:val="18"/>
          <w:szCs w:val="18"/>
        </w:rPr>
      </w:pPr>
      <w:r w:rsidRPr="004A4597">
        <w:rPr>
          <w:sz w:val="18"/>
          <w:szCs w:val="18"/>
        </w:rPr>
        <w:t>a; Kruskal Wallis test, b; Chi square test, c; Fisher Exact test, *p is significant at &lt;0.05.</w:t>
      </w:r>
    </w:p>
    <w:p w14:paraId="074DB180" w14:textId="77777777" w:rsidR="00613A9E" w:rsidRPr="004A4597" w:rsidRDefault="00613A9E" w:rsidP="00613A9E">
      <w:pPr>
        <w:rPr>
          <w:sz w:val="18"/>
          <w:szCs w:val="18"/>
        </w:rPr>
      </w:pPr>
    </w:p>
    <w:p w14:paraId="4A9F2383" w14:textId="0A4B21B6" w:rsidR="00613A9E" w:rsidRPr="004A4597" w:rsidRDefault="00DE1533" w:rsidP="004A4597">
      <w:r w:rsidRPr="00135F73">
        <w:rPr>
          <w:b/>
          <w:bCs/>
        </w:rPr>
        <w:t xml:space="preserve">Table </w:t>
      </w:r>
      <w:r>
        <w:rPr>
          <w:b/>
          <w:bCs/>
        </w:rPr>
        <w:t xml:space="preserve">1 </w:t>
      </w:r>
      <w:r>
        <w:t>shows that the</w:t>
      </w:r>
      <w:r w:rsidR="00613A9E" w:rsidRPr="004A4597">
        <w:t xml:space="preserve"> four groups under study were comparable with no significant difference in terms of age, socioeconomic status, education, </w:t>
      </w:r>
      <w:r w:rsidR="00A71C08" w:rsidRPr="004A4597">
        <w:t>employment,</w:t>
      </w:r>
      <w:r w:rsidR="00613A9E" w:rsidRPr="004A4597">
        <w:t xml:space="preserve"> and marital status.</w:t>
      </w:r>
    </w:p>
    <w:p w14:paraId="78EFB7E3" w14:textId="326A2FC0" w:rsidR="00613A9E" w:rsidRPr="004A4597" w:rsidRDefault="00613A9E" w:rsidP="00613A9E">
      <w:pPr>
        <w:shd w:val="clear" w:color="auto" w:fill="FFFFFF"/>
        <w:spacing w:after="160" w:line="360" w:lineRule="auto"/>
        <w:jc w:val="both"/>
      </w:pPr>
    </w:p>
    <w:p w14:paraId="2EB6B5E4" w14:textId="326CA539" w:rsidR="00A71C08" w:rsidRDefault="00A71C08" w:rsidP="00613A9E">
      <w:pPr>
        <w:shd w:val="clear" w:color="auto" w:fill="FFFFFF"/>
        <w:spacing w:after="160" w:line="360" w:lineRule="auto"/>
        <w:jc w:val="both"/>
        <w:rPr>
          <w:rFonts w:eastAsia="Calibri"/>
          <w:sz w:val="28"/>
          <w:szCs w:val="28"/>
        </w:rPr>
      </w:pPr>
    </w:p>
    <w:p w14:paraId="0D0B5ACB" w14:textId="07A6E47B" w:rsidR="00A71C08" w:rsidRDefault="00A71C08" w:rsidP="00613A9E">
      <w:pPr>
        <w:shd w:val="clear" w:color="auto" w:fill="FFFFFF"/>
        <w:spacing w:after="160" w:line="360" w:lineRule="auto"/>
        <w:jc w:val="both"/>
        <w:rPr>
          <w:rFonts w:eastAsia="Calibri"/>
          <w:sz w:val="28"/>
          <w:szCs w:val="28"/>
        </w:rPr>
      </w:pPr>
    </w:p>
    <w:p w14:paraId="28980825" w14:textId="6B7D3587" w:rsidR="00A71C08" w:rsidRDefault="00A71C08" w:rsidP="00613A9E">
      <w:pPr>
        <w:shd w:val="clear" w:color="auto" w:fill="FFFFFF"/>
        <w:spacing w:after="160" w:line="360" w:lineRule="auto"/>
        <w:jc w:val="both"/>
        <w:rPr>
          <w:rFonts w:eastAsia="Calibri"/>
          <w:sz w:val="28"/>
          <w:szCs w:val="28"/>
        </w:rPr>
      </w:pPr>
    </w:p>
    <w:p w14:paraId="3D7B5DD3" w14:textId="40CB4324" w:rsidR="00A71C08" w:rsidRDefault="00A71C08" w:rsidP="00613A9E">
      <w:pPr>
        <w:shd w:val="clear" w:color="auto" w:fill="FFFFFF"/>
        <w:spacing w:after="160" w:line="360" w:lineRule="auto"/>
        <w:jc w:val="both"/>
        <w:rPr>
          <w:rFonts w:eastAsia="Calibri"/>
          <w:sz w:val="28"/>
          <w:szCs w:val="28"/>
        </w:rPr>
      </w:pPr>
    </w:p>
    <w:p w14:paraId="50DB8D99" w14:textId="11D41867" w:rsidR="00A71C08" w:rsidRDefault="00A71C08" w:rsidP="00613A9E">
      <w:pPr>
        <w:shd w:val="clear" w:color="auto" w:fill="FFFFFF"/>
        <w:spacing w:after="160" w:line="360" w:lineRule="auto"/>
        <w:jc w:val="both"/>
        <w:rPr>
          <w:rFonts w:eastAsia="Calibri"/>
          <w:sz w:val="28"/>
          <w:szCs w:val="28"/>
        </w:rPr>
      </w:pPr>
    </w:p>
    <w:p w14:paraId="10B8D786" w14:textId="7621DD1D" w:rsidR="00A71C08" w:rsidRDefault="00A71C08" w:rsidP="00613A9E">
      <w:pPr>
        <w:shd w:val="clear" w:color="auto" w:fill="FFFFFF"/>
        <w:spacing w:after="160" w:line="360" w:lineRule="auto"/>
        <w:jc w:val="both"/>
        <w:rPr>
          <w:rFonts w:eastAsia="Calibri"/>
          <w:sz w:val="28"/>
          <w:szCs w:val="28"/>
        </w:rPr>
      </w:pPr>
    </w:p>
    <w:p w14:paraId="0C2CA8EF" w14:textId="285994FE" w:rsidR="00DE1533" w:rsidRDefault="00DE1533" w:rsidP="00613A9E">
      <w:pPr>
        <w:shd w:val="clear" w:color="auto" w:fill="FFFFFF"/>
        <w:spacing w:after="160" w:line="360" w:lineRule="auto"/>
        <w:jc w:val="both"/>
        <w:rPr>
          <w:rFonts w:eastAsia="Calibri"/>
          <w:sz w:val="28"/>
          <w:szCs w:val="28"/>
        </w:rPr>
      </w:pPr>
    </w:p>
    <w:p w14:paraId="0FB5A8A5" w14:textId="41799DF5" w:rsidR="00DE1533" w:rsidRDefault="00DE1533" w:rsidP="00613A9E">
      <w:pPr>
        <w:shd w:val="clear" w:color="auto" w:fill="FFFFFF"/>
        <w:spacing w:after="160" w:line="360" w:lineRule="auto"/>
        <w:jc w:val="both"/>
        <w:rPr>
          <w:rFonts w:eastAsia="Calibri"/>
          <w:sz w:val="28"/>
          <w:szCs w:val="28"/>
        </w:rPr>
      </w:pPr>
    </w:p>
    <w:p w14:paraId="71AD9E7C" w14:textId="77777777" w:rsidR="004840C7" w:rsidRPr="00135F73" w:rsidRDefault="004840C7" w:rsidP="00613A9E">
      <w:pPr>
        <w:shd w:val="clear" w:color="auto" w:fill="FFFFFF"/>
        <w:spacing w:after="160" w:line="360" w:lineRule="auto"/>
        <w:jc w:val="both"/>
        <w:rPr>
          <w:rFonts w:eastAsia="Calibri"/>
          <w:sz w:val="28"/>
          <w:szCs w:val="28"/>
        </w:rPr>
      </w:pPr>
    </w:p>
    <w:p w14:paraId="1F6E8776" w14:textId="21CF83CD" w:rsidR="00613A9E" w:rsidRPr="005708BB" w:rsidRDefault="00613A9E" w:rsidP="005708BB">
      <w:pPr>
        <w:spacing w:after="160" w:line="256" w:lineRule="auto"/>
        <w:rPr>
          <w:rFonts w:ascii="Aptos" w:eastAsia="Aptos" w:hAnsi="Aptos" w:cs="Arial"/>
          <w:b/>
          <w:bCs/>
          <w:kern w:val="2"/>
          <w:sz w:val="18"/>
          <w:szCs w:val="18"/>
          <w14:ligatures w14:val="standardContextual"/>
        </w:rPr>
      </w:pPr>
      <w:r w:rsidRPr="005708BB">
        <w:rPr>
          <w:rFonts w:ascii="Aptos" w:eastAsia="Aptos" w:hAnsi="Aptos" w:cs="Arial"/>
          <w:b/>
          <w:bCs/>
          <w:kern w:val="2"/>
          <w:sz w:val="18"/>
          <w:szCs w:val="18"/>
          <w14:ligatures w14:val="standardContextual"/>
        </w:rPr>
        <w:t>Table 2</w:t>
      </w:r>
      <w:r w:rsidR="00A71C08" w:rsidRPr="005708BB">
        <w:rPr>
          <w:rFonts w:ascii="Aptos" w:eastAsia="Aptos" w:hAnsi="Aptos" w:cs="Arial"/>
          <w:b/>
          <w:bCs/>
          <w:kern w:val="2"/>
          <w:sz w:val="18"/>
          <w:szCs w:val="18"/>
          <w14:ligatures w14:val="standardContextual"/>
        </w:rPr>
        <w:t xml:space="preserve">. </w:t>
      </w:r>
      <w:r w:rsidRPr="005708BB">
        <w:rPr>
          <w:rFonts w:ascii="Aptos" w:eastAsia="Aptos" w:hAnsi="Aptos" w:cs="Arial"/>
          <w:b/>
          <w:bCs/>
          <w:kern w:val="2"/>
          <w:sz w:val="18"/>
          <w:szCs w:val="18"/>
          <w14:ligatures w14:val="standardContextual"/>
        </w:rPr>
        <w:t>FAB (total and domain-specific scores) between all study groups (Cannabis users and Controls) (n=80).</w:t>
      </w:r>
    </w:p>
    <w:tbl>
      <w:tblPr>
        <w:tblStyle w:val="TableGrid"/>
        <w:tblW w:w="10170" w:type="dxa"/>
        <w:tblLayout w:type="fixed"/>
        <w:tblLook w:val="04A0" w:firstRow="1" w:lastRow="0" w:firstColumn="1" w:lastColumn="0" w:noHBand="0" w:noVBand="1"/>
      </w:tblPr>
      <w:tblGrid>
        <w:gridCol w:w="2337"/>
        <w:gridCol w:w="2252"/>
        <w:gridCol w:w="990"/>
        <w:gridCol w:w="900"/>
        <w:gridCol w:w="1030"/>
        <w:gridCol w:w="951"/>
        <w:gridCol w:w="810"/>
        <w:gridCol w:w="900"/>
      </w:tblGrid>
      <w:tr w:rsidR="00613A9E" w:rsidRPr="00135F73" w14:paraId="5AE2CD36" w14:textId="77777777" w:rsidTr="003F1B63">
        <w:trPr>
          <w:trHeight w:val="440"/>
        </w:trPr>
        <w:tc>
          <w:tcPr>
            <w:tcW w:w="2335" w:type="dxa"/>
            <w:vMerge w:val="restart"/>
            <w:tcBorders>
              <w:top w:val="single" w:sz="4" w:space="0" w:color="auto"/>
              <w:left w:val="single" w:sz="4" w:space="0" w:color="auto"/>
              <w:bottom w:val="single" w:sz="4" w:space="0" w:color="auto"/>
              <w:right w:val="single" w:sz="4" w:space="0" w:color="auto"/>
            </w:tcBorders>
            <w:vAlign w:val="center"/>
            <w:hideMark/>
          </w:tcPr>
          <w:p w14:paraId="6E4F876A" w14:textId="77777777" w:rsidR="00613A9E" w:rsidRPr="00135F73" w:rsidRDefault="00613A9E" w:rsidP="003F1B63">
            <w:pPr>
              <w:jc w:val="center"/>
              <w:rPr>
                <w:sz w:val="18"/>
                <w:szCs w:val="18"/>
              </w:rPr>
            </w:pPr>
            <w:r w:rsidRPr="00135F73">
              <w:rPr>
                <w:b/>
                <w:bCs/>
                <w:sz w:val="18"/>
                <w:szCs w:val="18"/>
              </w:rPr>
              <w:t>FAB domains</w:t>
            </w:r>
          </w:p>
        </w:tc>
        <w:tc>
          <w:tcPr>
            <w:tcW w:w="2250" w:type="dxa"/>
            <w:vMerge w:val="restart"/>
            <w:tcBorders>
              <w:top w:val="single" w:sz="4" w:space="0" w:color="auto"/>
              <w:left w:val="single" w:sz="4" w:space="0" w:color="auto"/>
              <w:bottom w:val="single" w:sz="4" w:space="0" w:color="auto"/>
              <w:right w:val="single" w:sz="4" w:space="0" w:color="auto"/>
            </w:tcBorders>
            <w:vAlign w:val="center"/>
            <w:hideMark/>
          </w:tcPr>
          <w:p w14:paraId="7C0AEDA2" w14:textId="77777777" w:rsidR="00613A9E" w:rsidRPr="00135F73" w:rsidRDefault="00613A9E" w:rsidP="003F1B63">
            <w:pPr>
              <w:jc w:val="center"/>
              <w:rPr>
                <w:b/>
                <w:bCs/>
                <w:sz w:val="18"/>
                <w:szCs w:val="18"/>
              </w:rPr>
            </w:pPr>
            <w:r w:rsidRPr="00135F73">
              <w:rPr>
                <w:b/>
                <w:bCs/>
                <w:sz w:val="18"/>
                <w:szCs w:val="18"/>
              </w:rPr>
              <w:t>Assessment Criteria</w:t>
            </w:r>
          </w:p>
        </w:tc>
        <w:tc>
          <w:tcPr>
            <w:tcW w:w="3870" w:type="dxa"/>
            <w:gridSpan w:val="4"/>
            <w:tcBorders>
              <w:top w:val="single" w:sz="4" w:space="0" w:color="auto"/>
              <w:left w:val="single" w:sz="4" w:space="0" w:color="auto"/>
              <w:bottom w:val="single" w:sz="4" w:space="0" w:color="auto"/>
              <w:right w:val="single" w:sz="4" w:space="0" w:color="auto"/>
            </w:tcBorders>
            <w:hideMark/>
          </w:tcPr>
          <w:p w14:paraId="4A4B5111" w14:textId="77777777" w:rsidR="00613A9E" w:rsidRPr="00135F73" w:rsidRDefault="00613A9E" w:rsidP="003F1B63">
            <w:pPr>
              <w:jc w:val="center"/>
              <w:rPr>
                <w:b/>
                <w:bCs/>
                <w:sz w:val="18"/>
                <w:szCs w:val="18"/>
              </w:rPr>
            </w:pPr>
            <w:r w:rsidRPr="00135F73">
              <w:rPr>
                <w:b/>
                <w:bCs/>
                <w:sz w:val="18"/>
                <w:szCs w:val="18"/>
              </w:rPr>
              <w:t>Study groups</w:t>
            </w:r>
            <w:r w:rsidRPr="00135F73">
              <w:rPr>
                <w:sz w:val="18"/>
                <w:szCs w:val="18"/>
              </w:rPr>
              <w:t>, n (%)</w:t>
            </w:r>
          </w:p>
        </w:tc>
        <w:tc>
          <w:tcPr>
            <w:tcW w:w="810" w:type="dxa"/>
            <w:vMerge w:val="restart"/>
            <w:tcBorders>
              <w:top w:val="single" w:sz="4" w:space="0" w:color="auto"/>
              <w:left w:val="single" w:sz="4" w:space="0" w:color="auto"/>
              <w:bottom w:val="single" w:sz="4" w:space="0" w:color="auto"/>
              <w:right w:val="single" w:sz="4" w:space="0" w:color="auto"/>
            </w:tcBorders>
            <w:vAlign w:val="center"/>
            <w:hideMark/>
          </w:tcPr>
          <w:p w14:paraId="4671E4B3" w14:textId="77777777" w:rsidR="00613A9E" w:rsidRPr="00135F73" w:rsidRDefault="00613A9E" w:rsidP="003F1B63">
            <w:pPr>
              <w:jc w:val="center"/>
              <w:rPr>
                <w:b/>
                <w:bCs/>
                <w:sz w:val="18"/>
                <w:szCs w:val="18"/>
                <w:vertAlign w:val="superscript"/>
              </w:rPr>
            </w:pPr>
            <w:r w:rsidRPr="00135F73">
              <w:rPr>
                <w:b/>
                <w:bCs/>
                <w:sz w:val="18"/>
                <w:szCs w:val="18"/>
              </w:rPr>
              <w:t xml:space="preserve">Test value </w:t>
            </w:r>
          </w:p>
        </w:tc>
        <w:tc>
          <w:tcPr>
            <w:tcW w:w="900" w:type="dxa"/>
            <w:vMerge w:val="restart"/>
            <w:tcBorders>
              <w:top w:val="single" w:sz="4" w:space="0" w:color="auto"/>
              <w:left w:val="single" w:sz="4" w:space="0" w:color="auto"/>
              <w:bottom w:val="single" w:sz="4" w:space="0" w:color="auto"/>
              <w:right w:val="single" w:sz="4" w:space="0" w:color="auto"/>
            </w:tcBorders>
            <w:vAlign w:val="center"/>
            <w:hideMark/>
          </w:tcPr>
          <w:p w14:paraId="1A5F739B" w14:textId="77777777" w:rsidR="00613A9E" w:rsidRPr="00135F73" w:rsidRDefault="00613A9E" w:rsidP="003F1B63">
            <w:pPr>
              <w:jc w:val="center"/>
              <w:rPr>
                <w:b/>
                <w:bCs/>
                <w:sz w:val="18"/>
                <w:szCs w:val="18"/>
              </w:rPr>
            </w:pPr>
            <w:r w:rsidRPr="00135F73">
              <w:rPr>
                <w:b/>
                <w:bCs/>
                <w:i/>
                <w:iCs/>
                <w:sz w:val="18"/>
                <w:szCs w:val="18"/>
              </w:rPr>
              <w:t>p</w:t>
            </w:r>
            <w:r w:rsidRPr="00135F73">
              <w:rPr>
                <w:b/>
                <w:bCs/>
                <w:sz w:val="18"/>
                <w:szCs w:val="18"/>
              </w:rPr>
              <w:t>-value</w:t>
            </w:r>
          </w:p>
        </w:tc>
      </w:tr>
      <w:tr w:rsidR="00613A9E" w:rsidRPr="00135F73" w14:paraId="77C9ACBF" w14:textId="77777777" w:rsidTr="003F1B63">
        <w:trPr>
          <w:trHeight w:val="530"/>
        </w:trPr>
        <w:tc>
          <w:tcPr>
            <w:tcW w:w="2335" w:type="dxa"/>
            <w:vMerge/>
            <w:tcBorders>
              <w:top w:val="single" w:sz="4" w:space="0" w:color="auto"/>
              <w:left w:val="single" w:sz="4" w:space="0" w:color="auto"/>
              <w:bottom w:val="single" w:sz="4" w:space="0" w:color="auto"/>
              <w:right w:val="single" w:sz="4" w:space="0" w:color="auto"/>
            </w:tcBorders>
            <w:vAlign w:val="center"/>
            <w:hideMark/>
          </w:tcPr>
          <w:p w14:paraId="49E76A88" w14:textId="77777777" w:rsidR="00613A9E" w:rsidRPr="00135F73" w:rsidRDefault="00613A9E" w:rsidP="003F1B63">
            <w:pPr>
              <w:rPr>
                <w:kern w:val="2"/>
                <w:sz w:val="18"/>
                <w:szCs w:val="18"/>
                <w14:ligatures w14:val="standardContextual"/>
              </w:rPr>
            </w:pPr>
          </w:p>
        </w:tc>
        <w:tc>
          <w:tcPr>
            <w:tcW w:w="2250" w:type="dxa"/>
            <w:vMerge/>
            <w:tcBorders>
              <w:top w:val="single" w:sz="4" w:space="0" w:color="auto"/>
              <w:left w:val="single" w:sz="4" w:space="0" w:color="auto"/>
              <w:bottom w:val="single" w:sz="4" w:space="0" w:color="auto"/>
              <w:right w:val="single" w:sz="4" w:space="0" w:color="auto"/>
            </w:tcBorders>
            <w:vAlign w:val="center"/>
            <w:hideMark/>
          </w:tcPr>
          <w:p w14:paraId="4DEEBC0C" w14:textId="77777777" w:rsidR="00613A9E" w:rsidRPr="00135F73" w:rsidRDefault="00613A9E" w:rsidP="003F1B63">
            <w:pPr>
              <w:rPr>
                <w:b/>
                <w:bCs/>
                <w:kern w:val="2"/>
                <w:sz w:val="18"/>
                <w:szCs w:val="18"/>
                <w14:ligatures w14:val="standardContextual"/>
              </w:rPr>
            </w:pPr>
          </w:p>
        </w:tc>
        <w:tc>
          <w:tcPr>
            <w:tcW w:w="990" w:type="dxa"/>
            <w:tcBorders>
              <w:top w:val="single" w:sz="4" w:space="0" w:color="auto"/>
              <w:left w:val="single" w:sz="4" w:space="0" w:color="auto"/>
              <w:bottom w:val="single" w:sz="4" w:space="0" w:color="auto"/>
              <w:right w:val="single" w:sz="4" w:space="0" w:color="auto"/>
            </w:tcBorders>
            <w:hideMark/>
          </w:tcPr>
          <w:p w14:paraId="5AB0EDA0" w14:textId="77777777" w:rsidR="00613A9E" w:rsidRPr="00135F73" w:rsidRDefault="00613A9E" w:rsidP="003F1B63">
            <w:pPr>
              <w:rPr>
                <w:b/>
                <w:bCs/>
                <w:sz w:val="18"/>
                <w:szCs w:val="18"/>
              </w:rPr>
            </w:pPr>
            <w:r w:rsidRPr="00135F73">
              <w:rPr>
                <w:b/>
                <w:bCs/>
                <w:sz w:val="18"/>
                <w:szCs w:val="18"/>
              </w:rPr>
              <w:t>Group I</w:t>
            </w:r>
          </w:p>
          <w:p w14:paraId="50990816" w14:textId="77777777" w:rsidR="00613A9E" w:rsidRPr="00135F73" w:rsidRDefault="00613A9E" w:rsidP="003F1B63">
            <w:pPr>
              <w:rPr>
                <w:b/>
                <w:bCs/>
                <w:sz w:val="18"/>
                <w:szCs w:val="18"/>
              </w:rPr>
            </w:pPr>
            <w:r w:rsidRPr="00135F73">
              <w:rPr>
                <w:sz w:val="18"/>
                <w:szCs w:val="18"/>
              </w:rPr>
              <w:t>(</w:t>
            </w:r>
            <w:r w:rsidRPr="00135F73">
              <w:rPr>
                <w:i/>
                <w:iCs/>
                <w:sz w:val="18"/>
                <w:szCs w:val="18"/>
              </w:rPr>
              <w:t>n</w:t>
            </w:r>
            <w:r w:rsidRPr="00135F73">
              <w:rPr>
                <w:sz w:val="18"/>
                <w:szCs w:val="18"/>
              </w:rPr>
              <w:t xml:space="preserve"> = 20)</w:t>
            </w:r>
          </w:p>
        </w:tc>
        <w:tc>
          <w:tcPr>
            <w:tcW w:w="900" w:type="dxa"/>
            <w:tcBorders>
              <w:top w:val="single" w:sz="4" w:space="0" w:color="auto"/>
              <w:left w:val="single" w:sz="4" w:space="0" w:color="auto"/>
              <w:bottom w:val="single" w:sz="4" w:space="0" w:color="auto"/>
              <w:right w:val="single" w:sz="4" w:space="0" w:color="auto"/>
            </w:tcBorders>
            <w:hideMark/>
          </w:tcPr>
          <w:p w14:paraId="19D82297" w14:textId="77777777" w:rsidR="00613A9E" w:rsidRPr="00135F73" w:rsidRDefault="00613A9E" w:rsidP="003F1B63">
            <w:pPr>
              <w:rPr>
                <w:b/>
                <w:bCs/>
                <w:sz w:val="18"/>
                <w:szCs w:val="18"/>
              </w:rPr>
            </w:pPr>
            <w:r w:rsidRPr="00135F73">
              <w:rPr>
                <w:b/>
                <w:bCs/>
                <w:sz w:val="18"/>
                <w:szCs w:val="18"/>
              </w:rPr>
              <w:t>Group II</w:t>
            </w:r>
          </w:p>
          <w:p w14:paraId="13B3B23B" w14:textId="77777777" w:rsidR="00613A9E" w:rsidRPr="00135F73" w:rsidRDefault="00613A9E" w:rsidP="003F1B63">
            <w:pPr>
              <w:rPr>
                <w:sz w:val="18"/>
                <w:szCs w:val="18"/>
              </w:rPr>
            </w:pPr>
            <w:r w:rsidRPr="00135F73">
              <w:rPr>
                <w:sz w:val="18"/>
                <w:szCs w:val="18"/>
              </w:rPr>
              <w:t>(</w:t>
            </w:r>
            <w:r w:rsidRPr="00135F73">
              <w:rPr>
                <w:i/>
                <w:iCs/>
                <w:sz w:val="18"/>
                <w:szCs w:val="18"/>
              </w:rPr>
              <w:t>n</w:t>
            </w:r>
            <w:r w:rsidRPr="00135F73">
              <w:rPr>
                <w:sz w:val="18"/>
                <w:szCs w:val="18"/>
              </w:rPr>
              <w:t xml:space="preserve"> = 20)</w:t>
            </w:r>
          </w:p>
        </w:tc>
        <w:tc>
          <w:tcPr>
            <w:tcW w:w="1029" w:type="dxa"/>
            <w:tcBorders>
              <w:top w:val="single" w:sz="4" w:space="0" w:color="auto"/>
              <w:left w:val="single" w:sz="4" w:space="0" w:color="auto"/>
              <w:bottom w:val="single" w:sz="4" w:space="0" w:color="auto"/>
              <w:right w:val="single" w:sz="4" w:space="0" w:color="auto"/>
            </w:tcBorders>
            <w:hideMark/>
          </w:tcPr>
          <w:p w14:paraId="6FC93DD3" w14:textId="77777777" w:rsidR="00613A9E" w:rsidRPr="00135F73" w:rsidRDefault="00613A9E" w:rsidP="003F1B63">
            <w:pPr>
              <w:rPr>
                <w:b/>
                <w:bCs/>
                <w:sz w:val="18"/>
                <w:szCs w:val="18"/>
              </w:rPr>
            </w:pPr>
            <w:r w:rsidRPr="00135F73">
              <w:rPr>
                <w:b/>
                <w:bCs/>
                <w:sz w:val="18"/>
                <w:szCs w:val="18"/>
              </w:rPr>
              <w:t>Group III</w:t>
            </w:r>
          </w:p>
          <w:p w14:paraId="1655B0EE" w14:textId="77777777" w:rsidR="00613A9E" w:rsidRPr="00135F73" w:rsidRDefault="00613A9E" w:rsidP="003F1B63">
            <w:pPr>
              <w:rPr>
                <w:b/>
                <w:bCs/>
                <w:sz w:val="18"/>
                <w:szCs w:val="18"/>
              </w:rPr>
            </w:pPr>
            <w:r w:rsidRPr="00135F73">
              <w:rPr>
                <w:sz w:val="18"/>
                <w:szCs w:val="18"/>
              </w:rPr>
              <w:t>(</w:t>
            </w:r>
            <w:r w:rsidRPr="00135F73">
              <w:rPr>
                <w:i/>
                <w:iCs/>
                <w:sz w:val="18"/>
                <w:szCs w:val="18"/>
              </w:rPr>
              <w:t>n</w:t>
            </w:r>
            <w:r w:rsidRPr="00135F73">
              <w:rPr>
                <w:sz w:val="18"/>
                <w:szCs w:val="18"/>
              </w:rPr>
              <w:t xml:space="preserve"> = 20)</w:t>
            </w:r>
          </w:p>
        </w:tc>
        <w:tc>
          <w:tcPr>
            <w:tcW w:w="951" w:type="dxa"/>
            <w:tcBorders>
              <w:top w:val="single" w:sz="4" w:space="0" w:color="auto"/>
              <w:left w:val="single" w:sz="4" w:space="0" w:color="auto"/>
              <w:bottom w:val="single" w:sz="4" w:space="0" w:color="auto"/>
              <w:right w:val="single" w:sz="4" w:space="0" w:color="auto"/>
            </w:tcBorders>
            <w:hideMark/>
          </w:tcPr>
          <w:p w14:paraId="707155E0" w14:textId="77777777" w:rsidR="00613A9E" w:rsidRPr="00135F73" w:rsidRDefault="00613A9E" w:rsidP="003F1B63">
            <w:pPr>
              <w:rPr>
                <w:b/>
                <w:bCs/>
                <w:sz w:val="18"/>
                <w:szCs w:val="18"/>
              </w:rPr>
            </w:pPr>
            <w:r w:rsidRPr="00135F73">
              <w:rPr>
                <w:b/>
                <w:bCs/>
                <w:sz w:val="18"/>
                <w:szCs w:val="18"/>
              </w:rPr>
              <w:t>Group IV</w:t>
            </w:r>
          </w:p>
          <w:p w14:paraId="46F87427" w14:textId="77777777" w:rsidR="00613A9E" w:rsidRPr="00135F73" w:rsidRDefault="00613A9E" w:rsidP="003F1B63">
            <w:pPr>
              <w:rPr>
                <w:sz w:val="18"/>
                <w:szCs w:val="18"/>
              </w:rPr>
            </w:pPr>
            <w:r w:rsidRPr="00135F73">
              <w:rPr>
                <w:sz w:val="18"/>
                <w:szCs w:val="18"/>
              </w:rPr>
              <w:t>(</w:t>
            </w:r>
            <w:r w:rsidRPr="00135F73">
              <w:rPr>
                <w:i/>
                <w:iCs/>
                <w:sz w:val="18"/>
                <w:szCs w:val="18"/>
              </w:rPr>
              <w:t>n</w:t>
            </w:r>
            <w:r w:rsidRPr="00135F73">
              <w:rPr>
                <w:sz w:val="18"/>
                <w:szCs w:val="18"/>
              </w:rPr>
              <w:t xml:space="preserve"> = 20)</w:t>
            </w: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448CC6B9" w14:textId="77777777" w:rsidR="00613A9E" w:rsidRPr="00135F73" w:rsidRDefault="00613A9E" w:rsidP="003F1B63">
            <w:pPr>
              <w:rPr>
                <w:b/>
                <w:bCs/>
                <w:kern w:val="2"/>
                <w:sz w:val="18"/>
                <w:szCs w:val="18"/>
                <w:vertAlign w:val="superscript"/>
                <w14:ligatures w14:val="standardContextual"/>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67B076C7" w14:textId="77777777" w:rsidR="00613A9E" w:rsidRPr="00135F73" w:rsidRDefault="00613A9E" w:rsidP="003F1B63">
            <w:pPr>
              <w:rPr>
                <w:b/>
                <w:bCs/>
                <w:kern w:val="2"/>
                <w:sz w:val="18"/>
                <w:szCs w:val="18"/>
                <w14:ligatures w14:val="standardContextual"/>
              </w:rPr>
            </w:pPr>
          </w:p>
        </w:tc>
      </w:tr>
      <w:tr w:rsidR="00613A9E" w:rsidRPr="00135F73" w14:paraId="609229E5" w14:textId="77777777" w:rsidTr="003F1B63">
        <w:tc>
          <w:tcPr>
            <w:tcW w:w="2335" w:type="dxa"/>
            <w:vMerge w:val="restart"/>
            <w:tcBorders>
              <w:top w:val="single" w:sz="4" w:space="0" w:color="auto"/>
              <w:left w:val="single" w:sz="4" w:space="0" w:color="auto"/>
              <w:bottom w:val="single" w:sz="4" w:space="0" w:color="auto"/>
              <w:right w:val="single" w:sz="4" w:space="0" w:color="auto"/>
            </w:tcBorders>
            <w:hideMark/>
          </w:tcPr>
          <w:p w14:paraId="0EF51047" w14:textId="77777777" w:rsidR="00613A9E" w:rsidRPr="00135F73" w:rsidRDefault="00613A9E" w:rsidP="003F1B63">
            <w:pPr>
              <w:rPr>
                <w:b/>
                <w:bCs/>
                <w:i/>
                <w:iCs/>
                <w:sz w:val="18"/>
                <w:szCs w:val="18"/>
              </w:rPr>
            </w:pPr>
            <w:r w:rsidRPr="00135F73">
              <w:rPr>
                <w:b/>
                <w:bCs/>
                <w:i/>
                <w:iCs/>
                <w:sz w:val="18"/>
                <w:szCs w:val="18"/>
              </w:rPr>
              <w:t xml:space="preserve">Similarity </w:t>
            </w:r>
          </w:p>
          <w:p w14:paraId="6A7E350E" w14:textId="77777777" w:rsidR="00613A9E" w:rsidRPr="00135F73" w:rsidRDefault="00613A9E" w:rsidP="003F1B63">
            <w:pPr>
              <w:rPr>
                <w:b/>
                <w:bCs/>
                <w:i/>
                <w:iCs/>
                <w:sz w:val="18"/>
                <w:szCs w:val="18"/>
              </w:rPr>
            </w:pPr>
            <w:r w:rsidRPr="00135F73">
              <w:rPr>
                <w:i/>
                <w:iCs/>
                <w:sz w:val="18"/>
                <w:szCs w:val="18"/>
              </w:rPr>
              <w:t>(Conceptualization)</w:t>
            </w:r>
          </w:p>
        </w:tc>
        <w:tc>
          <w:tcPr>
            <w:tcW w:w="2250" w:type="dxa"/>
            <w:tcBorders>
              <w:top w:val="single" w:sz="4" w:space="0" w:color="auto"/>
              <w:left w:val="single" w:sz="4" w:space="0" w:color="auto"/>
              <w:bottom w:val="single" w:sz="4" w:space="0" w:color="auto"/>
              <w:right w:val="single" w:sz="4" w:space="0" w:color="auto"/>
            </w:tcBorders>
            <w:hideMark/>
          </w:tcPr>
          <w:p w14:paraId="06C63BF2" w14:textId="77777777" w:rsidR="00613A9E" w:rsidRPr="00135F73" w:rsidRDefault="00613A9E" w:rsidP="003F1B63">
            <w:pPr>
              <w:rPr>
                <w:sz w:val="18"/>
                <w:szCs w:val="18"/>
              </w:rPr>
            </w:pPr>
            <w:r w:rsidRPr="00135F73">
              <w:rPr>
                <w:sz w:val="18"/>
                <w:szCs w:val="18"/>
              </w:rPr>
              <w:t>One correct</w:t>
            </w:r>
          </w:p>
        </w:tc>
        <w:tc>
          <w:tcPr>
            <w:tcW w:w="990" w:type="dxa"/>
            <w:tcBorders>
              <w:top w:val="single" w:sz="4" w:space="0" w:color="auto"/>
              <w:left w:val="single" w:sz="4" w:space="0" w:color="auto"/>
              <w:bottom w:val="single" w:sz="4" w:space="0" w:color="auto"/>
              <w:right w:val="single" w:sz="4" w:space="0" w:color="auto"/>
            </w:tcBorders>
            <w:hideMark/>
          </w:tcPr>
          <w:p w14:paraId="7DF66EEE" w14:textId="77777777" w:rsidR="00613A9E" w:rsidRPr="00135F73" w:rsidRDefault="00613A9E" w:rsidP="003F1B63">
            <w:pPr>
              <w:rPr>
                <w:sz w:val="18"/>
                <w:szCs w:val="18"/>
              </w:rPr>
            </w:pPr>
            <w:r w:rsidRPr="00135F73">
              <w:rPr>
                <w:sz w:val="18"/>
                <w:szCs w:val="18"/>
              </w:rPr>
              <w:t>0</w:t>
            </w:r>
          </w:p>
        </w:tc>
        <w:tc>
          <w:tcPr>
            <w:tcW w:w="900" w:type="dxa"/>
            <w:tcBorders>
              <w:top w:val="single" w:sz="4" w:space="0" w:color="auto"/>
              <w:left w:val="single" w:sz="4" w:space="0" w:color="auto"/>
              <w:bottom w:val="single" w:sz="4" w:space="0" w:color="auto"/>
              <w:right w:val="single" w:sz="4" w:space="0" w:color="auto"/>
            </w:tcBorders>
            <w:hideMark/>
          </w:tcPr>
          <w:p w14:paraId="720A8D41" w14:textId="77777777" w:rsidR="00613A9E" w:rsidRPr="00135F73" w:rsidRDefault="00613A9E" w:rsidP="003F1B63">
            <w:pPr>
              <w:rPr>
                <w:sz w:val="18"/>
                <w:szCs w:val="18"/>
              </w:rPr>
            </w:pPr>
            <w:r w:rsidRPr="00135F73">
              <w:rPr>
                <w:sz w:val="18"/>
                <w:szCs w:val="18"/>
              </w:rPr>
              <w:t>0</w:t>
            </w:r>
          </w:p>
        </w:tc>
        <w:tc>
          <w:tcPr>
            <w:tcW w:w="1029" w:type="dxa"/>
            <w:tcBorders>
              <w:top w:val="single" w:sz="4" w:space="0" w:color="auto"/>
              <w:left w:val="single" w:sz="4" w:space="0" w:color="auto"/>
              <w:bottom w:val="single" w:sz="4" w:space="0" w:color="auto"/>
              <w:right w:val="single" w:sz="4" w:space="0" w:color="auto"/>
            </w:tcBorders>
            <w:hideMark/>
          </w:tcPr>
          <w:p w14:paraId="19D9ECED" w14:textId="77777777" w:rsidR="00613A9E" w:rsidRPr="00135F73" w:rsidRDefault="00613A9E" w:rsidP="003F1B63">
            <w:pPr>
              <w:rPr>
                <w:sz w:val="18"/>
                <w:szCs w:val="18"/>
              </w:rPr>
            </w:pPr>
            <w:r w:rsidRPr="00135F73">
              <w:rPr>
                <w:sz w:val="18"/>
                <w:szCs w:val="18"/>
              </w:rPr>
              <w:t>2 (10.0)</w:t>
            </w:r>
          </w:p>
        </w:tc>
        <w:tc>
          <w:tcPr>
            <w:tcW w:w="951" w:type="dxa"/>
            <w:tcBorders>
              <w:top w:val="single" w:sz="4" w:space="0" w:color="auto"/>
              <w:left w:val="single" w:sz="4" w:space="0" w:color="auto"/>
              <w:bottom w:val="single" w:sz="4" w:space="0" w:color="auto"/>
              <w:right w:val="single" w:sz="4" w:space="0" w:color="auto"/>
            </w:tcBorders>
            <w:hideMark/>
          </w:tcPr>
          <w:p w14:paraId="586312BE" w14:textId="77777777" w:rsidR="00613A9E" w:rsidRPr="00135F73" w:rsidRDefault="00613A9E" w:rsidP="003F1B63">
            <w:pPr>
              <w:rPr>
                <w:sz w:val="18"/>
                <w:szCs w:val="18"/>
              </w:rPr>
            </w:pPr>
            <w:r w:rsidRPr="00135F73">
              <w:rPr>
                <w:sz w:val="18"/>
                <w:szCs w:val="18"/>
              </w:rPr>
              <w:t>2 (10.0)</w:t>
            </w:r>
          </w:p>
        </w:tc>
        <w:tc>
          <w:tcPr>
            <w:tcW w:w="810" w:type="dxa"/>
            <w:vMerge w:val="restart"/>
            <w:tcBorders>
              <w:top w:val="single" w:sz="4" w:space="0" w:color="auto"/>
              <w:left w:val="single" w:sz="4" w:space="0" w:color="auto"/>
              <w:bottom w:val="single" w:sz="4" w:space="0" w:color="auto"/>
              <w:right w:val="single" w:sz="4" w:space="0" w:color="auto"/>
            </w:tcBorders>
            <w:hideMark/>
          </w:tcPr>
          <w:p w14:paraId="6BD2EA46" w14:textId="77777777" w:rsidR="00613A9E" w:rsidRPr="00135F73" w:rsidRDefault="00613A9E" w:rsidP="003F1B63">
            <w:pPr>
              <w:rPr>
                <w:sz w:val="18"/>
                <w:szCs w:val="18"/>
              </w:rPr>
            </w:pPr>
            <w:r w:rsidRPr="00135F73">
              <w:rPr>
                <w:sz w:val="18"/>
                <w:szCs w:val="18"/>
              </w:rPr>
              <w:t>8.43</w:t>
            </w:r>
            <w:r w:rsidRPr="00135F73">
              <w:rPr>
                <w:sz w:val="18"/>
                <w:szCs w:val="18"/>
                <w:vertAlign w:val="superscript"/>
              </w:rPr>
              <w:t xml:space="preserve"> a</w:t>
            </w:r>
          </w:p>
        </w:tc>
        <w:tc>
          <w:tcPr>
            <w:tcW w:w="900" w:type="dxa"/>
            <w:vMerge w:val="restart"/>
            <w:tcBorders>
              <w:top w:val="single" w:sz="4" w:space="0" w:color="auto"/>
              <w:left w:val="single" w:sz="4" w:space="0" w:color="auto"/>
              <w:bottom w:val="single" w:sz="4" w:space="0" w:color="auto"/>
              <w:right w:val="single" w:sz="4" w:space="0" w:color="auto"/>
            </w:tcBorders>
            <w:hideMark/>
          </w:tcPr>
          <w:p w14:paraId="157264D0" w14:textId="77777777" w:rsidR="00613A9E" w:rsidRPr="00135F73" w:rsidRDefault="00613A9E" w:rsidP="003F1B63">
            <w:pPr>
              <w:rPr>
                <w:sz w:val="18"/>
                <w:szCs w:val="18"/>
              </w:rPr>
            </w:pPr>
            <w:r w:rsidRPr="00135F73">
              <w:rPr>
                <w:sz w:val="18"/>
                <w:szCs w:val="18"/>
              </w:rPr>
              <w:t>0.115</w:t>
            </w:r>
          </w:p>
        </w:tc>
      </w:tr>
      <w:tr w:rsidR="00613A9E" w:rsidRPr="00135F73" w14:paraId="3FFDBE8F" w14:textId="77777777" w:rsidTr="003F1B63">
        <w:tc>
          <w:tcPr>
            <w:tcW w:w="2335" w:type="dxa"/>
            <w:vMerge/>
            <w:tcBorders>
              <w:top w:val="single" w:sz="4" w:space="0" w:color="auto"/>
              <w:left w:val="single" w:sz="4" w:space="0" w:color="auto"/>
              <w:bottom w:val="single" w:sz="4" w:space="0" w:color="auto"/>
              <w:right w:val="single" w:sz="4" w:space="0" w:color="auto"/>
            </w:tcBorders>
            <w:vAlign w:val="center"/>
            <w:hideMark/>
          </w:tcPr>
          <w:p w14:paraId="625E2815" w14:textId="77777777" w:rsidR="00613A9E" w:rsidRPr="00135F73" w:rsidRDefault="00613A9E" w:rsidP="003F1B63">
            <w:pPr>
              <w:rPr>
                <w:b/>
                <w:bCs/>
                <w:i/>
                <w:iCs/>
                <w:kern w:val="2"/>
                <w:sz w:val="18"/>
                <w:szCs w:val="18"/>
                <w14:ligatures w14:val="standardContextual"/>
              </w:rPr>
            </w:pPr>
          </w:p>
        </w:tc>
        <w:tc>
          <w:tcPr>
            <w:tcW w:w="2250" w:type="dxa"/>
            <w:tcBorders>
              <w:top w:val="single" w:sz="4" w:space="0" w:color="auto"/>
              <w:left w:val="single" w:sz="4" w:space="0" w:color="auto"/>
              <w:bottom w:val="single" w:sz="4" w:space="0" w:color="auto"/>
              <w:right w:val="single" w:sz="4" w:space="0" w:color="auto"/>
            </w:tcBorders>
            <w:hideMark/>
          </w:tcPr>
          <w:p w14:paraId="51348B10" w14:textId="77777777" w:rsidR="00613A9E" w:rsidRPr="00135F73" w:rsidRDefault="00613A9E" w:rsidP="003F1B63">
            <w:pPr>
              <w:rPr>
                <w:sz w:val="18"/>
                <w:szCs w:val="18"/>
              </w:rPr>
            </w:pPr>
            <w:r w:rsidRPr="00135F73">
              <w:rPr>
                <w:sz w:val="18"/>
                <w:szCs w:val="18"/>
              </w:rPr>
              <w:t>Two correct</w:t>
            </w:r>
          </w:p>
        </w:tc>
        <w:tc>
          <w:tcPr>
            <w:tcW w:w="990" w:type="dxa"/>
            <w:tcBorders>
              <w:top w:val="single" w:sz="4" w:space="0" w:color="auto"/>
              <w:left w:val="single" w:sz="4" w:space="0" w:color="auto"/>
              <w:bottom w:val="single" w:sz="4" w:space="0" w:color="auto"/>
              <w:right w:val="single" w:sz="4" w:space="0" w:color="auto"/>
            </w:tcBorders>
            <w:hideMark/>
          </w:tcPr>
          <w:p w14:paraId="67C7D20E" w14:textId="77777777" w:rsidR="00613A9E" w:rsidRPr="00135F73" w:rsidRDefault="00613A9E" w:rsidP="003F1B63">
            <w:pPr>
              <w:rPr>
                <w:sz w:val="18"/>
                <w:szCs w:val="18"/>
              </w:rPr>
            </w:pPr>
            <w:r w:rsidRPr="00135F73">
              <w:rPr>
                <w:sz w:val="18"/>
                <w:szCs w:val="18"/>
              </w:rPr>
              <w:t>0</w:t>
            </w:r>
          </w:p>
        </w:tc>
        <w:tc>
          <w:tcPr>
            <w:tcW w:w="900" w:type="dxa"/>
            <w:tcBorders>
              <w:top w:val="single" w:sz="4" w:space="0" w:color="auto"/>
              <w:left w:val="single" w:sz="4" w:space="0" w:color="auto"/>
              <w:bottom w:val="single" w:sz="4" w:space="0" w:color="auto"/>
              <w:right w:val="single" w:sz="4" w:space="0" w:color="auto"/>
            </w:tcBorders>
            <w:hideMark/>
          </w:tcPr>
          <w:p w14:paraId="77D25CD7" w14:textId="77777777" w:rsidR="00613A9E" w:rsidRPr="00135F73" w:rsidRDefault="00613A9E" w:rsidP="003F1B63">
            <w:pPr>
              <w:rPr>
                <w:sz w:val="18"/>
                <w:szCs w:val="18"/>
              </w:rPr>
            </w:pPr>
            <w:r w:rsidRPr="00135F73">
              <w:rPr>
                <w:sz w:val="18"/>
                <w:szCs w:val="18"/>
              </w:rPr>
              <w:t>2 (10.0)</w:t>
            </w:r>
          </w:p>
        </w:tc>
        <w:tc>
          <w:tcPr>
            <w:tcW w:w="1029" w:type="dxa"/>
            <w:tcBorders>
              <w:top w:val="single" w:sz="4" w:space="0" w:color="auto"/>
              <w:left w:val="single" w:sz="4" w:space="0" w:color="auto"/>
              <w:bottom w:val="single" w:sz="4" w:space="0" w:color="auto"/>
              <w:right w:val="single" w:sz="4" w:space="0" w:color="auto"/>
            </w:tcBorders>
            <w:hideMark/>
          </w:tcPr>
          <w:p w14:paraId="5C40AAAD" w14:textId="77777777" w:rsidR="00613A9E" w:rsidRPr="00135F73" w:rsidRDefault="00613A9E" w:rsidP="003F1B63">
            <w:pPr>
              <w:rPr>
                <w:sz w:val="18"/>
                <w:szCs w:val="18"/>
              </w:rPr>
            </w:pPr>
            <w:r w:rsidRPr="00135F73">
              <w:rPr>
                <w:sz w:val="18"/>
                <w:szCs w:val="18"/>
              </w:rPr>
              <w:t>2 (10.0)</w:t>
            </w:r>
          </w:p>
        </w:tc>
        <w:tc>
          <w:tcPr>
            <w:tcW w:w="951" w:type="dxa"/>
            <w:tcBorders>
              <w:top w:val="single" w:sz="4" w:space="0" w:color="auto"/>
              <w:left w:val="single" w:sz="4" w:space="0" w:color="auto"/>
              <w:bottom w:val="single" w:sz="4" w:space="0" w:color="auto"/>
              <w:right w:val="single" w:sz="4" w:space="0" w:color="auto"/>
            </w:tcBorders>
            <w:hideMark/>
          </w:tcPr>
          <w:p w14:paraId="37E09161" w14:textId="77777777" w:rsidR="00613A9E" w:rsidRPr="00135F73" w:rsidRDefault="00613A9E" w:rsidP="003F1B63">
            <w:pPr>
              <w:rPr>
                <w:sz w:val="18"/>
                <w:szCs w:val="18"/>
              </w:rPr>
            </w:pPr>
            <w:r w:rsidRPr="00135F73">
              <w:rPr>
                <w:sz w:val="18"/>
                <w:szCs w:val="18"/>
              </w:rPr>
              <w:t>4 (20.0)</w:t>
            </w: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3D360A9C" w14:textId="77777777" w:rsidR="00613A9E" w:rsidRPr="00135F73" w:rsidRDefault="00613A9E" w:rsidP="003F1B63">
            <w:pPr>
              <w:rPr>
                <w:kern w:val="2"/>
                <w:sz w:val="18"/>
                <w:szCs w:val="18"/>
                <w14:ligatures w14:val="standardContextual"/>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5D41CA60" w14:textId="77777777" w:rsidR="00613A9E" w:rsidRPr="00135F73" w:rsidRDefault="00613A9E" w:rsidP="003F1B63">
            <w:pPr>
              <w:rPr>
                <w:kern w:val="2"/>
                <w:sz w:val="18"/>
                <w:szCs w:val="18"/>
                <w14:ligatures w14:val="standardContextual"/>
              </w:rPr>
            </w:pPr>
          </w:p>
        </w:tc>
      </w:tr>
      <w:tr w:rsidR="00613A9E" w:rsidRPr="00135F73" w14:paraId="2534F215" w14:textId="77777777" w:rsidTr="003F1B63">
        <w:tc>
          <w:tcPr>
            <w:tcW w:w="2335" w:type="dxa"/>
            <w:vMerge/>
            <w:tcBorders>
              <w:top w:val="single" w:sz="4" w:space="0" w:color="auto"/>
              <w:left w:val="single" w:sz="4" w:space="0" w:color="auto"/>
              <w:bottom w:val="single" w:sz="4" w:space="0" w:color="auto"/>
              <w:right w:val="single" w:sz="4" w:space="0" w:color="auto"/>
            </w:tcBorders>
            <w:vAlign w:val="center"/>
            <w:hideMark/>
          </w:tcPr>
          <w:p w14:paraId="04844D31" w14:textId="77777777" w:rsidR="00613A9E" w:rsidRPr="00135F73" w:rsidRDefault="00613A9E" w:rsidP="003F1B63">
            <w:pPr>
              <w:rPr>
                <w:b/>
                <w:bCs/>
                <w:i/>
                <w:iCs/>
                <w:kern w:val="2"/>
                <w:sz w:val="18"/>
                <w:szCs w:val="18"/>
                <w14:ligatures w14:val="standardContextual"/>
              </w:rPr>
            </w:pPr>
          </w:p>
        </w:tc>
        <w:tc>
          <w:tcPr>
            <w:tcW w:w="2250" w:type="dxa"/>
            <w:tcBorders>
              <w:top w:val="single" w:sz="4" w:space="0" w:color="auto"/>
              <w:left w:val="single" w:sz="4" w:space="0" w:color="auto"/>
              <w:bottom w:val="single" w:sz="4" w:space="0" w:color="auto"/>
              <w:right w:val="single" w:sz="4" w:space="0" w:color="auto"/>
            </w:tcBorders>
            <w:hideMark/>
          </w:tcPr>
          <w:p w14:paraId="62921116" w14:textId="77777777" w:rsidR="00613A9E" w:rsidRPr="00135F73" w:rsidRDefault="00613A9E" w:rsidP="003F1B63">
            <w:pPr>
              <w:rPr>
                <w:sz w:val="18"/>
                <w:szCs w:val="18"/>
              </w:rPr>
            </w:pPr>
            <w:r w:rsidRPr="00135F73">
              <w:rPr>
                <w:sz w:val="18"/>
                <w:szCs w:val="18"/>
              </w:rPr>
              <w:t>Three correct</w:t>
            </w:r>
          </w:p>
        </w:tc>
        <w:tc>
          <w:tcPr>
            <w:tcW w:w="990" w:type="dxa"/>
            <w:tcBorders>
              <w:top w:val="single" w:sz="4" w:space="0" w:color="auto"/>
              <w:left w:val="single" w:sz="4" w:space="0" w:color="auto"/>
              <w:bottom w:val="single" w:sz="4" w:space="0" w:color="auto"/>
              <w:right w:val="single" w:sz="4" w:space="0" w:color="auto"/>
            </w:tcBorders>
            <w:hideMark/>
          </w:tcPr>
          <w:p w14:paraId="18A6735A" w14:textId="77777777" w:rsidR="00613A9E" w:rsidRPr="00135F73" w:rsidRDefault="00613A9E" w:rsidP="003F1B63">
            <w:pPr>
              <w:rPr>
                <w:sz w:val="18"/>
                <w:szCs w:val="18"/>
              </w:rPr>
            </w:pPr>
            <w:r w:rsidRPr="00135F73">
              <w:rPr>
                <w:sz w:val="18"/>
                <w:szCs w:val="18"/>
              </w:rPr>
              <w:t>20 (100.0)</w:t>
            </w:r>
          </w:p>
        </w:tc>
        <w:tc>
          <w:tcPr>
            <w:tcW w:w="900" w:type="dxa"/>
            <w:tcBorders>
              <w:top w:val="single" w:sz="4" w:space="0" w:color="auto"/>
              <w:left w:val="single" w:sz="4" w:space="0" w:color="auto"/>
              <w:bottom w:val="single" w:sz="4" w:space="0" w:color="auto"/>
              <w:right w:val="single" w:sz="4" w:space="0" w:color="auto"/>
            </w:tcBorders>
            <w:hideMark/>
          </w:tcPr>
          <w:p w14:paraId="44A40EEC" w14:textId="77777777" w:rsidR="00613A9E" w:rsidRPr="00135F73" w:rsidRDefault="00613A9E" w:rsidP="003F1B63">
            <w:pPr>
              <w:rPr>
                <w:sz w:val="18"/>
                <w:szCs w:val="18"/>
              </w:rPr>
            </w:pPr>
            <w:r w:rsidRPr="00135F73">
              <w:rPr>
                <w:sz w:val="18"/>
                <w:szCs w:val="18"/>
              </w:rPr>
              <w:t>18 (90.0)</w:t>
            </w:r>
          </w:p>
        </w:tc>
        <w:tc>
          <w:tcPr>
            <w:tcW w:w="1029" w:type="dxa"/>
            <w:tcBorders>
              <w:top w:val="single" w:sz="4" w:space="0" w:color="auto"/>
              <w:left w:val="single" w:sz="4" w:space="0" w:color="auto"/>
              <w:bottom w:val="single" w:sz="4" w:space="0" w:color="auto"/>
              <w:right w:val="single" w:sz="4" w:space="0" w:color="auto"/>
            </w:tcBorders>
            <w:hideMark/>
          </w:tcPr>
          <w:p w14:paraId="64DD5BA8" w14:textId="77777777" w:rsidR="00613A9E" w:rsidRPr="00135F73" w:rsidRDefault="00613A9E" w:rsidP="003F1B63">
            <w:pPr>
              <w:rPr>
                <w:sz w:val="18"/>
                <w:szCs w:val="18"/>
              </w:rPr>
            </w:pPr>
            <w:r w:rsidRPr="00135F73">
              <w:rPr>
                <w:sz w:val="18"/>
                <w:szCs w:val="18"/>
              </w:rPr>
              <w:t>16 (80.0)</w:t>
            </w:r>
          </w:p>
        </w:tc>
        <w:tc>
          <w:tcPr>
            <w:tcW w:w="951" w:type="dxa"/>
            <w:tcBorders>
              <w:top w:val="single" w:sz="4" w:space="0" w:color="auto"/>
              <w:left w:val="single" w:sz="4" w:space="0" w:color="auto"/>
              <w:bottom w:val="single" w:sz="4" w:space="0" w:color="auto"/>
              <w:right w:val="single" w:sz="4" w:space="0" w:color="auto"/>
            </w:tcBorders>
            <w:hideMark/>
          </w:tcPr>
          <w:p w14:paraId="1B1239C3" w14:textId="77777777" w:rsidR="00613A9E" w:rsidRPr="00135F73" w:rsidRDefault="00613A9E" w:rsidP="003F1B63">
            <w:pPr>
              <w:rPr>
                <w:sz w:val="18"/>
                <w:szCs w:val="18"/>
              </w:rPr>
            </w:pPr>
            <w:r w:rsidRPr="00135F73">
              <w:rPr>
                <w:sz w:val="18"/>
                <w:szCs w:val="18"/>
              </w:rPr>
              <w:t>14 (70.0)</w:t>
            </w: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253EBFBD" w14:textId="77777777" w:rsidR="00613A9E" w:rsidRPr="00135F73" w:rsidRDefault="00613A9E" w:rsidP="003F1B63">
            <w:pPr>
              <w:rPr>
                <w:kern w:val="2"/>
                <w:sz w:val="18"/>
                <w:szCs w:val="18"/>
                <w14:ligatures w14:val="standardContextual"/>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734E7D97" w14:textId="77777777" w:rsidR="00613A9E" w:rsidRPr="00135F73" w:rsidRDefault="00613A9E" w:rsidP="003F1B63">
            <w:pPr>
              <w:rPr>
                <w:kern w:val="2"/>
                <w:sz w:val="18"/>
                <w:szCs w:val="18"/>
                <w14:ligatures w14:val="standardContextual"/>
              </w:rPr>
            </w:pPr>
          </w:p>
        </w:tc>
      </w:tr>
      <w:tr w:rsidR="00613A9E" w:rsidRPr="00135F73" w14:paraId="63A48C58" w14:textId="77777777" w:rsidTr="003F1B63">
        <w:tc>
          <w:tcPr>
            <w:tcW w:w="2335" w:type="dxa"/>
            <w:vMerge w:val="restart"/>
            <w:tcBorders>
              <w:top w:val="single" w:sz="4" w:space="0" w:color="auto"/>
              <w:left w:val="single" w:sz="4" w:space="0" w:color="auto"/>
              <w:bottom w:val="single" w:sz="4" w:space="0" w:color="auto"/>
              <w:right w:val="single" w:sz="4" w:space="0" w:color="auto"/>
            </w:tcBorders>
            <w:hideMark/>
          </w:tcPr>
          <w:p w14:paraId="7B37DC94" w14:textId="77777777" w:rsidR="00613A9E" w:rsidRPr="00135F73" w:rsidRDefault="00613A9E" w:rsidP="003F1B63">
            <w:pPr>
              <w:rPr>
                <w:b/>
                <w:bCs/>
                <w:i/>
                <w:iCs/>
                <w:sz w:val="18"/>
                <w:szCs w:val="18"/>
              </w:rPr>
            </w:pPr>
            <w:r w:rsidRPr="00135F73">
              <w:rPr>
                <w:b/>
                <w:bCs/>
                <w:i/>
                <w:iCs/>
                <w:sz w:val="18"/>
                <w:szCs w:val="18"/>
              </w:rPr>
              <w:t xml:space="preserve">Lexical Fluency </w:t>
            </w:r>
          </w:p>
          <w:p w14:paraId="29160883" w14:textId="77777777" w:rsidR="00613A9E" w:rsidRPr="00135F73" w:rsidRDefault="00613A9E" w:rsidP="003F1B63">
            <w:pPr>
              <w:rPr>
                <w:i/>
                <w:iCs/>
                <w:sz w:val="18"/>
                <w:szCs w:val="18"/>
              </w:rPr>
            </w:pPr>
            <w:r w:rsidRPr="00135F73">
              <w:rPr>
                <w:i/>
                <w:iCs/>
                <w:sz w:val="18"/>
                <w:szCs w:val="18"/>
              </w:rPr>
              <w:t>(Mental Flexibility)</w:t>
            </w:r>
          </w:p>
        </w:tc>
        <w:tc>
          <w:tcPr>
            <w:tcW w:w="2250" w:type="dxa"/>
            <w:tcBorders>
              <w:top w:val="single" w:sz="4" w:space="0" w:color="auto"/>
              <w:left w:val="single" w:sz="4" w:space="0" w:color="auto"/>
              <w:bottom w:val="single" w:sz="4" w:space="0" w:color="auto"/>
              <w:right w:val="single" w:sz="4" w:space="0" w:color="auto"/>
            </w:tcBorders>
            <w:hideMark/>
          </w:tcPr>
          <w:p w14:paraId="4D514F0C" w14:textId="77777777" w:rsidR="00613A9E" w:rsidRPr="00135F73" w:rsidRDefault="00613A9E" w:rsidP="003F1B63">
            <w:pPr>
              <w:rPr>
                <w:sz w:val="18"/>
                <w:szCs w:val="18"/>
              </w:rPr>
            </w:pPr>
            <w:r w:rsidRPr="00135F73">
              <w:rPr>
                <w:sz w:val="18"/>
                <w:szCs w:val="18"/>
              </w:rPr>
              <w:t>Less than 3 words</w:t>
            </w:r>
          </w:p>
        </w:tc>
        <w:tc>
          <w:tcPr>
            <w:tcW w:w="990" w:type="dxa"/>
            <w:tcBorders>
              <w:top w:val="single" w:sz="4" w:space="0" w:color="auto"/>
              <w:left w:val="single" w:sz="4" w:space="0" w:color="auto"/>
              <w:bottom w:val="single" w:sz="4" w:space="0" w:color="auto"/>
              <w:right w:val="single" w:sz="4" w:space="0" w:color="auto"/>
            </w:tcBorders>
            <w:hideMark/>
          </w:tcPr>
          <w:p w14:paraId="435267CF" w14:textId="77777777" w:rsidR="00613A9E" w:rsidRPr="00135F73" w:rsidRDefault="00613A9E" w:rsidP="003F1B63">
            <w:pPr>
              <w:rPr>
                <w:sz w:val="18"/>
                <w:szCs w:val="18"/>
              </w:rPr>
            </w:pPr>
            <w:r w:rsidRPr="00135F73">
              <w:rPr>
                <w:sz w:val="18"/>
                <w:szCs w:val="18"/>
              </w:rPr>
              <w:t>0</w:t>
            </w:r>
          </w:p>
        </w:tc>
        <w:tc>
          <w:tcPr>
            <w:tcW w:w="900" w:type="dxa"/>
            <w:tcBorders>
              <w:top w:val="single" w:sz="4" w:space="0" w:color="auto"/>
              <w:left w:val="single" w:sz="4" w:space="0" w:color="auto"/>
              <w:bottom w:val="single" w:sz="4" w:space="0" w:color="auto"/>
              <w:right w:val="single" w:sz="4" w:space="0" w:color="auto"/>
            </w:tcBorders>
            <w:hideMark/>
          </w:tcPr>
          <w:p w14:paraId="4B6551FB" w14:textId="77777777" w:rsidR="00613A9E" w:rsidRPr="00135F73" w:rsidRDefault="00613A9E" w:rsidP="003F1B63">
            <w:pPr>
              <w:rPr>
                <w:sz w:val="18"/>
                <w:szCs w:val="18"/>
              </w:rPr>
            </w:pPr>
            <w:r w:rsidRPr="00135F73">
              <w:rPr>
                <w:sz w:val="18"/>
                <w:szCs w:val="18"/>
              </w:rPr>
              <w:t>0</w:t>
            </w:r>
          </w:p>
        </w:tc>
        <w:tc>
          <w:tcPr>
            <w:tcW w:w="1029" w:type="dxa"/>
            <w:tcBorders>
              <w:top w:val="single" w:sz="4" w:space="0" w:color="auto"/>
              <w:left w:val="single" w:sz="4" w:space="0" w:color="auto"/>
              <w:bottom w:val="single" w:sz="4" w:space="0" w:color="auto"/>
              <w:right w:val="single" w:sz="4" w:space="0" w:color="auto"/>
            </w:tcBorders>
            <w:hideMark/>
          </w:tcPr>
          <w:p w14:paraId="0906E59A" w14:textId="77777777" w:rsidR="00613A9E" w:rsidRPr="00135F73" w:rsidRDefault="00613A9E" w:rsidP="003F1B63">
            <w:pPr>
              <w:rPr>
                <w:sz w:val="18"/>
                <w:szCs w:val="18"/>
              </w:rPr>
            </w:pPr>
            <w:r w:rsidRPr="00135F73">
              <w:rPr>
                <w:sz w:val="18"/>
                <w:szCs w:val="18"/>
              </w:rPr>
              <w:t>2 (10.0)</w:t>
            </w:r>
          </w:p>
        </w:tc>
        <w:tc>
          <w:tcPr>
            <w:tcW w:w="951" w:type="dxa"/>
            <w:tcBorders>
              <w:top w:val="single" w:sz="4" w:space="0" w:color="auto"/>
              <w:left w:val="single" w:sz="4" w:space="0" w:color="auto"/>
              <w:bottom w:val="single" w:sz="4" w:space="0" w:color="auto"/>
              <w:right w:val="single" w:sz="4" w:space="0" w:color="auto"/>
            </w:tcBorders>
            <w:hideMark/>
          </w:tcPr>
          <w:p w14:paraId="68A2E922" w14:textId="77777777" w:rsidR="00613A9E" w:rsidRPr="00135F73" w:rsidRDefault="00613A9E" w:rsidP="003F1B63">
            <w:pPr>
              <w:rPr>
                <w:sz w:val="18"/>
                <w:szCs w:val="18"/>
              </w:rPr>
            </w:pPr>
            <w:r w:rsidRPr="00135F73">
              <w:rPr>
                <w:sz w:val="18"/>
                <w:szCs w:val="18"/>
              </w:rPr>
              <w:t>2 (10.0)</w:t>
            </w:r>
          </w:p>
        </w:tc>
        <w:tc>
          <w:tcPr>
            <w:tcW w:w="810" w:type="dxa"/>
            <w:vMerge w:val="restart"/>
            <w:tcBorders>
              <w:top w:val="single" w:sz="4" w:space="0" w:color="auto"/>
              <w:left w:val="single" w:sz="4" w:space="0" w:color="auto"/>
              <w:bottom w:val="single" w:sz="4" w:space="0" w:color="auto"/>
              <w:right w:val="single" w:sz="4" w:space="0" w:color="auto"/>
            </w:tcBorders>
            <w:hideMark/>
          </w:tcPr>
          <w:p w14:paraId="4CD6B34A" w14:textId="77777777" w:rsidR="00613A9E" w:rsidRPr="00135F73" w:rsidRDefault="00613A9E" w:rsidP="003F1B63">
            <w:pPr>
              <w:rPr>
                <w:sz w:val="18"/>
                <w:szCs w:val="18"/>
              </w:rPr>
            </w:pPr>
            <w:r w:rsidRPr="00135F73">
              <w:rPr>
                <w:sz w:val="18"/>
                <w:szCs w:val="18"/>
              </w:rPr>
              <w:t>14.70</w:t>
            </w:r>
            <w:r w:rsidRPr="00135F73">
              <w:rPr>
                <w:sz w:val="18"/>
                <w:szCs w:val="18"/>
                <w:vertAlign w:val="superscript"/>
              </w:rPr>
              <w:t xml:space="preserve"> a</w:t>
            </w:r>
          </w:p>
        </w:tc>
        <w:tc>
          <w:tcPr>
            <w:tcW w:w="900" w:type="dxa"/>
            <w:vMerge w:val="restart"/>
            <w:tcBorders>
              <w:top w:val="single" w:sz="4" w:space="0" w:color="auto"/>
              <w:left w:val="single" w:sz="4" w:space="0" w:color="auto"/>
              <w:bottom w:val="single" w:sz="4" w:space="0" w:color="auto"/>
              <w:right w:val="single" w:sz="4" w:space="0" w:color="auto"/>
            </w:tcBorders>
            <w:hideMark/>
          </w:tcPr>
          <w:p w14:paraId="63A8F3F9" w14:textId="77777777" w:rsidR="00613A9E" w:rsidRPr="00135F73" w:rsidRDefault="00613A9E" w:rsidP="003F1B63">
            <w:pPr>
              <w:rPr>
                <w:b/>
                <w:bCs/>
                <w:sz w:val="18"/>
                <w:szCs w:val="18"/>
              </w:rPr>
            </w:pPr>
            <w:r w:rsidRPr="00135F73">
              <w:rPr>
                <w:b/>
                <w:bCs/>
                <w:sz w:val="18"/>
                <w:szCs w:val="18"/>
              </w:rPr>
              <w:t>0.022 *</w:t>
            </w:r>
          </w:p>
        </w:tc>
      </w:tr>
      <w:tr w:rsidR="00613A9E" w:rsidRPr="00135F73" w14:paraId="15522122" w14:textId="77777777" w:rsidTr="003F1B63">
        <w:tc>
          <w:tcPr>
            <w:tcW w:w="2335" w:type="dxa"/>
            <w:vMerge/>
            <w:tcBorders>
              <w:top w:val="single" w:sz="4" w:space="0" w:color="auto"/>
              <w:left w:val="single" w:sz="4" w:space="0" w:color="auto"/>
              <w:bottom w:val="single" w:sz="4" w:space="0" w:color="auto"/>
              <w:right w:val="single" w:sz="4" w:space="0" w:color="auto"/>
            </w:tcBorders>
            <w:vAlign w:val="center"/>
            <w:hideMark/>
          </w:tcPr>
          <w:p w14:paraId="3AA8F398" w14:textId="77777777" w:rsidR="00613A9E" w:rsidRPr="00135F73" w:rsidRDefault="00613A9E" w:rsidP="003F1B63">
            <w:pPr>
              <w:rPr>
                <w:i/>
                <w:iCs/>
                <w:kern w:val="2"/>
                <w:sz w:val="18"/>
                <w:szCs w:val="18"/>
                <w14:ligatures w14:val="standardContextual"/>
              </w:rPr>
            </w:pPr>
          </w:p>
        </w:tc>
        <w:tc>
          <w:tcPr>
            <w:tcW w:w="2250" w:type="dxa"/>
            <w:tcBorders>
              <w:top w:val="single" w:sz="4" w:space="0" w:color="auto"/>
              <w:left w:val="single" w:sz="4" w:space="0" w:color="auto"/>
              <w:bottom w:val="single" w:sz="4" w:space="0" w:color="auto"/>
              <w:right w:val="single" w:sz="4" w:space="0" w:color="auto"/>
            </w:tcBorders>
            <w:hideMark/>
          </w:tcPr>
          <w:p w14:paraId="7E95F012" w14:textId="77777777" w:rsidR="00613A9E" w:rsidRPr="00135F73" w:rsidRDefault="00613A9E" w:rsidP="003F1B63">
            <w:pPr>
              <w:rPr>
                <w:sz w:val="18"/>
                <w:szCs w:val="18"/>
              </w:rPr>
            </w:pPr>
            <w:r w:rsidRPr="00135F73">
              <w:rPr>
                <w:sz w:val="18"/>
                <w:szCs w:val="18"/>
              </w:rPr>
              <w:t>3-5 words</w:t>
            </w:r>
          </w:p>
        </w:tc>
        <w:tc>
          <w:tcPr>
            <w:tcW w:w="990" w:type="dxa"/>
            <w:tcBorders>
              <w:top w:val="single" w:sz="4" w:space="0" w:color="auto"/>
              <w:left w:val="single" w:sz="4" w:space="0" w:color="auto"/>
              <w:bottom w:val="single" w:sz="4" w:space="0" w:color="auto"/>
              <w:right w:val="single" w:sz="4" w:space="0" w:color="auto"/>
            </w:tcBorders>
            <w:hideMark/>
          </w:tcPr>
          <w:p w14:paraId="5927EB48" w14:textId="77777777" w:rsidR="00613A9E" w:rsidRPr="00135F73" w:rsidRDefault="00613A9E" w:rsidP="003F1B63">
            <w:pPr>
              <w:rPr>
                <w:sz w:val="18"/>
                <w:szCs w:val="18"/>
              </w:rPr>
            </w:pPr>
            <w:r w:rsidRPr="00135F73">
              <w:rPr>
                <w:sz w:val="18"/>
                <w:szCs w:val="18"/>
              </w:rPr>
              <w:t>0</w:t>
            </w:r>
          </w:p>
        </w:tc>
        <w:tc>
          <w:tcPr>
            <w:tcW w:w="900" w:type="dxa"/>
            <w:tcBorders>
              <w:top w:val="single" w:sz="4" w:space="0" w:color="auto"/>
              <w:left w:val="single" w:sz="4" w:space="0" w:color="auto"/>
              <w:bottom w:val="single" w:sz="4" w:space="0" w:color="auto"/>
              <w:right w:val="single" w:sz="4" w:space="0" w:color="auto"/>
            </w:tcBorders>
            <w:hideMark/>
          </w:tcPr>
          <w:p w14:paraId="6B7A1606" w14:textId="77777777" w:rsidR="00613A9E" w:rsidRPr="00135F73" w:rsidRDefault="00613A9E" w:rsidP="003F1B63">
            <w:pPr>
              <w:rPr>
                <w:sz w:val="18"/>
                <w:szCs w:val="18"/>
              </w:rPr>
            </w:pPr>
            <w:r w:rsidRPr="00135F73">
              <w:rPr>
                <w:sz w:val="18"/>
                <w:szCs w:val="18"/>
              </w:rPr>
              <w:t>0</w:t>
            </w:r>
          </w:p>
        </w:tc>
        <w:tc>
          <w:tcPr>
            <w:tcW w:w="1029" w:type="dxa"/>
            <w:tcBorders>
              <w:top w:val="single" w:sz="4" w:space="0" w:color="auto"/>
              <w:left w:val="single" w:sz="4" w:space="0" w:color="auto"/>
              <w:bottom w:val="single" w:sz="4" w:space="0" w:color="auto"/>
              <w:right w:val="single" w:sz="4" w:space="0" w:color="auto"/>
            </w:tcBorders>
            <w:hideMark/>
          </w:tcPr>
          <w:p w14:paraId="45ABE176" w14:textId="77777777" w:rsidR="00613A9E" w:rsidRPr="00135F73" w:rsidRDefault="00613A9E" w:rsidP="003F1B63">
            <w:pPr>
              <w:rPr>
                <w:sz w:val="18"/>
                <w:szCs w:val="18"/>
              </w:rPr>
            </w:pPr>
            <w:r w:rsidRPr="00135F73">
              <w:rPr>
                <w:sz w:val="18"/>
                <w:szCs w:val="18"/>
              </w:rPr>
              <w:t>2 (10.0)</w:t>
            </w:r>
          </w:p>
        </w:tc>
        <w:tc>
          <w:tcPr>
            <w:tcW w:w="951" w:type="dxa"/>
            <w:tcBorders>
              <w:top w:val="single" w:sz="4" w:space="0" w:color="auto"/>
              <w:left w:val="single" w:sz="4" w:space="0" w:color="auto"/>
              <w:bottom w:val="single" w:sz="4" w:space="0" w:color="auto"/>
              <w:right w:val="single" w:sz="4" w:space="0" w:color="auto"/>
            </w:tcBorders>
            <w:hideMark/>
          </w:tcPr>
          <w:p w14:paraId="6DF53A51" w14:textId="77777777" w:rsidR="00613A9E" w:rsidRPr="00135F73" w:rsidRDefault="00613A9E" w:rsidP="003F1B63">
            <w:pPr>
              <w:rPr>
                <w:sz w:val="18"/>
                <w:szCs w:val="18"/>
              </w:rPr>
            </w:pPr>
            <w:r w:rsidRPr="00135F73">
              <w:rPr>
                <w:sz w:val="18"/>
                <w:szCs w:val="18"/>
              </w:rPr>
              <w:t>2 (10.0)</w:t>
            </w: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73CB1615" w14:textId="77777777" w:rsidR="00613A9E" w:rsidRPr="00135F73" w:rsidRDefault="00613A9E" w:rsidP="003F1B63">
            <w:pPr>
              <w:rPr>
                <w:kern w:val="2"/>
                <w:sz w:val="18"/>
                <w:szCs w:val="18"/>
                <w14:ligatures w14:val="standardContextual"/>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511B09C1" w14:textId="77777777" w:rsidR="00613A9E" w:rsidRPr="00135F73" w:rsidRDefault="00613A9E" w:rsidP="003F1B63">
            <w:pPr>
              <w:rPr>
                <w:b/>
                <w:bCs/>
                <w:kern w:val="2"/>
                <w:sz w:val="18"/>
                <w:szCs w:val="18"/>
                <w14:ligatures w14:val="standardContextual"/>
              </w:rPr>
            </w:pPr>
          </w:p>
        </w:tc>
      </w:tr>
      <w:tr w:rsidR="00613A9E" w:rsidRPr="00135F73" w14:paraId="3C2E04D6" w14:textId="77777777" w:rsidTr="003F1B63">
        <w:tc>
          <w:tcPr>
            <w:tcW w:w="2335" w:type="dxa"/>
            <w:vMerge/>
            <w:tcBorders>
              <w:top w:val="single" w:sz="4" w:space="0" w:color="auto"/>
              <w:left w:val="single" w:sz="4" w:space="0" w:color="auto"/>
              <w:bottom w:val="single" w:sz="4" w:space="0" w:color="auto"/>
              <w:right w:val="single" w:sz="4" w:space="0" w:color="auto"/>
            </w:tcBorders>
            <w:vAlign w:val="center"/>
            <w:hideMark/>
          </w:tcPr>
          <w:p w14:paraId="0ACDDE09" w14:textId="77777777" w:rsidR="00613A9E" w:rsidRPr="00135F73" w:rsidRDefault="00613A9E" w:rsidP="003F1B63">
            <w:pPr>
              <w:rPr>
                <w:i/>
                <w:iCs/>
                <w:kern w:val="2"/>
                <w:sz w:val="18"/>
                <w:szCs w:val="18"/>
                <w14:ligatures w14:val="standardContextual"/>
              </w:rPr>
            </w:pPr>
          </w:p>
        </w:tc>
        <w:tc>
          <w:tcPr>
            <w:tcW w:w="2250" w:type="dxa"/>
            <w:tcBorders>
              <w:top w:val="single" w:sz="4" w:space="0" w:color="auto"/>
              <w:left w:val="single" w:sz="4" w:space="0" w:color="auto"/>
              <w:bottom w:val="single" w:sz="4" w:space="0" w:color="auto"/>
              <w:right w:val="single" w:sz="4" w:space="0" w:color="auto"/>
            </w:tcBorders>
            <w:hideMark/>
          </w:tcPr>
          <w:p w14:paraId="16CBBA17" w14:textId="77777777" w:rsidR="00613A9E" w:rsidRPr="00135F73" w:rsidRDefault="00613A9E" w:rsidP="003F1B63">
            <w:pPr>
              <w:rPr>
                <w:sz w:val="18"/>
                <w:szCs w:val="18"/>
              </w:rPr>
            </w:pPr>
            <w:r w:rsidRPr="00135F73">
              <w:rPr>
                <w:sz w:val="18"/>
                <w:szCs w:val="18"/>
              </w:rPr>
              <w:t>6-9 words</w:t>
            </w:r>
          </w:p>
        </w:tc>
        <w:tc>
          <w:tcPr>
            <w:tcW w:w="990" w:type="dxa"/>
            <w:tcBorders>
              <w:top w:val="single" w:sz="4" w:space="0" w:color="auto"/>
              <w:left w:val="single" w:sz="4" w:space="0" w:color="auto"/>
              <w:bottom w:val="single" w:sz="4" w:space="0" w:color="auto"/>
              <w:right w:val="single" w:sz="4" w:space="0" w:color="auto"/>
            </w:tcBorders>
            <w:hideMark/>
          </w:tcPr>
          <w:p w14:paraId="20AECE63" w14:textId="77777777" w:rsidR="00613A9E" w:rsidRPr="00135F73" w:rsidRDefault="00613A9E" w:rsidP="003F1B63">
            <w:pPr>
              <w:rPr>
                <w:sz w:val="18"/>
                <w:szCs w:val="18"/>
              </w:rPr>
            </w:pPr>
            <w:r w:rsidRPr="00135F73">
              <w:rPr>
                <w:sz w:val="18"/>
                <w:szCs w:val="18"/>
              </w:rPr>
              <w:t>0</w:t>
            </w:r>
          </w:p>
        </w:tc>
        <w:tc>
          <w:tcPr>
            <w:tcW w:w="900" w:type="dxa"/>
            <w:tcBorders>
              <w:top w:val="single" w:sz="4" w:space="0" w:color="auto"/>
              <w:left w:val="single" w:sz="4" w:space="0" w:color="auto"/>
              <w:bottom w:val="single" w:sz="4" w:space="0" w:color="auto"/>
              <w:right w:val="single" w:sz="4" w:space="0" w:color="auto"/>
            </w:tcBorders>
            <w:hideMark/>
          </w:tcPr>
          <w:p w14:paraId="6D30711F" w14:textId="77777777" w:rsidR="00613A9E" w:rsidRPr="00135F73" w:rsidRDefault="00613A9E" w:rsidP="003F1B63">
            <w:pPr>
              <w:rPr>
                <w:sz w:val="18"/>
                <w:szCs w:val="18"/>
              </w:rPr>
            </w:pPr>
            <w:r w:rsidRPr="00135F73">
              <w:rPr>
                <w:sz w:val="18"/>
                <w:szCs w:val="18"/>
              </w:rPr>
              <w:t>2 (10.0)</w:t>
            </w:r>
          </w:p>
        </w:tc>
        <w:tc>
          <w:tcPr>
            <w:tcW w:w="1029" w:type="dxa"/>
            <w:tcBorders>
              <w:top w:val="single" w:sz="4" w:space="0" w:color="auto"/>
              <w:left w:val="single" w:sz="4" w:space="0" w:color="auto"/>
              <w:bottom w:val="single" w:sz="4" w:space="0" w:color="auto"/>
              <w:right w:val="single" w:sz="4" w:space="0" w:color="auto"/>
            </w:tcBorders>
            <w:hideMark/>
          </w:tcPr>
          <w:p w14:paraId="7670A533" w14:textId="77777777" w:rsidR="00613A9E" w:rsidRPr="00135F73" w:rsidRDefault="00613A9E" w:rsidP="003F1B63">
            <w:pPr>
              <w:rPr>
                <w:sz w:val="18"/>
                <w:szCs w:val="18"/>
              </w:rPr>
            </w:pPr>
            <w:r w:rsidRPr="00135F73">
              <w:rPr>
                <w:sz w:val="18"/>
                <w:szCs w:val="18"/>
              </w:rPr>
              <w:t>4 (20.0)</w:t>
            </w:r>
          </w:p>
        </w:tc>
        <w:tc>
          <w:tcPr>
            <w:tcW w:w="951" w:type="dxa"/>
            <w:tcBorders>
              <w:top w:val="single" w:sz="4" w:space="0" w:color="auto"/>
              <w:left w:val="single" w:sz="4" w:space="0" w:color="auto"/>
              <w:bottom w:val="single" w:sz="4" w:space="0" w:color="auto"/>
              <w:right w:val="single" w:sz="4" w:space="0" w:color="auto"/>
            </w:tcBorders>
            <w:hideMark/>
          </w:tcPr>
          <w:p w14:paraId="5A7E87F1" w14:textId="77777777" w:rsidR="00613A9E" w:rsidRPr="00135F73" w:rsidRDefault="00613A9E" w:rsidP="003F1B63">
            <w:pPr>
              <w:rPr>
                <w:sz w:val="18"/>
                <w:szCs w:val="18"/>
              </w:rPr>
            </w:pPr>
            <w:r w:rsidRPr="00135F73">
              <w:rPr>
                <w:sz w:val="18"/>
                <w:szCs w:val="18"/>
              </w:rPr>
              <w:t>4 (20.0)</w:t>
            </w: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4332107A" w14:textId="77777777" w:rsidR="00613A9E" w:rsidRPr="00135F73" w:rsidRDefault="00613A9E" w:rsidP="003F1B63">
            <w:pPr>
              <w:rPr>
                <w:kern w:val="2"/>
                <w:sz w:val="18"/>
                <w:szCs w:val="18"/>
                <w14:ligatures w14:val="standardContextual"/>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72AEEFAF" w14:textId="77777777" w:rsidR="00613A9E" w:rsidRPr="00135F73" w:rsidRDefault="00613A9E" w:rsidP="003F1B63">
            <w:pPr>
              <w:rPr>
                <w:b/>
                <w:bCs/>
                <w:kern w:val="2"/>
                <w:sz w:val="18"/>
                <w:szCs w:val="18"/>
                <w14:ligatures w14:val="standardContextual"/>
              </w:rPr>
            </w:pPr>
          </w:p>
        </w:tc>
      </w:tr>
      <w:tr w:rsidR="00613A9E" w:rsidRPr="00135F73" w14:paraId="185AD51F" w14:textId="77777777" w:rsidTr="003F1B63">
        <w:tc>
          <w:tcPr>
            <w:tcW w:w="2335" w:type="dxa"/>
            <w:vMerge/>
            <w:tcBorders>
              <w:top w:val="single" w:sz="4" w:space="0" w:color="auto"/>
              <w:left w:val="single" w:sz="4" w:space="0" w:color="auto"/>
              <w:bottom w:val="single" w:sz="4" w:space="0" w:color="auto"/>
              <w:right w:val="single" w:sz="4" w:space="0" w:color="auto"/>
            </w:tcBorders>
            <w:vAlign w:val="center"/>
            <w:hideMark/>
          </w:tcPr>
          <w:p w14:paraId="4C7C4DBF" w14:textId="77777777" w:rsidR="00613A9E" w:rsidRPr="00135F73" w:rsidRDefault="00613A9E" w:rsidP="003F1B63">
            <w:pPr>
              <w:rPr>
                <w:i/>
                <w:iCs/>
                <w:kern w:val="2"/>
                <w:sz w:val="18"/>
                <w:szCs w:val="18"/>
                <w14:ligatures w14:val="standardContextual"/>
              </w:rPr>
            </w:pPr>
          </w:p>
        </w:tc>
        <w:tc>
          <w:tcPr>
            <w:tcW w:w="2250" w:type="dxa"/>
            <w:tcBorders>
              <w:top w:val="single" w:sz="4" w:space="0" w:color="auto"/>
              <w:left w:val="single" w:sz="4" w:space="0" w:color="auto"/>
              <w:bottom w:val="single" w:sz="4" w:space="0" w:color="auto"/>
              <w:right w:val="single" w:sz="4" w:space="0" w:color="auto"/>
            </w:tcBorders>
            <w:hideMark/>
          </w:tcPr>
          <w:p w14:paraId="57BF8794" w14:textId="77777777" w:rsidR="00613A9E" w:rsidRPr="00135F73" w:rsidRDefault="00613A9E" w:rsidP="003F1B63">
            <w:pPr>
              <w:rPr>
                <w:sz w:val="18"/>
                <w:szCs w:val="18"/>
              </w:rPr>
            </w:pPr>
            <w:r w:rsidRPr="00135F73">
              <w:rPr>
                <w:sz w:val="18"/>
                <w:szCs w:val="18"/>
              </w:rPr>
              <w:t>More than 9 words</w:t>
            </w:r>
          </w:p>
        </w:tc>
        <w:tc>
          <w:tcPr>
            <w:tcW w:w="990" w:type="dxa"/>
            <w:tcBorders>
              <w:top w:val="single" w:sz="4" w:space="0" w:color="auto"/>
              <w:left w:val="single" w:sz="4" w:space="0" w:color="auto"/>
              <w:bottom w:val="single" w:sz="4" w:space="0" w:color="auto"/>
              <w:right w:val="single" w:sz="4" w:space="0" w:color="auto"/>
            </w:tcBorders>
            <w:hideMark/>
          </w:tcPr>
          <w:p w14:paraId="69C127E2" w14:textId="77777777" w:rsidR="00613A9E" w:rsidRPr="00135F73" w:rsidRDefault="00613A9E" w:rsidP="003F1B63">
            <w:pPr>
              <w:rPr>
                <w:sz w:val="18"/>
                <w:szCs w:val="18"/>
              </w:rPr>
            </w:pPr>
            <w:r w:rsidRPr="00135F73">
              <w:rPr>
                <w:sz w:val="18"/>
                <w:szCs w:val="18"/>
              </w:rPr>
              <w:t>20 (100.0)</w:t>
            </w:r>
          </w:p>
        </w:tc>
        <w:tc>
          <w:tcPr>
            <w:tcW w:w="900" w:type="dxa"/>
            <w:tcBorders>
              <w:top w:val="single" w:sz="4" w:space="0" w:color="auto"/>
              <w:left w:val="single" w:sz="4" w:space="0" w:color="auto"/>
              <w:bottom w:val="single" w:sz="4" w:space="0" w:color="auto"/>
              <w:right w:val="single" w:sz="4" w:space="0" w:color="auto"/>
            </w:tcBorders>
            <w:hideMark/>
          </w:tcPr>
          <w:p w14:paraId="3223F141" w14:textId="77777777" w:rsidR="00613A9E" w:rsidRPr="00135F73" w:rsidRDefault="00613A9E" w:rsidP="003F1B63">
            <w:pPr>
              <w:rPr>
                <w:sz w:val="18"/>
                <w:szCs w:val="18"/>
              </w:rPr>
            </w:pPr>
            <w:r w:rsidRPr="00135F73">
              <w:rPr>
                <w:sz w:val="18"/>
                <w:szCs w:val="18"/>
              </w:rPr>
              <w:t>18</w:t>
            </w:r>
          </w:p>
        </w:tc>
        <w:tc>
          <w:tcPr>
            <w:tcW w:w="1029" w:type="dxa"/>
            <w:tcBorders>
              <w:top w:val="single" w:sz="4" w:space="0" w:color="auto"/>
              <w:left w:val="single" w:sz="4" w:space="0" w:color="auto"/>
              <w:bottom w:val="single" w:sz="4" w:space="0" w:color="auto"/>
              <w:right w:val="single" w:sz="4" w:space="0" w:color="auto"/>
            </w:tcBorders>
            <w:hideMark/>
          </w:tcPr>
          <w:p w14:paraId="27EB1086" w14:textId="77777777" w:rsidR="00613A9E" w:rsidRPr="00135F73" w:rsidRDefault="00613A9E" w:rsidP="003F1B63">
            <w:pPr>
              <w:rPr>
                <w:sz w:val="18"/>
                <w:szCs w:val="18"/>
              </w:rPr>
            </w:pPr>
            <w:r w:rsidRPr="00135F73">
              <w:rPr>
                <w:sz w:val="18"/>
                <w:szCs w:val="18"/>
              </w:rPr>
              <w:t>12 (60.0)</w:t>
            </w:r>
          </w:p>
        </w:tc>
        <w:tc>
          <w:tcPr>
            <w:tcW w:w="951" w:type="dxa"/>
            <w:tcBorders>
              <w:top w:val="single" w:sz="4" w:space="0" w:color="auto"/>
              <w:left w:val="single" w:sz="4" w:space="0" w:color="auto"/>
              <w:bottom w:val="single" w:sz="4" w:space="0" w:color="auto"/>
              <w:right w:val="single" w:sz="4" w:space="0" w:color="auto"/>
            </w:tcBorders>
            <w:hideMark/>
          </w:tcPr>
          <w:p w14:paraId="7FE5AA36" w14:textId="77777777" w:rsidR="00613A9E" w:rsidRPr="00135F73" w:rsidRDefault="00613A9E" w:rsidP="003F1B63">
            <w:pPr>
              <w:rPr>
                <w:sz w:val="18"/>
                <w:szCs w:val="18"/>
              </w:rPr>
            </w:pPr>
            <w:r w:rsidRPr="00135F73">
              <w:rPr>
                <w:sz w:val="18"/>
                <w:szCs w:val="18"/>
              </w:rPr>
              <w:t>12 (60.0)</w:t>
            </w: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28BFC90A" w14:textId="77777777" w:rsidR="00613A9E" w:rsidRPr="00135F73" w:rsidRDefault="00613A9E" w:rsidP="003F1B63">
            <w:pPr>
              <w:rPr>
                <w:kern w:val="2"/>
                <w:sz w:val="18"/>
                <w:szCs w:val="18"/>
                <w14:ligatures w14:val="standardContextual"/>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60903C01" w14:textId="77777777" w:rsidR="00613A9E" w:rsidRPr="00135F73" w:rsidRDefault="00613A9E" w:rsidP="003F1B63">
            <w:pPr>
              <w:rPr>
                <w:b/>
                <w:bCs/>
                <w:kern w:val="2"/>
                <w:sz w:val="18"/>
                <w:szCs w:val="18"/>
                <w14:ligatures w14:val="standardContextual"/>
              </w:rPr>
            </w:pPr>
          </w:p>
        </w:tc>
      </w:tr>
      <w:tr w:rsidR="00613A9E" w:rsidRPr="00135F73" w14:paraId="2D74C7F9" w14:textId="77777777" w:rsidTr="003F1B63">
        <w:tc>
          <w:tcPr>
            <w:tcW w:w="2335" w:type="dxa"/>
            <w:vMerge w:val="restart"/>
            <w:tcBorders>
              <w:top w:val="single" w:sz="4" w:space="0" w:color="auto"/>
              <w:left w:val="single" w:sz="4" w:space="0" w:color="auto"/>
              <w:bottom w:val="single" w:sz="4" w:space="0" w:color="auto"/>
              <w:right w:val="single" w:sz="4" w:space="0" w:color="auto"/>
            </w:tcBorders>
            <w:hideMark/>
          </w:tcPr>
          <w:p w14:paraId="6FAEC92C" w14:textId="77777777" w:rsidR="00613A9E" w:rsidRPr="00135F73" w:rsidRDefault="00613A9E" w:rsidP="003F1B63">
            <w:pPr>
              <w:rPr>
                <w:b/>
                <w:bCs/>
                <w:i/>
                <w:iCs/>
                <w:sz w:val="18"/>
                <w:szCs w:val="18"/>
              </w:rPr>
            </w:pPr>
            <w:r w:rsidRPr="00135F73">
              <w:rPr>
                <w:b/>
                <w:bCs/>
                <w:i/>
                <w:iCs/>
                <w:sz w:val="18"/>
                <w:szCs w:val="18"/>
              </w:rPr>
              <w:t>Motor Series Test</w:t>
            </w:r>
          </w:p>
          <w:p w14:paraId="1F687EB1" w14:textId="77777777" w:rsidR="00613A9E" w:rsidRPr="00135F73" w:rsidRDefault="00613A9E" w:rsidP="003F1B63">
            <w:pPr>
              <w:rPr>
                <w:b/>
                <w:bCs/>
                <w:i/>
                <w:iCs/>
                <w:sz w:val="18"/>
                <w:szCs w:val="18"/>
              </w:rPr>
            </w:pPr>
            <w:r w:rsidRPr="00135F73">
              <w:rPr>
                <w:i/>
                <w:iCs/>
                <w:sz w:val="18"/>
                <w:szCs w:val="18"/>
              </w:rPr>
              <w:t>(Programming)</w:t>
            </w:r>
          </w:p>
        </w:tc>
        <w:tc>
          <w:tcPr>
            <w:tcW w:w="2250" w:type="dxa"/>
            <w:tcBorders>
              <w:top w:val="single" w:sz="4" w:space="0" w:color="auto"/>
              <w:left w:val="single" w:sz="4" w:space="0" w:color="auto"/>
              <w:bottom w:val="single" w:sz="4" w:space="0" w:color="auto"/>
              <w:right w:val="single" w:sz="4" w:space="0" w:color="auto"/>
            </w:tcBorders>
            <w:hideMark/>
          </w:tcPr>
          <w:p w14:paraId="06D120C0" w14:textId="77777777" w:rsidR="00613A9E" w:rsidRPr="00135F73" w:rsidRDefault="00613A9E" w:rsidP="003F1B63">
            <w:pPr>
              <w:rPr>
                <w:sz w:val="18"/>
                <w:szCs w:val="18"/>
              </w:rPr>
            </w:pPr>
            <w:r w:rsidRPr="00135F73">
              <w:rPr>
                <w:sz w:val="18"/>
                <w:szCs w:val="18"/>
              </w:rPr>
              <w:t>3-5 correct consecutive series alone</w:t>
            </w:r>
          </w:p>
        </w:tc>
        <w:tc>
          <w:tcPr>
            <w:tcW w:w="990" w:type="dxa"/>
            <w:tcBorders>
              <w:top w:val="single" w:sz="4" w:space="0" w:color="auto"/>
              <w:left w:val="single" w:sz="4" w:space="0" w:color="auto"/>
              <w:bottom w:val="single" w:sz="4" w:space="0" w:color="auto"/>
              <w:right w:val="single" w:sz="4" w:space="0" w:color="auto"/>
            </w:tcBorders>
            <w:hideMark/>
          </w:tcPr>
          <w:p w14:paraId="1FE20E10" w14:textId="77777777" w:rsidR="00613A9E" w:rsidRPr="00135F73" w:rsidRDefault="00613A9E" w:rsidP="003F1B63">
            <w:pPr>
              <w:rPr>
                <w:sz w:val="18"/>
                <w:szCs w:val="18"/>
              </w:rPr>
            </w:pPr>
            <w:r w:rsidRPr="00135F73">
              <w:rPr>
                <w:sz w:val="18"/>
                <w:szCs w:val="18"/>
              </w:rPr>
              <w:t>1 (5.0)</w:t>
            </w:r>
          </w:p>
        </w:tc>
        <w:tc>
          <w:tcPr>
            <w:tcW w:w="900" w:type="dxa"/>
            <w:tcBorders>
              <w:top w:val="single" w:sz="4" w:space="0" w:color="auto"/>
              <w:left w:val="single" w:sz="4" w:space="0" w:color="auto"/>
              <w:bottom w:val="single" w:sz="4" w:space="0" w:color="auto"/>
              <w:right w:val="single" w:sz="4" w:space="0" w:color="auto"/>
            </w:tcBorders>
            <w:hideMark/>
          </w:tcPr>
          <w:p w14:paraId="3E424B03" w14:textId="77777777" w:rsidR="00613A9E" w:rsidRPr="00135F73" w:rsidRDefault="00613A9E" w:rsidP="003F1B63">
            <w:pPr>
              <w:rPr>
                <w:sz w:val="18"/>
                <w:szCs w:val="18"/>
              </w:rPr>
            </w:pPr>
            <w:r w:rsidRPr="00135F73">
              <w:rPr>
                <w:sz w:val="18"/>
                <w:szCs w:val="18"/>
              </w:rPr>
              <w:t>2 (10.0)</w:t>
            </w:r>
          </w:p>
        </w:tc>
        <w:tc>
          <w:tcPr>
            <w:tcW w:w="1029" w:type="dxa"/>
            <w:tcBorders>
              <w:top w:val="single" w:sz="4" w:space="0" w:color="auto"/>
              <w:left w:val="single" w:sz="4" w:space="0" w:color="auto"/>
              <w:bottom w:val="single" w:sz="4" w:space="0" w:color="auto"/>
              <w:right w:val="single" w:sz="4" w:space="0" w:color="auto"/>
            </w:tcBorders>
            <w:hideMark/>
          </w:tcPr>
          <w:p w14:paraId="10448BB5" w14:textId="77777777" w:rsidR="00613A9E" w:rsidRPr="00135F73" w:rsidRDefault="00613A9E" w:rsidP="003F1B63">
            <w:pPr>
              <w:rPr>
                <w:sz w:val="18"/>
                <w:szCs w:val="18"/>
              </w:rPr>
            </w:pPr>
            <w:r w:rsidRPr="00135F73">
              <w:rPr>
                <w:sz w:val="18"/>
                <w:szCs w:val="18"/>
              </w:rPr>
              <w:t>6 (30.0)</w:t>
            </w:r>
          </w:p>
        </w:tc>
        <w:tc>
          <w:tcPr>
            <w:tcW w:w="951" w:type="dxa"/>
            <w:tcBorders>
              <w:top w:val="single" w:sz="4" w:space="0" w:color="auto"/>
              <w:left w:val="single" w:sz="4" w:space="0" w:color="auto"/>
              <w:bottom w:val="single" w:sz="4" w:space="0" w:color="auto"/>
              <w:right w:val="single" w:sz="4" w:space="0" w:color="auto"/>
            </w:tcBorders>
            <w:hideMark/>
          </w:tcPr>
          <w:p w14:paraId="30B05B86" w14:textId="77777777" w:rsidR="00613A9E" w:rsidRPr="00135F73" w:rsidRDefault="00613A9E" w:rsidP="003F1B63">
            <w:pPr>
              <w:rPr>
                <w:sz w:val="18"/>
                <w:szCs w:val="18"/>
              </w:rPr>
            </w:pPr>
            <w:r w:rsidRPr="00135F73">
              <w:rPr>
                <w:sz w:val="18"/>
                <w:szCs w:val="18"/>
              </w:rPr>
              <w:t>9 (45.0)</w:t>
            </w:r>
          </w:p>
        </w:tc>
        <w:tc>
          <w:tcPr>
            <w:tcW w:w="810" w:type="dxa"/>
            <w:vMerge w:val="restart"/>
            <w:tcBorders>
              <w:top w:val="single" w:sz="4" w:space="0" w:color="auto"/>
              <w:left w:val="single" w:sz="4" w:space="0" w:color="auto"/>
              <w:bottom w:val="single" w:sz="4" w:space="0" w:color="auto"/>
              <w:right w:val="single" w:sz="4" w:space="0" w:color="auto"/>
            </w:tcBorders>
            <w:hideMark/>
          </w:tcPr>
          <w:p w14:paraId="78B3E311" w14:textId="77777777" w:rsidR="00613A9E" w:rsidRPr="00135F73" w:rsidRDefault="00613A9E" w:rsidP="003F1B63">
            <w:pPr>
              <w:rPr>
                <w:sz w:val="18"/>
                <w:szCs w:val="18"/>
              </w:rPr>
            </w:pPr>
            <w:r w:rsidRPr="00135F73">
              <w:rPr>
                <w:sz w:val="18"/>
                <w:szCs w:val="18"/>
              </w:rPr>
              <w:t>11.27</w:t>
            </w:r>
            <w:r w:rsidRPr="00135F73">
              <w:rPr>
                <w:sz w:val="18"/>
                <w:szCs w:val="18"/>
                <w:vertAlign w:val="superscript"/>
              </w:rPr>
              <w:t xml:space="preserve"> a</w:t>
            </w:r>
          </w:p>
        </w:tc>
        <w:tc>
          <w:tcPr>
            <w:tcW w:w="900" w:type="dxa"/>
            <w:vMerge w:val="restart"/>
            <w:tcBorders>
              <w:top w:val="single" w:sz="4" w:space="0" w:color="auto"/>
              <w:left w:val="single" w:sz="4" w:space="0" w:color="auto"/>
              <w:bottom w:val="single" w:sz="4" w:space="0" w:color="auto"/>
              <w:right w:val="single" w:sz="4" w:space="0" w:color="auto"/>
            </w:tcBorders>
            <w:hideMark/>
          </w:tcPr>
          <w:p w14:paraId="281AF6A4" w14:textId="77777777" w:rsidR="00613A9E" w:rsidRPr="00135F73" w:rsidRDefault="00613A9E" w:rsidP="003F1B63">
            <w:pPr>
              <w:rPr>
                <w:b/>
                <w:bCs/>
                <w:sz w:val="18"/>
                <w:szCs w:val="18"/>
              </w:rPr>
            </w:pPr>
            <w:r w:rsidRPr="00135F73">
              <w:rPr>
                <w:b/>
                <w:bCs/>
                <w:sz w:val="18"/>
                <w:szCs w:val="18"/>
              </w:rPr>
              <w:t>0.009 *</w:t>
            </w:r>
          </w:p>
        </w:tc>
      </w:tr>
      <w:tr w:rsidR="00613A9E" w:rsidRPr="00135F73" w14:paraId="62FF04DD" w14:textId="77777777" w:rsidTr="003F1B63">
        <w:tc>
          <w:tcPr>
            <w:tcW w:w="2335" w:type="dxa"/>
            <w:vMerge/>
            <w:tcBorders>
              <w:top w:val="single" w:sz="4" w:space="0" w:color="auto"/>
              <w:left w:val="single" w:sz="4" w:space="0" w:color="auto"/>
              <w:bottom w:val="single" w:sz="4" w:space="0" w:color="auto"/>
              <w:right w:val="single" w:sz="4" w:space="0" w:color="auto"/>
            </w:tcBorders>
            <w:vAlign w:val="center"/>
            <w:hideMark/>
          </w:tcPr>
          <w:p w14:paraId="74285F7D" w14:textId="77777777" w:rsidR="00613A9E" w:rsidRPr="00135F73" w:rsidRDefault="00613A9E" w:rsidP="003F1B63">
            <w:pPr>
              <w:rPr>
                <w:b/>
                <w:bCs/>
                <w:i/>
                <w:iCs/>
                <w:kern w:val="2"/>
                <w:sz w:val="18"/>
                <w:szCs w:val="18"/>
                <w14:ligatures w14:val="standardContextual"/>
              </w:rPr>
            </w:pPr>
          </w:p>
        </w:tc>
        <w:tc>
          <w:tcPr>
            <w:tcW w:w="2250" w:type="dxa"/>
            <w:tcBorders>
              <w:top w:val="single" w:sz="4" w:space="0" w:color="auto"/>
              <w:left w:val="single" w:sz="4" w:space="0" w:color="auto"/>
              <w:bottom w:val="single" w:sz="4" w:space="0" w:color="auto"/>
              <w:right w:val="single" w:sz="4" w:space="0" w:color="auto"/>
            </w:tcBorders>
            <w:hideMark/>
          </w:tcPr>
          <w:p w14:paraId="0DDB6371" w14:textId="539478A0" w:rsidR="00613A9E" w:rsidRPr="00135F73" w:rsidRDefault="00613A9E" w:rsidP="00DE1533">
            <w:pPr>
              <w:rPr>
                <w:sz w:val="18"/>
                <w:szCs w:val="18"/>
              </w:rPr>
            </w:pPr>
            <w:r w:rsidRPr="00135F73">
              <w:rPr>
                <w:sz w:val="18"/>
                <w:szCs w:val="18"/>
              </w:rPr>
              <w:t>6 correct consecutive</w:t>
            </w:r>
            <w:r w:rsidR="00DE1533">
              <w:rPr>
                <w:sz w:val="18"/>
                <w:szCs w:val="18"/>
              </w:rPr>
              <w:t xml:space="preserve"> </w:t>
            </w:r>
            <w:r w:rsidRPr="00135F73">
              <w:rPr>
                <w:sz w:val="18"/>
                <w:szCs w:val="18"/>
              </w:rPr>
              <w:t>series alone</w:t>
            </w:r>
          </w:p>
        </w:tc>
        <w:tc>
          <w:tcPr>
            <w:tcW w:w="990" w:type="dxa"/>
            <w:tcBorders>
              <w:top w:val="single" w:sz="4" w:space="0" w:color="auto"/>
              <w:left w:val="single" w:sz="4" w:space="0" w:color="auto"/>
              <w:bottom w:val="single" w:sz="4" w:space="0" w:color="auto"/>
              <w:right w:val="single" w:sz="4" w:space="0" w:color="auto"/>
            </w:tcBorders>
            <w:hideMark/>
          </w:tcPr>
          <w:p w14:paraId="34829AF4" w14:textId="77777777" w:rsidR="00613A9E" w:rsidRPr="00135F73" w:rsidRDefault="00613A9E" w:rsidP="003F1B63">
            <w:pPr>
              <w:rPr>
                <w:sz w:val="18"/>
                <w:szCs w:val="18"/>
              </w:rPr>
            </w:pPr>
            <w:r w:rsidRPr="00135F73">
              <w:rPr>
                <w:sz w:val="18"/>
                <w:szCs w:val="18"/>
              </w:rPr>
              <w:t>19 (95.0)</w:t>
            </w:r>
          </w:p>
        </w:tc>
        <w:tc>
          <w:tcPr>
            <w:tcW w:w="900" w:type="dxa"/>
            <w:tcBorders>
              <w:top w:val="single" w:sz="4" w:space="0" w:color="auto"/>
              <w:left w:val="single" w:sz="4" w:space="0" w:color="auto"/>
              <w:bottom w:val="single" w:sz="4" w:space="0" w:color="auto"/>
              <w:right w:val="single" w:sz="4" w:space="0" w:color="auto"/>
            </w:tcBorders>
            <w:hideMark/>
          </w:tcPr>
          <w:p w14:paraId="117F3F43" w14:textId="77777777" w:rsidR="00613A9E" w:rsidRPr="00135F73" w:rsidRDefault="00613A9E" w:rsidP="003F1B63">
            <w:pPr>
              <w:rPr>
                <w:sz w:val="18"/>
                <w:szCs w:val="18"/>
              </w:rPr>
            </w:pPr>
            <w:r w:rsidRPr="00135F73">
              <w:rPr>
                <w:sz w:val="18"/>
                <w:szCs w:val="18"/>
              </w:rPr>
              <w:t>18 (90.0)</w:t>
            </w:r>
          </w:p>
        </w:tc>
        <w:tc>
          <w:tcPr>
            <w:tcW w:w="1029" w:type="dxa"/>
            <w:tcBorders>
              <w:top w:val="single" w:sz="4" w:space="0" w:color="auto"/>
              <w:left w:val="single" w:sz="4" w:space="0" w:color="auto"/>
              <w:bottom w:val="single" w:sz="4" w:space="0" w:color="auto"/>
              <w:right w:val="single" w:sz="4" w:space="0" w:color="auto"/>
            </w:tcBorders>
            <w:hideMark/>
          </w:tcPr>
          <w:p w14:paraId="59AA9ECB" w14:textId="77777777" w:rsidR="00613A9E" w:rsidRPr="00135F73" w:rsidRDefault="00613A9E" w:rsidP="003F1B63">
            <w:pPr>
              <w:rPr>
                <w:sz w:val="18"/>
                <w:szCs w:val="18"/>
              </w:rPr>
            </w:pPr>
            <w:r w:rsidRPr="00135F73">
              <w:rPr>
                <w:sz w:val="18"/>
                <w:szCs w:val="18"/>
              </w:rPr>
              <w:t>14 (70.0)</w:t>
            </w:r>
          </w:p>
        </w:tc>
        <w:tc>
          <w:tcPr>
            <w:tcW w:w="951" w:type="dxa"/>
            <w:tcBorders>
              <w:top w:val="single" w:sz="4" w:space="0" w:color="auto"/>
              <w:left w:val="single" w:sz="4" w:space="0" w:color="auto"/>
              <w:bottom w:val="single" w:sz="4" w:space="0" w:color="auto"/>
              <w:right w:val="single" w:sz="4" w:space="0" w:color="auto"/>
            </w:tcBorders>
            <w:hideMark/>
          </w:tcPr>
          <w:p w14:paraId="019AA718" w14:textId="77777777" w:rsidR="00613A9E" w:rsidRPr="00135F73" w:rsidRDefault="00613A9E" w:rsidP="003F1B63">
            <w:pPr>
              <w:rPr>
                <w:sz w:val="18"/>
                <w:szCs w:val="18"/>
              </w:rPr>
            </w:pPr>
            <w:r w:rsidRPr="00135F73">
              <w:rPr>
                <w:sz w:val="18"/>
                <w:szCs w:val="18"/>
              </w:rPr>
              <w:t>11 (55.0)</w:t>
            </w: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2508F2ED" w14:textId="77777777" w:rsidR="00613A9E" w:rsidRPr="00135F73" w:rsidRDefault="00613A9E" w:rsidP="003F1B63">
            <w:pPr>
              <w:rPr>
                <w:kern w:val="2"/>
                <w:sz w:val="18"/>
                <w:szCs w:val="18"/>
                <w14:ligatures w14:val="standardContextual"/>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635C3235" w14:textId="77777777" w:rsidR="00613A9E" w:rsidRPr="00135F73" w:rsidRDefault="00613A9E" w:rsidP="003F1B63">
            <w:pPr>
              <w:rPr>
                <w:b/>
                <w:bCs/>
                <w:kern w:val="2"/>
                <w:sz w:val="18"/>
                <w:szCs w:val="18"/>
                <w14:ligatures w14:val="standardContextual"/>
              </w:rPr>
            </w:pPr>
          </w:p>
        </w:tc>
      </w:tr>
      <w:tr w:rsidR="00613A9E" w:rsidRPr="00135F73" w14:paraId="5CF61028" w14:textId="77777777" w:rsidTr="003F1B63">
        <w:tc>
          <w:tcPr>
            <w:tcW w:w="2335" w:type="dxa"/>
            <w:vMerge w:val="restart"/>
            <w:tcBorders>
              <w:top w:val="single" w:sz="4" w:space="0" w:color="auto"/>
              <w:left w:val="single" w:sz="4" w:space="0" w:color="auto"/>
              <w:bottom w:val="single" w:sz="4" w:space="0" w:color="auto"/>
              <w:right w:val="single" w:sz="4" w:space="0" w:color="auto"/>
            </w:tcBorders>
            <w:hideMark/>
          </w:tcPr>
          <w:p w14:paraId="6C6A8021" w14:textId="77777777" w:rsidR="00613A9E" w:rsidRPr="00135F73" w:rsidRDefault="00613A9E" w:rsidP="003F1B63">
            <w:pPr>
              <w:rPr>
                <w:b/>
                <w:bCs/>
                <w:i/>
                <w:iCs/>
                <w:sz w:val="18"/>
                <w:szCs w:val="18"/>
              </w:rPr>
            </w:pPr>
            <w:r w:rsidRPr="00135F73">
              <w:rPr>
                <w:b/>
                <w:bCs/>
                <w:i/>
                <w:iCs/>
                <w:sz w:val="18"/>
                <w:szCs w:val="18"/>
              </w:rPr>
              <w:t>Conflicting instructions</w:t>
            </w:r>
          </w:p>
          <w:p w14:paraId="4CC256C4" w14:textId="77777777" w:rsidR="00613A9E" w:rsidRPr="00135F73" w:rsidRDefault="00613A9E" w:rsidP="003F1B63">
            <w:pPr>
              <w:rPr>
                <w:b/>
                <w:bCs/>
                <w:i/>
                <w:iCs/>
                <w:sz w:val="18"/>
                <w:szCs w:val="18"/>
              </w:rPr>
            </w:pPr>
            <w:r w:rsidRPr="00135F73">
              <w:rPr>
                <w:i/>
                <w:iCs/>
                <w:sz w:val="18"/>
                <w:szCs w:val="18"/>
              </w:rPr>
              <w:t>(Sensitivity to Interference)</w:t>
            </w:r>
          </w:p>
        </w:tc>
        <w:tc>
          <w:tcPr>
            <w:tcW w:w="2250" w:type="dxa"/>
            <w:tcBorders>
              <w:top w:val="single" w:sz="4" w:space="0" w:color="auto"/>
              <w:left w:val="single" w:sz="4" w:space="0" w:color="auto"/>
              <w:bottom w:val="single" w:sz="4" w:space="0" w:color="auto"/>
              <w:right w:val="single" w:sz="4" w:space="0" w:color="auto"/>
            </w:tcBorders>
            <w:hideMark/>
          </w:tcPr>
          <w:p w14:paraId="568782E1" w14:textId="77777777" w:rsidR="00613A9E" w:rsidRPr="00135F73" w:rsidRDefault="00613A9E" w:rsidP="003F1B63">
            <w:pPr>
              <w:rPr>
                <w:sz w:val="18"/>
                <w:szCs w:val="18"/>
              </w:rPr>
            </w:pPr>
            <w:r w:rsidRPr="00135F73">
              <w:rPr>
                <w:sz w:val="18"/>
                <w:szCs w:val="18"/>
              </w:rPr>
              <w:t>More than 2 errors</w:t>
            </w:r>
          </w:p>
        </w:tc>
        <w:tc>
          <w:tcPr>
            <w:tcW w:w="990" w:type="dxa"/>
            <w:tcBorders>
              <w:top w:val="single" w:sz="4" w:space="0" w:color="auto"/>
              <w:left w:val="single" w:sz="4" w:space="0" w:color="auto"/>
              <w:bottom w:val="single" w:sz="4" w:space="0" w:color="auto"/>
              <w:right w:val="single" w:sz="4" w:space="0" w:color="auto"/>
            </w:tcBorders>
            <w:hideMark/>
          </w:tcPr>
          <w:p w14:paraId="27B4DE3C" w14:textId="77777777" w:rsidR="00613A9E" w:rsidRPr="00135F73" w:rsidRDefault="00613A9E" w:rsidP="003F1B63">
            <w:pPr>
              <w:rPr>
                <w:sz w:val="18"/>
                <w:szCs w:val="18"/>
              </w:rPr>
            </w:pPr>
            <w:r w:rsidRPr="00135F73">
              <w:rPr>
                <w:sz w:val="18"/>
                <w:szCs w:val="18"/>
              </w:rPr>
              <w:t>0</w:t>
            </w:r>
          </w:p>
        </w:tc>
        <w:tc>
          <w:tcPr>
            <w:tcW w:w="900" w:type="dxa"/>
            <w:tcBorders>
              <w:top w:val="single" w:sz="4" w:space="0" w:color="auto"/>
              <w:left w:val="single" w:sz="4" w:space="0" w:color="auto"/>
              <w:bottom w:val="single" w:sz="4" w:space="0" w:color="auto"/>
              <w:right w:val="single" w:sz="4" w:space="0" w:color="auto"/>
            </w:tcBorders>
            <w:hideMark/>
          </w:tcPr>
          <w:p w14:paraId="60BE7E3C" w14:textId="77777777" w:rsidR="00613A9E" w:rsidRPr="00135F73" w:rsidRDefault="00613A9E" w:rsidP="003F1B63">
            <w:pPr>
              <w:rPr>
                <w:sz w:val="18"/>
                <w:szCs w:val="18"/>
              </w:rPr>
            </w:pPr>
            <w:r w:rsidRPr="00135F73">
              <w:rPr>
                <w:sz w:val="18"/>
                <w:szCs w:val="18"/>
              </w:rPr>
              <w:t>1 (5.0)</w:t>
            </w:r>
          </w:p>
        </w:tc>
        <w:tc>
          <w:tcPr>
            <w:tcW w:w="1029" w:type="dxa"/>
            <w:tcBorders>
              <w:top w:val="single" w:sz="4" w:space="0" w:color="auto"/>
              <w:left w:val="single" w:sz="4" w:space="0" w:color="auto"/>
              <w:bottom w:val="single" w:sz="4" w:space="0" w:color="auto"/>
              <w:right w:val="single" w:sz="4" w:space="0" w:color="auto"/>
            </w:tcBorders>
            <w:hideMark/>
          </w:tcPr>
          <w:p w14:paraId="06FDA6DB" w14:textId="77777777" w:rsidR="00613A9E" w:rsidRPr="00135F73" w:rsidRDefault="00613A9E" w:rsidP="003F1B63">
            <w:pPr>
              <w:rPr>
                <w:sz w:val="18"/>
                <w:szCs w:val="18"/>
              </w:rPr>
            </w:pPr>
            <w:r w:rsidRPr="00135F73">
              <w:rPr>
                <w:sz w:val="18"/>
                <w:szCs w:val="18"/>
              </w:rPr>
              <w:t>0</w:t>
            </w:r>
          </w:p>
        </w:tc>
        <w:tc>
          <w:tcPr>
            <w:tcW w:w="951" w:type="dxa"/>
            <w:tcBorders>
              <w:top w:val="single" w:sz="4" w:space="0" w:color="auto"/>
              <w:left w:val="single" w:sz="4" w:space="0" w:color="auto"/>
              <w:bottom w:val="single" w:sz="4" w:space="0" w:color="auto"/>
              <w:right w:val="single" w:sz="4" w:space="0" w:color="auto"/>
            </w:tcBorders>
            <w:hideMark/>
          </w:tcPr>
          <w:p w14:paraId="4BF6D7FB" w14:textId="77777777" w:rsidR="00613A9E" w:rsidRPr="00135F73" w:rsidRDefault="00613A9E" w:rsidP="003F1B63">
            <w:pPr>
              <w:rPr>
                <w:sz w:val="18"/>
                <w:szCs w:val="18"/>
              </w:rPr>
            </w:pPr>
            <w:r w:rsidRPr="00135F73">
              <w:rPr>
                <w:sz w:val="18"/>
                <w:szCs w:val="18"/>
              </w:rPr>
              <w:t>0</w:t>
            </w:r>
          </w:p>
        </w:tc>
        <w:tc>
          <w:tcPr>
            <w:tcW w:w="810" w:type="dxa"/>
            <w:vMerge w:val="restart"/>
            <w:tcBorders>
              <w:top w:val="single" w:sz="4" w:space="0" w:color="auto"/>
              <w:left w:val="single" w:sz="4" w:space="0" w:color="auto"/>
              <w:bottom w:val="single" w:sz="4" w:space="0" w:color="auto"/>
              <w:right w:val="single" w:sz="4" w:space="0" w:color="auto"/>
            </w:tcBorders>
            <w:hideMark/>
          </w:tcPr>
          <w:p w14:paraId="57C88968" w14:textId="77777777" w:rsidR="00613A9E" w:rsidRPr="00135F73" w:rsidRDefault="00613A9E" w:rsidP="003F1B63">
            <w:pPr>
              <w:rPr>
                <w:sz w:val="18"/>
                <w:szCs w:val="18"/>
              </w:rPr>
            </w:pPr>
            <w:r w:rsidRPr="00135F73">
              <w:rPr>
                <w:sz w:val="18"/>
                <w:szCs w:val="18"/>
              </w:rPr>
              <w:t>4.12</w:t>
            </w:r>
            <w:r w:rsidRPr="00135F73">
              <w:rPr>
                <w:sz w:val="18"/>
                <w:szCs w:val="18"/>
                <w:vertAlign w:val="superscript"/>
              </w:rPr>
              <w:t xml:space="preserve"> a</w:t>
            </w:r>
          </w:p>
        </w:tc>
        <w:tc>
          <w:tcPr>
            <w:tcW w:w="900" w:type="dxa"/>
            <w:vMerge w:val="restart"/>
            <w:tcBorders>
              <w:top w:val="single" w:sz="4" w:space="0" w:color="auto"/>
              <w:left w:val="single" w:sz="4" w:space="0" w:color="auto"/>
              <w:bottom w:val="single" w:sz="4" w:space="0" w:color="auto"/>
              <w:right w:val="single" w:sz="4" w:space="0" w:color="auto"/>
            </w:tcBorders>
            <w:hideMark/>
          </w:tcPr>
          <w:p w14:paraId="434C30B9" w14:textId="77777777" w:rsidR="00613A9E" w:rsidRPr="00135F73" w:rsidRDefault="00613A9E" w:rsidP="003F1B63">
            <w:pPr>
              <w:rPr>
                <w:sz w:val="18"/>
                <w:szCs w:val="18"/>
              </w:rPr>
            </w:pPr>
            <w:r w:rsidRPr="00135F73">
              <w:rPr>
                <w:sz w:val="18"/>
                <w:szCs w:val="18"/>
              </w:rPr>
              <w:t>0.775</w:t>
            </w:r>
          </w:p>
        </w:tc>
      </w:tr>
      <w:tr w:rsidR="00613A9E" w:rsidRPr="00135F73" w14:paraId="3DD1B8BC" w14:textId="77777777" w:rsidTr="003F1B63">
        <w:tc>
          <w:tcPr>
            <w:tcW w:w="2335" w:type="dxa"/>
            <w:vMerge/>
            <w:tcBorders>
              <w:top w:val="single" w:sz="4" w:space="0" w:color="auto"/>
              <w:left w:val="single" w:sz="4" w:space="0" w:color="auto"/>
              <w:bottom w:val="single" w:sz="4" w:space="0" w:color="auto"/>
              <w:right w:val="single" w:sz="4" w:space="0" w:color="auto"/>
            </w:tcBorders>
            <w:vAlign w:val="center"/>
            <w:hideMark/>
          </w:tcPr>
          <w:p w14:paraId="66D6BE66" w14:textId="77777777" w:rsidR="00613A9E" w:rsidRPr="00135F73" w:rsidRDefault="00613A9E" w:rsidP="003F1B63">
            <w:pPr>
              <w:rPr>
                <w:b/>
                <w:bCs/>
                <w:i/>
                <w:iCs/>
                <w:kern w:val="2"/>
                <w:sz w:val="18"/>
                <w:szCs w:val="18"/>
                <w14:ligatures w14:val="standardContextual"/>
              </w:rPr>
            </w:pPr>
          </w:p>
        </w:tc>
        <w:tc>
          <w:tcPr>
            <w:tcW w:w="2250" w:type="dxa"/>
            <w:tcBorders>
              <w:top w:val="single" w:sz="4" w:space="0" w:color="auto"/>
              <w:left w:val="single" w:sz="4" w:space="0" w:color="auto"/>
              <w:bottom w:val="single" w:sz="4" w:space="0" w:color="auto"/>
              <w:right w:val="single" w:sz="4" w:space="0" w:color="auto"/>
            </w:tcBorders>
            <w:hideMark/>
          </w:tcPr>
          <w:p w14:paraId="57533029" w14:textId="77777777" w:rsidR="00613A9E" w:rsidRPr="00135F73" w:rsidRDefault="00613A9E" w:rsidP="003F1B63">
            <w:pPr>
              <w:rPr>
                <w:sz w:val="18"/>
                <w:szCs w:val="18"/>
              </w:rPr>
            </w:pPr>
            <w:r w:rsidRPr="00135F73">
              <w:rPr>
                <w:sz w:val="18"/>
                <w:szCs w:val="18"/>
              </w:rPr>
              <w:t>1-2 errors</w:t>
            </w:r>
          </w:p>
        </w:tc>
        <w:tc>
          <w:tcPr>
            <w:tcW w:w="990" w:type="dxa"/>
            <w:tcBorders>
              <w:top w:val="single" w:sz="4" w:space="0" w:color="auto"/>
              <w:left w:val="single" w:sz="4" w:space="0" w:color="auto"/>
              <w:bottom w:val="single" w:sz="4" w:space="0" w:color="auto"/>
              <w:right w:val="single" w:sz="4" w:space="0" w:color="auto"/>
            </w:tcBorders>
            <w:hideMark/>
          </w:tcPr>
          <w:p w14:paraId="2D6B7E52" w14:textId="77777777" w:rsidR="00613A9E" w:rsidRPr="00135F73" w:rsidRDefault="00613A9E" w:rsidP="003F1B63">
            <w:pPr>
              <w:rPr>
                <w:sz w:val="18"/>
                <w:szCs w:val="18"/>
              </w:rPr>
            </w:pPr>
            <w:r w:rsidRPr="00135F73">
              <w:rPr>
                <w:sz w:val="18"/>
                <w:szCs w:val="18"/>
              </w:rPr>
              <w:t>9 (45.0)</w:t>
            </w:r>
          </w:p>
        </w:tc>
        <w:tc>
          <w:tcPr>
            <w:tcW w:w="900" w:type="dxa"/>
            <w:tcBorders>
              <w:top w:val="single" w:sz="4" w:space="0" w:color="auto"/>
              <w:left w:val="single" w:sz="4" w:space="0" w:color="auto"/>
              <w:bottom w:val="single" w:sz="4" w:space="0" w:color="auto"/>
              <w:right w:val="single" w:sz="4" w:space="0" w:color="auto"/>
            </w:tcBorders>
            <w:hideMark/>
          </w:tcPr>
          <w:p w14:paraId="0FD9D912" w14:textId="77777777" w:rsidR="00613A9E" w:rsidRPr="00135F73" w:rsidRDefault="00613A9E" w:rsidP="003F1B63">
            <w:pPr>
              <w:rPr>
                <w:sz w:val="18"/>
                <w:szCs w:val="18"/>
              </w:rPr>
            </w:pPr>
            <w:r w:rsidRPr="00135F73">
              <w:rPr>
                <w:sz w:val="18"/>
                <w:szCs w:val="18"/>
              </w:rPr>
              <w:t>10 (50.0)</w:t>
            </w:r>
          </w:p>
        </w:tc>
        <w:tc>
          <w:tcPr>
            <w:tcW w:w="1029" w:type="dxa"/>
            <w:tcBorders>
              <w:top w:val="single" w:sz="4" w:space="0" w:color="auto"/>
              <w:left w:val="single" w:sz="4" w:space="0" w:color="auto"/>
              <w:bottom w:val="single" w:sz="4" w:space="0" w:color="auto"/>
              <w:right w:val="single" w:sz="4" w:space="0" w:color="auto"/>
            </w:tcBorders>
            <w:hideMark/>
          </w:tcPr>
          <w:p w14:paraId="336953BE" w14:textId="77777777" w:rsidR="00613A9E" w:rsidRPr="00135F73" w:rsidRDefault="00613A9E" w:rsidP="003F1B63">
            <w:pPr>
              <w:rPr>
                <w:sz w:val="18"/>
                <w:szCs w:val="18"/>
              </w:rPr>
            </w:pPr>
            <w:r w:rsidRPr="00135F73">
              <w:rPr>
                <w:sz w:val="18"/>
                <w:szCs w:val="18"/>
              </w:rPr>
              <w:t>9 (45.0)</w:t>
            </w:r>
          </w:p>
        </w:tc>
        <w:tc>
          <w:tcPr>
            <w:tcW w:w="951" w:type="dxa"/>
            <w:tcBorders>
              <w:top w:val="single" w:sz="4" w:space="0" w:color="auto"/>
              <w:left w:val="single" w:sz="4" w:space="0" w:color="auto"/>
              <w:bottom w:val="single" w:sz="4" w:space="0" w:color="auto"/>
              <w:right w:val="single" w:sz="4" w:space="0" w:color="auto"/>
            </w:tcBorders>
            <w:hideMark/>
          </w:tcPr>
          <w:p w14:paraId="6ABE6F72" w14:textId="77777777" w:rsidR="00613A9E" w:rsidRPr="00135F73" w:rsidRDefault="00613A9E" w:rsidP="003F1B63">
            <w:pPr>
              <w:rPr>
                <w:sz w:val="18"/>
                <w:szCs w:val="18"/>
              </w:rPr>
            </w:pPr>
            <w:r w:rsidRPr="00135F73">
              <w:rPr>
                <w:sz w:val="18"/>
                <w:szCs w:val="18"/>
              </w:rPr>
              <w:t>12 (60.0)</w:t>
            </w: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26C656EF" w14:textId="77777777" w:rsidR="00613A9E" w:rsidRPr="00135F73" w:rsidRDefault="00613A9E" w:rsidP="003F1B63">
            <w:pPr>
              <w:rPr>
                <w:kern w:val="2"/>
                <w:sz w:val="18"/>
                <w:szCs w:val="18"/>
                <w14:ligatures w14:val="standardContextual"/>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2201E598" w14:textId="77777777" w:rsidR="00613A9E" w:rsidRPr="00135F73" w:rsidRDefault="00613A9E" w:rsidP="003F1B63">
            <w:pPr>
              <w:rPr>
                <w:kern w:val="2"/>
                <w:sz w:val="18"/>
                <w:szCs w:val="18"/>
                <w14:ligatures w14:val="standardContextual"/>
              </w:rPr>
            </w:pPr>
          </w:p>
        </w:tc>
      </w:tr>
      <w:tr w:rsidR="00613A9E" w:rsidRPr="00135F73" w14:paraId="0CE8FCF6" w14:textId="77777777" w:rsidTr="003F1B63">
        <w:tc>
          <w:tcPr>
            <w:tcW w:w="2335" w:type="dxa"/>
            <w:vMerge/>
            <w:tcBorders>
              <w:top w:val="single" w:sz="4" w:space="0" w:color="auto"/>
              <w:left w:val="single" w:sz="4" w:space="0" w:color="auto"/>
              <w:bottom w:val="single" w:sz="4" w:space="0" w:color="auto"/>
              <w:right w:val="single" w:sz="4" w:space="0" w:color="auto"/>
            </w:tcBorders>
            <w:vAlign w:val="center"/>
            <w:hideMark/>
          </w:tcPr>
          <w:p w14:paraId="31A8C6D6" w14:textId="77777777" w:rsidR="00613A9E" w:rsidRPr="00135F73" w:rsidRDefault="00613A9E" w:rsidP="003F1B63">
            <w:pPr>
              <w:rPr>
                <w:b/>
                <w:bCs/>
                <w:i/>
                <w:iCs/>
                <w:kern w:val="2"/>
                <w:sz w:val="18"/>
                <w:szCs w:val="18"/>
                <w14:ligatures w14:val="standardContextual"/>
              </w:rPr>
            </w:pPr>
          </w:p>
        </w:tc>
        <w:tc>
          <w:tcPr>
            <w:tcW w:w="2250" w:type="dxa"/>
            <w:tcBorders>
              <w:top w:val="single" w:sz="4" w:space="0" w:color="auto"/>
              <w:left w:val="single" w:sz="4" w:space="0" w:color="auto"/>
              <w:bottom w:val="single" w:sz="4" w:space="0" w:color="auto"/>
              <w:right w:val="single" w:sz="4" w:space="0" w:color="auto"/>
            </w:tcBorders>
            <w:hideMark/>
          </w:tcPr>
          <w:p w14:paraId="32E0BE9C" w14:textId="77777777" w:rsidR="00613A9E" w:rsidRPr="00135F73" w:rsidRDefault="00613A9E" w:rsidP="003F1B63">
            <w:pPr>
              <w:rPr>
                <w:sz w:val="18"/>
                <w:szCs w:val="18"/>
              </w:rPr>
            </w:pPr>
            <w:r w:rsidRPr="00135F73">
              <w:rPr>
                <w:sz w:val="18"/>
                <w:szCs w:val="18"/>
              </w:rPr>
              <w:t>No errors</w:t>
            </w:r>
          </w:p>
        </w:tc>
        <w:tc>
          <w:tcPr>
            <w:tcW w:w="990" w:type="dxa"/>
            <w:tcBorders>
              <w:top w:val="single" w:sz="4" w:space="0" w:color="auto"/>
              <w:left w:val="single" w:sz="4" w:space="0" w:color="auto"/>
              <w:bottom w:val="single" w:sz="4" w:space="0" w:color="auto"/>
              <w:right w:val="single" w:sz="4" w:space="0" w:color="auto"/>
            </w:tcBorders>
            <w:hideMark/>
          </w:tcPr>
          <w:p w14:paraId="72FD295B" w14:textId="77777777" w:rsidR="00613A9E" w:rsidRPr="00135F73" w:rsidRDefault="00613A9E" w:rsidP="003F1B63">
            <w:pPr>
              <w:rPr>
                <w:sz w:val="18"/>
                <w:szCs w:val="18"/>
              </w:rPr>
            </w:pPr>
            <w:r w:rsidRPr="00135F73">
              <w:rPr>
                <w:sz w:val="18"/>
                <w:szCs w:val="18"/>
              </w:rPr>
              <w:t>11 (55.0)</w:t>
            </w:r>
          </w:p>
        </w:tc>
        <w:tc>
          <w:tcPr>
            <w:tcW w:w="900" w:type="dxa"/>
            <w:tcBorders>
              <w:top w:val="single" w:sz="4" w:space="0" w:color="auto"/>
              <w:left w:val="single" w:sz="4" w:space="0" w:color="auto"/>
              <w:bottom w:val="single" w:sz="4" w:space="0" w:color="auto"/>
              <w:right w:val="single" w:sz="4" w:space="0" w:color="auto"/>
            </w:tcBorders>
            <w:hideMark/>
          </w:tcPr>
          <w:p w14:paraId="75287B38" w14:textId="77777777" w:rsidR="00613A9E" w:rsidRPr="00135F73" w:rsidRDefault="00613A9E" w:rsidP="003F1B63">
            <w:pPr>
              <w:rPr>
                <w:sz w:val="18"/>
                <w:szCs w:val="18"/>
              </w:rPr>
            </w:pPr>
            <w:r w:rsidRPr="00135F73">
              <w:rPr>
                <w:sz w:val="18"/>
                <w:szCs w:val="18"/>
              </w:rPr>
              <w:t>9 (45.0)</w:t>
            </w:r>
          </w:p>
        </w:tc>
        <w:tc>
          <w:tcPr>
            <w:tcW w:w="1029" w:type="dxa"/>
            <w:tcBorders>
              <w:top w:val="single" w:sz="4" w:space="0" w:color="auto"/>
              <w:left w:val="single" w:sz="4" w:space="0" w:color="auto"/>
              <w:bottom w:val="single" w:sz="4" w:space="0" w:color="auto"/>
              <w:right w:val="single" w:sz="4" w:space="0" w:color="auto"/>
            </w:tcBorders>
            <w:hideMark/>
          </w:tcPr>
          <w:p w14:paraId="2D0C1A97" w14:textId="77777777" w:rsidR="00613A9E" w:rsidRPr="00135F73" w:rsidRDefault="00613A9E" w:rsidP="003F1B63">
            <w:pPr>
              <w:rPr>
                <w:sz w:val="18"/>
                <w:szCs w:val="18"/>
              </w:rPr>
            </w:pPr>
            <w:r w:rsidRPr="00135F73">
              <w:rPr>
                <w:sz w:val="18"/>
                <w:szCs w:val="18"/>
              </w:rPr>
              <w:t>11 (55.0)</w:t>
            </w:r>
          </w:p>
        </w:tc>
        <w:tc>
          <w:tcPr>
            <w:tcW w:w="951" w:type="dxa"/>
            <w:tcBorders>
              <w:top w:val="single" w:sz="4" w:space="0" w:color="auto"/>
              <w:left w:val="single" w:sz="4" w:space="0" w:color="auto"/>
              <w:bottom w:val="single" w:sz="4" w:space="0" w:color="auto"/>
              <w:right w:val="single" w:sz="4" w:space="0" w:color="auto"/>
            </w:tcBorders>
            <w:hideMark/>
          </w:tcPr>
          <w:p w14:paraId="4464E773" w14:textId="77777777" w:rsidR="00613A9E" w:rsidRPr="00135F73" w:rsidRDefault="00613A9E" w:rsidP="003F1B63">
            <w:pPr>
              <w:rPr>
                <w:sz w:val="18"/>
                <w:szCs w:val="18"/>
              </w:rPr>
            </w:pPr>
            <w:r w:rsidRPr="00135F73">
              <w:rPr>
                <w:sz w:val="18"/>
                <w:szCs w:val="18"/>
              </w:rPr>
              <w:t>8 (40.0)</w:t>
            </w: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6E100363" w14:textId="77777777" w:rsidR="00613A9E" w:rsidRPr="00135F73" w:rsidRDefault="00613A9E" w:rsidP="003F1B63">
            <w:pPr>
              <w:rPr>
                <w:kern w:val="2"/>
                <w:sz w:val="18"/>
                <w:szCs w:val="18"/>
                <w14:ligatures w14:val="standardContextual"/>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775EDA48" w14:textId="77777777" w:rsidR="00613A9E" w:rsidRPr="00135F73" w:rsidRDefault="00613A9E" w:rsidP="003F1B63">
            <w:pPr>
              <w:rPr>
                <w:kern w:val="2"/>
                <w:sz w:val="18"/>
                <w:szCs w:val="18"/>
                <w14:ligatures w14:val="standardContextual"/>
              </w:rPr>
            </w:pPr>
          </w:p>
        </w:tc>
      </w:tr>
      <w:tr w:rsidR="00613A9E" w:rsidRPr="00135F73" w14:paraId="697E0BA5" w14:textId="77777777" w:rsidTr="003F1B63">
        <w:tc>
          <w:tcPr>
            <w:tcW w:w="2335" w:type="dxa"/>
            <w:vMerge w:val="restart"/>
            <w:tcBorders>
              <w:top w:val="single" w:sz="4" w:space="0" w:color="auto"/>
              <w:left w:val="single" w:sz="4" w:space="0" w:color="auto"/>
              <w:bottom w:val="single" w:sz="4" w:space="0" w:color="auto"/>
              <w:right w:val="single" w:sz="4" w:space="0" w:color="auto"/>
            </w:tcBorders>
            <w:hideMark/>
          </w:tcPr>
          <w:p w14:paraId="613D2622" w14:textId="77777777" w:rsidR="00613A9E" w:rsidRPr="00135F73" w:rsidRDefault="00613A9E" w:rsidP="003F1B63">
            <w:pPr>
              <w:rPr>
                <w:b/>
                <w:bCs/>
                <w:i/>
                <w:iCs/>
                <w:sz w:val="18"/>
                <w:szCs w:val="18"/>
              </w:rPr>
            </w:pPr>
            <w:r w:rsidRPr="00135F73">
              <w:rPr>
                <w:b/>
                <w:bCs/>
                <w:i/>
                <w:iCs/>
                <w:sz w:val="18"/>
                <w:szCs w:val="18"/>
              </w:rPr>
              <w:t>Go-No Go</w:t>
            </w:r>
          </w:p>
          <w:p w14:paraId="01ECCC1C" w14:textId="77777777" w:rsidR="00613A9E" w:rsidRPr="00135F73" w:rsidRDefault="00613A9E" w:rsidP="003F1B63">
            <w:pPr>
              <w:rPr>
                <w:i/>
                <w:iCs/>
                <w:sz w:val="18"/>
                <w:szCs w:val="18"/>
              </w:rPr>
            </w:pPr>
            <w:r w:rsidRPr="00135F73">
              <w:rPr>
                <w:i/>
                <w:iCs/>
                <w:sz w:val="18"/>
                <w:szCs w:val="18"/>
              </w:rPr>
              <w:t>(Inhibitory Control)</w:t>
            </w:r>
          </w:p>
        </w:tc>
        <w:tc>
          <w:tcPr>
            <w:tcW w:w="2250" w:type="dxa"/>
            <w:tcBorders>
              <w:top w:val="single" w:sz="4" w:space="0" w:color="auto"/>
              <w:left w:val="single" w:sz="4" w:space="0" w:color="auto"/>
              <w:bottom w:val="single" w:sz="4" w:space="0" w:color="auto"/>
              <w:right w:val="single" w:sz="4" w:space="0" w:color="auto"/>
            </w:tcBorders>
            <w:hideMark/>
          </w:tcPr>
          <w:p w14:paraId="745EF4E8" w14:textId="77777777" w:rsidR="00613A9E" w:rsidRPr="00135F73" w:rsidRDefault="00613A9E" w:rsidP="003F1B63">
            <w:pPr>
              <w:rPr>
                <w:sz w:val="18"/>
                <w:szCs w:val="18"/>
              </w:rPr>
            </w:pPr>
            <w:r w:rsidRPr="00135F73">
              <w:rPr>
                <w:sz w:val="18"/>
                <w:szCs w:val="18"/>
              </w:rPr>
              <w:t>More than 2 errors</w:t>
            </w:r>
          </w:p>
        </w:tc>
        <w:tc>
          <w:tcPr>
            <w:tcW w:w="990" w:type="dxa"/>
            <w:tcBorders>
              <w:top w:val="single" w:sz="4" w:space="0" w:color="auto"/>
              <w:left w:val="single" w:sz="4" w:space="0" w:color="auto"/>
              <w:bottom w:val="single" w:sz="4" w:space="0" w:color="auto"/>
              <w:right w:val="single" w:sz="4" w:space="0" w:color="auto"/>
            </w:tcBorders>
            <w:hideMark/>
          </w:tcPr>
          <w:p w14:paraId="79E664F6" w14:textId="77777777" w:rsidR="00613A9E" w:rsidRPr="00135F73" w:rsidRDefault="00613A9E" w:rsidP="003F1B63">
            <w:pPr>
              <w:rPr>
                <w:sz w:val="18"/>
                <w:szCs w:val="18"/>
              </w:rPr>
            </w:pPr>
            <w:r w:rsidRPr="00135F73">
              <w:rPr>
                <w:sz w:val="18"/>
                <w:szCs w:val="18"/>
              </w:rPr>
              <w:t>0</w:t>
            </w:r>
          </w:p>
        </w:tc>
        <w:tc>
          <w:tcPr>
            <w:tcW w:w="900" w:type="dxa"/>
            <w:tcBorders>
              <w:top w:val="single" w:sz="4" w:space="0" w:color="auto"/>
              <w:left w:val="single" w:sz="4" w:space="0" w:color="auto"/>
              <w:bottom w:val="single" w:sz="4" w:space="0" w:color="auto"/>
              <w:right w:val="single" w:sz="4" w:space="0" w:color="auto"/>
            </w:tcBorders>
            <w:hideMark/>
          </w:tcPr>
          <w:p w14:paraId="16BC2BE1" w14:textId="77777777" w:rsidR="00613A9E" w:rsidRPr="00135F73" w:rsidRDefault="00613A9E" w:rsidP="003F1B63">
            <w:pPr>
              <w:rPr>
                <w:sz w:val="18"/>
                <w:szCs w:val="18"/>
              </w:rPr>
            </w:pPr>
            <w:r w:rsidRPr="00135F73">
              <w:rPr>
                <w:sz w:val="18"/>
                <w:szCs w:val="18"/>
              </w:rPr>
              <w:t>1 (5.0)</w:t>
            </w:r>
          </w:p>
        </w:tc>
        <w:tc>
          <w:tcPr>
            <w:tcW w:w="1029" w:type="dxa"/>
            <w:tcBorders>
              <w:top w:val="single" w:sz="4" w:space="0" w:color="auto"/>
              <w:left w:val="single" w:sz="4" w:space="0" w:color="auto"/>
              <w:bottom w:val="single" w:sz="4" w:space="0" w:color="auto"/>
              <w:right w:val="single" w:sz="4" w:space="0" w:color="auto"/>
            </w:tcBorders>
            <w:hideMark/>
          </w:tcPr>
          <w:p w14:paraId="4BEC099D" w14:textId="77777777" w:rsidR="00613A9E" w:rsidRPr="00135F73" w:rsidRDefault="00613A9E" w:rsidP="003F1B63">
            <w:pPr>
              <w:rPr>
                <w:sz w:val="18"/>
                <w:szCs w:val="18"/>
              </w:rPr>
            </w:pPr>
            <w:r w:rsidRPr="00135F73">
              <w:rPr>
                <w:sz w:val="18"/>
                <w:szCs w:val="18"/>
              </w:rPr>
              <w:t>0</w:t>
            </w:r>
          </w:p>
        </w:tc>
        <w:tc>
          <w:tcPr>
            <w:tcW w:w="951" w:type="dxa"/>
            <w:tcBorders>
              <w:top w:val="single" w:sz="4" w:space="0" w:color="auto"/>
              <w:left w:val="single" w:sz="4" w:space="0" w:color="auto"/>
              <w:bottom w:val="single" w:sz="4" w:space="0" w:color="auto"/>
              <w:right w:val="single" w:sz="4" w:space="0" w:color="auto"/>
            </w:tcBorders>
            <w:hideMark/>
          </w:tcPr>
          <w:p w14:paraId="3939B2B0" w14:textId="77777777" w:rsidR="00613A9E" w:rsidRPr="00135F73" w:rsidRDefault="00613A9E" w:rsidP="003F1B63">
            <w:pPr>
              <w:rPr>
                <w:sz w:val="18"/>
                <w:szCs w:val="18"/>
              </w:rPr>
            </w:pPr>
            <w:r w:rsidRPr="00135F73">
              <w:rPr>
                <w:sz w:val="18"/>
                <w:szCs w:val="18"/>
              </w:rPr>
              <w:t>0</w:t>
            </w:r>
          </w:p>
        </w:tc>
        <w:tc>
          <w:tcPr>
            <w:tcW w:w="810" w:type="dxa"/>
            <w:vMerge w:val="restart"/>
            <w:tcBorders>
              <w:top w:val="single" w:sz="4" w:space="0" w:color="auto"/>
              <w:left w:val="single" w:sz="4" w:space="0" w:color="auto"/>
              <w:bottom w:val="single" w:sz="4" w:space="0" w:color="auto"/>
              <w:right w:val="single" w:sz="4" w:space="0" w:color="auto"/>
            </w:tcBorders>
            <w:hideMark/>
          </w:tcPr>
          <w:p w14:paraId="7588DDEE" w14:textId="77777777" w:rsidR="00613A9E" w:rsidRPr="00135F73" w:rsidRDefault="00613A9E" w:rsidP="003F1B63">
            <w:pPr>
              <w:rPr>
                <w:sz w:val="18"/>
                <w:szCs w:val="18"/>
              </w:rPr>
            </w:pPr>
            <w:r w:rsidRPr="00135F73">
              <w:rPr>
                <w:sz w:val="18"/>
                <w:szCs w:val="18"/>
              </w:rPr>
              <w:t>19.47</w:t>
            </w:r>
            <w:r w:rsidRPr="00135F73">
              <w:rPr>
                <w:sz w:val="18"/>
                <w:szCs w:val="18"/>
                <w:vertAlign w:val="superscript"/>
              </w:rPr>
              <w:t xml:space="preserve"> a</w:t>
            </w:r>
          </w:p>
        </w:tc>
        <w:tc>
          <w:tcPr>
            <w:tcW w:w="900" w:type="dxa"/>
            <w:vMerge w:val="restart"/>
            <w:tcBorders>
              <w:top w:val="single" w:sz="4" w:space="0" w:color="auto"/>
              <w:left w:val="single" w:sz="4" w:space="0" w:color="auto"/>
              <w:bottom w:val="single" w:sz="4" w:space="0" w:color="auto"/>
              <w:right w:val="single" w:sz="4" w:space="0" w:color="auto"/>
            </w:tcBorders>
            <w:hideMark/>
          </w:tcPr>
          <w:p w14:paraId="1EB6E50E" w14:textId="77777777" w:rsidR="00613A9E" w:rsidRPr="00135F73" w:rsidRDefault="00613A9E" w:rsidP="003F1B63">
            <w:pPr>
              <w:rPr>
                <w:b/>
                <w:bCs/>
                <w:sz w:val="18"/>
                <w:szCs w:val="18"/>
              </w:rPr>
            </w:pPr>
            <w:r w:rsidRPr="00135F73">
              <w:rPr>
                <w:b/>
                <w:bCs/>
                <w:sz w:val="18"/>
                <w:szCs w:val="18"/>
              </w:rPr>
              <w:t>&lt;0.001 *</w:t>
            </w:r>
          </w:p>
        </w:tc>
      </w:tr>
      <w:tr w:rsidR="00613A9E" w:rsidRPr="00135F73" w14:paraId="7C6BA4BB" w14:textId="77777777" w:rsidTr="003F1B63">
        <w:tc>
          <w:tcPr>
            <w:tcW w:w="2335" w:type="dxa"/>
            <w:vMerge/>
            <w:tcBorders>
              <w:top w:val="single" w:sz="4" w:space="0" w:color="auto"/>
              <w:left w:val="single" w:sz="4" w:space="0" w:color="auto"/>
              <w:bottom w:val="single" w:sz="4" w:space="0" w:color="auto"/>
              <w:right w:val="single" w:sz="4" w:space="0" w:color="auto"/>
            </w:tcBorders>
            <w:vAlign w:val="center"/>
            <w:hideMark/>
          </w:tcPr>
          <w:p w14:paraId="2391B6AC" w14:textId="77777777" w:rsidR="00613A9E" w:rsidRPr="00135F73" w:rsidRDefault="00613A9E" w:rsidP="003F1B63">
            <w:pPr>
              <w:rPr>
                <w:i/>
                <w:iCs/>
                <w:kern w:val="2"/>
                <w:sz w:val="18"/>
                <w:szCs w:val="18"/>
                <w14:ligatures w14:val="standardContextual"/>
              </w:rPr>
            </w:pPr>
          </w:p>
        </w:tc>
        <w:tc>
          <w:tcPr>
            <w:tcW w:w="2250" w:type="dxa"/>
            <w:tcBorders>
              <w:top w:val="single" w:sz="4" w:space="0" w:color="auto"/>
              <w:left w:val="single" w:sz="4" w:space="0" w:color="auto"/>
              <w:bottom w:val="single" w:sz="4" w:space="0" w:color="auto"/>
              <w:right w:val="single" w:sz="4" w:space="0" w:color="auto"/>
            </w:tcBorders>
            <w:hideMark/>
          </w:tcPr>
          <w:p w14:paraId="2819B662" w14:textId="77777777" w:rsidR="00613A9E" w:rsidRPr="00135F73" w:rsidRDefault="00613A9E" w:rsidP="003F1B63">
            <w:pPr>
              <w:rPr>
                <w:sz w:val="18"/>
                <w:szCs w:val="18"/>
              </w:rPr>
            </w:pPr>
            <w:r w:rsidRPr="00135F73">
              <w:rPr>
                <w:sz w:val="18"/>
                <w:szCs w:val="18"/>
              </w:rPr>
              <w:t>1-2 errors</w:t>
            </w:r>
          </w:p>
        </w:tc>
        <w:tc>
          <w:tcPr>
            <w:tcW w:w="990" w:type="dxa"/>
            <w:tcBorders>
              <w:top w:val="single" w:sz="4" w:space="0" w:color="auto"/>
              <w:left w:val="single" w:sz="4" w:space="0" w:color="auto"/>
              <w:bottom w:val="single" w:sz="4" w:space="0" w:color="auto"/>
              <w:right w:val="single" w:sz="4" w:space="0" w:color="auto"/>
            </w:tcBorders>
            <w:hideMark/>
          </w:tcPr>
          <w:p w14:paraId="7D769588" w14:textId="77777777" w:rsidR="00613A9E" w:rsidRPr="00135F73" w:rsidRDefault="00613A9E" w:rsidP="003F1B63">
            <w:pPr>
              <w:rPr>
                <w:sz w:val="18"/>
                <w:szCs w:val="18"/>
              </w:rPr>
            </w:pPr>
            <w:r w:rsidRPr="00135F73">
              <w:rPr>
                <w:sz w:val="18"/>
                <w:szCs w:val="18"/>
              </w:rPr>
              <w:t>2 (10.0)</w:t>
            </w:r>
          </w:p>
        </w:tc>
        <w:tc>
          <w:tcPr>
            <w:tcW w:w="900" w:type="dxa"/>
            <w:tcBorders>
              <w:top w:val="single" w:sz="4" w:space="0" w:color="auto"/>
              <w:left w:val="single" w:sz="4" w:space="0" w:color="auto"/>
              <w:bottom w:val="single" w:sz="4" w:space="0" w:color="auto"/>
              <w:right w:val="single" w:sz="4" w:space="0" w:color="auto"/>
            </w:tcBorders>
            <w:hideMark/>
          </w:tcPr>
          <w:p w14:paraId="49536AA2" w14:textId="77777777" w:rsidR="00613A9E" w:rsidRPr="00135F73" w:rsidRDefault="00613A9E" w:rsidP="003F1B63">
            <w:pPr>
              <w:rPr>
                <w:sz w:val="18"/>
                <w:szCs w:val="18"/>
              </w:rPr>
            </w:pPr>
            <w:r w:rsidRPr="00135F73">
              <w:rPr>
                <w:sz w:val="18"/>
                <w:szCs w:val="18"/>
              </w:rPr>
              <w:t>9 (45.0)</w:t>
            </w:r>
          </w:p>
        </w:tc>
        <w:tc>
          <w:tcPr>
            <w:tcW w:w="1029" w:type="dxa"/>
            <w:tcBorders>
              <w:top w:val="single" w:sz="4" w:space="0" w:color="auto"/>
              <w:left w:val="single" w:sz="4" w:space="0" w:color="auto"/>
              <w:bottom w:val="single" w:sz="4" w:space="0" w:color="auto"/>
              <w:right w:val="single" w:sz="4" w:space="0" w:color="auto"/>
            </w:tcBorders>
            <w:hideMark/>
          </w:tcPr>
          <w:p w14:paraId="202E95CE" w14:textId="77777777" w:rsidR="00613A9E" w:rsidRPr="00135F73" w:rsidRDefault="00613A9E" w:rsidP="003F1B63">
            <w:pPr>
              <w:rPr>
                <w:sz w:val="18"/>
                <w:szCs w:val="18"/>
              </w:rPr>
            </w:pPr>
            <w:r w:rsidRPr="00135F73">
              <w:rPr>
                <w:sz w:val="18"/>
                <w:szCs w:val="18"/>
              </w:rPr>
              <w:t>11 (55.0)</w:t>
            </w:r>
          </w:p>
        </w:tc>
        <w:tc>
          <w:tcPr>
            <w:tcW w:w="951" w:type="dxa"/>
            <w:tcBorders>
              <w:top w:val="single" w:sz="4" w:space="0" w:color="auto"/>
              <w:left w:val="single" w:sz="4" w:space="0" w:color="auto"/>
              <w:bottom w:val="single" w:sz="4" w:space="0" w:color="auto"/>
              <w:right w:val="single" w:sz="4" w:space="0" w:color="auto"/>
            </w:tcBorders>
            <w:hideMark/>
          </w:tcPr>
          <w:p w14:paraId="3635C838" w14:textId="77777777" w:rsidR="00613A9E" w:rsidRPr="00135F73" w:rsidRDefault="00613A9E" w:rsidP="003F1B63">
            <w:pPr>
              <w:rPr>
                <w:sz w:val="18"/>
                <w:szCs w:val="18"/>
              </w:rPr>
            </w:pPr>
            <w:r w:rsidRPr="00135F73">
              <w:rPr>
                <w:sz w:val="18"/>
                <w:szCs w:val="18"/>
              </w:rPr>
              <w:t>14 (70.0)</w:t>
            </w: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484ED1A7" w14:textId="77777777" w:rsidR="00613A9E" w:rsidRPr="00135F73" w:rsidRDefault="00613A9E" w:rsidP="003F1B63">
            <w:pPr>
              <w:rPr>
                <w:kern w:val="2"/>
                <w:sz w:val="18"/>
                <w:szCs w:val="18"/>
                <w14:ligatures w14:val="standardContextual"/>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12CDCE2F" w14:textId="77777777" w:rsidR="00613A9E" w:rsidRPr="00135F73" w:rsidRDefault="00613A9E" w:rsidP="003F1B63">
            <w:pPr>
              <w:rPr>
                <w:b/>
                <w:bCs/>
                <w:kern w:val="2"/>
                <w:sz w:val="18"/>
                <w:szCs w:val="18"/>
                <w14:ligatures w14:val="standardContextual"/>
              </w:rPr>
            </w:pPr>
          </w:p>
        </w:tc>
      </w:tr>
      <w:tr w:rsidR="00613A9E" w:rsidRPr="00135F73" w14:paraId="1BDE931E" w14:textId="77777777" w:rsidTr="003F1B63">
        <w:tc>
          <w:tcPr>
            <w:tcW w:w="2335" w:type="dxa"/>
            <w:vMerge/>
            <w:tcBorders>
              <w:top w:val="single" w:sz="4" w:space="0" w:color="auto"/>
              <w:left w:val="single" w:sz="4" w:space="0" w:color="auto"/>
              <w:bottom w:val="single" w:sz="4" w:space="0" w:color="auto"/>
              <w:right w:val="single" w:sz="4" w:space="0" w:color="auto"/>
            </w:tcBorders>
            <w:vAlign w:val="center"/>
            <w:hideMark/>
          </w:tcPr>
          <w:p w14:paraId="489B9AF6" w14:textId="77777777" w:rsidR="00613A9E" w:rsidRPr="00135F73" w:rsidRDefault="00613A9E" w:rsidP="003F1B63">
            <w:pPr>
              <w:rPr>
                <w:i/>
                <w:iCs/>
                <w:kern w:val="2"/>
                <w:sz w:val="18"/>
                <w:szCs w:val="18"/>
                <w14:ligatures w14:val="standardContextual"/>
              </w:rPr>
            </w:pPr>
          </w:p>
        </w:tc>
        <w:tc>
          <w:tcPr>
            <w:tcW w:w="2250" w:type="dxa"/>
            <w:tcBorders>
              <w:top w:val="single" w:sz="4" w:space="0" w:color="auto"/>
              <w:left w:val="single" w:sz="4" w:space="0" w:color="auto"/>
              <w:bottom w:val="single" w:sz="4" w:space="0" w:color="auto"/>
              <w:right w:val="single" w:sz="4" w:space="0" w:color="auto"/>
            </w:tcBorders>
            <w:hideMark/>
          </w:tcPr>
          <w:p w14:paraId="1494A11E" w14:textId="77777777" w:rsidR="00613A9E" w:rsidRPr="00135F73" w:rsidRDefault="00613A9E" w:rsidP="003F1B63">
            <w:pPr>
              <w:rPr>
                <w:sz w:val="18"/>
                <w:szCs w:val="18"/>
              </w:rPr>
            </w:pPr>
            <w:r w:rsidRPr="00135F73">
              <w:rPr>
                <w:sz w:val="18"/>
                <w:szCs w:val="18"/>
              </w:rPr>
              <w:t>No errors</w:t>
            </w:r>
          </w:p>
        </w:tc>
        <w:tc>
          <w:tcPr>
            <w:tcW w:w="990" w:type="dxa"/>
            <w:tcBorders>
              <w:top w:val="single" w:sz="4" w:space="0" w:color="auto"/>
              <w:left w:val="single" w:sz="4" w:space="0" w:color="auto"/>
              <w:bottom w:val="single" w:sz="4" w:space="0" w:color="auto"/>
              <w:right w:val="single" w:sz="4" w:space="0" w:color="auto"/>
            </w:tcBorders>
            <w:hideMark/>
          </w:tcPr>
          <w:p w14:paraId="24F5B5E5" w14:textId="77777777" w:rsidR="00613A9E" w:rsidRPr="00135F73" w:rsidRDefault="00613A9E" w:rsidP="003F1B63">
            <w:pPr>
              <w:rPr>
                <w:sz w:val="18"/>
                <w:szCs w:val="18"/>
              </w:rPr>
            </w:pPr>
            <w:r w:rsidRPr="00135F73">
              <w:rPr>
                <w:sz w:val="18"/>
                <w:szCs w:val="18"/>
              </w:rPr>
              <w:t>18 (90.0)</w:t>
            </w:r>
          </w:p>
        </w:tc>
        <w:tc>
          <w:tcPr>
            <w:tcW w:w="900" w:type="dxa"/>
            <w:tcBorders>
              <w:top w:val="single" w:sz="4" w:space="0" w:color="auto"/>
              <w:left w:val="single" w:sz="4" w:space="0" w:color="auto"/>
              <w:bottom w:val="single" w:sz="4" w:space="0" w:color="auto"/>
              <w:right w:val="single" w:sz="4" w:space="0" w:color="auto"/>
            </w:tcBorders>
            <w:hideMark/>
          </w:tcPr>
          <w:p w14:paraId="014FDC4D" w14:textId="77777777" w:rsidR="00613A9E" w:rsidRPr="00135F73" w:rsidRDefault="00613A9E" w:rsidP="003F1B63">
            <w:pPr>
              <w:rPr>
                <w:sz w:val="18"/>
                <w:szCs w:val="18"/>
              </w:rPr>
            </w:pPr>
            <w:r w:rsidRPr="00135F73">
              <w:rPr>
                <w:sz w:val="18"/>
                <w:szCs w:val="18"/>
              </w:rPr>
              <w:t>10 (50.0)</w:t>
            </w:r>
          </w:p>
        </w:tc>
        <w:tc>
          <w:tcPr>
            <w:tcW w:w="1029" w:type="dxa"/>
            <w:tcBorders>
              <w:top w:val="single" w:sz="4" w:space="0" w:color="auto"/>
              <w:left w:val="single" w:sz="4" w:space="0" w:color="auto"/>
              <w:bottom w:val="single" w:sz="4" w:space="0" w:color="auto"/>
              <w:right w:val="single" w:sz="4" w:space="0" w:color="auto"/>
            </w:tcBorders>
            <w:hideMark/>
          </w:tcPr>
          <w:p w14:paraId="6FC31BBC" w14:textId="77777777" w:rsidR="00613A9E" w:rsidRPr="00135F73" w:rsidRDefault="00613A9E" w:rsidP="003F1B63">
            <w:pPr>
              <w:rPr>
                <w:sz w:val="18"/>
                <w:szCs w:val="18"/>
              </w:rPr>
            </w:pPr>
            <w:r w:rsidRPr="00135F73">
              <w:rPr>
                <w:sz w:val="18"/>
                <w:szCs w:val="18"/>
              </w:rPr>
              <w:t>9 (45.0)</w:t>
            </w:r>
          </w:p>
        </w:tc>
        <w:tc>
          <w:tcPr>
            <w:tcW w:w="951" w:type="dxa"/>
            <w:tcBorders>
              <w:top w:val="single" w:sz="4" w:space="0" w:color="auto"/>
              <w:left w:val="single" w:sz="4" w:space="0" w:color="auto"/>
              <w:bottom w:val="single" w:sz="4" w:space="0" w:color="auto"/>
              <w:right w:val="single" w:sz="4" w:space="0" w:color="auto"/>
            </w:tcBorders>
            <w:hideMark/>
          </w:tcPr>
          <w:p w14:paraId="2B0BEA1E" w14:textId="77777777" w:rsidR="00613A9E" w:rsidRPr="00135F73" w:rsidRDefault="00613A9E" w:rsidP="003F1B63">
            <w:pPr>
              <w:rPr>
                <w:sz w:val="18"/>
                <w:szCs w:val="18"/>
              </w:rPr>
            </w:pPr>
            <w:r w:rsidRPr="00135F73">
              <w:rPr>
                <w:sz w:val="18"/>
                <w:szCs w:val="18"/>
              </w:rPr>
              <w:t>6 (30.0)</w:t>
            </w: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032158CB" w14:textId="77777777" w:rsidR="00613A9E" w:rsidRPr="00135F73" w:rsidRDefault="00613A9E" w:rsidP="003F1B63">
            <w:pPr>
              <w:rPr>
                <w:kern w:val="2"/>
                <w:sz w:val="18"/>
                <w:szCs w:val="18"/>
                <w14:ligatures w14:val="standardContextual"/>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315819B2" w14:textId="77777777" w:rsidR="00613A9E" w:rsidRPr="00135F73" w:rsidRDefault="00613A9E" w:rsidP="003F1B63">
            <w:pPr>
              <w:rPr>
                <w:b/>
                <w:bCs/>
                <w:kern w:val="2"/>
                <w:sz w:val="18"/>
                <w:szCs w:val="18"/>
                <w14:ligatures w14:val="standardContextual"/>
              </w:rPr>
            </w:pPr>
          </w:p>
        </w:tc>
      </w:tr>
      <w:tr w:rsidR="00613A9E" w:rsidRPr="00135F73" w14:paraId="7E43E202" w14:textId="77777777" w:rsidTr="003F1B63">
        <w:tc>
          <w:tcPr>
            <w:tcW w:w="2335" w:type="dxa"/>
            <w:vMerge w:val="restart"/>
            <w:tcBorders>
              <w:top w:val="single" w:sz="4" w:space="0" w:color="auto"/>
              <w:left w:val="single" w:sz="4" w:space="0" w:color="auto"/>
              <w:bottom w:val="single" w:sz="4" w:space="0" w:color="auto"/>
              <w:right w:val="single" w:sz="4" w:space="0" w:color="auto"/>
            </w:tcBorders>
            <w:hideMark/>
          </w:tcPr>
          <w:p w14:paraId="44BE9B06" w14:textId="77777777" w:rsidR="00613A9E" w:rsidRPr="00135F73" w:rsidRDefault="00613A9E" w:rsidP="003F1B63">
            <w:pPr>
              <w:rPr>
                <w:b/>
                <w:bCs/>
                <w:i/>
                <w:iCs/>
                <w:sz w:val="18"/>
                <w:szCs w:val="18"/>
              </w:rPr>
            </w:pPr>
            <w:r w:rsidRPr="00135F73">
              <w:rPr>
                <w:b/>
                <w:bCs/>
                <w:i/>
                <w:iCs/>
                <w:sz w:val="18"/>
                <w:szCs w:val="18"/>
              </w:rPr>
              <w:t>Prehension behavior</w:t>
            </w:r>
          </w:p>
          <w:p w14:paraId="5F4E06B3" w14:textId="77777777" w:rsidR="00613A9E" w:rsidRPr="00135F73" w:rsidRDefault="00613A9E" w:rsidP="003F1B63">
            <w:pPr>
              <w:rPr>
                <w:i/>
                <w:iCs/>
                <w:sz w:val="18"/>
                <w:szCs w:val="18"/>
              </w:rPr>
            </w:pPr>
            <w:r w:rsidRPr="00135F73">
              <w:rPr>
                <w:i/>
                <w:iCs/>
                <w:sz w:val="18"/>
                <w:szCs w:val="18"/>
              </w:rPr>
              <w:t>(Environmental Autonomy)</w:t>
            </w:r>
          </w:p>
        </w:tc>
        <w:tc>
          <w:tcPr>
            <w:tcW w:w="2250" w:type="dxa"/>
            <w:tcBorders>
              <w:top w:val="single" w:sz="4" w:space="0" w:color="auto"/>
              <w:left w:val="single" w:sz="4" w:space="0" w:color="auto"/>
              <w:bottom w:val="single" w:sz="4" w:space="0" w:color="auto"/>
              <w:right w:val="single" w:sz="4" w:space="0" w:color="auto"/>
            </w:tcBorders>
            <w:hideMark/>
          </w:tcPr>
          <w:p w14:paraId="4F63F2D8" w14:textId="77777777" w:rsidR="00613A9E" w:rsidRPr="00135F73" w:rsidRDefault="00613A9E" w:rsidP="003F1B63">
            <w:pPr>
              <w:rPr>
                <w:sz w:val="18"/>
                <w:szCs w:val="18"/>
              </w:rPr>
            </w:pPr>
            <w:r w:rsidRPr="00135F73">
              <w:rPr>
                <w:sz w:val="18"/>
                <w:szCs w:val="18"/>
              </w:rPr>
              <w:t>Take hands without hesitation</w:t>
            </w:r>
          </w:p>
        </w:tc>
        <w:tc>
          <w:tcPr>
            <w:tcW w:w="990" w:type="dxa"/>
            <w:tcBorders>
              <w:top w:val="single" w:sz="4" w:space="0" w:color="auto"/>
              <w:left w:val="single" w:sz="4" w:space="0" w:color="auto"/>
              <w:bottom w:val="single" w:sz="4" w:space="0" w:color="auto"/>
              <w:right w:val="single" w:sz="4" w:space="0" w:color="auto"/>
            </w:tcBorders>
            <w:hideMark/>
          </w:tcPr>
          <w:p w14:paraId="48681EF0" w14:textId="77777777" w:rsidR="00613A9E" w:rsidRPr="00135F73" w:rsidRDefault="00613A9E" w:rsidP="003F1B63">
            <w:pPr>
              <w:rPr>
                <w:sz w:val="18"/>
                <w:szCs w:val="18"/>
              </w:rPr>
            </w:pPr>
            <w:r w:rsidRPr="00135F73">
              <w:rPr>
                <w:sz w:val="18"/>
                <w:szCs w:val="18"/>
              </w:rPr>
              <w:t>0</w:t>
            </w:r>
          </w:p>
        </w:tc>
        <w:tc>
          <w:tcPr>
            <w:tcW w:w="900" w:type="dxa"/>
            <w:tcBorders>
              <w:top w:val="single" w:sz="4" w:space="0" w:color="auto"/>
              <w:left w:val="single" w:sz="4" w:space="0" w:color="auto"/>
              <w:bottom w:val="single" w:sz="4" w:space="0" w:color="auto"/>
              <w:right w:val="single" w:sz="4" w:space="0" w:color="auto"/>
            </w:tcBorders>
            <w:hideMark/>
          </w:tcPr>
          <w:p w14:paraId="5D77A830" w14:textId="77777777" w:rsidR="00613A9E" w:rsidRPr="00135F73" w:rsidRDefault="00613A9E" w:rsidP="003F1B63">
            <w:pPr>
              <w:rPr>
                <w:sz w:val="18"/>
                <w:szCs w:val="18"/>
              </w:rPr>
            </w:pPr>
            <w:r w:rsidRPr="00135F73">
              <w:rPr>
                <w:sz w:val="18"/>
                <w:szCs w:val="18"/>
              </w:rPr>
              <w:t>1 (5.0)</w:t>
            </w:r>
          </w:p>
        </w:tc>
        <w:tc>
          <w:tcPr>
            <w:tcW w:w="1029" w:type="dxa"/>
            <w:tcBorders>
              <w:top w:val="single" w:sz="4" w:space="0" w:color="auto"/>
              <w:left w:val="single" w:sz="4" w:space="0" w:color="auto"/>
              <w:bottom w:val="single" w:sz="4" w:space="0" w:color="auto"/>
              <w:right w:val="single" w:sz="4" w:space="0" w:color="auto"/>
            </w:tcBorders>
            <w:hideMark/>
          </w:tcPr>
          <w:p w14:paraId="527C32D2" w14:textId="77777777" w:rsidR="00613A9E" w:rsidRPr="00135F73" w:rsidRDefault="00613A9E" w:rsidP="003F1B63">
            <w:pPr>
              <w:rPr>
                <w:sz w:val="18"/>
                <w:szCs w:val="18"/>
              </w:rPr>
            </w:pPr>
            <w:r w:rsidRPr="00135F73">
              <w:rPr>
                <w:sz w:val="18"/>
                <w:szCs w:val="18"/>
              </w:rPr>
              <w:t>2 (10.0)</w:t>
            </w:r>
          </w:p>
        </w:tc>
        <w:tc>
          <w:tcPr>
            <w:tcW w:w="951" w:type="dxa"/>
            <w:tcBorders>
              <w:top w:val="single" w:sz="4" w:space="0" w:color="auto"/>
              <w:left w:val="single" w:sz="4" w:space="0" w:color="auto"/>
              <w:bottom w:val="single" w:sz="4" w:space="0" w:color="auto"/>
              <w:right w:val="single" w:sz="4" w:space="0" w:color="auto"/>
            </w:tcBorders>
            <w:hideMark/>
          </w:tcPr>
          <w:p w14:paraId="01B68606" w14:textId="77777777" w:rsidR="00613A9E" w:rsidRPr="00135F73" w:rsidRDefault="00613A9E" w:rsidP="003F1B63">
            <w:pPr>
              <w:rPr>
                <w:sz w:val="18"/>
                <w:szCs w:val="18"/>
              </w:rPr>
            </w:pPr>
            <w:r w:rsidRPr="00135F73">
              <w:rPr>
                <w:sz w:val="18"/>
                <w:szCs w:val="18"/>
              </w:rPr>
              <w:t>2 (10.0)</w:t>
            </w:r>
          </w:p>
        </w:tc>
        <w:tc>
          <w:tcPr>
            <w:tcW w:w="810" w:type="dxa"/>
            <w:vMerge w:val="restart"/>
            <w:tcBorders>
              <w:top w:val="single" w:sz="4" w:space="0" w:color="auto"/>
              <w:left w:val="single" w:sz="4" w:space="0" w:color="auto"/>
              <w:bottom w:val="single" w:sz="4" w:space="0" w:color="auto"/>
              <w:right w:val="single" w:sz="4" w:space="0" w:color="auto"/>
            </w:tcBorders>
            <w:hideMark/>
          </w:tcPr>
          <w:p w14:paraId="52403E97" w14:textId="77777777" w:rsidR="00613A9E" w:rsidRPr="00135F73" w:rsidRDefault="00613A9E" w:rsidP="003F1B63">
            <w:pPr>
              <w:rPr>
                <w:sz w:val="18"/>
                <w:szCs w:val="18"/>
              </w:rPr>
            </w:pPr>
            <w:r w:rsidRPr="00135F73">
              <w:rPr>
                <w:sz w:val="18"/>
                <w:szCs w:val="18"/>
              </w:rPr>
              <w:t>4.37</w:t>
            </w:r>
            <w:r w:rsidRPr="00135F73">
              <w:rPr>
                <w:sz w:val="18"/>
                <w:szCs w:val="18"/>
                <w:vertAlign w:val="superscript"/>
              </w:rPr>
              <w:t xml:space="preserve"> a</w:t>
            </w:r>
          </w:p>
        </w:tc>
        <w:tc>
          <w:tcPr>
            <w:tcW w:w="900" w:type="dxa"/>
            <w:vMerge w:val="restart"/>
            <w:tcBorders>
              <w:top w:val="single" w:sz="4" w:space="0" w:color="auto"/>
              <w:left w:val="single" w:sz="4" w:space="0" w:color="auto"/>
              <w:bottom w:val="single" w:sz="4" w:space="0" w:color="auto"/>
              <w:right w:val="single" w:sz="4" w:space="0" w:color="auto"/>
            </w:tcBorders>
            <w:hideMark/>
          </w:tcPr>
          <w:p w14:paraId="05ADF95C" w14:textId="77777777" w:rsidR="00613A9E" w:rsidRPr="00135F73" w:rsidRDefault="00613A9E" w:rsidP="003F1B63">
            <w:pPr>
              <w:rPr>
                <w:sz w:val="18"/>
                <w:szCs w:val="18"/>
              </w:rPr>
            </w:pPr>
            <w:r w:rsidRPr="00135F73">
              <w:rPr>
                <w:sz w:val="18"/>
                <w:szCs w:val="18"/>
              </w:rPr>
              <w:t>0.645</w:t>
            </w:r>
          </w:p>
        </w:tc>
      </w:tr>
      <w:tr w:rsidR="00613A9E" w:rsidRPr="00135F73" w14:paraId="1868070B" w14:textId="77777777" w:rsidTr="003F1B63">
        <w:tc>
          <w:tcPr>
            <w:tcW w:w="2335" w:type="dxa"/>
            <w:vMerge/>
            <w:tcBorders>
              <w:top w:val="single" w:sz="4" w:space="0" w:color="auto"/>
              <w:left w:val="single" w:sz="4" w:space="0" w:color="auto"/>
              <w:bottom w:val="single" w:sz="4" w:space="0" w:color="auto"/>
              <w:right w:val="single" w:sz="4" w:space="0" w:color="auto"/>
            </w:tcBorders>
            <w:vAlign w:val="center"/>
            <w:hideMark/>
          </w:tcPr>
          <w:p w14:paraId="0D4271A6" w14:textId="77777777" w:rsidR="00613A9E" w:rsidRPr="00135F73" w:rsidRDefault="00613A9E" w:rsidP="003F1B63">
            <w:pPr>
              <w:rPr>
                <w:i/>
                <w:iCs/>
                <w:kern w:val="2"/>
                <w:sz w:val="18"/>
                <w:szCs w:val="18"/>
                <w14:ligatures w14:val="standardContextual"/>
              </w:rPr>
            </w:pPr>
          </w:p>
        </w:tc>
        <w:tc>
          <w:tcPr>
            <w:tcW w:w="2250" w:type="dxa"/>
            <w:tcBorders>
              <w:top w:val="single" w:sz="4" w:space="0" w:color="auto"/>
              <w:left w:val="single" w:sz="4" w:space="0" w:color="auto"/>
              <w:bottom w:val="single" w:sz="4" w:space="0" w:color="auto"/>
              <w:right w:val="single" w:sz="4" w:space="0" w:color="auto"/>
            </w:tcBorders>
            <w:hideMark/>
          </w:tcPr>
          <w:p w14:paraId="490E97CA" w14:textId="77777777" w:rsidR="00613A9E" w:rsidRPr="00135F73" w:rsidRDefault="00613A9E" w:rsidP="003F1B63">
            <w:pPr>
              <w:rPr>
                <w:sz w:val="18"/>
                <w:szCs w:val="18"/>
              </w:rPr>
            </w:pPr>
            <w:r w:rsidRPr="00135F73">
              <w:rPr>
                <w:sz w:val="18"/>
                <w:szCs w:val="18"/>
              </w:rPr>
              <w:t>Hesitate or ask what to do</w:t>
            </w:r>
          </w:p>
        </w:tc>
        <w:tc>
          <w:tcPr>
            <w:tcW w:w="990" w:type="dxa"/>
            <w:tcBorders>
              <w:top w:val="single" w:sz="4" w:space="0" w:color="auto"/>
              <w:left w:val="single" w:sz="4" w:space="0" w:color="auto"/>
              <w:bottom w:val="single" w:sz="4" w:space="0" w:color="auto"/>
              <w:right w:val="single" w:sz="4" w:space="0" w:color="auto"/>
            </w:tcBorders>
            <w:hideMark/>
          </w:tcPr>
          <w:p w14:paraId="4FE1F9D9" w14:textId="77777777" w:rsidR="00613A9E" w:rsidRPr="00135F73" w:rsidRDefault="00613A9E" w:rsidP="003F1B63">
            <w:pPr>
              <w:rPr>
                <w:sz w:val="18"/>
                <w:szCs w:val="18"/>
              </w:rPr>
            </w:pPr>
            <w:r w:rsidRPr="00135F73">
              <w:rPr>
                <w:sz w:val="18"/>
                <w:szCs w:val="18"/>
              </w:rPr>
              <w:t>5 (25.0)</w:t>
            </w:r>
          </w:p>
        </w:tc>
        <w:tc>
          <w:tcPr>
            <w:tcW w:w="900" w:type="dxa"/>
            <w:tcBorders>
              <w:top w:val="single" w:sz="4" w:space="0" w:color="auto"/>
              <w:left w:val="single" w:sz="4" w:space="0" w:color="auto"/>
              <w:bottom w:val="single" w:sz="4" w:space="0" w:color="auto"/>
              <w:right w:val="single" w:sz="4" w:space="0" w:color="auto"/>
            </w:tcBorders>
            <w:hideMark/>
          </w:tcPr>
          <w:p w14:paraId="2B3ACF07" w14:textId="77777777" w:rsidR="00613A9E" w:rsidRPr="00135F73" w:rsidRDefault="00613A9E" w:rsidP="003F1B63">
            <w:pPr>
              <w:rPr>
                <w:sz w:val="18"/>
                <w:szCs w:val="18"/>
              </w:rPr>
            </w:pPr>
            <w:r w:rsidRPr="00135F73">
              <w:rPr>
                <w:sz w:val="18"/>
                <w:szCs w:val="18"/>
              </w:rPr>
              <w:t>8 (40.0)</w:t>
            </w:r>
          </w:p>
        </w:tc>
        <w:tc>
          <w:tcPr>
            <w:tcW w:w="1029" w:type="dxa"/>
            <w:tcBorders>
              <w:top w:val="single" w:sz="4" w:space="0" w:color="auto"/>
              <w:left w:val="single" w:sz="4" w:space="0" w:color="auto"/>
              <w:bottom w:val="single" w:sz="4" w:space="0" w:color="auto"/>
              <w:right w:val="single" w:sz="4" w:space="0" w:color="auto"/>
            </w:tcBorders>
            <w:hideMark/>
          </w:tcPr>
          <w:p w14:paraId="0A25072E" w14:textId="77777777" w:rsidR="00613A9E" w:rsidRPr="00135F73" w:rsidRDefault="00613A9E" w:rsidP="003F1B63">
            <w:pPr>
              <w:rPr>
                <w:sz w:val="18"/>
                <w:szCs w:val="18"/>
              </w:rPr>
            </w:pPr>
            <w:r w:rsidRPr="00135F73">
              <w:rPr>
                <w:sz w:val="18"/>
                <w:szCs w:val="18"/>
              </w:rPr>
              <w:t>7 (35.0)</w:t>
            </w:r>
          </w:p>
        </w:tc>
        <w:tc>
          <w:tcPr>
            <w:tcW w:w="951" w:type="dxa"/>
            <w:tcBorders>
              <w:top w:val="single" w:sz="4" w:space="0" w:color="auto"/>
              <w:left w:val="single" w:sz="4" w:space="0" w:color="auto"/>
              <w:bottom w:val="single" w:sz="4" w:space="0" w:color="auto"/>
              <w:right w:val="single" w:sz="4" w:space="0" w:color="auto"/>
            </w:tcBorders>
            <w:hideMark/>
          </w:tcPr>
          <w:p w14:paraId="499115B3" w14:textId="77777777" w:rsidR="00613A9E" w:rsidRPr="00135F73" w:rsidRDefault="00613A9E" w:rsidP="003F1B63">
            <w:pPr>
              <w:rPr>
                <w:sz w:val="18"/>
                <w:szCs w:val="18"/>
              </w:rPr>
            </w:pPr>
            <w:r w:rsidRPr="00135F73">
              <w:rPr>
                <w:sz w:val="18"/>
                <w:szCs w:val="18"/>
              </w:rPr>
              <w:t>8 (40.0)</w:t>
            </w: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5DFA5163" w14:textId="77777777" w:rsidR="00613A9E" w:rsidRPr="00135F73" w:rsidRDefault="00613A9E" w:rsidP="003F1B63">
            <w:pPr>
              <w:rPr>
                <w:kern w:val="2"/>
                <w:sz w:val="18"/>
                <w:szCs w:val="18"/>
                <w14:ligatures w14:val="standardContextual"/>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6711293D" w14:textId="77777777" w:rsidR="00613A9E" w:rsidRPr="00135F73" w:rsidRDefault="00613A9E" w:rsidP="003F1B63">
            <w:pPr>
              <w:rPr>
                <w:kern w:val="2"/>
                <w:sz w:val="18"/>
                <w:szCs w:val="18"/>
                <w14:ligatures w14:val="standardContextual"/>
              </w:rPr>
            </w:pPr>
          </w:p>
        </w:tc>
      </w:tr>
      <w:tr w:rsidR="00613A9E" w:rsidRPr="00135F73" w14:paraId="6B32A1CA" w14:textId="77777777" w:rsidTr="003F1B63">
        <w:tc>
          <w:tcPr>
            <w:tcW w:w="2335" w:type="dxa"/>
            <w:vMerge/>
            <w:tcBorders>
              <w:top w:val="single" w:sz="4" w:space="0" w:color="auto"/>
              <w:left w:val="single" w:sz="4" w:space="0" w:color="auto"/>
              <w:bottom w:val="single" w:sz="4" w:space="0" w:color="auto"/>
              <w:right w:val="single" w:sz="4" w:space="0" w:color="auto"/>
            </w:tcBorders>
            <w:vAlign w:val="center"/>
            <w:hideMark/>
          </w:tcPr>
          <w:p w14:paraId="69E2EA77" w14:textId="77777777" w:rsidR="00613A9E" w:rsidRPr="00135F73" w:rsidRDefault="00613A9E" w:rsidP="003F1B63">
            <w:pPr>
              <w:rPr>
                <w:i/>
                <w:iCs/>
                <w:kern w:val="2"/>
                <w:sz w:val="18"/>
                <w:szCs w:val="18"/>
                <w14:ligatures w14:val="standardContextual"/>
              </w:rPr>
            </w:pPr>
          </w:p>
        </w:tc>
        <w:tc>
          <w:tcPr>
            <w:tcW w:w="2250" w:type="dxa"/>
            <w:tcBorders>
              <w:top w:val="single" w:sz="4" w:space="0" w:color="auto"/>
              <w:left w:val="single" w:sz="4" w:space="0" w:color="auto"/>
              <w:bottom w:val="single" w:sz="4" w:space="0" w:color="auto"/>
              <w:right w:val="single" w:sz="4" w:space="0" w:color="auto"/>
            </w:tcBorders>
            <w:hideMark/>
          </w:tcPr>
          <w:p w14:paraId="4149BD48" w14:textId="77777777" w:rsidR="00613A9E" w:rsidRPr="00135F73" w:rsidRDefault="00613A9E" w:rsidP="003F1B63">
            <w:pPr>
              <w:rPr>
                <w:sz w:val="18"/>
                <w:szCs w:val="18"/>
              </w:rPr>
            </w:pPr>
            <w:r w:rsidRPr="00135F73">
              <w:rPr>
                <w:sz w:val="18"/>
                <w:szCs w:val="18"/>
              </w:rPr>
              <w:t>Not take the examiner’s</w:t>
            </w:r>
          </w:p>
          <w:p w14:paraId="44EF5C21" w14:textId="77777777" w:rsidR="00613A9E" w:rsidRPr="00135F73" w:rsidRDefault="00613A9E" w:rsidP="003F1B63">
            <w:pPr>
              <w:rPr>
                <w:sz w:val="18"/>
                <w:szCs w:val="18"/>
              </w:rPr>
            </w:pPr>
            <w:r w:rsidRPr="00135F73">
              <w:rPr>
                <w:sz w:val="18"/>
                <w:szCs w:val="18"/>
              </w:rPr>
              <w:t>hands</w:t>
            </w:r>
          </w:p>
        </w:tc>
        <w:tc>
          <w:tcPr>
            <w:tcW w:w="990" w:type="dxa"/>
            <w:tcBorders>
              <w:top w:val="single" w:sz="4" w:space="0" w:color="auto"/>
              <w:left w:val="single" w:sz="4" w:space="0" w:color="auto"/>
              <w:bottom w:val="single" w:sz="4" w:space="0" w:color="auto"/>
              <w:right w:val="single" w:sz="4" w:space="0" w:color="auto"/>
            </w:tcBorders>
            <w:hideMark/>
          </w:tcPr>
          <w:p w14:paraId="2DAE4A30" w14:textId="77777777" w:rsidR="00613A9E" w:rsidRPr="00135F73" w:rsidRDefault="00613A9E" w:rsidP="003F1B63">
            <w:pPr>
              <w:rPr>
                <w:sz w:val="18"/>
                <w:szCs w:val="18"/>
              </w:rPr>
            </w:pPr>
            <w:r w:rsidRPr="00135F73">
              <w:rPr>
                <w:sz w:val="18"/>
                <w:szCs w:val="18"/>
              </w:rPr>
              <w:t>15 (75.0)</w:t>
            </w:r>
          </w:p>
        </w:tc>
        <w:tc>
          <w:tcPr>
            <w:tcW w:w="900" w:type="dxa"/>
            <w:tcBorders>
              <w:top w:val="single" w:sz="4" w:space="0" w:color="auto"/>
              <w:left w:val="single" w:sz="4" w:space="0" w:color="auto"/>
              <w:bottom w:val="single" w:sz="4" w:space="0" w:color="auto"/>
              <w:right w:val="single" w:sz="4" w:space="0" w:color="auto"/>
            </w:tcBorders>
            <w:hideMark/>
          </w:tcPr>
          <w:p w14:paraId="1260D201" w14:textId="77777777" w:rsidR="00613A9E" w:rsidRPr="00135F73" w:rsidRDefault="00613A9E" w:rsidP="003F1B63">
            <w:pPr>
              <w:rPr>
                <w:sz w:val="18"/>
                <w:szCs w:val="18"/>
              </w:rPr>
            </w:pPr>
            <w:r w:rsidRPr="00135F73">
              <w:rPr>
                <w:sz w:val="18"/>
                <w:szCs w:val="18"/>
              </w:rPr>
              <w:t>11 (55.0)</w:t>
            </w:r>
          </w:p>
        </w:tc>
        <w:tc>
          <w:tcPr>
            <w:tcW w:w="1029" w:type="dxa"/>
            <w:tcBorders>
              <w:top w:val="single" w:sz="4" w:space="0" w:color="auto"/>
              <w:left w:val="single" w:sz="4" w:space="0" w:color="auto"/>
              <w:bottom w:val="single" w:sz="4" w:space="0" w:color="auto"/>
              <w:right w:val="single" w:sz="4" w:space="0" w:color="auto"/>
            </w:tcBorders>
            <w:hideMark/>
          </w:tcPr>
          <w:p w14:paraId="27653D8B" w14:textId="77777777" w:rsidR="00613A9E" w:rsidRPr="00135F73" w:rsidRDefault="00613A9E" w:rsidP="003F1B63">
            <w:pPr>
              <w:rPr>
                <w:sz w:val="18"/>
                <w:szCs w:val="18"/>
              </w:rPr>
            </w:pPr>
            <w:r w:rsidRPr="00135F73">
              <w:rPr>
                <w:sz w:val="18"/>
                <w:szCs w:val="18"/>
              </w:rPr>
              <w:t>11 (55.0)</w:t>
            </w:r>
          </w:p>
        </w:tc>
        <w:tc>
          <w:tcPr>
            <w:tcW w:w="951" w:type="dxa"/>
            <w:tcBorders>
              <w:top w:val="single" w:sz="4" w:space="0" w:color="auto"/>
              <w:left w:val="single" w:sz="4" w:space="0" w:color="auto"/>
              <w:bottom w:val="single" w:sz="4" w:space="0" w:color="auto"/>
              <w:right w:val="single" w:sz="4" w:space="0" w:color="auto"/>
            </w:tcBorders>
            <w:hideMark/>
          </w:tcPr>
          <w:p w14:paraId="71F6B46A" w14:textId="77777777" w:rsidR="00613A9E" w:rsidRPr="00135F73" w:rsidRDefault="00613A9E" w:rsidP="003F1B63">
            <w:pPr>
              <w:rPr>
                <w:sz w:val="18"/>
                <w:szCs w:val="18"/>
              </w:rPr>
            </w:pPr>
            <w:r w:rsidRPr="00135F73">
              <w:rPr>
                <w:sz w:val="18"/>
                <w:szCs w:val="18"/>
              </w:rPr>
              <w:t>10 (50.0)</w:t>
            </w: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20744C2F" w14:textId="77777777" w:rsidR="00613A9E" w:rsidRPr="00135F73" w:rsidRDefault="00613A9E" w:rsidP="003F1B63">
            <w:pPr>
              <w:rPr>
                <w:kern w:val="2"/>
                <w:sz w:val="18"/>
                <w:szCs w:val="18"/>
                <w14:ligatures w14:val="standardContextual"/>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289B5C5A" w14:textId="77777777" w:rsidR="00613A9E" w:rsidRPr="00135F73" w:rsidRDefault="00613A9E" w:rsidP="003F1B63">
            <w:pPr>
              <w:rPr>
                <w:kern w:val="2"/>
                <w:sz w:val="18"/>
                <w:szCs w:val="18"/>
                <w14:ligatures w14:val="standardContextual"/>
              </w:rPr>
            </w:pPr>
          </w:p>
        </w:tc>
      </w:tr>
      <w:tr w:rsidR="00613A9E" w:rsidRPr="00135F73" w14:paraId="01E74ABE" w14:textId="77777777" w:rsidTr="003F1B63">
        <w:tc>
          <w:tcPr>
            <w:tcW w:w="2335" w:type="dxa"/>
            <w:vMerge w:val="restart"/>
            <w:tcBorders>
              <w:top w:val="single" w:sz="4" w:space="0" w:color="auto"/>
              <w:left w:val="single" w:sz="4" w:space="0" w:color="auto"/>
              <w:bottom w:val="single" w:sz="4" w:space="0" w:color="auto"/>
              <w:right w:val="single" w:sz="4" w:space="0" w:color="auto"/>
            </w:tcBorders>
            <w:vAlign w:val="center"/>
            <w:hideMark/>
          </w:tcPr>
          <w:p w14:paraId="1075ABF6" w14:textId="77777777" w:rsidR="00613A9E" w:rsidRPr="00135F73" w:rsidRDefault="00613A9E" w:rsidP="003F1B63">
            <w:pPr>
              <w:ind w:left="-19"/>
              <w:rPr>
                <w:b/>
                <w:bCs/>
                <w:sz w:val="18"/>
                <w:szCs w:val="18"/>
              </w:rPr>
            </w:pPr>
            <w:r w:rsidRPr="00135F73">
              <w:rPr>
                <w:b/>
                <w:bCs/>
                <w:sz w:val="18"/>
                <w:szCs w:val="18"/>
              </w:rPr>
              <w:t>Total FAB Score</w:t>
            </w:r>
          </w:p>
        </w:tc>
        <w:tc>
          <w:tcPr>
            <w:tcW w:w="2250" w:type="dxa"/>
            <w:tcBorders>
              <w:top w:val="single" w:sz="4" w:space="0" w:color="auto"/>
              <w:left w:val="single" w:sz="4" w:space="0" w:color="auto"/>
              <w:bottom w:val="single" w:sz="4" w:space="0" w:color="auto"/>
              <w:right w:val="single" w:sz="4" w:space="0" w:color="auto"/>
            </w:tcBorders>
            <w:hideMark/>
          </w:tcPr>
          <w:p w14:paraId="0D52AD4C" w14:textId="77777777" w:rsidR="00613A9E" w:rsidRPr="00135F73" w:rsidRDefault="00613A9E" w:rsidP="003F1B63">
            <w:pPr>
              <w:rPr>
                <w:sz w:val="18"/>
                <w:szCs w:val="18"/>
              </w:rPr>
            </w:pPr>
            <w:r w:rsidRPr="00135F73">
              <w:rPr>
                <w:sz w:val="18"/>
                <w:szCs w:val="18"/>
              </w:rPr>
              <w:t>Not affected</w:t>
            </w:r>
          </w:p>
        </w:tc>
        <w:tc>
          <w:tcPr>
            <w:tcW w:w="990" w:type="dxa"/>
            <w:tcBorders>
              <w:top w:val="single" w:sz="4" w:space="0" w:color="auto"/>
              <w:left w:val="single" w:sz="4" w:space="0" w:color="auto"/>
              <w:bottom w:val="single" w:sz="4" w:space="0" w:color="auto"/>
              <w:right w:val="single" w:sz="4" w:space="0" w:color="auto"/>
            </w:tcBorders>
            <w:hideMark/>
          </w:tcPr>
          <w:p w14:paraId="37CF078A" w14:textId="77777777" w:rsidR="00613A9E" w:rsidRPr="00135F73" w:rsidRDefault="00613A9E" w:rsidP="003F1B63">
            <w:pPr>
              <w:rPr>
                <w:sz w:val="18"/>
                <w:szCs w:val="18"/>
              </w:rPr>
            </w:pPr>
            <w:r w:rsidRPr="00135F73">
              <w:rPr>
                <w:sz w:val="18"/>
                <w:szCs w:val="18"/>
              </w:rPr>
              <w:t>15 (75.0)</w:t>
            </w:r>
          </w:p>
        </w:tc>
        <w:tc>
          <w:tcPr>
            <w:tcW w:w="900" w:type="dxa"/>
            <w:tcBorders>
              <w:top w:val="single" w:sz="4" w:space="0" w:color="auto"/>
              <w:left w:val="single" w:sz="4" w:space="0" w:color="auto"/>
              <w:bottom w:val="single" w:sz="4" w:space="0" w:color="auto"/>
              <w:right w:val="single" w:sz="4" w:space="0" w:color="auto"/>
            </w:tcBorders>
            <w:hideMark/>
          </w:tcPr>
          <w:p w14:paraId="1C610530" w14:textId="77777777" w:rsidR="00613A9E" w:rsidRPr="00135F73" w:rsidRDefault="00613A9E" w:rsidP="003F1B63">
            <w:pPr>
              <w:rPr>
                <w:sz w:val="18"/>
                <w:szCs w:val="18"/>
              </w:rPr>
            </w:pPr>
            <w:r w:rsidRPr="00135F73">
              <w:rPr>
                <w:sz w:val="18"/>
                <w:szCs w:val="18"/>
              </w:rPr>
              <w:t>7 (35.0)</w:t>
            </w:r>
          </w:p>
        </w:tc>
        <w:tc>
          <w:tcPr>
            <w:tcW w:w="1029" w:type="dxa"/>
            <w:tcBorders>
              <w:top w:val="single" w:sz="4" w:space="0" w:color="auto"/>
              <w:left w:val="single" w:sz="4" w:space="0" w:color="auto"/>
              <w:bottom w:val="single" w:sz="4" w:space="0" w:color="auto"/>
              <w:right w:val="single" w:sz="4" w:space="0" w:color="auto"/>
            </w:tcBorders>
            <w:hideMark/>
          </w:tcPr>
          <w:p w14:paraId="5110C3ED" w14:textId="77777777" w:rsidR="00613A9E" w:rsidRPr="00135F73" w:rsidRDefault="00613A9E" w:rsidP="003F1B63">
            <w:pPr>
              <w:rPr>
                <w:sz w:val="18"/>
                <w:szCs w:val="18"/>
              </w:rPr>
            </w:pPr>
            <w:r w:rsidRPr="00135F73">
              <w:rPr>
                <w:sz w:val="18"/>
                <w:szCs w:val="18"/>
              </w:rPr>
              <w:t>7 (35.0)</w:t>
            </w:r>
          </w:p>
        </w:tc>
        <w:tc>
          <w:tcPr>
            <w:tcW w:w="951" w:type="dxa"/>
            <w:tcBorders>
              <w:top w:val="single" w:sz="4" w:space="0" w:color="auto"/>
              <w:left w:val="single" w:sz="4" w:space="0" w:color="auto"/>
              <w:bottom w:val="single" w:sz="4" w:space="0" w:color="auto"/>
              <w:right w:val="single" w:sz="4" w:space="0" w:color="auto"/>
            </w:tcBorders>
            <w:hideMark/>
          </w:tcPr>
          <w:p w14:paraId="0B392B80" w14:textId="77777777" w:rsidR="00613A9E" w:rsidRPr="00135F73" w:rsidRDefault="00613A9E" w:rsidP="003F1B63">
            <w:pPr>
              <w:rPr>
                <w:sz w:val="18"/>
                <w:szCs w:val="18"/>
              </w:rPr>
            </w:pPr>
            <w:r w:rsidRPr="00135F73">
              <w:rPr>
                <w:sz w:val="18"/>
                <w:szCs w:val="18"/>
              </w:rPr>
              <w:t>3 (15.0)</w:t>
            </w:r>
          </w:p>
        </w:tc>
        <w:tc>
          <w:tcPr>
            <w:tcW w:w="810" w:type="dxa"/>
            <w:vMerge w:val="restart"/>
            <w:tcBorders>
              <w:top w:val="single" w:sz="4" w:space="0" w:color="auto"/>
              <w:left w:val="single" w:sz="4" w:space="0" w:color="auto"/>
              <w:bottom w:val="single" w:sz="4" w:space="0" w:color="auto"/>
              <w:right w:val="single" w:sz="4" w:space="0" w:color="auto"/>
            </w:tcBorders>
            <w:hideMark/>
          </w:tcPr>
          <w:p w14:paraId="2B467D28" w14:textId="77777777" w:rsidR="00613A9E" w:rsidRPr="00135F73" w:rsidRDefault="00613A9E" w:rsidP="003F1B63">
            <w:pPr>
              <w:rPr>
                <w:sz w:val="18"/>
                <w:szCs w:val="18"/>
              </w:rPr>
            </w:pPr>
            <w:r w:rsidRPr="00135F73">
              <w:rPr>
                <w:sz w:val="18"/>
                <w:szCs w:val="18"/>
              </w:rPr>
              <w:t>15.83</w:t>
            </w:r>
            <w:r w:rsidRPr="00135F73">
              <w:rPr>
                <w:sz w:val="18"/>
                <w:szCs w:val="18"/>
                <w:vertAlign w:val="superscript"/>
              </w:rPr>
              <w:t xml:space="preserve"> b</w:t>
            </w:r>
          </w:p>
        </w:tc>
        <w:tc>
          <w:tcPr>
            <w:tcW w:w="900" w:type="dxa"/>
            <w:vMerge w:val="restart"/>
            <w:tcBorders>
              <w:top w:val="single" w:sz="4" w:space="0" w:color="auto"/>
              <w:left w:val="single" w:sz="4" w:space="0" w:color="auto"/>
              <w:bottom w:val="single" w:sz="4" w:space="0" w:color="auto"/>
              <w:right w:val="single" w:sz="4" w:space="0" w:color="auto"/>
            </w:tcBorders>
            <w:hideMark/>
          </w:tcPr>
          <w:p w14:paraId="4A3C2F16" w14:textId="77777777" w:rsidR="00613A9E" w:rsidRPr="00135F73" w:rsidRDefault="00613A9E" w:rsidP="003F1B63">
            <w:pPr>
              <w:rPr>
                <w:b/>
                <w:bCs/>
                <w:sz w:val="18"/>
                <w:szCs w:val="18"/>
              </w:rPr>
            </w:pPr>
            <w:r w:rsidRPr="00135F73">
              <w:rPr>
                <w:b/>
                <w:bCs/>
                <w:sz w:val="18"/>
                <w:szCs w:val="18"/>
              </w:rPr>
              <w:t>0.001 *</w:t>
            </w:r>
          </w:p>
        </w:tc>
      </w:tr>
      <w:tr w:rsidR="00613A9E" w:rsidRPr="00135F73" w14:paraId="7E61B916" w14:textId="77777777" w:rsidTr="003F1B63">
        <w:tc>
          <w:tcPr>
            <w:tcW w:w="2335" w:type="dxa"/>
            <w:vMerge/>
            <w:tcBorders>
              <w:top w:val="single" w:sz="4" w:space="0" w:color="auto"/>
              <w:left w:val="single" w:sz="4" w:space="0" w:color="auto"/>
              <w:bottom w:val="single" w:sz="4" w:space="0" w:color="auto"/>
              <w:right w:val="single" w:sz="4" w:space="0" w:color="auto"/>
            </w:tcBorders>
            <w:vAlign w:val="center"/>
            <w:hideMark/>
          </w:tcPr>
          <w:p w14:paraId="212B1625" w14:textId="77777777" w:rsidR="00613A9E" w:rsidRPr="00135F73" w:rsidRDefault="00613A9E" w:rsidP="003F1B63">
            <w:pPr>
              <w:rPr>
                <w:b/>
                <w:bCs/>
                <w:kern w:val="2"/>
                <w:sz w:val="18"/>
                <w:szCs w:val="18"/>
                <w14:ligatures w14:val="standardContextual"/>
              </w:rPr>
            </w:pPr>
          </w:p>
        </w:tc>
        <w:tc>
          <w:tcPr>
            <w:tcW w:w="2250" w:type="dxa"/>
            <w:tcBorders>
              <w:top w:val="single" w:sz="4" w:space="0" w:color="auto"/>
              <w:left w:val="single" w:sz="4" w:space="0" w:color="auto"/>
              <w:bottom w:val="single" w:sz="4" w:space="0" w:color="auto"/>
              <w:right w:val="single" w:sz="4" w:space="0" w:color="auto"/>
            </w:tcBorders>
            <w:hideMark/>
          </w:tcPr>
          <w:p w14:paraId="0CFD48FD" w14:textId="77777777" w:rsidR="00613A9E" w:rsidRPr="00135F73" w:rsidRDefault="00613A9E" w:rsidP="003F1B63">
            <w:pPr>
              <w:rPr>
                <w:sz w:val="18"/>
                <w:szCs w:val="18"/>
              </w:rPr>
            </w:pPr>
            <w:r w:rsidRPr="00135F73">
              <w:rPr>
                <w:sz w:val="18"/>
                <w:szCs w:val="18"/>
              </w:rPr>
              <w:t>Affected</w:t>
            </w:r>
          </w:p>
        </w:tc>
        <w:tc>
          <w:tcPr>
            <w:tcW w:w="990" w:type="dxa"/>
            <w:tcBorders>
              <w:top w:val="single" w:sz="4" w:space="0" w:color="auto"/>
              <w:left w:val="single" w:sz="4" w:space="0" w:color="auto"/>
              <w:bottom w:val="single" w:sz="4" w:space="0" w:color="auto"/>
              <w:right w:val="single" w:sz="4" w:space="0" w:color="auto"/>
            </w:tcBorders>
            <w:hideMark/>
          </w:tcPr>
          <w:p w14:paraId="6BE5B739" w14:textId="77777777" w:rsidR="00613A9E" w:rsidRPr="00135F73" w:rsidRDefault="00613A9E" w:rsidP="003F1B63">
            <w:pPr>
              <w:rPr>
                <w:sz w:val="18"/>
                <w:szCs w:val="18"/>
              </w:rPr>
            </w:pPr>
            <w:r w:rsidRPr="00135F73">
              <w:rPr>
                <w:sz w:val="18"/>
                <w:szCs w:val="18"/>
              </w:rPr>
              <w:t>5 (25.0)</w:t>
            </w:r>
          </w:p>
        </w:tc>
        <w:tc>
          <w:tcPr>
            <w:tcW w:w="900" w:type="dxa"/>
            <w:tcBorders>
              <w:top w:val="single" w:sz="4" w:space="0" w:color="auto"/>
              <w:left w:val="single" w:sz="4" w:space="0" w:color="auto"/>
              <w:bottom w:val="single" w:sz="4" w:space="0" w:color="auto"/>
              <w:right w:val="single" w:sz="4" w:space="0" w:color="auto"/>
            </w:tcBorders>
            <w:hideMark/>
          </w:tcPr>
          <w:p w14:paraId="66B2F114" w14:textId="77777777" w:rsidR="00613A9E" w:rsidRPr="00135F73" w:rsidRDefault="00613A9E" w:rsidP="003F1B63">
            <w:pPr>
              <w:rPr>
                <w:sz w:val="18"/>
                <w:szCs w:val="18"/>
              </w:rPr>
            </w:pPr>
            <w:r w:rsidRPr="00135F73">
              <w:rPr>
                <w:sz w:val="18"/>
                <w:szCs w:val="18"/>
              </w:rPr>
              <w:t>13 (65.0)</w:t>
            </w:r>
          </w:p>
        </w:tc>
        <w:tc>
          <w:tcPr>
            <w:tcW w:w="1029" w:type="dxa"/>
            <w:tcBorders>
              <w:top w:val="single" w:sz="4" w:space="0" w:color="auto"/>
              <w:left w:val="single" w:sz="4" w:space="0" w:color="auto"/>
              <w:bottom w:val="single" w:sz="4" w:space="0" w:color="auto"/>
              <w:right w:val="single" w:sz="4" w:space="0" w:color="auto"/>
            </w:tcBorders>
            <w:hideMark/>
          </w:tcPr>
          <w:p w14:paraId="79D77157" w14:textId="77777777" w:rsidR="00613A9E" w:rsidRPr="00135F73" w:rsidRDefault="00613A9E" w:rsidP="003F1B63">
            <w:pPr>
              <w:rPr>
                <w:sz w:val="18"/>
                <w:szCs w:val="18"/>
              </w:rPr>
            </w:pPr>
            <w:r w:rsidRPr="00135F73">
              <w:rPr>
                <w:sz w:val="18"/>
                <w:szCs w:val="18"/>
              </w:rPr>
              <w:t>13 (65.0)</w:t>
            </w:r>
          </w:p>
        </w:tc>
        <w:tc>
          <w:tcPr>
            <w:tcW w:w="951" w:type="dxa"/>
            <w:tcBorders>
              <w:top w:val="single" w:sz="4" w:space="0" w:color="auto"/>
              <w:left w:val="single" w:sz="4" w:space="0" w:color="auto"/>
              <w:bottom w:val="single" w:sz="4" w:space="0" w:color="auto"/>
              <w:right w:val="single" w:sz="4" w:space="0" w:color="auto"/>
            </w:tcBorders>
            <w:hideMark/>
          </w:tcPr>
          <w:p w14:paraId="59241815" w14:textId="77777777" w:rsidR="00613A9E" w:rsidRPr="00135F73" w:rsidRDefault="00613A9E" w:rsidP="003F1B63">
            <w:pPr>
              <w:rPr>
                <w:sz w:val="18"/>
                <w:szCs w:val="18"/>
              </w:rPr>
            </w:pPr>
            <w:r w:rsidRPr="00135F73">
              <w:rPr>
                <w:sz w:val="18"/>
                <w:szCs w:val="18"/>
              </w:rPr>
              <w:t>17 (85.0)</w:t>
            </w: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58BCB2AC" w14:textId="77777777" w:rsidR="00613A9E" w:rsidRPr="00135F73" w:rsidRDefault="00613A9E" w:rsidP="003F1B63">
            <w:pPr>
              <w:rPr>
                <w:kern w:val="2"/>
                <w:sz w:val="18"/>
                <w:szCs w:val="18"/>
                <w14:ligatures w14:val="standardContextual"/>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5A1F508B" w14:textId="77777777" w:rsidR="00613A9E" w:rsidRPr="00135F73" w:rsidRDefault="00613A9E" w:rsidP="003F1B63">
            <w:pPr>
              <w:rPr>
                <w:b/>
                <w:bCs/>
                <w:kern w:val="2"/>
                <w:sz w:val="18"/>
                <w:szCs w:val="18"/>
                <w14:ligatures w14:val="standardContextual"/>
              </w:rPr>
            </w:pPr>
          </w:p>
        </w:tc>
      </w:tr>
    </w:tbl>
    <w:p w14:paraId="060683F8" w14:textId="77777777" w:rsidR="00613A9E" w:rsidRPr="00135F73" w:rsidRDefault="00613A9E" w:rsidP="00613A9E">
      <w:pPr>
        <w:ind w:right="-720"/>
        <w:rPr>
          <w:kern w:val="2"/>
          <w:sz w:val="18"/>
          <w:szCs w:val="18"/>
          <w14:ligatures w14:val="standardContextual"/>
        </w:rPr>
      </w:pPr>
      <w:r w:rsidRPr="00135F73">
        <w:rPr>
          <w:b/>
          <w:bCs/>
          <w:sz w:val="18"/>
          <w:szCs w:val="18"/>
        </w:rPr>
        <w:t>Group I</w:t>
      </w:r>
      <w:r w:rsidRPr="00135F73">
        <w:rPr>
          <w:sz w:val="18"/>
          <w:szCs w:val="18"/>
        </w:rPr>
        <w:t xml:space="preserve">: No cannabis use (Control); </w:t>
      </w:r>
      <w:r w:rsidRPr="00135F73">
        <w:rPr>
          <w:b/>
          <w:bCs/>
          <w:sz w:val="18"/>
          <w:szCs w:val="18"/>
        </w:rPr>
        <w:t>Group II</w:t>
      </w:r>
      <w:r w:rsidRPr="00135F73">
        <w:rPr>
          <w:sz w:val="18"/>
          <w:szCs w:val="18"/>
        </w:rPr>
        <w:t xml:space="preserve">: Cannabis use for 1-2 years; </w:t>
      </w:r>
      <w:r w:rsidRPr="00135F73">
        <w:rPr>
          <w:b/>
          <w:bCs/>
          <w:sz w:val="18"/>
          <w:szCs w:val="18"/>
        </w:rPr>
        <w:t>Group III</w:t>
      </w:r>
      <w:r w:rsidRPr="00135F73">
        <w:rPr>
          <w:sz w:val="18"/>
          <w:szCs w:val="18"/>
        </w:rPr>
        <w:t xml:space="preserve">: Cannabis use for 5-6 years; </w:t>
      </w:r>
      <w:r w:rsidRPr="00135F73">
        <w:rPr>
          <w:b/>
          <w:bCs/>
          <w:sz w:val="18"/>
          <w:szCs w:val="18"/>
        </w:rPr>
        <w:t>Group IV</w:t>
      </w:r>
      <w:r w:rsidRPr="00135F73">
        <w:rPr>
          <w:sz w:val="18"/>
          <w:szCs w:val="18"/>
        </w:rPr>
        <w:t>: Cannabis use for 9-10 years.</w:t>
      </w:r>
    </w:p>
    <w:p w14:paraId="4301880D" w14:textId="77777777" w:rsidR="00613A9E" w:rsidRPr="00135F73" w:rsidRDefault="00613A9E" w:rsidP="00613A9E">
      <w:pPr>
        <w:rPr>
          <w:sz w:val="18"/>
          <w:szCs w:val="18"/>
        </w:rPr>
      </w:pPr>
      <w:r w:rsidRPr="00135F73">
        <w:rPr>
          <w:sz w:val="18"/>
          <w:szCs w:val="18"/>
          <w:vertAlign w:val="superscript"/>
        </w:rPr>
        <w:t>a</w:t>
      </w:r>
      <w:r w:rsidRPr="00135F73">
        <w:rPr>
          <w:sz w:val="18"/>
          <w:szCs w:val="18"/>
        </w:rPr>
        <w:t xml:space="preserve">. Fisher-Freeman-Halton Exact Test. </w:t>
      </w:r>
      <w:proofErr w:type="gramStart"/>
      <w:r w:rsidRPr="00135F73">
        <w:rPr>
          <w:sz w:val="18"/>
          <w:szCs w:val="18"/>
          <w:vertAlign w:val="superscript"/>
        </w:rPr>
        <w:t>b</w:t>
      </w:r>
      <w:r w:rsidRPr="00135F73">
        <w:rPr>
          <w:sz w:val="18"/>
          <w:szCs w:val="18"/>
        </w:rPr>
        <w:t>.</w:t>
      </w:r>
      <w:proofErr w:type="gramEnd"/>
      <w:r w:rsidRPr="00135F73">
        <w:rPr>
          <w:sz w:val="18"/>
          <w:szCs w:val="18"/>
        </w:rPr>
        <w:t xml:space="preserve"> Chi-square test.</w:t>
      </w:r>
    </w:p>
    <w:p w14:paraId="2CCD3516" w14:textId="7A7DBD47" w:rsidR="00613A9E" w:rsidRDefault="00613A9E" w:rsidP="00613A9E">
      <w:pPr>
        <w:rPr>
          <w:sz w:val="18"/>
          <w:szCs w:val="18"/>
        </w:rPr>
      </w:pPr>
      <w:r w:rsidRPr="00135F73">
        <w:rPr>
          <w:sz w:val="18"/>
          <w:szCs w:val="18"/>
        </w:rPr>
        <w:t>*. Statistically significant at p&lt;0.05.</w:t>
      </w:r>
    </w:p>
    <w:p w14:paraId="44D33611" w14:textId="2BD5003F" w:rsidR="002744FA" w:rsidRPr="00135F73" w:rsidRDefault="002744FA" w:rsidP="00613A9E">
      <w:pPr>
        <w:rPr>
          <w:sz w:val="18"/>
          <w:szCs w:val="18"/>
        </w:rPr>
      </w:pPr>
      <w:r>
        <w:rPr>
          <w:sz w:val="18"/>
          <w:szCs w:val="18"/>
          <w:highlight w:val="lightGray"/>
        </w:rPr>
        <w:t xml:space="preserve"> - </w:t>
      </w:r>
      <w:r w:rsidRPr="002744FA">
        <w:rPr>
          <w:sz w:val="18"/>
          <w:szCs w:val="18"/>
          <w:highlight w:val="lightGray"/>
        </w:rPr>
        <w:t>Variables have been treated as separate categories</w:t>
      </w:r>
    </w:p>
    <w:p w14:paraId="577A6914" w14:textId="77777777" w:rsidR="00613A9E" w:rsidRPr="00135F73" w:rsidRDefault="00613A9E" w:rsidP="00613A9E">
      <w:pPr>
        <w:rPr>
          <w:sz w:val="18"/>
          <w:szCs w:val="18"/>
        </w:rPr>
      </w:pPr>
    </w:p>
    <w:p w14:paraId="0E1E072D" w14:textId="77777777" w:rsidR="00613A9E" w:rsidRPr="00135F73" w:rsidRDefault="00613A9E" w:rsidP="00613A9E">
      <w:pPr>
        <w:rPr>
          <w:sz w:val="18"/>
          <w:szCs w:val="18"/>
        </w:rPr>
      </w:pPr>
      <w:r w:rsidRPr="00135F73">
        <w:rPr>
          <w:b/>
          <w:bCs/>
        </w:rPr>
        <w:t>Table 2</w:t>
      </w:r>
      <w:r w:rsidRPr="00135F73">
        <w:t xml:space="preserve"> shows that mental flexibility, programming, and inhibitory control were significantly different across the study groups (p= 0.022, 0.009, and 0.000, respectively), where worse performance exist with increased duration of cannabis use. Other FAB domains showed no statistically significant differences. Increasing duration of Cannabis use was also associated with increasing percentage of affected frontal lobe assessment battery (p=0.001).</w:t>
      </w:r>
    </w:p>
    <w:p w14:paraId="3105F3D5" w14:textId="77777777" w:rsidR="00613A9E" w:rsidRPr="00135F73" w:rsidRDefault="00613A9E" w:rsidP="00613A9E">
      <w:pPr>
        <w:rPr>
          <w:b/>
          <w:bCs/>
          <w:sz w:val="18"/>
          <w:szCs w:val="18"/>
        </w:rPr>
      </w:pPr>
    </w:p>
    <w:p w14:paraId="4C680BD8" w14:textId="77777777" w:rsidR="00613A9E" w:rsidRPr="00135F73" w:rsidRDefault="00613A9E" w:rsidP="00613A9E">
      <w:pPr>
        <w:spacing w:after="160" w:line="259" w:lineRule="auto"/>
        <w:rPr>
          <w:rFonts w:asciiTheme="majorBidi" w:eastAsia="Calibri" w:hAnsiTheme="majorBidi" w:cstheme="majorBidi"/>
          <w:sz w:val="28"/>
          <w:szCs w:val="28"/>
        </w:rPr>
      </w:pPr>
    </w:p>
    <w:p w14:paraId="4E9B32A9" w14:textId="77777777" w:rsidR="00613A9E" w:rsidRPr="00135F73" w:rsidRDefault="00613A9E" w:rsidP="00613A9E">
      <w:pPr>
        <w:spacing w:after="160" w:line="259" w:lineRule="auto"/>
        <w:rPr>
          <w:rFonts w:asciiTheme="majorBidi" w:eastAsia="Calibri" w:hAnsiTheme="majorBidi" w:cstheme="majorBidi"/>
          <w:sz w:val="28"/>
          <w:szCs w:val="28"/>
        </w:rPr>
      </w:pPr>
    </w:p>
    <w:p w14:paraId="32F36B64" w14:textId="77777777" w:rsidR="00613A9E" w:rsidRPr="00135F73" w:rsidRDefault="00613A9E" w:rsidP="00613A9E">
      <w:pPr>
        <w:spacing w:after="160" w:line="259" w:lineRule="auto"/>
        <w:rPr>
          <w:rFonts w:asciiTheme="majorBidi" w:eastAsia="Calibri" w:hAnsiTheme="majorBidi" w:cstheme="majorBidi"/>
          <w:sz w:val="28"/>
          <w:szCs w:val="28"/>
        </w:rPr>
      </w:pPr>
    </w:p>
    <w:p w14:paraId="3F6BA7AE" w14:textId="77777777" w:rsidR="00613A9E" w:rsidRPr="00135F73" w:rsidRDefault="00613A9E" w:rsidP="00613A9E">
      <w:pPr>
        <w:spacing w:after="160" w:line="259" w:lineRule="auto"/>
        <w:rPr>
          <w:rFonts w:asciiTheme="majorBidi" w:eastAsia="Calibri" w:hAnsiTheme="majorBidi" w:cstheme="majorBidi"/>
          <w:sz w:val="28"/>
          <w:szCs w:val="28"/>
        </w:rPr>
      </w:pPr>
    </w:p>
    <w:p w14:paraId="200C9B93" w14:textId="77777777" w:rsidR="00613A9E" w:rsidRPr="00135F73" w:rsidRDefault="00613A9E" w:rsidP="00613A9E">
      <w:pPr>
        <w:spacing w:after="160" w:line="259" w:lineRule="auto"/>
        <w:rPr>
          <w:rFonts w:asciiTheme="majorBidi" w:eastAsia="Calibri" w:hAnsiTheme="majorBidi" w:cstheme="majorBidi"/>
          <w:sz w:val="28"/>
          <w:szCs w:val="28"/>
        </w:rPr>
      </w:pPr>
    </w:p>
    <w:p w14:paraId="1EB91652" w14:textId="77777777" w:rsidR="00613A9E" w:rsidRPr="00135F73" w:rsidRDefault="00613A9E" w:rsidP="00613A9E">
      <w:pPr>
        <w:spacing w:after="160" w:line="259" w:lineRule="auto"/>
        <w:rPr>
          <w:rFonts w:asciiTheme="majorBidi" w:eastAsia="Calibri" w:hAnsiTheme="majorBidi" w:cstheme="majorBidi"/>
          <w:sz w:val="28"/>
          <w:szCs w:val="28"/>
        </w:rPr>
      </w:pPr>
    </w:p>
    <w:p w14:paraId="56F01562" w14:textId="77777777" w:rsidR="00613A9E" w:rsidRPr="00135F73" w:rsidRDefault="00613A9E" w:rsidP="00613A9E">
      <w:pPr>
        <w:spacing w:after="160" w:line="256" w:lineRule="auto"/>
        <w:rPr>
          <w:rFonts w:ascii="Aptos" w:eastAsia="Aptos" w:hAnsi="Aptos" w:cs="Arial"/>
          <w:b/>
          <w:bCs/>
          <w:kern w:val="2"/>
          <w:sz w:val="18"/>
          <w:szCs w:val="18"/>
          <w14:ligatures w14:val="standardContextual"/>
        </w:rPr>
      </w:pPr>
    </w:p>
    <w:p w14:paraId="537136A7" w14:textId="77777777" w:rsidR="00613A9E" w:rsidRPr="00135F73" w:rsidRDefault="00613A9E" w:rsidP="00613A9E">
      <w:pPr>
        <w:spacing w:after="160" w:line="256" w:lineRule="auto"/>
        <w:rPr>
          <w:rFonts w:ascii="Aptos" w:eastAsia="Aptos" w:hAnsi="Aptos" w:cs="Arial"/>
          <w:b/>
          <w:bCs/>
          <w:kern w:val="2"/>
          <w:sz w:val="18"/>
          <w:szCs w:val="18"/>
          <w14:ligatures w14:val="standardContextual"/>
        </w:rPr>
      </w:pPr>
      <w:r w:rsidRPr="005708BB">
        <w:rPr>
          <w:rFonts w:ascii="Aptos" w:eastAsia="Aptos" w:hAnsi="Aptos" w:cs="Arial"/>
          <w:b/>
          <w:bCs/>
          <w:kern w:val="2"/>
          <w:sz w:val="18"/>
          <w:szCs w:val="18"/>
          <w14:ligatures w14:val="standardContextual"/>
        </w:rPr>
        <w:t>Table 3. Differences in total FAB score between all study groups (Cannabis users and Controls) (n=80).</w:t>
      </w:r>
    </w:p>
    <w:tbl>
      <w:tblPr>
        <w:tblStyle w:val="TableGrid1"/>
        <w:tblW w:w="9774" w:type="dxa"/>
        <w:tblInd w:w="0" w:type="dxa"/>
        <w:tblLook w:val="04A0" w:firstRow="1" w:lastRow="0" w:firstColumn="1" w:lastColumn="0" w:noHBand="0" w:noVBand="1"/>
      </w:tblPr>
      <w:tblGrid>
        <w:gridCol w:w="985"/>
        <w:gridCol w:w="1260"/>
        <w:gridCol w:w="810"/>
        <w:gridCol w:w="450"/>
        <w:gridCol w:w="900"/>
        <w:gridCol w:w="1409"/>
        <w:gridCol w:w="1260"/>
        <w:gridCol w:w="1350"/>
        <w:gridCol w:w="1350"/>
      </w:tblGrid>
      <w:tr w:rsidR="00613A9E" w:rsidRPr="00135F73" w14:paraId="0B879A41" w14:textId="77777777" w:rsidTr="003F1B63">
        <w:tc>
          <w:tcPr>
            <w:tcW w:w="985" w:type="dxa"/>
            <w:vMerge w:val="restart"/>
            <w:tcBorders>
              <w:top w:val="single" w:sz="4" w:space="0" w:color="auto"/>
              <w:left w:val="single" w:sz="4" w:space="0" w:color="auto"/>
              <w:bottom w:val="single" w:sz="4" w:space="0" w:color="auto"/>
              <w:right w:val="single" w:sz="4" w:space="0" w:color="auto"/>
            </w:tcBorders>
          </w:tcPr>
          <w:p w14:paraId="394A8DA5" w14:textId="77777777" w:rsidR="00613A9E" w:rsidRPr="00135F73" w:rsidRDefault="00613A9E" w:rsidP="003F1B63">
            <w:pPr>
              <w:rPr>
                <w:sz w:val="18"/>
                <w:szCs w:val="18"/>
              </w:rPr>
            </w:pPr>
          </w:p>
        </w:tc>
        <w:tc>
          <w:tcPr>
            <w:tcW w:w="1260" w:type="dxa"/>
            <w:vMerge w:val="restart"/>
            <w:tcBorders>
              <w:top w:val="single" w:sz="4" w:space="0" w:color="auto"/>
              <w:left w:val="single" w:sz="4" w:space="0" w:color="auto"/>
              <w:bottom w:val="single" w:sz="4" w:space="0" w:color="auto"/>
              <w:right w:val="single" w:sz="4" w:space="0" w:color="auto"/>
            </w:tcBorders>
            <w:vAlign w:val="center"/>
            <w:hideMark/>
          </w:tcPr>
          <w:p w14:paraId="7C28B8C5" w14:textId="77777777" w:rsidR="00613A9E" w:rsidRPr="00135F73" w:rsidRDefault="00613A9E" w:rsidP="003F1B63">
            <w:pPr>
              <w:jc w:val="center"/>
              <w:rPr>
                <w:b/>
                <w:bCs/>
                <w:sz w:val="18"/>
                <w:szCs w:val="18"/>
              </w:rPr>
            </w:pPr>
            <w:r w:rsidRPr="00135F73">
              <w:rPr>
                <w:b/>
                <w:bCs/>
                <w:sz w:val="18"/>
                <w:szCs w:val="18"/>
              </w:rPr>
              <w:t>Total FAB score</w:t>
            </w:r>
          </w:p>
          <w:p w14:paraId="414568DC" w14:textId="77777777" w:rsidR="00613A9E" w:rsidRPr="00135F73" w:rsidRDefault="00613A9E" w:rsidP="003F1B63">
            <w:pPr>
              <w:jc w:val="center"/>
              <w:rPr>
                <w:sz w:val="18"/>
                <w:szCs w:val="18"/>
              </w:rPr>
            </w:pPr>
            <w:r w:rsidRPr="00135F73">
              <w:rPr>
                <w:sz w:val="18"/>
                <w:szCs w:val="18"/>
              </w:rPr>
              <w:t>Median (IQR)</w:t>
            </w:r>
          </w:p>
        </w:tc>
        <w:tc>
          <w:tcPr>
            <w:tcW w:w="810" w:type="dxa"/>
            <w:vMerge w:val="restart"/>
            <w:tcBorders>
              <w:top w:val="single" w:sz="4" w:space="0" w:color="auto"/>
              <w:left w:val="single" w:sz="4" w:space="0" w:color="auto"/>
              <w:bottom w:val="single" w:sz="4" w:space="0" w:color="auto"/>
              <w:right w:val="single" w:sz="4" w:space="0" w:color="auto"/>
            </w:tcBorders>
            <w:vAlign w:val="center"/>
            <w:hideMark/>
          </w:tcPr>
          <w:p w14:paraId="1ED48D2D" w14:textId="77777777" w:rsidR="00613A9E" w:rsidRPr="00135F73" w:rsidRDefault="00613A9E" w:rsidP="003F1B63">
            <w:pPr>
              <w:rPr>
                <w:sz w:val="18"/>
                <w:szCs w:val="18"/>
              </w:rPr>
            </w:pPr>
            <w:r w:rsidRPr="00135F73">
              <w:rPr>
                <w:b/>
                <w:bCs/>
                <w:sz w:val="18"/>
                <w:szCs w:val="18"/>
              </w:rPr>
              <w:t xml:space="preserve">Test value </w:t>
            </w:r>
            <w:r w:rsidRPr="00135F73">
              <w:rPr>
                <w:b/>
                <w:bCs/>
                <w:sz w:val="18"/>
                <w:szCs w:val="18"/>
                <w:vertAlign w:val="superscript"/>
              </w:rPr>
              <w:t>a</w:t>
            </w:r>
          </w:p>
        </w:tc>
        <w:tc>
          <w:tcPr>
            <w:tcW w:w="450" w:type="dxa"/>
            <w:vMerge w:val="restart"/>
            <w:tcBorders>
              <w:top w:val="single" w:sz="4" w:space="0" w:color="auto"/>
              <w:left w:val="single" w:sz="4" w:space="0" w:color="auto"/>
              <w:bottom w:val="single" w:sz="4" w:space="0" w:color="auto"/>
              <w:right w:val="single" w:sz="4" w:space="0" w:color="auto"/>
            </w:tcBorders>
            <w:vAlign w:val="center"/>
            <w:hideMark/>
          </w:tcPr>
          <w:p w14:paraId="5B38B53D" w14:textId="77777777" w:rsidR="00613A9E" w:rsidRPr="00135F73" w:rsidRDefault="00613A9E" w:rsidP="003F1B63">
            <w:pPr>
              <w:jc w:val="center"/>
              <w:rPr>
                <w:b/>
                <w:bCs/>
                <w:i/>
                <w:iCs/>
                <w:sz w:val="18"/>
                <w:szCs w:val="18"/>
              </w:rPr>
            </w:pPr>
            <w:proofErr w:type="spellStart"/>
            <w:r w:rsidRPr="00135F73">
              <w:rPr>
                <w:b/>
                <w:bCs/>
                <w:i/>
                <w:iCs/>
                <w:sz w:val="18"/>
                <w:szCs w:val="18"/>
              </w:rPr>
              <w:t>df</w:t>
            </w:r>
            <w:proofErr w:type="spellEnd"/>
          </w:p>
        </w:tc>
        <w:tc>
          <w:tcPr>
            <w:tcW w:w="900" w:type="dxa"/>
            <w:vMerge w:val="restart"/>
            <w:tcBorders>
              <w:top w:val="single" w:sz="4" w:space="0" w:color="auto"/>
              <w:left w:val="single" w:sz="4" w:space="0" w:color="auto"/>
              <w:bottom w:val="single" w:sz="4" w:space="0" w:color="auto"/>
              <w:right w:val="single" w:sz="4" w:space="0" w:color="auto"/>
            </w:tcBorders>
            <w:vAlign w:val="center"/>
            <w:hideMark/>
          </w:tcPr>
          <w:p w14:paraId="298DC059" w14:textId="77777777" w:rsidR="00613A9E" w:rsidRPr="00135F73" w:rsidRDefault="00613A9E" w:rsidP="003F1B63">
            <w:pPr>
              <w:rPr>
                <w:b/>
                <w:bCs/>
                <w:sz w:val="18"/>
                <w:szCs w:val="18"/>
              </w:rPr>
            </w:pPr>
            <w:r w:rsidRPr="00135F73">
              <w:rPr>
                <w:b/>
                <w:bCs/>
                <w:i/>
                <w:iCs/>
                <w:sz w:val="18"/>
                <w:szCs w:val="18"/>
              </w:rPr>
              <w:t>p</w:t>
            </w:r>
            <w:r w:rsidRPr="00135F73">
              <w:rPr>
                <w:b/>
                <w:bCs/>
                <w:sz w:val="18"/>
                <w:szCs w:val="18"/>
              </w:rPr>
              <w:t>-value</w:t>
            </w:r>
          </w:p>
        </w:tc>
        <w:tc>
          <w:tcPr>
            <w:tcW w:w="5369" w:type="dxa"/>
            <w:gridSpan w:val="4"/>
            <w:tcBorders>
              <w:top w:val="single" w:sz="4" w:space="0" w:color="auto"/>
              <w:left w:val="single" w:sz="4" w:space="0" w:color="auto"/>
              <w:bottom w:val="single" w:sz="4" w:space="0" w:color="auto"/>
              <w:right w:val="single" w:sz="4" w:space="0" w:color="auto"/>
            </w:tcBorders>
            <w:hideMark/>
          </w:tcPr>
          <w:p w14:paraId="3E18F258" w14:textId="77777777" w:rsidR="00613A9E" w:rsidRPr="00135F73" w:rsidRDefault="00613A9E" w:rsidP="003F1B63">
            <w:pPr>
              <w:jc w:val="center"/>
              <w:rPr>
                <w:sz w:val="18"/>
                <w:szCs w:val="18"/>
              </w:rPr>
            </w:pPr>
            <w:r w:rsidRPr="00135F73">
              <w:rPr>
                <w:b/>
                <w:bCs/>
                <w:sz w:val="18"/>
                <w:szCs w:val="18"/>
              </w:rPr>
              <w:t>Pairwise Comparisons</w:t>
            </w:r>
            <w:r w:rsidRPr="00135F73">
              <w:rPr>
                <w:sz w:val="18"/>
                <w:szCs w:val="18"/>
              </w:rPr>
              <w:t xml:space="preserve"> </w:t>
            </w:r>
          </w:p>
          <w:p w14:paraId="5E15F5E7" w14:textId="77777777" w:rsidR="00613A9E" w:rsidRPr="00135F73" w:rsidRDefault="00613A9E" w:rsidP="003F1B63">
            <w:pPr>
              <w:jc w:val="center"/>
              <w:rPr>
                <w:sz w:val="18"/>
                <w:szCs w:val="18"/>
              </w:rPr>
            </w:pPr>
            <w:r w:rsidRPr="00135F73">
              <w:rPr>
                <w:sz w:val="18"/>
                <w:szCs w:val="18"/>
              </w:rPr>
              <w:t>Test value (</w:t>
            </w:r>
            <w:r w:rsidRPr="00135F73">
              <w:rPr>
                <w:i/>
                <w:iCs/>
                <w:sz w:val="18"/>
                <w:szCs w:val="18"/>
              </w:rPr>
              <w:t>p</w:t>
            </w:r>
            <w:r w:rsidRPr="00135F73">
              <w:rPr>
                <w:sz w:val="18"/>
                <w:szCs w:val="18"/>
              </w:rPr>
              <w:t xml:space="preserve">-value </w:t>
            </w:r>
            <w:r w:rsidRPr="00135F73">
              <w:rPr>
                <w:sz w:val="18"/>
                <w:szCs w:val="18"/>
                <w:vertAlign w:val="superscript"/>
              </w:rPr>
              <w:t>b</w:t>
            </w:r>
            <w:r w:rsidRPr="00135F73">
              <w:rPr>
                <w:sz w:val="18"/>
                <w:szCs w:val="18"/>
              </w:rPr>
              <w:t>)</w:t>
            </w:r>
          </w:p>
        </w:tc>
      </w:tr>
      <w:tr w:rsidR="00613A9E" w:rsidRPr="00135F73" w14:paraId="02AC623B" w14:textId="77777777" w:rsidTr="003F1B63">
        <w:tc>
          <w:tcPr>
            <w:tcW w:w="0" w:type="auto"/>
            <w:vMerge/>
            <w:tcBorders>
              <w:top w:val="single" w:sz="4" w:space="0" w:color="auto"/>
              <w:left w:val="single" w:sz="4" w:space="0" w:color="auto"/>
              <w:bottom w:val="single" w:sz="4" w:space="0" w:color="auto"/>
              <w:right w:val="single" w:sz="4" w:space="0" w:color="auto"/>
            </w:tcBorders>
            <w:vAlign w:val="center"/>
            <w:hideMark/>
          </w:tcPr>
          <w:p w14:paraId="6C356256" w14:textId="77777777" w:rsidR="00613A9E" w:rsidRPr="00135F73" w:rsidRDefault="00613A9E" w:rsidP="003F1B63">
            <w:pPr>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0A7C52" w14:textId="77777777" w:rsidR="00613A9E" w:rsidRPr="00135F73" w:rsidRDefault="00613A9E" w:rsidP="003F1B63">
            <w:pPr>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503207" w14:textId="77777777" w:rsidR="00613A9E" w:rsidRPr="00135F73" w:rsidRDefault="00613A9E" w:rsidP="003F1B63">
            <w:pPr>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9C0106" w14:textId="77777777" w:rsidR="00613A9E" w:rsidRPr="00135F73" w:rsidRDefault="00613A9E" w:rsidP="003F1B63">
            <w:pPr>
              <w:rPr>
                <w:b/>
                <w:bCs/>
                <w:i/>
                <w:i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E00BC9" w14:textId="77777777" w:rsidR="00613A9E" w:rsidRPr="00135F73" w:rsidRDefault="00613A9E" w:rsidP="003F1B63">
            <w:pPr>
              <w:rPr>
                <w:b/>
                <w:bCs/>
                <w:sz w:val="18"/>
                <w:szCs w:val="18"/>
              </w:rPr>
            </w:pPr>
          </w:p>
        </w:tc>
        <w:tc>
          <w:tcPr>
            <w:tcW w:w="1409" w:type="dxa"/>
            <w:tcBorders>
              <w:top w:val="single" w:sz="4" w:space="0" w:color="auto"/>
              <w:left w:val="single" w:sz="4" w:space="0" w:color="auto"/>
              <w:bottom w:val="single" w:sz="4" w:space="0" w:color="auto"/>
              <w:right w:val="single" w:sz="4" w:space="0" w:color="auto"/>
            </w:tcBorders>
            <w:vAlign w:val="center"/>
            <w:hideMark/>
          </w:tcPr>
          <w:p w14:paraId="1C30F83C" w14:textId="77777777" w:rsidR="00613A9E" w:rsidRPr="00135F73" w:rsidRDefault="00613A9E" w:rsidP="003F1B63">
            <w:pPr>
              <w:jc w:val="center"/>
              <w:rPr>
                <w:b/>
                <w:bCs/>
                <w:sz w:val="18"/>
                <w:szCs w:val="18"/>
              </w:rPr>
            </w:pPr>
            <w:r w:rsidRPr="00135F73">
              <w:rPr>
                <w:b/>
                <w:bCs/>
                <w:sz w:val="18"/>
                <w:szCs w:val="18"/>
              </w:rPr>
              <w:t>Group I</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DAFE3F3" w14:textId="77777777" w:rsidR="00613A9E" w:rsidRPr="00135F73" w:rsidRDefault="00613A9E" w:rsidP="003F1B63">
            <w:pPr>
              <w:jc w:val="center"/>
              <w:rPr>
                <w:b/>
                <w:bCs/>
                <w:sz w:val="18"/>
                <w:szCs w:val="18"/>
              </w:rPr>
            </w:pPr>
            <w:r w:rsidRPr="00135F73">
              <w:rPr>
                <w:b/>
                <w:bCs/>
                <w:sz w:val="18"/>
                <w:szCs w:val="18"/>
              </w:rPr>
              <w:t>Group II</w:t>
            </w:r>
          </w:p>
        </w:tc>
        <w:tc>
          <w:tcPr>
            <w:tcW w:w="1350" w:type="dxa"/>
            <w:tcBorders>
              <w:top w:val="single" w:sz="4" w:space="0" w:color="auto"/>
              <w:left w:val="single" w:sz="4" w:space="0" w:color="auto"/>
              <w:bottom w:val="single" w:sz="4" w:space="0" w:color="auto"/>
              <w:right w:val="single" w:sz="4" w:space="0" w:color="auto"/>
            </w:tcBorders>
            <w:vAlign w:val="center"/>
            <w:hideMark/>
          </w:tcPr>
          <w:p w14:paraId="7FC8A60F" w14:textId="77777777" w:rsidR="00613A9E" w:rsidRPr="00135F73" w:rsidRDefault="00613A9E" w:rsidP="003F1B63">
            <w:pPr>
              <w:jc w:val="center"/>
              <w:rPr>
                <w:b/>
                <w:bCs/>
                <w:sz w:val="18"/>
                <w:szCs w:val="18"/>
              </w:rPr>
            </w:pPr>
            <w:r w:rsidRPr="00135F73">
              <w:rPr>
                <w:b/>
                <w:bCs/>
                <w:sz w:val="18"/>
                <w:szCs w:val="18"/>
              </w:rPr>
              <w:t>Group III</w:t>
            </w:r>
          </w:p>
        </w:tc>
        <w:tc>
          <w:tcPr>
            <w:tcW w:w="1350" w:type="dxa"/>
            <w:tcBorders>
              <w:top w:val="single" w:sz="4" w:space="0" w:color="auto"/>
              <w:left w:val="single" w:sz="4" w:space="0" w:color="auto"/>
              <w:bottom w:val="single" w:sz="4" w:space="0" w:color="auto"/>
              <w:right w:val="single" w:sz="4" w:space="0" w:color="auto"/>
            </w:tcBorders>
            <w:vAlign w:val="center"/>
            <w:hideMark/>
          </w:tcPr>
          <w:p w14:paraId="4F9783E9" w14:textId="77777777" w:rsidR="00613A9E" w:rsidRPr="00135F73" w:rsidRDefault="00613A9E" w:rsidP="003F1B63">
            <w:pPr>
              <w:jc w:val="center"/>
              <w:rPr>
                <w:b/>
                <w:bCs/>
                <w:sz w:val="18"/>
                <w:szCs w:val="18"/>
              </w:rPr>
            </w:pPr>
            <w:r w:rsidRPr="00135F73">
              <w:rPr>
                <w:b/>
                <w:bCs/>
                <w:sz w:val="18"/>
                <w:szCs w:val="18"/>
              </w:rPr>
              <w:t>Group IV</w:t>
            </w:r>
          </w:p>
        </w:tc>
      </w:tr>
      <w:tr w:rsidR="00613A9E" w:rsidRPr="00135F73" w14:paraId="51A52EA4" w14:textId="77777777" w:rsidTr="003F1B63">
        <w:tc>
          <w:tcPr>
            <w:tcW w:w="985" w:type="dxa"/>
            <w:tcBorders>
              <w:top w:val="single" w:sz="4" w:space="0" w:color="auto"/>
              <w:left w:val="single" w:sz="4" w:space="0" w:color="auto"/>
              <w:bottom w:val="single" w:sz="4" w:space="0" w:color="auto"/>
              <w:right w:val="single" w:sz="4" w:space="0" w:color="auto"/>
            </w:tcBorders>
            <w:hideMark/>
          </w:tcPr>
          <w:p w14:paraId="2A412A15" w14:textId="77777777" w:rsidR="00613A9E" w:rsidRPr="00135F73" w:rsidRDefault="00613A9E" w:rsidP="003F1B63">
            <w:pPr>
              <w:rPr>
                <w:sz w:val="18"/>
                <w:szCs w:val="18"/>
              </w:rPr>
            </w:pPr>
            <w:r w:rsidRPr="00135F73">
              <w:rPr>
                <w:b/>
                <w:bCs/>
                <w:sz w:val="18"/>
                <w:szCs w:val="18"/>
              </w:rPr>
              <w:t>Group I</w:t>
            </w:r>
          </w:p>
        </w:tc>
        <w:tc>
          <w:tcPr>
            <w:tcW w:w="1260" w:type="dxa"/>
            <w:tcBorders>
              <w:top w:val="single" w:sz="4" w:space="0" w:color="auto"/>
              <w:left w:val="single" w:sz="4" w:space="0" w:color="auto"/>
              <w:bottom w:val="single" w:sz="4" w:space="0" w:color="auto"/>
              <w:right w:val="single" w:sz="4" w:space="0" w:color="auto"/>
            </w:tcBorders>
            <w:hideMark/>
          </w:tcPr>
          <w:p w14:paraId="20F82766" w14:textId="77777777" w:rsidR="00613A9E" w:rsidRPr="00135F73" w:rsidRDefault="00613A9E" w:rsidP="003F1B63">
            <w:pPr>
              <w:rPr>
                <w:sz w:val="18"/>
                <w:szCs w:val="18"/>
              </w:rPr>
            </w:pPr>
            <w:r w:rsidRPr="00135F73">
              <w:rPr>
                <w:sz w:val="18"/>
                <w:szCs w:val="18"/>
              </w:rPr>
              <w:t>17.0 (1.5)</w:t>
            </w:r>
          </w:p>
        </w:tc>
        <w:tc>
          <w:tcPr>
            <w:tcW w:w="810" w:type="dxa"/>
            <w:vMerge w:val="restart"/>
            <w:tcBorders>
              <w:top w:val="single" w:sz="4" w:space="0" w:color="auto"/>
              <w:left w:val="single" w:sz="4" w:space="0" w:color="auto"/>
              <w:bottom w:val="single" w:sz="4" w:space="0" w:color="auto"/>
              <w:right w:val="single" w:sz="4" w:space="0" w:color="auto"/>
            </w:tcBorders>
            <w:hideMark/>
          </w:tcPr>
          <w:p w14:paraId="6B0C2E46" w14:textId="77777777" w:rsidR="00613A9E" w:rsidRPr="00135F73" w:rsidRDefault="00613A9E" w:rsidP="003F1B63">
            <w:pPr>
              <w:rPr>
                <w:sz w:val="18"/>
                <w:szCs w:val="18"/>
              </w:rPr>
            </w:pPr>
            <w:r w:rsidRPr="00135F73">
              <w:rPr>
                <w:sz w:val="18"/>
                <w:szCs w:val="18"/>
              </w:rPr>
              <w:t>13.10</w:t>
            </w:r>
          </w:p>
        </w:tc>
        <w:tc>
          <w:tcPr>
            <w:tcW w:w="450" w:type="dxa"/>
            <w:vMerge w:val="restart"/>
            <w:tcBorders>
              <w:top w:val="single" w:sz="4" w:space="0" w:color="auto"/>
              <w:left w:val="single" w:sz="4" w:space="0" w:color="auto"/>
              <w:bottom w:val="single" w:sz="4" w:space="0" w:color="auto"/>
              <w:right w:val="single" w:sz="4" w:space="0" w:color="auto"/>
            </w:tcBorders>
            <w:hideMark/>
          </w:tcPr>
          <w:p w14:paraId="4D581270" w14:textId="77777777" w:rsidR="00613A9E" w:rsidRPr="00135F73" w:rsidRDefault="00613A9E" w:rsidP="003F1B63">
            <w:pPr>
              <w:rPr>
                <w:sz w:val="18"/>
                <w:szCs w:val="18"/>
              </w:rPr>
            </w:pPr>
            <w:r w:rsidRPr="00135F73">
              <w:rPr>
                <w:sz w:val="18"/>
                <w:szCs w:val="18"/>
              </w:rPr>
              <w:t>3</w:t>
            </w:r>
          </w:p>
        </w:tc>
        <w:tc>
          <w:tcPr>
            <w:tcW w:w="900" w:type="dxa"/>
            <w:vMerge w:val="restart"/>
            <w:tcBorders>
              <w:top w:val="single" w:sz="4" w:space="0" w:color="auto"/>
              <w:left w:val="single" w:sz="4" w:space="0" w:color="auto"/>
              <w:bottom w:val="single" w:sz="4" w:space="0" w:color="auto"/>
              <w:right w:val="single" w:sz="4" w:space="0" w:color="auto"/>
            </w:tcBorders>
            <w:hideMark/>
          </w:tcPr>
          <w:p w14:paraId="46C838D1" w14:textId="77777777" w:rsidR="00613A9E" w:rsidRPr="00135F73" w:rsidRDefault="00613A9E" w:rsidP="003F1B63">
            <w:pPr>
              <w:rPr>
                <w:sz w:val="18"/>
                <w:szCs w:val="18"/>
              </w:rPr>
            </w:pPr>
            <w:r w:rsidRPr="00135F73">
              <w:rPr>
                <w:sz w:val="18"/>
                <w:szCs w:val="18"/>
              </w:rPr>
              <w:t>0.004 *</w:t>
            </w:r>
          </w:p>
        </w:tc>
        <w:tc>
          <w:tcPr>
            <w:tcW w:w="1409" w:type="dxa"/>
            <w:tcBorders>
              <w:top w:val="single" w:sz="4" w:space="0" w:color="auto"/>
              <w:left w:val="single" w:sz="4" w:space="0" w:color="auto"/>
              <w:bottom w:val="single" w:sz="4" w:space="0" w:color="auto"/>
              <w:right w:val="single" w:sz="4" w:space="0" w:color="auto"/>
            </w:tcBorders>
            <w:shd w:val="clear" w:color="auto" w:fill="D1D1D1"/>
          </w:tcPr>
          <w:p w14:paraId="0A387382" w14:textId="77777777" w:rsidR="00613A9E" w:rsidRPr="00135F73" w:rsidRDefault="00613A9E" w:rsidP="003F1B63">
            <w:pPr>
              <w:rPr>
                <w:sz w:val="18"/>
                <w:szCs w:val="18"/>
              </w:rPr>
            </w:pPr>
          </w:p>
        </w:tc>
        <w:tc>
          <w:tcPr>
            <w:tcW w:w="1260" w:type="dxa"/>
            <w:tcBorders>
              <w:top w:val="single" w:sz="4" w:space="0" w:color="auto"/>
              <w:left w:val="single" w:sz="4" w:space="0" w:color="auto"/>
              <w:bottom w:val="single" w:sz="4" w:space="0" w:color="auto"/>
              <w:right w:val="single" w:sz="4" w:space="0" w:color="auto"/>
            </w:tcBorders>
            <w:hideMark/>
          </w:tcPr>
          <w:p w14:paraId="32B403F1" w14:textId="77777777" w:rsidR="00613A9E" w:rsidRPr="00135F73" w:rsidRDefault="00613A9E" w:rsidP="003F1B63">
            <w:pPr>
              <w:rPr>
                <w:sz w:val="18"/>
                <w:szCs w:val="18"/>
              </w:rPr>
            </w:pPr>
            <w:r w:rsidRPr="00135F73">
              <w:rPr>
                <w:sz w:val="18"/>
                <w:szCs w:val="18"/>
              </w:rPr>
              <w:t>15.80 (0.166)</w:t>
            </w:r>
          </w:p>
        </w:tc>
        <w:tc>
          <w:tcPr>
            <w:tcW w:w="1350" w:type="dxa"/>
            <w:tcBorders>
              <w:top w:val="single" w:sz="4" w:space="0" w:color="auto"/>
              <w:left w:val="single" w:sz="4" w:space="0" w:color="auto"/>
              <w:bottom w:val="single" w:sz="4" w:space="0" w:color="auto"/>
              <w:right w:val="single" w:sz="4" w:space="0" w:color="auto"/>
            </w:tcBorders>
            <w:hideMark/>
          </w:tcPr>
          <w:p w14:paraId="3F07F37E" w14:textId="77777777" w:rsidR="00613A9E" w:rsidRPr="00135F73" w:rsidRDefault="00613A9E" w:rsidP="003F1B63">
            <w:pPr>
              <w:rPr>
                <w:sz w:val="18"/>
                <w:szCs w:val="18"/>
              </w:rPr>
            </w:pPr>
            <w:r w:rsidRPr="00135F73">
              <w:rPr>
                <w:sz w:val="18"/>
                <w:szCs w:val="18"/>
              </w:rPr>
              <w:t>17.65 (0.084)</w:t>
            </w:r>
          </w:p>
        </w:tc>
        <w:tc>
          <w:tcPr>
            <w:tcW w:w="1350" w:type="dxa"/>
            <w:tcBorders>
              <w:top w:val="single" w:sz="4" w:space="0" w:color="auto"/>
              <w:left w:val="single" w:sz="4" w:space="0" w:color="auto"/>
              <w:bottom w:val="single" w:sz="4" w:space="0" w:color="auto"/>
              <w:right w:val="single" w:sz="4" w:space="0" w:color="auto"/>
            </w:tcBorders>
            <w:hideMark/>
          </w:tcPr>
          <w:p w14:paraId="2F14F26E" w14:textId="77777777" w:rsidR="00613A9E" w:rsidRPr="00135F73" w:rsidRDefault="00613A9E" w:rsidP="003F1B63">
            <w:pPr>
              <w:rPr>
                <w:sz w:val="18"/>
                <w:szCs w:val="18"/>
              </w:rPr>
            </w:pPr>
            <w:r w:rsidRPr="00135F73">
              <w:rPr>
                <w:sz w:val="18"/>
                <w:szCs w:val="18"/>
              </w:rPr>
              <w:t>25.25 (0.003*)</w:t>
            </w:r>
          </w:p>
        </w:tc>
      </w:tr>
      <w:tr w:rsidR="00613A9E" w:rsidRPr="00135F73" w14:paraId="1AB09616" w14:textId="77777777" w:rsidTr="003F1B63">
        <w:tc>
          <w:tcPr>
            <w:tcW w:w="985" w:type="dxa"/>
            <w:tcBorders>
              <w:top w:val="single" w:sz="4" w:space="0" w:color="auto"/>
              <w:left w:val="single" w:sz="4" w:space="0" w:color="auto"/>
              <w:bottom w:val="single" w:sz="4" w:space="0" w:color="auto"/>
              <w:right w:val="single" w:sz="4" w:space="0" w:color="auto"/>
            </w:tcBorders>
            <w:hideMark/>
          </w:tcPr>
          <w:p w14:paraId="48FB2AC3" w14:textId="77777777" w:rsidR="00613A9E" w:rsidRPr="00135F73" w:rsidRDefault="00613A9E" w:rsidP="003F1B63">
            <w:pPr>
              <w:rPr>
                <w:sz w:val="18"/>
                <w:szCs w:val="18"/>
              </w:rPr>
            </w:pPr>
            <w:r w:rsidRPr="00135F73">
              <w:rPr>
                <w:b/>
                <w:bCs/>
                <w:sz w:val="18"/>
                <w:szCs w:val="18"/>
              </w:rPr>
              <w:t>Group II</w:t>
            </w:r>
          </w:p>
        </w:tc>
        <w:tc>
          <w:tcPr>
            <w:tcW w:w="1260" w:type="dxa"/>
            <w:tcBorders>
              <w:top w:val="single" w:sz="4" w:space="0" w:color="auto"/>
              <w:left w:val="single" w:sz="4" w:space="0" w:color="auto"/>
              <w:bottom w:val="single" w:sz="4" w:space="0" w:color="auto"/>
              <w:right w:val="single" w:sz="4" w:space="0" w:color="auto"/>
            </w:tcBorders>
            <w:hideMark/>
          </w:tcPr>
          <w:p w14:paraId="66A444DE" w14:textId="77777777" w:rsidR="00613A9E" w:rsidRPr="00135F73" w:rsidRDefault="00613A9E" w:rsidP="003F1B63">
            <w:pPr>
              <w:rPr>
                <w:sz w:val="18"/>
                <w:szCs w:val="18"/>
              </w:rPr>
            </w:pPr>
            <w:r w:rsidRPr="00135F73">
              <w:rPr>
                <w:sz w:val="18"/>
                <w:szCs w:val="18"/>
              </w:rPr>
              <w:t>16.0 (2.5)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F2E42C" w14:textId="77777777" w:rsidR="00613A9E" w:rsidRPr="00135F73" w:rsidRDefault="00613A9E" w:rsidP="003F1B63">
            <w:pPr>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28388F" w14:textId="77777777" w:rsidR="00613A9E" w:rsidRPr="00135F73" w:rsidRDefault="00613A9E" w:rsidP="003F1B63">
            <w:pPr>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0EB836" w14:textId="77777777" w:rsidR="00613A9E" w:rsidRPr="00135F73" w:rsidRDefault="00613A9E" w:rsidP="003F1B63">
            <w:pPr>
              <w:rPr>
                <w:sz w:val="18"/>
                <w:szCs w:val="18"/>
              </w:rPr>
            </w:pPr>
          </w:p>
        </w:tc>
        <w:tc>
          <w:tcPr>
            <w:tcW w:w="1409" w:type="dxa"/>
            <w:tcBorders>
              <w:top w:val="single" w:sz="4" w:space="0" w:color="auto"/>
              <w:left w:val="single" w:sz="4" w:space="0" w:color="auto"/>
              <w:bottom w:val="single" w:sz="4" w:space="0" w:color="auto"/>
              <w:right w:val="single" w:sz="4" w:space="0" w:color="auto"/>
            </w:tcBorders>
            <w:hideMark/>
          </w:tcPr>
          <w:p w14:paraId="50BDEFF8" w14:textId="77777777" w:rsidR="00613A9E" w:rsidRPr="00135F73" w:rsidRDefault="00613A9E" w:rsidP="003F1B63">
            <w:pPr>
              <w:rPr>
                <w:sz w:val="18"/>
                <w:szCs w:val="18"/>
              </w:rPr>
            </w:pPr>
            <w:r w:rsidRPr="00135F73">
              <w:rPr>
                <w:sz w:val="18"/>
                <w:szCs w:val="18"/>
              </w:rPr>
              <w:t>15.80 (0.166)</w:t>
            </w:r>
          </w:p>
        </w:tc>
        <w:tc>
          <w:tcPr>
            <w:tcW w:w="1260" w:type="dxa"/>
            <w:tcBorders>
              <w:top w:val="single" w:sz="4" w:space="0" w:color="auto"/>
              <w:left w:val="single" w:sz="4" w:space="0" w:color="auto"/>
              <w:bottom w:val="single" w:sz="4" w:space="0" w:color="auto"/>
              <w:right w:val="single" w:sz="4" w:space="0" w:color="auto"/>
            </w:tcBorders>
            <w:shd w:val="clear" w:color="auto" w:fill="D1D1D1"/>
          </w:tcPr>
          <w:p w14:paraId="21ABDCC8" w14:textId="77777777" w:rsidR="00613A9E" w:rsidRPr="00135F73" w:rsidRDefault="00613A9E" w:rsidP="003F1B63">
            <w:pPr>
              <w:rPr>
                <w:sz w:val="18"/>
                <w:szCs w:val="18"/>
              </w:rPr>
            </w:pPr>
          </w:p>
        </w:tc>
        <w:tc>
          <w:tcPr>
            <w:tcW w:w="1350" w:type="dxa"/>
            <w:tcBorders>
              <w:top w:val="single" w:sz="4" w:space="0" w:color="auto"/>
              <w:left w:val="single" w:sz="4" w:space="0" w:color="auto"/>
              <w:bottom w:val="single" w:sz="4" w:space="0" w:color="auto"/>
              <w:right w:val="single" w:sz="4" w:space="0" w:color="auto"/>
            </w:tcBorders>
            <w:hideMark/>
          </w:tcPr>
          <w:p w14:paraId="59419668" w14:textId="77777777" w:rsidR="00613A9E" w:rsidRPr="00135F73" w:rsidRDefault="00613A9E" w:rsidP="003F1B63">
            <w:pPr>
              <w:rPr>
                <w:sz w:val="18"/>
                <w:szCs w:val="18"/>
              </w:rPr>
            </w:pPr>
            <w:r w:rsidRPr="00135F73">
              <w:rPr>
                <w:sz w:val="18"/>
                <w:szCs w:val="18"/>
              </w:rPr>
              <w:t>1.85 (1.00)</w:t>
            </w:r>
          </w:p>
        </w:tc>
        <w:tc>
          <w:tcPr>
            <w:tcW w:w="1350" w:type="dxa"/>
            <w:tcBorders>
              <w:top w:val="single" w:sz="4" w:space="0" w:color="auto"/>
              <w:left w:val="single" w:sz="4" w:space="0" w:color="auto"/>
              <w:bottom w:val="single" w:sz="4" w:space="0" w:color="auto"/>
              <w:right w:val="single" w:sz="4" w:space="0" w:color="auto"/>
            </w:tcBorders>
            <w:hideMark/>
          </w:tcPr>
          <w:p w14:paraId="443404FF" w14:textId="77777777" w:rsidR="00613A9E" w:rsidRPr="00135F73" w:rsidRDefault="00613A9E" w:rsidP="003F1B63">
            <w:pPr>
              <w:rPr>
                <w:sz w:val="18"/>
                <w:szCs w:val="18"/>
              </w:rPr>
            </w:pPr>
            <w:r w:rsidRPr="00135F73">
              <w:rPr>
                <w:sz w:val="18"/>
                <w:szCs w:val="18"/>
              </w:rPr>
              <w:t>9.45 (1.00)</w:t>
            </w:r>
          </w:p>
        </w:tc>
      </w:tr>
      <w:tr w:rsidR="00613A9E" w:rsidRPr="00135F73" w14:paraId="375C2352" w14:textId="77777777" w:rsidTr="003F1B63">
        <w:tc>
          <w:tcPr>
            <w:tcW w:w="985" w:type="dxa"/>
            <w:tcBorders>
              <w:top w:val="single" w:sz="4" w:space="0" w:color="auto"/>
              <w:left w:val="single" w:sz="4" w:space="0" w:color="auto"/>
              <w:bottom w:val="single" w:sz="4" w:space="0" w:color="auto"/>
              <w:right w:val="single" w:sz="4" w:space="0" w:color="auto"/>
            </w:tcBorders>
            <w:hideMark/>
          </w:tcPr>
          <w:p w14:paraId="037A8F9B" w14:textId="77777777" w:rsidR="00613A9E" w:rsidRPr="00135F73" w:rsidRDefault="00613A9E" w:rsidP="003F1B63">
            <w:pPr>
              <w:rPr>
                <w:sz w:val="18"/>
                <w:szCs w:val="18"/>
              </w:rPr>
            </w:pPr>
            <w:r w:rsidRPr="00135F73">
              <w:rPr>
                <w:b/>
                <w:bCs/>
                <w:sz w:val="18"/>
                <w:szCs w:val="18"/>
              </w:rPr>
              <w:t>Group III</w:t>
            </w:r>
          </w:p>
        </w:tc>
        <w:tc>
          <w:tcPr>
            <w:tcW w:w="1260" w:type="dxa"/>
            <w:tcBorders>
              <w:top w:val="single" w:sz="4" w:space="0" w:color="auto"/>
              <w:left w:val="single" w:sz="4" w:space="0" w:color="auto"/>
              <w:bottom w:val="single" w:sz="4" w:space="0" w:color="auto"/>
              <w:right w:val="single" w:sz="4" w:space="0" w:color="auto"/>
            </w:tcBorders>
            <w:hideMark/>
          </w:tcPr>
          <w:p w14:paraId="0FE3D6F9" w14:textId="77777777" w:rsidR="00613A9E" w:rsidRPr="00135F73" w:rsidRDefault="00613A9E" w:rsidP="003F1B63">
            <w:pPr>
              <w:rPr>
                <w:sz w:val="18"/>
                <w:szCs w:val="18"/>
              </w:rPr>
            </w:pPr>
            <w:r w:rsidRPr="00135F73">
              <w:rPr>
                <w:sz w:val="18"/>
                <w:szCs w:val="18"/>
              </w:rPr>
              <w:t>16.0 (3.5)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BAC1A2" w14:textId="77777777" w:rsidR="00613A9E" w:rsidRPr="00135F73" w:rsidRDefault="00613A9E" w:rsidP="003F1B63">
            <w:pPr>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A34003" w14:textId="77777777" w:rsidR="00613A9E" w:rsidRPr="00135F73" w:rsidRDefault="00613A9E" w:rsidP="003F1B63">
            <w:pPr>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DB9CF7" w14:textId="77777777" w:rsidR="00613A9E" w:rsidRPr="00135F73" w:rsidRDefault="00613A9E" w:rsidP="003F1B63">
            <w:pPr>
              <w:rPr>
                <w:sz w:val="18"/>
                <w:szCs w:val="18"/>
              </w:rPr>
            </w:pPr>
          </w:p>
        </w:tc>
        <w:tc>
          <w:tcPr>
            <w:tcW w:w="1409" w:type="dxa"/>
            <w:tcBorders>
              <w:top w:val="single" w:sz="4" w:space="0" w:color="auto"/>
              <w:left w:val="single" w:sz="4" w:space="0" w:color="auto"/>
              <w:bottom w:val="single" w:sz="4" w:space="0" w:color="auto"/>
              <w:right w:val="single" w:sz="4" w:space="0" w:color="auto"/>
            </w:tcBorders>
            <w:hideMark/>
          </w:tcPr>
          <w:p w14:paraId="3A217C75" w14:textId="77777777" w:rsidR="00613A9E" w:rsidRPr="00135F73" w:rsidRDefault="00613A9E" w:rsidP="003F1B63">
            <w:pPr>
              <w:rPr>
                <w:sz w:val="18"/>
                <w:szCs w:val="18"/>
              </w:rPr>
            </w:pPr>
            <w:r w:rsidRPr="00135F73">
              <w:rPr>
                <w:sz w:val="18"/>
                <w:szCs w:val="18"/>
              </w:rPr>
              <w:t>17.65 (0.084)</w:t>
            </w:r>
          </w:p>
        </w:tc>
        <w:tc>
          <w:tcPr>
            <w:tcW w:w="1260" w:type="dxa"/>
            <w:tcBorders>
              <w:top w:val="single" w:sz="4" w:space="0" w:color="auto"/>
              <w:left w:val="single" w:sz="4" w:space="0" w:color="auto"/>
              <w:bottom w:val="single" w:sz="4" w:space="0" w:color="auto"/>
              <w:right w:val="single" w:sz="4" w:space="0" w:color="auto"/>
            </w:tcBorders>
            <w:hideMark/>
          </w:tcPr>
          <w:p w14:paraId="31B06E58" w14:textId="77777777" w:rsidR="00613A9E" w:rsidRPr="00135F73" w:rsidRDefault="00613A9E" w:rsidP="003F1B63">
            <w:pPr>
              <w:rPr>
                <w:sz w:val="18"/>
                <w:szCs w:val="18"/>
              </w:rPr>
            </w:pPr>
            <w:r w:rsidRPr="00135F73">
              <w:rPr>
                <w:sz w:val="18"/>
                <w:szCs w:val="18"/>
              </w:rPr>
              <w:t>1.85 (1.00)</w:t>
            </w:r>
          </w:p>
        </w:tc>
        <w:tc>
          <w:tcPr>
            <w:tcW w:w="1350" w:type="dxa"/>
            <w:tcBorders>
              <w:top w:val="single" w:sz="4" w:space="0" w:color="auto"/>
              <w:left w:val="single" w:sz="4" w:space="0" w:color="auto"/>
              <w:bottom w:val="single" w:sz="4" w:space="0" w:color="auto"/>
              <w:right w:val="single" w:sz="4" w:space="0" w:color="auto"/>
            </w:tcBorders>
            <w:shd w:val="clear" w:color="auto" w:fill="D1D1D1"/>
          </w:tcPr>
          <w:p w14:paraId="5885F7A4" w14:textId="77777777" w:rsidR="00613A9E" w:rsidRPr="00135F73" w:rsidRDefault="00613A9E" w:rsidP="003F1B63">
            <w:pPr>
              <w:rPr>
                <w:sz w:val="18"/>
                <w:szCs w:val="18"/>
              </w:rPr>
            </w:pPr>
          </w:p>
        </w:tc>
        <w:tc>
          <w:tcPr>
            <w:tcW w:w="1350" w:type="dxa"/>
            <w:tcBorders>
              <w:top w:val="single" w:sz="4" w:space="0" w:color="auto"/>
              <w:left w:val="single" w:sz="4" w:space="0" w:color="auto"/>
              <w:bottom w:val="single" w:sz="4" w:space="0" w:color="auto"/>
              <w:right w:val="single" w:sz="4" w:space="0" w:color="auto"/>
            </w:tcBorders>
            <w:hideMark/>
          </w:tcPr>
          <w:p w14:paraId="267A27F8" w14:textId="77777777" w:rsidR="00613A9E" w:rsidRPr="00135F73" w:rsidRDefault="00613A9E" w:rsidP="003F1B63">
            <w:pPr>
              <w:rPr>
                <w:sz w:val="18"/>
                <w:szCs w:val="18"/>
              </w:rPr>
            </w:pPr>
            <w:r w:rsidRPr="00135F73">
              <w:rPr>
                <w:sz w:val="18"/>
                <w:szCs w:val="18"/>
              </w:rPr>
              <w:t>7.60 (1.00)</w:t>
            </w:r>
          </w:p>
        </w:tc>
      </w:tr>
      <w:tr w:rsidR="00613A9E" w:rsidRPr="00135F73" w14:paraId="0CD083EA" w14:textId="77777777" w:rsidTr="003F1B63">
        <w:tc>
          <w:tcPr>
            <w:tcW w:w="985" w:type="dxa"/>
            <w:tcBorders>
              <w:top w:val="single" w:sz="4" w:space="0" w:color="auto"/>
              <w:left w:val="single" w:sz="4" w:space="0" w:color="auto"/>
              <w:bottom w:val="single" w:sz="4" w:space="0" w:color="auto"/>
              <w:right w:val="single" w:sz="4" w:space="0" w:color="auto"/>
            </w:tcBorders>
            <w:hideMark/>
          </w:tcPr>
          <w:p w14:paraId="64C3CC8A" w14:textId="77777777" w:rsidR="00613A9E" w:rsidRPr="00135F73" w:rsidRDefault="00613A9E" w:rsidP="003F1B63">
            <w:pPr>
              <w:rPr>
                <w:sz w:val="18"/>
                <w:szCs w:val="18"/>
              </w:rPr>
            </w:pPr>
            <w:r w:rsidRPr="00135F73">
              <w:rPr>
                <w:b/>
                <w:bCs/>
                <w:sz w:val="18"/>
                <w:szCs w:val="18"/>
              </w:rPr>
              <w:t>Group IV</w:t>
            </w:r>
          </w:p>
        </w:tc>
        <w:tc>
          <w:tcPr>
            <w:tcW w:w="1260" w:type="dxa"/>
            <w:tcBorders>
              <w:top w:val="single" w:sz="4" w:space="0" w:color="auto"/>
              <w:left w:val="single" w:sz="4" w:space="0" w:color="auto"/>
              <w:bottom w:val="single" w:sz="4" w:space="0" w:color="auto"/>
              <w:right w:val="single" w:sz="4" w:space="0" w:color="auto"/>
            </w:tcBorders>
            <w:hideMark/>
          </w:tcPr>
          <w:p w14:paraId="468ABC79" w14:textId="77777777" w:rsidR="00613A9E" w:rsidRPr="00135F73" w:rsidRDefault="00613A9E" w:rsidP="003F1B63">
            <w:pPr>
              <w:rPr>
                <w:sz w:val="18"/>
                <w:szCs w:val="18"/>
              </w:rPr>
            </w:pPr>
            <w:r w:rsidRPr="00135F73">
              <w:rPr>
                <w:sz w:val="18"/>
                <w:szCs w:val="18"/>
              </w:rPr>
              <w:t>16.0 (3.0)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6D4ED7" w14:textId="77777777" w:rsidR="00613A9E" w:rsidRPr="00135F73" w:rsidRDefault="00613A9E" w:rsidP="003F1B63">
            <w:pPr>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7662A0" w14:textId="77777777" w:rsidR="00613A9E" w:rsidRPr="00135F73" w:rsidRDefault="00613A9E" w:rsidP="003F1B63">
            <w:pPr>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B269C5" w14:textId="77777777" w:rsidR="00613A9E" w:rsidRPr="00135F73" w:rsidRDefault="00613A9E" w:rsidP="003F1B63">
            <w:pPr>
              <w:rPr>
                <w:sz w:val="18"/>
                <w:szCs w:val="18"/>
              </w:rPr>
            </w:pPr>
          </w:p>
        </w:tc>
        <w:tc>
          <w:tcPr>
            <w:tcW w:w="1409" w:type="dxa"/>
            <w:tcBorders>
              <w:top w:val="single" w:sz="4" w:space="0" w:color="auto"/>
              <w:left w:val="single" w:sz="4" w:space="0" w:color="auto"/>
              <w:bottom w:val="single" w:sz="4" w:space="0" w:color="auto"/>
              <w:right w:val="single" w:sz="4" w:space="0" w:color="auto"/>
            </w:tcBorders>
            <w:hideMark/>
          </w:tcPr>
          <w:p w14:paraId="4A9075A5" w14:textId="77777777" w:rsidR="00613A9E" w:rsidRPr="00135F73" w:rsidRDefault="00613A9E" w:rsidP="003F1B63">
            <w:pPr>
              <w:rPr>
                <w:sz w:val="18"/>
                <w:szCs w:val="18"/>
              </w:rPr>
            </w:pPr>
            <w:r w:rsidRPr="00135F73">
              <w:rPr>
                <w:sz w:val="18"/>
                <w:szCs w:val="18"/>
              </w:rPr>
              <w:t>25.25 (</w:t>
            </w:r>
            <w:r w:rsidRPr="00135F73">
              <w:rPr>
                <w:b/>
                <w:bCs/>
                <w:sz w:val="18"/>
                <w:szCs w:val="18"/>
              </w:rPr>
              <w:t>0.003*)</w:t>
            </w:r>
          </w:p>
        </w:tc>
        <w:tc>
          <w:tcPr>
            <w:tcW w:w="1260" w:type="dxa"/>
            <w:tcBorders>
              <w:top w:val="single" w:sz="4" w:space="0" w:color="auto"/>
              <w:left w:val="single" w:sz="4" w:space="0" w:color="auto"/>
              <w:bottom w:val="single" w:sz="4" w:space="0" w:color="auto"/>
              <w:right w:val="single" w:sz="4" w:space="0" w:color="auto"/>
            </w:tcBorders>
            <w:hideMark/>
          </w:tcPr>
          <w:p w14:paraId="22FE14EF" w14:textId="77777777" w:rsidR="00613A9E" w:rsidRPr="00135F73" w:rsidRDefault="00613A9E" w:rsidP="003F1B63">
            <w:pPr>
              <w:rPr>
                <w:sz w:val="18"/>
                <w:szCs w:val="18"/>
              </w:rPr>
            </w:pPr>
            <w:r w:rsidRPr="00135F73">
              <w:rPr>
                <w:sz w:val="18"/>
                <w:szCs w:val="18"/>
              </w:rPr>
              <w:t>9.45 (1.00)</w:t>
            </w:r>
          </w:p>
        </w:tc>
        <w:tc>
          <w:tcPr>
            <w:tcW w:w="1350" w:type="dxa"/>
            <w:tcBorders>
              <w:top w:val="single" w:sz="4" w:space="0" w:color="auto"/>
              <w:left w:val="single" w:sz="4" w:space="0" w:color="auto"/>
              <w:bottom w:val="single" w:sz="4" w:space="0" w:color="auto"/>
              <w:right w:val="single" w:sz="4" w:space="0" w:color="auto"/>
            </w:tcBorders>
            <w:hideMark/>
          </w:tcPr>
          <w:p w14:paraId="0875CE13" w14:textId="77777777" w:rsidR="00613A9E" w:rsidRPr="00135F73" w:rsidRDefault="00613A9E" w:rsidP="003F1B63">
            <w:pPr>
              <w:rPr>
                <w:sz w:val="18"/>
                <w:szCs w:val="18"/>
              </w:rPr>
            </w:pPr>
            <w:r w:rsidRPr="00135F73">
              <w:rPr>
                <w:sz w:val="18"/>
                <w:szCs w:val="18"/>
              </w:rPr>
              <w:t>7.60 (1.00)</w:t>
            </w:r>
          </w:p>
        </w:tc>
        <w:tc>
          <w:tcPr>
            <w:tcW w:w="1350" w:type="dxa"/>
            <w:tcBorders>
              <w:top w:val="single" w:sz="4" w:space="0" w:color="auto"/>
              <w:left w:val="single" w:sz="4" w:space="0" w:color="auto"/>
              <w:bottom w:val="single" w:sz="4" w:space="0" w:color="auto"/>
              <w:right w:val="single" w:sz="4" w:space="0" w:color="auto"/>
            </w:tcBorders>
            <w:shd w:val="clear" w:color="auto" w:fill="D1D1D1"/>
          </w:tcPr>
          <w:p w14:paraId="2A6F59B0" w14:textId="77777777" w:rsidR="00613A9E" w:rsidRPr="00135F73" w:rsidRDefault="00613A9E" w:rsidP="003F1B63">
            <w:pPr>
              <w:rPr>
                <w:sz w:val="18"/>
                <w:szCs w:val="18"/>
              </w:rPr>
            </w:pPr>
          </w:p>
        </w:tc>
      </w:tr>
    </w:tbl>
    <w:p w14:paraId="36616CB8" w14:textId="77777777" w:rsidR="00613A9E" w:rsidRPr="00135F73" w:rsidRDefault="00613A9E" w:rsidP="00613A9E">
      <w:pPr>
        <w:spacing w:line="256" w:lineRule="auto"/>
        <w:ind w:right="-720"/>
        <w:rPr>
          <w:rFonts w:ascii="Aptos" w:eastAsia="Aptos" w:hAnsi="Aptos" w:cs="Arial"/>
          <w:kern w:val="2"/>
          <w:sz w:val="18"/>
          <w:szCs w:val="18"/>
          <w14:ligatures w14:val="standardContextual"/>
        </w:rPr>
      </w:pPr>
      <w:r w:rsidRPr="00135F73">
        <w:rPr>
          <w:rFonts w:ascii="Aptos" w:eastAsia="Aptos" w:hAnsi="Aptos" w:cs="Arial"/>
          <w:b/>
          <w:bCs/>
          <w:kern w:val="2"/>
          <w:sz w:val="18"/>
          <w:szCs w:val="18"/>
          <w14:ligatures w14:val="standardContextual"/>
        </w:rPr>
        <w:t>Group I</w:t>
      </w:r>
      <w:r w:rsidRPr="00135F73">
        <w:rPr>
          <w:rFonts w:ascii="Aptos" w:eastAsia="Aptos" w:hAnsi="Aptos" w:cs="Arial"/>
          <w:kern w:val="2"/>
          <w:sz w:val="18"/>
          <w:szCs w:val="18"/>
          <w14:ligatures w14:val="standardContextual"/>
        </w:rPr>
        <w:t xml:space="preserve">: No cannabis use (Control); </w:t>
      </w:r>
      <w:r w:rsidRPr="00135F73">
        <w:rPr>
          <w:rFonts w:ascii="Aptos" w:eastAsia="Aptos" w:hAnsi="Aptos" w:cs="Arial"/>
          <w:b/>
          <w:bCs/>
          <w:kern w:val="2"/>
          <w:sz w:val="18"/>
          <w:szCs w:val="18"/>
          <w14:ligatures w14:val="standardContextual"/>
        </w:rPr>
        <w:t>Group II</w:t>
      </w:r>
      <w:r w:rsidRPr="00135F73">
        <w:rPr>
          <w:rFonts w:ascii="Aptos" w:eastAsia="Aptos" w:hAnsi="Aptos" w:cs="Arial"/>
          <w:kern w:val="2"/>
          <w:sz w:val="18"/>
          <w:szCs w:val="18"/>
          <w14:ligatures w14:val="standardContextual"/>
        </w:rPr>
        <w:t xml:space="preserve">: Cannabis use for 1-2 years; </w:t>
      </w:r>
      <w:r w:rsidRPr="00135F73">
        <w:rPr>
          <w:rFonts w:ascii="Aptos" w:eastAsia="Aptos" w:hAnsi="Aptos" w:cs="Arial"/>
          <w:b/>
          <w:bCs/>
          <w:kern w:val="2"/>
          <w:sz w:val="18"/>
          <w:szCs w:val="18"/>
          <w14:ligatures w14:val="standardContextual"/>
        </w:rPr>
        <w:t>Group III</w:t>
      </w:r>
      <w:r w:rsidRPr="00135F73">
        <w:rPr>
          <w:rFonts w:ascii="Aptos" w:eastAsia="Aptos" w:hAnsi="Aptos" w:cs="Arial"/>
          <w:kern w:val="2"/>
          <w:sz w:val="18"/>
          <w:szCs w:val="18"/>
          <w14:ligatures w14:val="standardContextual"/>
        </w:rPr>
        <w:t xml:space="preserve">: Cannabis use for 5-6 years; </w:t>
      </w:r>
      <w:r w:rsidRPr="00135F73">
        <w:rPr>
          <w:rFonts w:ascii="Aptos" w:eastAsia="Aptos" w:hAnsi="Aptos" w:cs="Arial"/>
          <w:b/>
          <w:bCs/>
          <w:kern w:val="2"/>
          <w:sz w:val="18"/>
          <w:szCs w:val="18"/>
          <w14:ligatures w14:val="standardContextual"/>
        </w:rPr>
        <w:t>Group IV</w:t>
      </w:r>
      <w:r w:rsidRPr="00135F73">
        <w:rPr>
          <w:rFonts w:ascii="Aptos" w:eastAsia="Aptos" w:hAnsi="Aptos" w:cs="Arial"/>
          <w:kern w:val="2"/>
          <w:sz w:val="18"/>
          <w:szCs w:val="18"/>
          <w14:ligatures w14:val="standardContextual"/>
        </w:rPr>
        <w:t xml:space="preserve">: Cannabis use for 9-10 years; </w:t>
      </w:r>
      <w:r w:rsidRPr="00135F73">
        <w:rPr>
          <w:rFonts w:ascii="Aptos" w:eastAsia="Aptos" w:hAnsi="Aptos" w:cs="Arial"/>
          <w:b/>
          <w:bCs/>
          <w:kern w:val="2"/>
          <w:sz w:val="18"/>
          <w:szCs w:val="18"/>
          <w14:ligatures w14:val="standardContextual"/>
        </w:rPr>
        <w:t>FAB</w:t>
      </w:r>
      <w:r w:rsidRPr="00135F73">
        <w:rPr>
          <w:rFonts w:ascii="Aptos" w:eastAsia="Aptos" w:hAnsi="Aptos" w:cs="Arial"/>
          <w:kern w:val="2"/>
          <w:sz w:val="18"/>
          <w:szCs w:val="18"/>
          <w14:ligatures w14:val="standardContextual"/>
        </w:rPr>
        <w:t xml:space="preserve">: Frontal lobe assessment battery; </w:t>
      </w:r>
      <w:r w:rsidRPr="00135F73">
        <w:rPr>
          <w:rFonts w:ascii="Aptos" w:eastAsia="Aptos" w:hAnsi="Aptos" w:cs="Arial"/>
          <w:b/>
          <w:bCs/>
          <w:kern w:val="2"/>
          <w:sz w:val="18"/>
          <w:szCs w:val="18"/>
          <w14:ligatures w14:val="standardContextual"/>
        </w:rPr>
        <w:t>IQR</w:t>
      </w:r>
      <w:r w:rsidRPr="00135F73">
        <w:rPr>
          <w:rFonts w:ascii="Aptos" w:eastAsia="Aptos" w:hAnsi="Aptos" w:cs="Arial"/>
          <w:kern w:val="2"/>
          <w:sz w:val="18"/>
          <w:szCs w:val="18"/>
          <w14:ligatures w14:val="standardContextual"/>
        </w:rPr>
        <w:t xml:space="preserve">: Interquartile range; </w:t>
      </w:r>
      <w:proofErr w:type="spellStart"/>
      <w:r w:rsidRPr="00135F73">
        <w:rPr>
          <w:rFonts w:ascii="Aptos" w:eastAsia="Aptos" w:hAnsi="Aptos" w:cs="Arial"/>
          <w:b/>
          <w:bCs/>
          <w:kern w:val="2"/>
          <w:sz w:val="18"/>
          <w:szCs w:val="18"/>
          <w14:ligatures w14:val="standardContextual"/>
        </w:rPr>
        <w:t>df</w:t>
      </w:r>
      <w:proofErr w:type="spellEnd"/>
      <w:r w:rsidRPr="00135F73">
        <w:rPr>
          <w:rFonts w:ascii="Aptos" w:eastAsia="Aptos" w:hAnsi="Aptos" w:cs="Arial"/>
          <w:kern w:val="2"/>
          <w:sz w:val="18"/>
          <w:szCs w:val="18"/>
          <w14:ligatures w14:val="standardContextual"/>
        </w:rPr>
        <w:t>: degree of freedom.</w:t>
      </w:r>
    </w:p>
    <w:p w14:paraId="529497F9" w14:textId="77777777" w:rsidR="00613A9E" w:rsidRPr="00135F73" w:rsidRDefault="00613A9E" w:rsidP="00613A9E">
      <w:pPr>
        <w:spacing w:line="256" w:lineRule="auto"/>
        <w:rPr>
          <w:rFonts w:ascii="Aptos" w:eastAsia="Aptos" w:hAnsi="Aptos" w:cs="Arial"/>
          <w:kern w:val="2"/>
          <w:sz w:val="18"/>
          <w:szCs w:val="18"/>
          <w14:ligatures w14:val="standardContextual"/>
        </w:rPr>
      </w:pPr>
      <w:r w:rsidRPr="00135F73">
        <w:rPr>
          <w:rFonts w:ascii="Aptos" w:eastAsia="Aptos" w:hAnsi="Aptos" w:cs="Arial"/>
          <w:kern w:val="2"/>
          <w:sz w:val="18"/>
          <w:szCs w:val="18"/>
          <w:vertAlign w:val="superscript"/>
          <w14:ligatures w14:val="standardContextual"/>
        </w:rPr>
        <w:t>a</w:t>
      </w:r>
      <w:r w:rsidRPr="00135F73">
        <w:rPr>
          <w:rFonts w:ascii="Aptos" w:eastAsia="Aptos" w:hAnsi="Aptos" w:cs="Arial"/>
          <w:kern w:val="2"/>
          <w:sz w:val="18"/>
          <w:szCs w:val="18"/>
          <w14:ligatures w14:val="standardContextual"/>
        </w:rPr>
        <w:t>. Independent-Samples Kruskal-Wallis Test.</w:t>
      </w:r>
    </w:p>
    <w:p w14:paraId="29971016" w14:textId="77777777" w:rsidR="00613A9E" w:rsidRPr="00135F73" w:rsidRDefault="00613A9E" w:rsidP="00613A9E">
      <w:pPr>
        <w:spacing w:line="256" w:lineRule="auto"/>
        <w:rPr>
          <w:rFonts w:ascii="Aptos" w:eastAsia="Aptos" w:hAnsi="Aptos" w:cs="Arial"/>
          <w:kern w:val="2"/>
          <w:sz w:val="18"/>
          <w:szCs w:val="18"/>
          <w14:ligatures w14:val="standardContextual"/>
        </w:rPr>
      </w:pPr>
      <w:r w:rsidRPr="00135F73">
        <w:rPr>
          <w:rFonts w:ascii="Aptos" w:eastAsia="Aptos" w:hAnsi="Aptos" w:cs="Arial"/>
          <w:kern w:val="2"/>
          <w:sz w:val="18"/>
          <w:szCs w:val="18"/>
          <w:vertAlign w:val="superscript"/>
          <w14:ligatures w14:val="standardContextual"/>
        </w:rPr>
        <w:t>b</w:t>
      </w:r>
      <w:r w:rsidRPr="00135F73">
        <w:rPr>
          <w:rFonts w:ascii="Aptos" w:eastAsia="Aptos" w:hAnsi="Aptos" w:cs="Arial"/>
          <w:kern w:val="2"/>
          <w:sz w:val="18"/>
          <w:szCs w:val="18"/>
          <w14:ligatures w14:val="standardContextual"/>
        </w:rPr>
        <w:t>. Significance values have been adjusted by the Bonferroni correction for multiple tests.</w:t>
      </w:r>
    </w:p>
    <w:p w14:paraId="2350F3A9" w14:textId="77777777" w:rsidR="00613A9E" w:rsidRPr="00135F73" w:rsidRDefault="00613A9E" w:rsidP="00613A9E">
      <w:pPr>
        <w:spacing w:after="160" w:line="256" w:lineRule="auto"/>
        <w:rPr>
          <w:rFonts w:ascii="Aptos" w:eastAsia="Aptos" w:hAnsi="Aptos" w:cs="Arial"/>
          <w:kern w:val="2"/>
          <w:sz w:val="18"/>
          <w:szCs w:val="18"/>
          <w14:ligatures w14:val="standardContextual"/>
        </w:rPr>
      </w:pPr>
      <w:r w:rsidRPr="00135F73">
        <w:rPr>
          <w:rFonts w:ascii="Aptos" w:eastAsia="Aptos" w:hAnsi="Aptos" w:cs="Arial"/>
          <w:kern w:val="2"/>
          <w:sz w:val="18"/>
          <w:szCs w:val="18"/>
          <w14:ligatures w14:val="standardContextual"/>
        </w:rPr>
        <w:t>*. Statistically significant at p&lt;0.05.</w:t>
      </w:r>
    </w:p>
    <w:p w14:paraId="73A061CC" w14:textId="77777777" w:rsidR="00613A9E" w:rsidRPr="00135F73" w:rsidRDefault="00613A9E" w:rsidP="00613A9E">
      <w:pPr>
        <w:spacing w:after="160" w:line="259" w:lineRule="auto"/>
        <w:rPr>
          <w:rFonts w:asciiTheme="majorBidi" w:eastAsia="Calibri" w:hAnsiTheme="majorBidi" w:cstheme="majorBidi"/>
          <w:sz w:val="28"/>
          <w:szCs w:val="28"/>
        </w:rPr>
      </w:pPr>
    </w:p>
    <w:p w14:paraId="6AD4D348" w14:textId="77777777" w:rsidR="00613A9E" w:rsidRPr="00135F73" w:rsidRDefault="00613A9E" w:rsidP="00613A9E">
      <w:pPr>
        <w:jc w:val="both"/>
      </w:pPr>
      <w:r w:rsidRPr="00135F73">
        <w:rPr>
          <w:b/>
          <w:bCs/>
        </w:rPr>
        <w:t>Table 3</w:t>
      </w:r>
      <w:r w:rsidRPr="00135F73">
        <w:t xml:space="preserve"> shows that the total FAB score was significantly different across the study groups (p=0.004). Post-hoc testing revealed that the significant difference existed only between Cannabis non-users (group I) and the longest duration of Cannabis use (group IV), (p=0.003) (</w:t>
      </w:r>
      <w:r w:rsidRPr="00135F73">
        <w:rPr>
          <w:b/>
          <w:bCs/>
        </w:rPr>
        <w:t>Figure 1</w:t>
      </w:r>
      <w:r w:rsidRPr="00135F73">
        <w:t xml:space="preserve">). </w:t>
      </w:r>
    </w:p>
    <w:p w14:paraId="01BA5AE2" w14:textId="77777777" w:rsidR="00613A9E" w:rsidRPr="00135F73" w:rsidRDefault="00613A9E" w:rsidP="00613A9E">
      <w:pPr>
        <w:spacing w:after="160" w:line="259" w:lineRule="auto"/>
        <w:rPr>
          <w:rFonts w:asciiTheme="majorBidi" w:eastAsia="Calibri" w:hAnsiTheme="majorBidi" w:cstheme="majorBidi"/>
          <w:sz w:val="28"/>
          <w:szCs w:val="28"/>
        </w:rPr>
      </w:pPr>
    </w:p>
    <w:p w14:paraId="653D4EF7" w14:textId="77777777" w:rsidR="00613A9E" w:rsidRPr="00135F73" w:rsidRDefault="00613A9E" w:rsidP="00613A9E">
      <w:pPr>
        <w:spacing w:after="160" w:line="259" w:lineRule="auto"/>
        <w:rPr>
          <w:rFonts w:asciiTheme="majorBidi" w:eastAsia="Calibri" w:hAnsiTheme="majorBidi" w:cstheme="majorBidi"/>
          <w:sz w:val="28"/>
          <w:szCs w:val="28"/>
        </w:rPr>
      </w:pPr>
    </w:p>
    <w:p w14:paraId="7C0B42C7" w14:textId="77777777" w:rsidR="00613A9E" w:rsidRPr="00135F73" w:rsidRDefault="00613A9E" w:rsidP="00613A9E">
      <w:pPr>
        <w:spacing w:after="160" w:line="259" w:lineRule="auto"/>
        <w:rPr>
          <w:rFonts w:asciiTheme="majorBidi" w:eastAsia="Calibri" w:hAnsiTheme="majorBidi" w:cstheme="majorBidi"/>
          <w:sz w:val="28"/>
          <w:szCs w:val="28"/>
        </w:rPr>
      </w:pPr>
      <w:r w:rsidRPr="00135F73">
        <w:rPr>
          <w:noProof/>
        </w:rPr>
        <w:drawing>
          <wp:inline distT="0" distB="0" distL="0" distR="0" wp14:anchorId="677DAFCF" wp14:editId="5BCE8CA3">
            <wp:extent cx="5238750" cy="3079115"/>
            <wp:effectExtent l="0" t="0" r="0" b="6985"/>
            <wp:docPr id="164042105" name="Picture 2" descr="A graph of a group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42105" name="Picture 2" descr="A graph of a group of people&#10;&#10;Description automatically generated with medium confidence"/>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8750" cy="3079115"/>
                    </a:xfrm>
                    <a:prstGeom prst="rect">
                      <a:avLst/>
                    </a:prstGeom>
                    <a:noFill/>
                    <a:ln>
                      <a:noFill/>
                    </a:ln>
                  </pic:spPr>
                </pic:pic>
              </a:graphicData>
            </a:graphic>
          </wp:inline>
        </w:drawing>
      </w:r>
    </w:p>
    <w:p w14:paraId="570DD676" w14:textId="77777777" w:rsidR="00613A9E" w:rsidRPr="00135F73" w:rsidRDefault="00613A9E" w:rsidP="00613A9E">
      <w:pPr>
        <w:spacing w:after="160" w:line="259" w:lineRule="auto"/>
        <w:rPr>
          <w:rFonts w:asciiTheme="majorBidi" w:eastAsia="Calibri" w:hAnsiTheme="majorBidi" w:cstheme="majorBidi"/>
          <w:sz w:val="28"/>
          <w:szCs w:val="28"/>
        </w:rPr>
      </w:pPr>
    </w:p>
    <w:p w14:paraId="48E9449C" w14:textId="77777777" w:rsidR="00613A9E" w:rsidRPr="00135F73" w:rsidRDefault="00613A9E" w:rsidP="00613A9E">
      <w:pPr>
        <w:spacing w:after="160" w:line="259" w:lineRule="auto"/>
        <w:rPr>
          <w:rFonts w:asciiTheme="majorBidi" w:eastAsia="Calibri" w:hAnsiTheme="majorBidi" w:cstheme="majorBidi"/>
          <w:sz w:val="28"/>
          <w:szCs w:val="28"/>
        </w:rPr>
      </w:pPr>
    </w:p>
    <w:p w14:paraId="37F9E30C" w14:textId="77777777" w:rsidR="00613A9E" w:rsidRPr="00135F73" w:rsidRDefault="00613A9E" w:rsidP="00613A9E">
      <w:pPr>
        <w:spacing w:after="160" w:line="259" w:lineRule="auto"/>
        <w:rPr>
          <w:rFonts w:asciiTheme="majorBidi" w:eastAsia="Calibri" w:hAnsiTheme="majorBidi" w:cstheme="majorBidi"/>
          <w:sz w:val="28"/>
          <w:szCs w:val="28"/>
        </w:rPr>
      </w:pPr>
    </w:p>
    <w:p w14:paraId="71C24D22" w14:textId="5FB1BF51" w:rsidR="00613A9E" w:rsidRDefault="00613A9E" w:rsidP="00613A9E">
      <w:pPr>
        <w:spacing w:after="160" w:line="259" w:lineRule="auto"/>
        <w:rPr>
          <w:rFonts w:asciiTheme="majorBidi" w:eastAsia="Calibri" w:hAnsiTheme="majorBidi" w:cstheme="majorBidi"/>
          <w:sz w:val="28"/>
          <w:szCs w:val="28"/>
        </w:rPr>
      </w:pPr>
    </w:p>
    <w:p w14:paraId="41057878" w14:textId="040C91B3" w:rsidR="005708BB" w:rsidRDefault="005708BB" w:rsidP="00613A9E">
      <w:pPr>
        <w:spacing w:after="160" w:line="259" w:lineRule="auto"/>
        <w:rPr>
          <w:rFonts w:asciiTheme="majorBidi" w:eastAsia="Calibri" w:hAnsiTheme="majorBidi" w:cstheme="majorBidi"/>
          <w:sz w:val="28"/>
          <w:szCs w:val="28"/>
        </w:rPr>
      </w:pPr>
    </w:p>
    <w:p w14:paraId="713E31DA" w14:textId="77777777" w:rsidR="00DE1533" w:rsidRPr="00135F73" w:rsidRDefault="00DE1533" w:rsidP="00613A9E">
      <w:pPr>
        <w:spacing w:after="160" w:line="259" w:lineRule="auto"/>
        <w:rPr>
          <w:rFonts w:asciiTheme="majorBidi" w:eastAsia="Calibri" w:hAnsiTheme="majorBidi" w:cstheme="majorBidi"/>
          <w:sz w:val="28"/>
          <w:szCs w:val="28"/>
        </w:rPr>
      </w:pPr>
    </w:p>
    <w:p w14:paraId="46160531" w14:textId="77777777" w:rsidR="00613A9E" w:rsidRPr="005708BB" w:rsidRDefault="00613A9E" w:rsidP="00613A9E">
      <w:pPr>
        <w:spacing w:after="160" w:line="256" w:lineRule="auto"/>
        <w:rPr>
          <w:rFonts w:ascii="Aptos" w:eastAsia="Aptos" w:hAnsi="Aptos" w:cs="Arial"/>
          <w:b/>
          <w:bCs/>
          <w:kern w:val="2"/>
          <w:sz w:val="18"/>
          <w:szCs w:val="18"/>
          <w14:ligatures w14:val="standardContextual"/>
        </w:rPr>
      </w:pPr>
      <w:r w:rsidRPr="005708BB">
        <w:rPr>
          <w:rFonts w:ascii="Aptos" w:eastAsia="Aptos" w:hAnsi="Aptos" w:cs="Arial"/>
          <w:b/>
          <w:bCs/>
          <w:kern w:val="2"/>
          <w:sz w:val="18"/>
          <w:szCs w:val="18"/>
          <w14:ligatures w14:val="standardContextual"/>
        </w:rPr>
        <w:t>Table 4. Differences in total GAF score between groups of Cannabis use (n=60).</w:t>
      </w:r>
    </w:p>
    <w:tbl>
      <w:tblPr>
        <w:tblStyle w:val="TableGrid2"/>
        <w:tblW w:w="9625" w:type="dxa"/>
        <w:tblInd w:w="0" w:type="dxa"/>
        <w:tblLook w:val="04A0" w:firstRow="1" w:lastRow="0" w:firstColumn="1" w:lastColumn="0" w:noHBand="0" w:noVBand="1"/>
      </w:tblPr>
      <w:tblGrid>
        <w:gridCol w:w="1102"/>
        <w:gridCol w:w="1742"/>
        <w:gridCol w:w="841"/>
        <w:gridCol w:w="477"/>
        <w:gridCol w:w="900"/>
        <w:gridCol w:w="1582"/>
        <w:gridCol w:w="1343"/>
        <w:gridCol w:w="1638"/>
      </w:tblGrid>
      <w:tr w:rsidR="00613A9E" w:rsidRPr="00135F73" w14:paraId="67607B12" w14:textId="77777777" w:rsidTr="003F1B63">
        <w:tc>
          <w:tcPr>
            <w:tcW w:w="1102" w:type="dxa"/>
            <w:vMerge w:val="restart"/>
            <w:tcBorders>
              <w:top w:val="single" w:sz="4" w:space="0" w:color="auto"/>
              <w:left w:val="single" w:sz="4" w:space="0" w:color="auto"/>
              <w:bottom w:val="single" w:sz="4" w:space="0" w:color="auto"/>
              <w:right w:val="single" w:sz="4" w:space="0" w:color="auto"/>
            </w:tcBorders>
          </w:tcPr>
          <w:p w14:paraId="55D1FBBF" w14:textId="77777777" w:rsidR="00613A9E" w:rsidRPr="00135F73" w:rsidRDefault="00613A9E" w:rsidP="003F1B63">
            <w:pPr>
              <w:rPr>
                <w:sz w:val="18"/>
                <w:szCs w:val="18"/>
              </w:rPr>
            </w:pPr>
          </w:p>
        </w:tc>
        <w:tc>
          <w:tcPr>
            <w:tcW w:w="1742" w:type="dxa"/>
            <w:vMerge w:val="restart"/>
            <w:tcBorders>
              <w:top w:val="single" w:sz="4" w:space="0" w:color="auto"/>
              <w:left w:val="single" w:sz="4" w:space="0" w:color="auto"/>
              <w:bottom w:val="single" w:sz="4" w:space="0" w:color="auto"/>
              <w:right w:val="single" w:sz="4" w:space="0" w:color="auto"/>
            </w:tcBorders>
            <w:vAlign w:val="center"/>
            <w:hideMark/>
          </w:tcPr>
          <w:p w14:paraId="73B3AB25" w14:textId="77777777" w:rsidR="00613A9E" w:rsidRPr="00135F73" w:rsidRDefault="00613A9E" w:rsidP="003F1B63">
            <w:pPr>
              <w:jc w:val="center"/>
              <w:rPr>
                <w:b/>
                <w:bCs/>
                <w:sz w:val="18"/>
                <w:szCs w:val="18"/>
              </w:rPr>
            </w:pPr>
            <w:r w:rsidRPr="00135F73">
              <w:rPr>
                <w:b/>
                <w:bCs/>
                <w:sz w:val="18"/>
                <w:szCs w:val="18"/>
              </w:rPr>
              <w:t>Total GAF score</w:t>
            </w:r>
          </w:p>
          <w:p w14:paraId="4EB9A5B3" w14:textId="77777777" w:rsidR="00613A9E" w:rsidRPr="00135F73" w:rsidRDefault="00613A9E" w:rsidP="003F1B63">
            <w:pPr>
              <w:jc w:val="center"/>
              <w:rPr>
                <w:sz w:val="18"/>
                <w:szCs w:val="18"/>
              </w:rPr>
            </w:pPr>
            <w:r w:rsidRPr="00135F73">
              <w:rPr>
                <w:sz w:val="18"/>
                <w:szCs w:val="18"/>
              </w:rPr>
              <w:t>Median (IQR)</w:t>
            </w:r>
          </w:p>
        </w:tc>
        <w:tc>
          <w:tcPr>
            <w:tcW w:w="841" w:type="dxa"/>
            <w:vMerge w:val="restart"/>
            <w:tcBorders>
              <w:top w:val="single" w:sz="4" w:space="0" w:color="auto"/>
              <w:left w:val="single" w:sz="4" w:space="0" w:color="auto"/>
              <w:bottom w:val="single" w:sz="4" w:space="0" w:color="auto"/>
              <w:right w:val="single" w:sz="4" w:space="0" w:color="auto"/>
            </w:tcBorders>
            <w:vAlign w:val="center"/>
            <w:hideMark/>
          </w:tcPr>
          <w:p w14:paraId="43169639" w14:textId="77777777" w:rsidR="00613A9E" w:rsidRPr="00135F73" w:rsidRDefault="00613A9E" w:rsidP="003F1B63">
            <w:pPr>
              <w:rPr>
                <w:sz w:val="18"/>
                <w:szCs w:val="18"/>
              </w:rPr>
            </w:pPr>
            <w:r w:rsidRPr="00135F73">
              <w:rPr>
                <w:b/>
                <w:bCs/>
                <w:sz w:val="18"/>
                <w:szCs w:val="18"/>
              </w:rPr>
              <w:t xml:space="preserve">Test value </w:t>
            </w:r>
            <w:r w:rsidRPr="00135F73">
              <w:rPr>
                <w:b/>
                <w:bCs/>
                <w:sz w:val="18"/>
                <w:szCs w:val="18"/>
                <w:vertAlign w:val="superscript"/>
              </w:rPr>
              <w:t>a</w:t>
            </w:r>
          </w:p>
        </w:tc>
        <w:tc>
          <w:tcPr>
            <w:tcW w:w="477" w:type="dxa"/>
            <w:vMerge w:val="restart"/>
            <w:tcBorders>
              <w:top w:val="single" w:sz="4" w:space="0" w:color="auto"/>
              <w:left w:val="single" w:sz="4" w:space="0" w:color="auto"/>
              <w:bottom w:val="single" w:sz="4" w:space="0" w:color="auto"/>
              <w:right w:val="single" w:sz="4" w:space="0" w:color="auto"/>
            </w:tcBorders>
            <w:vAlign w:val="center"/>
            <w:hideMark/>
          </w:tcPr>
          <w:p w14:paraId="548DEC83" w14:textId="77777777" w:rsidR="00613A9E" w:rsidRPr="00135F73" w:rsidRDefault="00613A9E" w:rsidP="003F1B63">
            <w:pPr>
              <w:jc w:val="center"/>
              <w:rPr>
                <w:b/>
                <w:bCs/>
                <w:i/>
                <w:iCs/>
                <w:sz w:val="18"/>
                <w:szCs w:val="18"/>
              </w:rPr>
            </w:pPr>
            <w:proofErr w:type="spellStart"/>
            <w:r w:rsidRPr="00135F73">
              <w:rPr>
                <w:b/>
                <w:bCs/>
                <w:i/>
                <w:iCs/>
                <w:sz w:val="18"/>
                <w:szCs w:val="18"/>
              </w:rPr>
              <w:t>df</w:t>
            </w:r>
            <w:proofErr w:type="spellEnd"/>
          </w:p>
        </w:tc>
        <w:tc>
          <w:tcPr>
            <w:tcW w:w="900" w:type="dxa"/>
            <w:vMerge w:val="restart"/>
            <w:tcBorders>
              <w:top w:val="single" w:sz="4" w:space="0" w:color="auto"/>
              <w:left w:val="single" w:sz="4" w:space="0" w:color="auto"/>
              <w:bottom w:val="single" w:sz="4" w:space="0" w:color="auto"/>
              <w:right w:val="single" w:sz="4" w:space="0" w:color="auto"/>
            </w:tcBorders>
            <w:vAlign w:val="center"/>
            <w:hideMark/>
          </w:tcPr>
          <w:p w14:paraId="63B73554" w14:textId="77777777" w:rsidR="00613A9E" w:rsidRPr="00135F73" w:rsidRDefault="00613A9E" w:rsidP="003F1B63">
            <w:pPr>
              <w:rPr>
                <w:b/>
                <w:bCs/>
                <w:sz w:val="18"/>
                <w:szCs w:val="18"/>
              </w:rPr>
            </w:pPr>
            <w:r w:rsidRPr="00135F73">
              <w:rPr>
                <w:b/>
                <w:bCs/>
                <w:i/>
                <w:iCs/>
                <w:sz w:val="18"/>
                <w:szCs w:val="18"/>
              </w:rPr>
              <w:t>p</w:t>
            </w:r>
            <w:r w:rsidRPr="00135F73">
              <w:rPr>
                <w:b/>
                <w:bCs/>
                <w:sz w:val="18"/>
                <w:szCs w:val="18"/>
              </w:rPr>
              <w:t>-value</w:t>
            </w:r>
          </w:p>
        </w:tc>
        <w:tc>
          <w:tcPr>
            <w:tcW w:w="4563" w:type="dxa"/>
            <w:gridSpan w:val="3"/>
            <w:tcBorders>
              <w:top w:val="single" w:sz="4" w:space="0" w:color="auto"/>
              <w:left w:val="single" w:sz="4" w:space="0" w:color="auto"/>
              <w:bottom w:val="single" w:sz="4" w:space="0" w:color="auto"/>
              <w:right w:val="single" w:sz="4" w:space="0" w:color="auto"/>
            </w:tcBorders>
            <w:hideMark/>
          </w:tcPr>
          <w:p w14:paraId="0685CC42" w14:textId="77777777" w:rsidR="00613A9E" w:rsidRPr="00135F73" w:rsidRDefault="00613A9E" w:rsidP="003F1B63">
            <w:pPr>
              <w:jc w:val="center"/>
              <w:rPr>
                <w:sz w:val="18"/>
                <w:szCs w:val="18"/>
              </w:rPr>
            </w:pPr>
            <w:r w:rsidRPr="00135F73">
              <w:rPr>
                <w:b/>
                <w:bCs/>
                <w:sz w:val="18"/>
                <w:szCs w:val="18"/>
              </w:rPr>
              <w:t>Pairwise Comparisons</w:t>
            </w:r>
            <w:r w:rsidRPr="00135F73">
              <w:rPr>
                <w:sz w:val="18"/>
                <w:szCs w:val="18"/>
              </w:rPr>
              <w:t xml:space="preserve"> </w:t>
            </w:r>
          </w:p>
          <w:p w14:paraId="55F9B34D" w14:textId="77777777" w:rsidR="00613A9E" w:rsidRPr="00135F73" w:rsidRDefault="00613A9E" w:rsidP="003F1B63">
            <w:pPr>
              <w:jc w:val="center"/>
              <w:rPr>
                <w:sz w:val="18"/>
                <w:szCs w:val="18"/>
              </w:rPr>
            </w:pPr>
            <w:r w:rsidRPr="00135F73">
              <w:rPr>
                <w:sz w:val="18"/>
                <w:szCs w:val="18"/>
              </w:rPr>
              <w:t>Test value (</w:t>
            </w:r>
            <w:r w:rsidRPr="00135F73">
              <w:rPr>
                <w:i/>
                <w:iCs/>
                <w:sz w:val="18"/>
                <w:szCs w:val="18"/>
              </w:rPr>
              <w:t>p</w:t>
            </w:r>
            <w:r w:rsidRPr="00135F73">
              <w:rPr>
                <w:sz w:val="18"/>
                <w:szCs w:val="18"/>
              </w:rPr>
              <w:t xml:space="preserve">-value </w:t>
            </w:r>
            <w:r w:rsidRPr="00135F73">
              <w:rPr>
                <w:sz w:val="18"/>
                <w:szCs w:val="18"/>
                <w:vertAlign w:val="superscript"/>
              </w:rPr>
              <w:t>b</w:t>
            </w:r>
            <w:r w:rsidRPr="00135F73">
              <w:rPr>
                <w:sz w:val="18"/>
                <w:szCs w:val="18"/>
              </w:rPr>
              <w:t>)</w:t>
            </w:r>
          </w:p>
        </w:tc>
      </w:tr>
      <w:tr w:rsidR="00613A9E" w:rsidRPr="00135F73" w14:paraId="4607CFDC" w14:textId="77777777" w:rsidTr="003F1B63">
        <w:tc>
          <w:tcPr>
            <w:tcW w:w="0" w:type="auto"/>
            <w:vMerge/>
            <w:tcBorders>
              <w:top w:val="single" w:sz="4" w:space="0" w:color="auto"/>
              <w:left w:val="single" w:sz="4" w:space="0" w:color="auto"/>
              <w:bottom w:val="single" w:sz="4" w:space="0" w:color="auto"/>
              <w:right w:val="single" w:sz="4" w:space="0" w:color="auto"/>
            </w:tcBorders>
            <w:vAlign w:val="center"/>
            <w:hideMark/>
          </w:tcPr>
          <w:p w14:paraId="7B5E432B" w14:textId="77777777" w:rsidR="00613A9E" w:rsidRPr="00135F73" w:rsidRDefault="00613A9E" w:rsidP="003F1B63">
            <w:pPr>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43BC75" w14:textId="77777777" w:rsidR="00613A9E" w:rsidRPr="00135F73" w:rsidRDefault="00613A9E" w:rsidP="003F1B63">
            <w:pPr>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A1CDD0" w14:textId="77777777" w:rsidR="00613A9E" w:rsidRPr="00135F73" w:rsidRDefault="00613A9E" w:rsidP="003F1B63">
            <w:pPr>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618153" w14:textId="77777777" w:rsidR="00613A9E" w:rsidRPr="00135F73" w:rsidRDefault="00613A9E" w:rsidP="003F1B63">
            <w:pPr>
              <w:rPr>
                <w:b/>
                <w:bCs/>
                <w:i/>
                <w:i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AB220D" w14:textId="77777777" w:rsidR="00613A9E" w:rsidRPr="00135F73" w:rsidRDefault="00613A9E" w:rsidP="003F1B63">
            <w:pPr>
              <w:rPr>
                <w:b/>
                <w:bCs/>
                <w:sz w:val="18"/>
                <w:szCs w:val="18"/>
              </w:rPr>
            </w:pPr>
          </w:p>
        </w:tc>
        <w:tc>
          <w:tcPr>
            <w:tcW w:w="1582" w:type="dxa"/>
            <w:tcBorders>
              <w:top w:val="single" w:sz="4" w:space="0" w:color="auto"/>
              <w:left w:val="single" w:sz="4" w:space="0" w:color="auto"/>
              <w:bottom w:val="single" w:sz="4" w:space="0" w:color="auto"/>
              <w:right w:val="single" w:sz="4" w:space="0" w:color="auto"/>
            </w:tcBorders>
            <w:vAlign w:val="center"/>
            <w:hideMark/>
          </w:tcPr>
          <w:p w14:paraId="3445F87B" w14:textId="77777777" w:rsidR="00613A9E" w:rsidRPr="00135F73" w:rsidRDefault="00613A9E" w:rsidP="003F1B63">
            <w:pPr>
              <w:jc w:val="center"/>
              <w:rPr>
                <w:b/>
                <w:bCs/>
                <w:sz w:val="18"/>
                <w:szCs w:val="18"/>
              </w:rPr>
            </w:pPr>
            <w:r w:rsidRPr="00135F73">
              <w:rPr>
                <w:b/>
                <w:bCs/>
                <w:sz w:val="18"/>
                <w:szCs w:val="18"/>
              </w:rPr>
              <w:t>Group II</w:t>
            </w:r>
          </w:p>
        </w:tc>
        <w:tc>
          <w:tcPr>
            <w:tcW w:w="1343" w:type="dxa"/>
            <w:tcBorders>
              <w:top w:val="single" w:sz="4" w:space="0" w:color="auto"/>
              <w:left w:val="single" w:sz="4" w:space="0" w:color="auto"/>
              <w:bottom w:val="single" w:sz="4" w:space="0" w:color="auto"/>
              <w:right w:val="single" w:sz="4" w:space="0" w:color="auto"/>
            </w:tcBorders>
            <w:vAlign w:val="center"/>
            <w:hideMark/>
          </w:tcPr>
          <w:p w14:paraId="7B5A6384" w14:textId="77777777" w:rsidR="00613A9E" w:rsidRPr="00135F73" w:rsidRDefault="00613A9E" w:rsidP="003F1B63">
            <w:pPr>
              <w:jc w:val="center"/>
              <w:rPr>
                <w:b/>
                <w:bCs/>
                <w:sz w:val="18"/>
                <w:szCs w:val="18"/>
              </w:rPr>
            </w:pPr>
            <w:r w:rsidRPr="00135F73">
              <w:rPr>
                <w:b/>
                <w:bCs/>
                <w:sz w:val="18"/>
                <w:szCs w:val="18"/>
              </w:rPr>
              <w:t>Group III</w:t>
            </w:r>
          </w:p>
        </w:tc>
        <w:tc>
          <w:tcPr>
            <w:tcW w:w="1638" w:type="dxa"/>
            <w:tcBorders>
              <w:top w:val="single" w:sz="4" w:space="0" w:color="auto"/>
              <w:left w:val="single" w:sz="4" w:space="0" w:color="auto"/>
              <w:bottom w:val="single" w:sz="4" w:space="0" w:color="auto"/>
              <w:right w:val="single" w:sz="4" w:space="0" w:color="auto"/>
            </w:tcBorders>
            <w:vAlign w:val="center"/>
            <w:hideMark/>
          </w:tcPr>
          <w:p w14:paraId="55A8C12D" w14:textId="77777777" w:rsidR="00613A9E" w:rsidRPr="00135F73" w:rsidRDefault="00613A9E" w:rsidP="003F1B63">
            <w:pPr>
              <w:jc w:val="center"/>
              <w:rPr>
                <w:b/>
                <w:bCs/>
                <w:sz w:val="18"/>
                <w:szCs w:val="18"/>
              </w:rPr>
            </w:pPr>
            <w:r w:rsidRPr="00135F73">
              <w:rPr>
                <w:b/>
                <w:bCs/>
                <w:sz w:val="18"/>
                <w:szCs w:val="18"/>
              </w:rPr>
              <w:t>Group IV</w:t>
            </w:r>
          </w:p>
        </w:tc>
      </w:tr>
      <w:tr w:rsidR="00613A9E" w:rsidRPr="00135F73" w14:paraId="2E2EA65C" w14:textId="77777777" w:rsidTr="003F1B63">
        <w:tc>
          <w:tcPr>
            <w:tcW w:w="1102" w:type="dxa"/>
            <w:tcBorders>
              <w:top w:val="single" w:sz="4" w:space="0" w:color="auto"/>
              <w:left w:val="single" w:sz="4" w:space="0" w:color="auto"/>
              <w:bottom w:val="single" w:sz="4" w:space="0" w:color="auto"/>
              <w:right w:val="single" w:sz="4" w:space="0" w:color="auto"/>
            </w:tcBorders>
            <w:hideMark/>
          </w:tcPr>
          <w:p w14:paraId="34BE1612" w14:textId="77777777" w:rsidR="00613A9E" w:rsidRPr="00135F73" w:rsidRDefault="00613A9E" w:rsidP="003F1B63">
            <w:pPr>
              <w:rPr>
                <w:sz w:val="18"/>
                <w:szCs w:val="18"/>
              </w:rPr>
            </w:pPr>
            <w:r w:rsidRPr="00135F73">
              <w:rPr>
                <w:b/>
                <w:bCs/>
                <w:sz w:val="18"/>
                <w:szCs w:val="18"/>
              </w:rPr>
              <w:t>Group II</w:t>
            </w:r>
          </w:p>
        </w:tc>
        <w:tc>
          <w:tcPr>
            <w:tcW w:w="1742" w:type="dxa"/>
            <w:tcBorders>
              <w:top w:val="single" w:sz="4" w:space="0" w:color="auto"/>
              <w:left w:val="single" w:sz="4" w:space="0" w:color="auto"/>
              <w:bottom w:val="single" w:sz="4" w:space="0" w:color="auto"/>
              <w:right w:val="single" w:sz="4" w:space="0" w:color="auto"/>
            </w:tcBorders>
            <w:hideMark/>
          </w:tcPr>
          <w:p w14:paraId="7B6180A2" w14:textId="77777777" w:rsidR="00613A9E" w:rsidRPr="00135F73" w:rsidRDefault="00613A9E" w:rsidP="003F1B63">
            <w:pPr>
              <w:rPr>
                <w:sz w:val="18"/>
                <w:szCs w:val="18"/>
              </w:rPr>
            </w:pPr>
            <w:r w:rsidRPr="00135F73">
              <w:rPr>
                <w:sz w:val="18"/>
                <w:szCs w:val="18"/>
              </w:rPr>
              <w:t>70.0 (10.0)</w:t>
            </w:r>
          </w:p>
        </w:tc>
        <w:tc>
          <w:tcPr>
            <w:tcW w:w="841" w:type="dxa"/>
            <w:vMerge w:val="restart"/>
            <w:tcBorders>
              <w:top w:val="single" w:sz="4" w:space="0" w:color="auto"/>
              <w:left w:val="single" w:sz="4" w:space="0" w:color="auto"/>
              <w:bottom w:val="single" w:sz="4" w:space="0" w:color="auto"/>
              <w:right w:val="single" w:sz="4" w:space="0" w:color="auto"/>
            </w:tcBorders>
            <w:hideMark/>
          </w:tcPr>
          <w:p w14:paraId="6690CDB8" w14:textId="77777777" w:rsidR="00613A9E" w:rsidRPr="00135F73" w:rsidRDefault="00613A9E" w:rsidP="003F1B63">
            <w:pPr>
              <w:rPr>
                <w:sz w:val="18"/>
                <w:szCs w:val="18"/>
              </w:rPr>
            </w:pPr>
            <w:r w:rsidRPr="00135F73">
              <w:rPr>
                <w:sz w:val="18"/>
                <w:szCs w:val="18"/>
              </w:rPr>
              <w:t>10.14</w:t>
            </w:r>
          </w:p>
        </w:tc>
        <w:tc>
          <w:tcPr>
            <w:tcW w:w="477" w:type="dxa"/>
            <w:vMerge w:val="restart"/>
            <w:tcBorders>
              <w:top w:val="single" w:sz="4" w:space="0" w:color="auto"/>
              <w:left w:val="single" w:sz="4" w:space="0" w:color="auto"/>
              <w:bottom w:val="single" w:sz="4" w:space="0" w:color="auto"/>
              <w:right w:val="single" w:sz="4" w:space="0" w:color="auto"/>
            </w:tcBorders>
            <w:hideMark/>
          </w:tcPr>
          <w:p w14:paraId="5C310A3F" w14:textId="77777777" w:rsidR="00613A9E" w:rsidRPr="00135F73" w:rsidRDefault="00613A9E" w:rsidP="003F1B63">
            <w:pPr>
              <w:rPr>
                <w:sz w:val="18"/>
                <w:szCs w:val="18"/>
              </w:rPr>
            </w:pPr>
            <w:r w:rsidRPr="00135F73">
              <w:rPr>
                <w:sz w:val="18"/>
                <w:szCs w:val="18"/>
              </w:rPr>
              <w:t>2</w:t>
            </w:r>
          </w:p>
        </w:tc>
        <w:tc>
          <w:tcPr>
            <w:tcW w:w="900" w:type="dxa"/>
            <w:vMerge w:val="restart"/>
            <w:tcBorders>
              <w:top w:val="single" w:sz="4" w:space="0" w:color="auto"/>
              <w:left w:val="single" w:sz="4" w:space="0" w:color="auto"/>
              <w:bottom w:val="single" w:sz="4" w:space="0" w:color="auto"/>
              <w:right w:val="single" w:sz="4" w:space="0" w:color="auto"/>
            </w:tcBorders>
            <w:hideMark/>
          </w:tcPr>
          <w:p w14:paraId="6062FD22" w14:textId="77777777" w:rsidR="00613A9E" w:rsidRPr="00135F73" w:rsidRDefault="00613A9E" w:rsidP="003F1B63">
            <w:pPr>
              <w:rPr>
                <w:sz w:val="18"/>
                <w:szCs w:val="18"/>
              </w:rPr>
            </w:pPr>
            <w:r w:rsidRPr="00135F73">
              <w:rPr>
                <w:sz w:val="18"/>
                <w:szCs w:val="18"/>
              </w:rPr>
              <w:t>0.006 *</w:t>
            </w:r>
          </w:p>
        </w:tc>
        <w:tc>
          <w:tcPr>
            <w:tcW w:w="1582" w:type="dxa"/>
            <w:tcBorders>
              <w:top w:val="single" w:sz="4" w:space="0" w:color="auto"/>
              <w:left w:val="single" w:sz="4" w:space="0" w:color="auto"/>
              <w:bottom w:val="single" w:sz="4" w:space="0" w:color="auto"/>
              <w:right w:val="single" w:sz="4" w:space="0" w:color="auto"/>
            </w:tcBorders>
            <w:shd w:val="clear" w:color="auto" w:fill="D1D1D1"/>
          </w:tcPr>
          <w:p w14:paraId="5095F0EB" w14:textId="77777777" w:rsidR="00613A9E" w:rsidRPr="00135F73" w:rsidRDefault="00613A9E" w:rsidP="003F1B63">
            <w:pPr>
              <w:rPr>
                <w:sz w:val="18"/>
                <w:szCs w:val="18"/>
              </w:rPr>
            </w:pPr>
          </w:p>
        </w:tc>
        <w:tc>
          <w:tcPr>
            <w:tcW w:w="1343" w:type="dxa"/>
            <w:tcBorders>
              <w:top w:val="single" w:sz="4" w:space="0" w:color="auto"/>
              <w:left w:val="single" w:sz="4" w:space="0" w:color="auto"/>
              <w:bottom w:val="single" w:sz="4" w:space="0" w:color="auto"/>
              <w:right w:val="single" w:sz="4" w:space="0" w:color="auto"/>
            </w:tcBorders>
            <w:hideMark/>
          </w:tcPr>
          <w:p w14:paraId="234852F8" w14:textId="77777777" w:rsidR="00613A9E" w:rsidRPr="00135F73" w:rsidRDefault="00613A9E" w:rsidP="003F1B63">
            <w:pPr>
              <w:rPr>
                <w:sz w:val="18"/>
                <w:szCs w:val="18"/>
              </w:rPr>
            </w:pPr>
            <w:r w:rsidRPr="00135F73">
              <w:rPr>
                <w:sz w:val="18"/>
                <w:szCs w:val="18"/>
              </w:rPr>
              <w:t>9.83 (0.376)</w:t>
            </w:r>
          </w:p>
        </w:tc>
        <w:tc>
          <w:tcPr>
            <w:tcW w:w="1638" w:type="dxa"/>
            <w:tcBorders>
              <w:top w:val="single" w:sz="4" w:space="0" w:color="auto"/>
              <w:left w:val="single" w:sz="4" w:space="0" w:color="auto"/>
              <w:bottom w:val="single" w:sz="4" w:space="0" w:color="auto"/>
              <w:right w:val="single" w:sz="4" w:space="0" w:color="auto"/>
            </w:tcBorders>
            <w:hideMark/>
          </w:tcPr>
          <w:p w14:paraId="28A3C7A4" w14:textId="77777777" w:rsidR="00613A9E" w:rsidRPr="00135F73" w:rsidRDefault="00613A9E" w:rsidP="003F1B63">
            <w:pPr>
              <w:rPr>
                <w:sz w:val="18"/>
                <w:szCs w:val="18"/>
              </w:rPr>
            </w:pPr>
            <w:r w:rsidRPr="00135F73">
              <w:rPr>
                <w:sz w:val="18"/>
                <w:szCs w:val="18"/>
              </w:rPr>
              <w:t>16.73 (0.009 *)</w:t>
            </w:r>
          </w:p>
        </w:tc>
      </w:tr>
      <w:tr w:rsidR="00613A9E" w:rsidRPr="00135F73" w14:paraId="0EC1AD42" w14:textId="77777777" w:rsidTr="003F1B63">
        <w:tc>
          <w:tcPr>
            <w:tcW w:w="1102" w:type="dxa"/>
            <w:tcBorders>
              <w:top w:val="single" w:sz="4" w:space="0" w:color="auto"/>
              <w:left w:val="single" w:sz="4" w:space="0" w:color="auto"/>
              <w:bottom w:val="single" w:sz="4" w:space="0" w:color="auto"/>
              <w:right w:val="single" w:sz="4" w:space="0" w:color="auto"/>
            </w:tcBorders>
            <w:hideMark/>
          </w:tcPr>
          <w:p w14:paraId="4EB0F1B6" w14:textId="77777777" w:rsidR="00613A9E" w:rsidRPr="00135F73" w:rsidRDefault="00613A9E" w:rsidP="003F1B63">
            <w:pPr>
              <w:rPr>
                <w:sz w:val="18"/>
                <w:szCs w:val="18"/>
              </w:rPr>
            </w:pPr>
            <w:r w:rsidRPr="00135F73">
              <w:rPr>
                <w:b/>
                <w:bCs/>
                <w:sz w:val="18"/>
                <w:szCs w:val="18"/>
              </w:rPr>
              <w:t>Group III</w:t>
            </w:r>
          </w:p>
        </w:tc>
        <w:tc>
          <w:tcPr>
            <w:tcW w:w="1742" w:type="dxa"/>
            <w:tcBorders>
              <w:top w:val="single" w:sz="4" w:space="0" w:color="auto"/>
              <w:left w:val="single" w:sz="4" w:space="0" w:color="auto"/>
              <w:bottom w:val="single" w:sz="4" w:space="0" w:color="auto"/>
              <w:right w:val="single" w:sz="4" w:space="0" w:color="auto"/>
            </w:tcBorders>
            <w:hideMark/>
          </w:tcPr>
          <w:p w14:paraId="7535A83C" w14:textId="77777777" w:rsidR="00613A9E" w:rsidRPr="00135F73" w:rsidRDefault="00613A9E" w:rsidP="003F1B63">
            <w:pPr>
              <w:rPr>
                <w:sz w:val="18"/>
                <w:szCs w:val="18"/>
              </w:rPr>
            </w:pPr>
            <w:r w:rsidRPr="00135F73">
              <w:rPr>
                <w:sz w:val="18"/>
                <w:szCs w:val="18"/>
              </w:rPr>
              <w:t>70.0 (15.0)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83ECD3" w14:textId="77777777" w:rsidR="00613A9E" w:rsidRPr="00135F73" w:rsidRDefault="00613A9E" w:rsidP="003F1B63">
            <w:pPr>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212B34" w14:textId="77777777" w:rsidR="00613A9E" w:rsidRPr="00135F73" w:rsidRDefault="00613A9E" w:rsidP="003F1B63">
            <w:pPr>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83277B" w14:textId="77777777" w:rsidR="00613A9E" w:rsidRPr="00135F73" w:rsidRDefault="00613A9E" w:rsidP="003F1B63">
            <w:pPr>
              <w:rPr>
                <w:sz w:val="18"/>
                <w:szCs w:val="18"/>
              </w:rPr>
            </w:pPr>
          </w:p>
        </w:tc>
        <w:tc>
          <w:tcPr>
            <w:tcW w:w="1582" w:type="dxa"/>
            <w:tcBorders>
              <w:top w:val="single" w:sz="4" w:space="0" w:color="auto"/>
              <w:left w:val="single" w:sz="4" w:space="0" w:color="auto"/>
              <w:bottom w:val="single" w:sz="4" w:space="0" w:color="auto"/>
              <w:right w:val="single" w:sz="4" w:space="0" w:color="auto"/>
            </w:tcBorders>
            <w:hideMark/>
          </w:tcPr>
          <w:p w14:paraId="478E7F5C" w14:textId="77777777" w:rsidR="00613A9E" w:rsidRPr="00135F73" w:rsidRDefault="00613A9E" w:rsidP="003F1B63">
            <w:pPr>
              <w:rPr>
                <w:sz w:val="18"/>
                <w:szCs w:val="18"/>
              </w:rPr>
            </w:pPr>
            <w:r w:rsidRPr="00135F73">
              <w:rPr>
                <w:sz w:val="18"/>
                <w:szCs w:val="18"/>
              </w:rPr>
              <w:t>9.83 (0.376)</w:t>
            </w:r>
          </w:p>
        </w:tc>
        <w:tc>
          <w:tcPr>
            <w:tcW w:w="1343" w:type="dxa"/>
            <w:tcBorders>
              <w:top w:val="single" w:sz="4" w:space="0" w:color="auto"/>
              <w:left w:val="single" w:sz="4" w:space="0" w:color="auto"/>
              <w:bottom w:val="single" w:sz="4" w:space="0" w:color="auto"/>
              <w:right w:val="single" w:sz="4" w:space="0" w:color="auto"/>
            </w:tcBorders>
            <w:shd w:val="clear" w:color="auto" w:fill="D1D1D1"/>
          </w:tcPr>
          <w:p w14:paraId="40B8D8EB" w14:textId="77777777" w:rsidR="00613A9E" w:rsidRPr="00135F73" w:rsidRDefault="00613A9E" w:rsidP="003F1B63">
            <w:pPr>
              <w:rPr>
                <w:sz w:val="18"/>
                <w:szCs w:val="18"/>
              </w:rPr>
            </w:pPr>
          </w:p>
        </w:tc>
        <w:tc>
          <w:tcPr>
            <w:tcW w:w="1638" w:type="dxa"/>
            <w:tcBorders>
              <w:top w:val="single" w:sz="4" w:space="0" w:color="auto"/>
              <w:left w:val="single" w:sz="4" w:space="0" w:color="auto"/>
              <w:bottom w:val="single" w:sz="4" w:space="0" w:color="auto"/>
              <w:right w:val="single" w:sz="4" w:space="0" w:color="auto"/>
            </w:tcBorders>
            <w:hideMark/>
          </w:tcPr>
          <w:p w14:paraId="0E6689D0" w14:textId="77777777" w:rsidR="00613A9E" w:rsidRPr="00135F73" w:rsidRDefault="00613A9E" w:rsidP="003F1B63">
            <w:pPr>
              <w:rPr>
                <w:sz w:val="18"/>
                <w:szCs w:val="18"/>
              </w:rPr>
            </w:pPr>
            <w:r w:rsidRPr="00135F73">
              <w:rPr>
                <w:sz w:val="18"/>
                <w:szCs w:val="18"/>
              </w:rPr>
              <w:t>6.90 (1.00)</w:t>
            </w:r>
          </w:p>
        </w:tc>
      </w:tr>
      <w:tr w:rsidR="00613A9E" w:rsidRPr="00135F73" w14:paraId="2D00DEF1" w14:textId="77777777" w:rsidTr="003F1B63">
        <w:tc>
          <w:tcPr>
            <w:tcW w:w="1102" w:type="dxa"/>
            <w:tcBorders>
              <w:top w:val="single" w:sz="4" w:space="0" w:color="auto"/>
              <w:left w:val="single" w:sz="4" w:space="0" w:color="auto"/>
              <w:bottom w:val="single" w:sz="4" w:space="0" w:color="auto"/>
              <w:right w:val="single" w:sz="4" w:space="0" w:color="auto"/>
            </w:tcBorders>
            <w:hideMark/>
          </w:tcPr>
          <w:p w14:paraId="37207566" w14:textId="77777777" w:rsidR="00613A9E" w:rsidRPr="00135F73" w:rsidRDefault="00613A9E" w:rsidP="003F1B63">
            <w:pPr>
              <w:rPr>
                <w:sz w:val="18"/>
                <w:szCs w:val="18"/>
              </w:rPr>
            </w:pPr>
            <w:r w:rsidRPr="00135F73">
              <w:rPr>
                <w:b/>
                <w:bCs/>
                <w:sz w:val="18"/>
                <w:szCs w:val="18"/>
              </w:rPr>
              <w:t>Group IV</w:t>
            </w:r>
          </w:p>
        </w:tc>
        <w:tc>
          <w:tcPr>
            <w:tcW w:w="1742" w:type="dxa"/>
            <w:tcBorders>
              <w:top w:val="single" w:sz="4" w:space="0" w:color="auto"/>
              <w:left w:val="single" w:sz="4" w:space="0" w:color="auto"/>
              <w:bottom w:val="single" w:sz="4" w:space="0" w:color="auto"/>
              <w:right w:val="single" w:sz="4" w:space="0" w:color="auto"/>
            </w:tcBorders>
            <w:hideMark/>
          </w:tcPr>
          <w:p w14:paraId="73449B46" w14:textId="77777777" w:rsidR="00613A9E" w:rsidRPr="00135F73" w:rsidRDefault="00613A9E" w:rsidP="003F1B63">
            <w:pPr>
              <w:rPr>
                <w:sz w:val="18"/>
                <w:szCs w:val="18"/>
              </w:rPr>
            </w:pPr>
            <w:r w:rsidRPr="00135F73">
              <w:rPr>
                <w:sz w:val="18"/>
                <w:szCs w:val="18"/>
              </w:rPr>
              <w:t>60.0 (10.0)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05C8BD" w14:textId="77777777" w:rsidR="00613A9E" w:rsidRPr="00135F73" w:rsidRDefault="00613A9E" w:rsidP="003F1B63">
            <w:pPr>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F2BB53" w14:textId="77777777" w:rsidR="00613A9E" w:rsidRPr="00135F73" w:rsidRDefault="00613A9E" w:rsidP="003F1B63">
            <w:pPr>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092FA1" w14:textId="77777777" w:rsidR="00613A9E" w:rsidRPr="00135F73" w:rsidRDefault="00613A9E" w:rsidP="003F1B63">
            <w:pPr>
              <w:rPr>
                <w:sz w:val="18"/>
                <w:szCs w:val="18"/>
              </w:rPr>
            </w:pPr>
          </w:p>
        </w:tc>
        <w:tc>
          <w:tcPr>
            <w:tcW w:w="1582" w:type="dxa"/>
            <w:tcBorders>
              <w:top w:val="single" w:sz="4" w:space="0" w:color="auto"/>
              <w:left w:val="single" w:sz="4" w:space="0" w:color="auto"/>
              <w:bottom w:val="single" w:sz="4" w:space="0" w:color="auto"/>
              <w:right w:val="single" w:sz="4" w:space="0" w:color="auto"/>
            </w:tcBorders>
            <w:hideMark/>
          </w:tcPr>
          <w:p w14:paraId="3474EA1D" w14:textId="77777777" w:rsidR="00613A9E" w:rsidRPr="00135F73" w:rsidRDefault="00613A9E" w:rsidP="003F1B63">
            <w:pPr>
              <w:rPr>
                <w:sz w:val="18"/>
                <w:szCs w:val="18"/>
              </w:rPr>
            </w:pPr>
            <w:r w:rsidRPr="00135F73">
              <w:rPr>
                <w:sz w:val="18"/>
                <w:szCs w:val="18"/>
              </w:rPr>
              <w:t>16.73 (0.009 *)</w:t>
            </w:r>
          </w:p>
        </w:tc>
        <w:tc>
          <w:tcPr>
            <w:tcW w:w="1343" w:type="dxa"/>
            <w:tcBorders>
              <w:top w:val="single" w:sz="4" w:space="0" w:color="auto"/>
              <w:left w:val="single" w:sz="4" w:space="0" w:color="auto"/>
              <w:bottom w:val="single" w:sz="4" w:space="0" w:color="auto"/>
              <w:right w:val="single" w:sz="4" w:space="0" w:color="auto"/>
            </w:tcBorders>
            <w:hideMark/>
          </w:tcPr>
          <w:p w14:paraId="04461DF9" w14:textId="77777777" w:rsidR="00613A9E" w:rsidRPr="00135F73" w:rsidRDefault="00613A9E" w:rsidP="003F1B63">
            <w:pPr>
              <w:rPr>
                <w:sz w:val="18"/>
                <w:szCs w:val="18"/>
              </w:rPr>
            </w:pPr>
            <w:r w:rsidRPr="00135F73">
              <w:rPr>
                <w:sz w:val="18"/>
                <w:szCs w:val="18"/>
              </w:rPr>
              <w:t>6.90 (1.00)</w:t>
            </w:r>
          </w:p>
        </w:tc>
        <w:tc>
          <w:tcPr>
            <w:tcW w:w="1638" w:type="dxa"/>
            <w:tcBorders>
              <w:top w:val="single" w:sz="4" w:space="0" w:color="auto"/>
              <w:left w:val="single" w:sz="4" w:space="0" w:color="auto"/>
              <w:bottom w:val="single" w:sz="4" w:space="0" w:color="auto"/>
              <w:right w:val="single" w:sz="4" w:space="0" w:color="auto"/>
            </w:tcBorders>
            <w:shd w:val="clear" w:color="auto" w:fill="D1D1D1"/>
          </w:tcPr>
          <w:p w14:paraId="10F89F38" w14:textId="77777777" w:rsidR="00613A9E" w:rsidRPr="00135F73" w:rsidRDefault="00613A9E" w:rsidP="003F1B63">
            <w:pPr>
              <w:rPr>
                <w:sz w:val="18"/>
                <w:szCs w:val="18"/>
              </w:rPr>
            </w:pPr>
          </w:p>
        </w:tc>
      </w:tr>
    </w:tbl>
    <w:p w14:paraId="157594DA" w14:textId="77777777" w:rsidR="00613A9E" w:rsidRPr="00135F73" w:rsidRDefault="00613A9E" w:rsidP="00613A9E">
      <w:pPr>
        <w:spacing w:line="256" w:lineRule="auto"/>
        <w:ind w:right="-720"/>
        <w:rPr>
          <w:rFonts w:ascii="Aptos" w:eastAsia="Aptos" w:hAnsi="Aptos" w:cs="Arial"/>
          <w:kern w:val="2"/>
          <w:sz w:val="18"/>
          <w:szCs w:val="18"/>
          <w14:ligatures w14:val="standardContextual"/>
        </w:rPr>
      </w:pPr>
      <w:r w:rsidRPr="00135F73">
        <w:rPr>
          <w:rFonts w:ascii="Aptos" w:eastAsia="Aptos" w:hAnsi="Aptos" w:cs="Arial"/>
          <w:b/>
          <w:bCs/>
          <w:kern w:val="2"/>
          <w:sz w:val="18"/>
          <w:szCs w:val="18"/>
          <w14:ligatures w14:val="standardContextual"/>
        </w:rPr>
        <w:t>Group II</w:t>
      </w:r>
      <w:r w:rsidRPr="00135F73">
        <w:rPr>
          <w:rFonts w:ascii="Aptos" w:eastAsia="Aptos" w:hAnsi="Aptos" w:cs="Arial"/>
          <w:kern w:val="2"/>
          <w:sz w:val="18"/>
          <w:szCs w:val="18"/>
          <w14:ligatures w14:val="standardContextual"/>
        </w:rPr>
        <w:t xml:space="preserve">: Cannabis use for 1-2 years; </w:t>
      </w:r>
      <w:r w:rsidRPr="00135F73">
        <w:rPr>
          <w:rFonts w:ascii="Aptos" w:eastAsia="Aptos" w:hAnsi="Aptos" w:cs="Arial"/>
          <w:b/>
          <w:bCs/>
          <w:kern w:val="2"/>
          <w:sz w:val="18"/>
          <w:szCs w:val="18"/>
          <w14:ligatures w14:val="standardContextual"/>
        </w:rPr>
        <w:t>Group III</w:t>
      </w:r>
      <w:r w:rsidRPr="00135F73">
        <w:rPr>
          <w:rFonts w:ascii="Aptos" w:eastAsia="Aptos" w:hAnsi="Aptos" w:cs="Arial"/>
          <w:kern w:val="2"/>
          <w:sz w:val="18"/>
          <w:szCs w:val="18"/>
          <w14:ligatures w14:val="standardContextual"/>
        </w:rPr>
        <w:t xml:space="preserve">: Cannabis use for 5-6 years; </w:t>
      </w:r>
      <w:r w:rsidRPr="00135F73">
        <w:rPr>
          <w:rFonts w:ascii="Aptos" w:eastAsia="Aptos" w:hAnsi="Aptos" w:cs="Arial"/>
          <w:b/>
          <w:bCs/>
          <w:kern w:val="2"/>
          <w:sz w:val="18"/>
          <w:szCs w:val="18"/>
          <w14:ligatures w14:val="standardContextual"/>
        </w:rPr>
        <w:t>Group IV</w:t>
      </w:r>
      <w:r w:rsidRPr="00135F73">
        <w:rPr>
          <w:rFonts w:ascii="Aptos" w:eastAsia="Aptos" w:hAnsi="Aptos" w:cs="Arial"/>
          <w:kern w:val="2"/>
          <w:sz w:val="18"/>
          <w:szCs w:val="18"/>
          <w14:ligatures w14:val="standardContextual"/>
        </w:rPr>
        <w:t xml:space="preserve">: Cannabis use for 9-10 years; </w:t>
      </w:r>
      <w:r w:rsidRPr="00135F73">
        <w:rPr>
          <w:rFonts w:ascii="Aptos" w:eastAsia="Aptos" w:hAnsi="Aptos" w:cs="Arial"/>
          <w:b/>
          <w:bCs/>
          <w:kern w:val="2"/>
          <w:sz w:val="18"/>
          <w:szCs w:val="18"/>
          <w14:ligatures w14:val="standardContextual"/>
        </w:rPr>
        <w:t>GAF</w:t>
      </w:r>
      <w:r w:rsidRPr="00135F73">
        <w:rPr>
          <w:rFonts w:ascii="Aptos" w:eastAsia="Aptos" w:hAnsi="Aptos" w:cs="Arial"/>
          <w:kern w:val="2"/>
          <w:sz w:val="18"/>
          <w:szCs w:val="18"/>
          <w14:ligatures w14:val="standardContextual"/>
        </w:rPr>
        <w:t xml:space="preserve">: Global assessment of function; </w:t>
      </w:r>
      <w:r w:rsidRPr="00135F73">
        <w:rPr>
          <w:rFonts w:ascii="Aptos" w:eastAsia="Aptos" w:hAnsi="Aptos" w:cs="Arial"/>
          <w:b/>
          <w:bCs/>
          <w:kern w:val="2"/>
          <w:sz w:val="18"/>
          <w:szCs w:val="18"/>
          <w14:ligatures w14:val="standardContextual"/>
        </w:rPr>
        <w:t>IQR</w:t>
      </w:r>
      <w:r w:rsidRPr="00135F73">
        <w:rPr>
          <w:rFonts w:ascii="Aptos" w:eastAsia="Aptos" w:hAnsi="Aptos" w:cs="Arial"/>
          <w:kern w:val="2"/>
          <w:sz w:val="18"/>
          <w:szCs w:val="18"/>
          <w14:ligatures w14:val="standardContextual"/>
        </w:rPr>
        <w:t xml:space="preserve">: Interquartile range; </w:t>
      </w:r>
      <w:proofErr w:type="spellStart"/>
      <w:r w:rsidRPr="00135F73">
        <w:rPr>
          <w:rFonts w:ascii="Aptos" w:eastAsia="Aptos" w:hAnsi="Aptos" w:cs="Arial"/>
          <w:b/>
          <w:bCs/>
          <w:kern w:val="2"/>
          <w:sz w:val="18"/>
          <w:szCs w:val="18"/>
          <w14:ligatures w14:val="standardContextual"/>
        </w:rPr>
        <w:t>df</w:t>
      </w:r>
      <w:proofErr w:type="spellEnd"/>
      <w:r w:rsidRPr="00135F73">
        <w:rPr>
          <w:rFonts w:ascii="Aptos" w:eastAsia="Aptos" w:hAnsi="Aptos" w:cs="Arial"/>
          <w:kern w:val="2"/>
          <w:sz w:val="18"/>
          <w:szCs w:val="18"/>
          <w14:ligatures w14:val="standardContextual"/>
        </w:rPr>
        <w:t>: degree of freedom.</w:t>
      </w:r>
    </w:p>
    <w:p w14:paraId="5ADC25BE" w14:textId="77777777" w:rsidR="00613A9E" w:rsidRPr="00135F73" w:rsidRDefault="00613A9E" w:rsidP="00613A9E">
      <w:pPr>
        <w:spacing w:line="256" w:lineRule="auto"/>
        <w:rPr>
          <w:rFonts w:ascii="Aptos" w:eastAsia="Aptos" w:hAnsi="Aptos" w:cs="Arial"/>
          <w:kern w:val="2"/>
          <w:sz w:val="18"/>
          <w:szCs w:val="18"/>
          <w14:ligatures w14:val="standardContextual"/>
        </w:rPr>
      </w:pPr>
      <w:r w:rsidRPr="00135F73">
        <w:rPr>
          <w:rFonts w:ascii="Aptos" w:eastAsia="Aptos" w:hAnsi="Aptos" w:cs="Arial"/>
          <w:kern w:val="2"/>
          <w:sz w:val="18"/>
          <w:szCs w:val="18"/>
          <w:vertAlign w:val="superscript"/>
          <w14:ligatures w14:val="standardContextual"/>
        </w:rPr>
        <w:t>a</w:t>
      </w:r>
      <w:r w:rsidRPr="00135F73">
        <w:rPr>
          <w:rFonts w:ascii="Aptos" w:eastAsia="Aptos" w:hAnsi="Aptos" w:cs="Arial"/>
          <w:kern w:val="2"/>
          <w:sz w:val="18"/>
          <w:szCs w:val="18"/>
          <w14:ligatures w14:val="standardContextual"/>
        </w:rPr>
        <w:t>. Independent-Samples Kruskal-Wallis Test.</w:t>
      </w:r>
    </w:p>
    <w:p w14:paraId="4AA0CCDB" w14:textId="77777777" w:rsidR="00613A9E" w:rsidRPr="00135F73" w:rsidRDefault="00613A9E" w:rsidP="00613A9E">
      <w:pPr>
        <w:spacing w:line="256" w:lineRule="auto"/>
        <w:rPr>
          <w:rFonts w:ascii="Aptos" w:eastAsia="Aptos" w:hAnsi="Aptos" w:cs="Arial"/>
          <w:kern w:val="2"/>
          <w:sz w:val="18"/>
          <w:szCs w:val="18"/>
          <w14:ligatures w14:val="standardContextual"/>
        </w:rPr>
      </w:pPr>
      <w:r w:rsidRPr="00135F73">
        <w:rPr>
          <w:rFonts w:ascii="Aptos" w:eastAsia="Aptos" w:hAnsi="Aptos" w:cs="Arial"/>
          <w:kern w:val="2"/>
          <w:sz w:val="18"/>
          <w:szCs w:val="18"/>
          <w:vertAlign w:val="superscript"/>
          <w14:ligatures w14:val="standardContextual"/>
        </w:rPr>
        <w:t>b</w:t>
      </w:r>
      <w:r w:rsidRPr="00135F73">
        <w:rPr>
          <w:rFonts w:ascii="Aptos" w:eastAsia="Aptos" w:hAnsi="Aptos" w:cs="Arial"/>
          <w:kern w:val="2"/>
          <w:sz w:val="18"/>
          <w:szCs w:val="18"/>
          <w14:ligatures w14:val="standardContextual"/>
        </w:rPr>
        <w:t>. Significance values have been adjusted by the Bonferroni correction for multiple tests.</w:t>
      </w:r>
    </w:p>
    <w:p w14:paraId="15DFB771" w14:textId="77777777" w:rsidR="00613A9E" w:rsidRPr="00135F73" w:rsidRDefault="00613A9E" w:rsidP="00613A9E">
      <w:pPr>
        <w:spacing w:after="160" w:line="256" w:lineRule="auto"/>
        <w:rPr>
          <w:rFonts w:ascii="Aptos" w:eastAsia="Aptos" w:hAnsi="Aptos" w:cs="Arial"/>
          <w:kern w:val="2"/>
          <w:sz w:val="18"/>
          <w:szCs w:val="18"/>
          <w14:ligatures w14:val="standardContextual"/>
        </w:rPr>
      </w:pPr>
      <w:r w:rsidRPr="00135F73">
        <w:rPr>
          <w:rFonts w:ascii="Aptos" w:eastAsia="Aptos" w:hAnsi="Aptos" w:cs="Arial"/>
          <w:kern w:val="2"/>
          <w:sz w:val="18"/>
          <w:szCs w:val="18"/>
          <w14:ligatures w14:val="standardContextual"/>
        </w:rPr>
        <w:t>*. Statistically significant at p&lt;0.05.</w:t>
      </w:r>
    </w:p>
    <w:p w14:paraId="428D2146" w14:textId="77777777" w:rsidR="00613A9E" w:rsidRPr="00135F73" w:rsidRDefault="00613A9E" w:rsidP="00613A9E">
      <w:pPr>
        <w:spacing w:after="160" w:line="259" w:lineRule="auto"/>
        <w:rPr>
          <w:rFonts w:asciiTheme="majorBidi" w:eastAsia="Calibri" w:hAnsiTheme="majorBidi" w:cstheme="majorBidi"/>
          <w:sz w:val="28"/>
          <w:szCs w:val="28"/>
        </w:rPr>
      </w:pPr>
    </w:p>
    <w:p w14:paraId="3B424F40" w14:textId="77777777" w:rsidR="00613A9E" w:rsidRPr="00135F73" w:rsidRDefault="00613A9E" w:rsidP="00613A9E">
      <w:pPr>
        <w:spacing w:after="160" w:line="256" w:lineRule="auto"/>
        <w:jc w:val="both"/>
        <w:rPr>
          <w:rFonts w:ascii="Aptos" w:eastAsia="Aptos" w:hAnsi="Aptos" w:cs="Arial"/>
          <w:kern w:val="2"/>
          <w:sz w:val="22"/>
          <w:szCs w:val="22"/>
          <w14:ligatures w14:val="standardContextual"/>
        </w:rPr>
      </w:pPr>
      <w:r w:rsidRPr="00135F73">
        <w:rPr>
          <w:rFonts w:ascii="Aptos" w:eastAsia="Aptos" w:hAnsi="Aptos" w:cs="Arial"/>
          <w:kern w:val="2"/>
          <w:sz w:val="22"/>
          <w:szCs w:val="22"/>
          <w14:ligatures w14:val="standardContextual"/>
        </w:rPr>
        <w:t>Likewise, the total GAF score was significantly different across the Cannabis users; groups II-IV (p=0.006), where prolonged duration of cannabis use is associated with lower scores of GAF and more impairment in social, occupational, and psychological functioning (</w:t>
      </w:r>
      <w:r w:rsidRPr="00135F73">
        <w:rPr>
          <w:rFonts w:ascii="Aptos" w:eastAsia="Aptos" w:hAnsi="Aptos" w:cs="Arial"/>
          <w:b/>
          <w:bCs/>
          <w:kern w:val="2"/>
          <w:sz w:val="22"/>
          <w:szCs w:val="22"/>
          <w14:ligatures w14:val="standardContextual"/>
        </w:rPr>
        <w:t>Table 4</w:t>
      </w:r>
      <w:r w:rsidRPr="00135F73">
        <w:rPr>
          <w:rFonts w:ascii="Aptos" w:eastAsia="Aptos" w:hAnsi="Aptos" w:cs="Arial"/>
          <w:kern w:val="2"/>
          <w:sz w:val="22"/>
          <w:szCs w:val="22"/>
          <w14:ligatures w14:val="standardContextual"/>
        </w:rPr>
        <w:t>). Post-hoc testing revealed that the significant difference existed only between the shortest (group II) and the longest duration (group IV) of Cannabis use, (p=0.009) (</w:t>
      </w:r>
      <w:r w:rsidRPr="00135F73">
        <w:rPr>
          <w:rFonts w:ascii="Aptos" w:eastAsia="Aptos" w:hAnsi="Aptos" w:cs="Arial"/>
          <w:b/>
          <w:bCs/>
          <w:kern w:val="2"/>
          <w:sz w:val="22"/>
          <w:szCs w:val="22"/>
          <w14:ligatures w14:val="standardContextual"/>
        </w:rPr>
        <w:t>Figure 2</w:t>
      </w:r>
      <w:r w:rsidRPr="00135F73">
        <w:rPr>
          <w:rFonts w:ascii="Aptos" w:eastAsia="Aptos" w:hAnsi="Aptos" w:cs="Arial"/>
          <w:kern w:val="2"/>
          <w:sz w:val="22"/>
          <w:szCs w:val="22"/>
          <w14:ligatures w14:val="standardContextual"/>
        </w:rPr>
        <w:t>).</w:t>
      </w:r>
    </w:p>
    <w:p w14:paraId="79E71566" w14:textId="77777777" w:rsidR="00613A9E" w:rsidRPr="00135F73" w:rsidRDefault="00613A9E" w:rsidP="00613A9E">
      <w:pPr>
        <w:spacing w:after="160" w:line="259" w:lineRule="auto"/>
        <w:rPr>
          <w:rFonts w:asciiTheme="majorBidi" w:eastAsia="Calibri" w:hAnsiTheme="majorBidi" w:cstheme="majorBidi"/>
          <w:sz w:val="28"/>
          <w:szCs w:val="28"/>
        </w:rPr>
      </w:pPr>
      <w:r w:rsidRPr="00135F73">
        <w:rPr>
          <w:rFonts w:asciiTheme="majorBidi" w:eastAsia="Calibri" w:hAnsiTheme="majorBidi" w:cstheme="majorBidi"/>
          <w:sz w:val="28"/>
          <w:szCs w:val="28"/>
        </w:rPr>
        <w:t xml:space="preserve"> </w:t>
      </w:r>
      <w:r w:rsidRPr="00135F73">
        <w:rPr>
          <w:noProof/>
        </w:rPr>
        <w:drawing>
          <wp:inline distT="0" distB="0" distL="0" distR="0" wp14:anchorId="1DF62D65" wp14:editId="08384FEA">
            <wp:extent cx="5731510" cy="3371215"/>
            <wp:effectExtent l="0" t="0" r="2540" b="635"/>
            <wp:docPr id="1882674241" name="Picture 3" descr="A chart of a group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674241" name="Picture 3" descr="A chart of a group of people&#10;&#10;Description automatically generated with medium confidence"/>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3371215"/>
                    </a:xfrm>
                    <a:prstGeom prst="rect">
                      <a:avLst/>
                    </a:prstGeom>
                    <a:noFill/>
                    <a:ln>
                      <a:noFill/>
                    </a:ln>
                  </pic:spPr>
                </pic:pic>
              </a:graphicData>
            </a:graphic>
          </wp:inline>
        </w:drawing>
      </w:r>
    </w:p>
    <w:p w14:paraId="312CF160" w14:textId="77777777" w:rsidR="00613A9E" w:rsidRPr="00135F73" w:rsidRDefault="00613A9E" w:rsidP="00613A9E">
      <w:pPr>
        <w:spacing w:after="160" w:line="259" w:lineRule="auto"/>
        <w:rPr>
          <w:rFonts w:asciiTheme="majorBidi" w:eastAsia="Calibri" w:hAnsiTheme="majorBidi" w:cstheme="majorBidi"/>
          <w:sz w:val="28"/>
          <w:szCs w:val="28"/>
        </w:rPr>
      </w:pPr>
    </w:p>
    <w:p w14:paraId="2434CB84" w14:textId="77777777" w:rsidR="00613A9E" w:rsidRPr="00135F73" w:rsidRDefault="00613A9E" w:rsidP="00613A9E">
      <w:pPr>
        <w:spacing w:after="160" w:line="259" w:lineRule="auto"/>
        <w:rPr>
          <w:rFonts w:asciiTheme="majorBidi" w:eastAsia="Calibri" w:hAnsiTheme="majorBidi" w:cstheme="majorBidi"/>
          <w:sz w:val="28"/>
          <w:szCs w:val="28"/>
        </w:rPr>
      </w:pPr>
    </w:p>
    <w:p w14:paraId="1870400D" w14:textId="25772976" w:rsidR="00613A9E" w:rsidRDefault="00613A9E" w:rsidP="00613A9E">
      <w:pPr>
        <w:spacing w:after="160" w:line="259" w:lineRule="auto"/>
        <w:rPr>
          <w:rFonts w:asciiTheme="majorBidi" w:eastAsia="Calibri" w:hAnsiTheme="majorBidi" w:cstheme="majorBidi"/>
          <w:sz w:val="28"/>
          <w:szCs w:val="28"/>
        </w:rPr>
      </w:pPr>
    </w:p>
    <w:p w14:paraId="677E4CA9" w14:textId="77777777" w:rsidR="002744FA" w:rsidRPr="00135F73" w:rsidRDefault="002744FA" w:rsidP="00613A9E">
      <w:pPr>
        <w:spacing w:after="160" w:line="259" w:lineRule="auto"/>
        <w:rPr>
          <w:rFonts w:asciiTheme="majorBidi" w:eastAsia="Calibri" w:hAnsiTheme="majorBidi" w:cstheme="majorBidi"/>
          <w:sz w:val="28"/>
          <w:szCs w:val="28"/>
        </w:rPr>
      </w:pPr>
    </w:p>
    <w:p w14:paraId="4609CEF5" w14:textId="77777777" w:rsidR="00613A9E" w:rsidRPr="00135F73" w:rsidRDefault="00613A9E" w:rsidP="00613A9E">
      <w:pPr>
        <w:spacing w:after="160" w:line="259" w:lineRule="auto"/>
        <w:rPr>
          <w:rFonts w:asciiTheme="majorBidi" w:eastAsia="Calibri" w:hAnsiTheme="majorBidi" w:cstheme="majorBidi"/>
          <w:sz w:val="28"/>
          <w:szCs w:val="28"/>
        </w:rPr>
      </w:pPr>
    </w:p>
    <w:p w14:paraId="01555D42" w14:textId="77777777" w:rsidR="00613A9E" w:rsidRPr="005708BB" w:rsidRDefault="00613A9E" w:rsidP="00613A9E">
      <w:pPr>
        <w:spacing w:after="160" w:line="256" w:lineRule="auto"/>
        <w:rPr>
          <w:rFonts w:ascii="Aptos" w:eastAsia="Aptos" w:hAnsi="Aptos" w:cs="Arial"/>
          <w:b/>
          <w:bCs/>
          <w:kern w:val="2"/>
          <w:sz w:val="18"/>
          <w:szCs w:val="18"/>
          <w14:ligatures w14:val="standardContextual"/>
        </w:rPr>
      </w:pPr>
      <w:r w:rsidRPr="005708BB">
        <w:rPr>
          <w:rFonts w:ascii="Aptos" w:eastAsia="Aptos" w:hAnsi="Aptos" w:cs="Arial"/>
          <w:b/>
          <w:bCs/>
          <w:kern w:val="2"/>
          <w:sz w:val="18"/>
          <w:szCs w:val="18"/>
          <w14:ligatures w14:val="standardContextual"/>
        </w:rPr>
        <w:t>Table 5.</w:t>
      </w:r>
      <w:r w:rsidRPr="00135F73">
        <w:rPr>
          <w:rFonts w:ascii="Aptos" w:eastAsia="Aptos" w:hAnsi="Aptos" w:cs="Arial"/>
          <w:b/>
          <w:bCs/>
          <w:kern w:val="2"/>
          <w:sz w:val="18"/>
          <w:szCs w:val="18"/>
          <w14:ligatures w14:val="standardContextual"/>
        </w:rPr>
        <w:t xml:space="preserve"> </w:t>
      </w:r>
      <w:r w:rsidRPr="005708BB">
        <w:rPr>
          <w:rFonts w:ascii="Aptos" w:eastAsia="Aptos" w:hAnsi="Aptos" w:cs="Arial"/>
          <w:b/>
          <w:bCs/>
          <w:kern w:val="2"/>
          <w:sz w:val="18"/>
          <w:szCs w:val="18"/>
          <w14:ligatures w14:val="standardContextual"/>
        </w:rPr>
        <w:t>Correlations of total GAF and FAB scores with the duration of Cannabis use and age of onset among Cannabis users (n=60).</w:t>
      </w:r>
    </w:p>
    <w:tbl>
      <w:tblPr>
        <w:tblStyle w:val="TableGrid3"/>
        <w:tblW w:w="8280" w:type="dxa"/>
        <w:tblInd w:w="0" w:type="dxa"/>
        <w:tblLayout w:type="fixed"/>
        <w:tblLook w:val="04A0" w:firstRow="1" w:lastRow="0" w:firstColumn="1" w:lastColumn="0" w:noHBand="0" w:noVBand="1"/>
      </w:tblPr>
      <w:tblGrid>
        <w:gridCol w:w="2431"/>
        <w:gridCol w:w="1974"/>
        <w:gridCol w:w="901"/>
        <w:gridCol w:w="7"/>
        <w:gridCol w:w="2029"/>
        <w:gridCol w:w="938"/>
      </w:tblGrid>
      <w:tr w:rsidR="00613A9E" w:rsidRPr="00135F73" w14:paraId="44B6A038" w14:textId="77777777" w:rsidTr="003F1B63">
        <w:trPr>
          <w:trHeight w:val="548"/>
        </w:trPr>
        <w:tc>
          <w:tcPr>
            <w:tcW w:w="2430" w:type="dxa"/>
            <w:vMerge w:val="restart"/>
            <w:tcBorders>
              <w:top w:val="single" w:sz="4" w:space="0" w:color="auto"/>
              <w:left w:val="single" w:sz="4" w:space="0" w:color="auto"/>
              <w:bottom w:val="single" w:sz="4" w:space="0" w:color="auto"/>
              <w:right w:val="single" w:sz="4" w:space="0" w:color="auto"/>
            </w:tcBorders>
          </w:tcPr>
          <w:p w14:paraId="42E74EB2" w14:textId="77777777" w:rsidR="00613A9E" w:rsidRPr="00135F73" w:rsidRDefault="00613A9E" w:rsidP="003F1B63">
            <w:pPr>
              <w:rPr>
                <w:b/>
                <w:bCs/>
                <w:sz w:val="18"/>
                <w:szCs w:val="18"/>
              </w:rPr>
            </w:pPr>
          </w:p>
        </w:tc>
        <w:tc>
          <w:tcPr>
            <w:tcW w:w="2880" w:type="dxa"/>
            <w:gridSpan w:val="3"/>
            <w:tcBorders>
              <w:top w:val="single" w:sz="4" w:space="0" w:color="auto"/>
              <w:left w:val="single" w:sz="4" w:space="0" w:color="auto"/>
              <w:bottom w:val="single" w:sz="4" w:space="0" w:color="auto"/>
              <w:right w:val="single" w:sz="4" w:space="0" w:color="auto"/>
            </w:tcBorders>
            <w:vAlign w:val="center"/>
            <w:hideMark/>
          </w:tcPr>
          <w:p w14:paraId="3EC2D277" w14:textId="77777777" w:rsidR="00613A9E" w:rsidRPr="00135F73" w:rsidRDefault="00613A9E" w:rsidP="003F1B63">
            <w:pPr>
              <w:jc w:val="center"/>
              <w:rPr>
                <w:b/>
                <w:bCs/>
                <w:sz w:val="18"/>
                <w:szCs w:val="18"/>
              </w:rPr>
            </w:pPr>
            <w:r w:rsidRPr="00135F73">
              <w:rPr>
                <w:b/>
                <w:bCs/>
                <w:sz w:val="18"/>
                <w:szCs w:val="18"/>
              </w:rPr>
              <w:t>Duration of Cannabis Use</w:t>
            </w:r>
            <w:r w:rsidRPr="00135F73">
              <w:rPr>
                <w:sz w:val="18"/>
                <w:szCs w:val="18"/>
              </w:rPr>
              <w:t xml:space="preserve"> </w:t>
            </w:r>
          </w:p>
        </w:tc>
        <w:tc>
          <w:tcPr>
            <w:tcW w:w="2965" w:type="dxa"/>
            <w:gridSpan w:val="2"/>
            <w:tcBorders>
              <w:top w:val="single" w:sz="4" w:space="0" w:color="auto"/>
              <w:left w:val="single" w:sz="4" w:space="0" w:color="auto"/>
              <w:bottom w:val="single" w:sz="4" w:space="0" w:color="auto"/>
              <w:right w:val="single" w:sz="4" w:space="0" w:color="auto"/>
            </w:tcBorders>
            <w:vAlign w:val="center"/>
            <w:hideMark/>
          </w:tcPr>
          <w:p w14:paraId="5310EF54" w14:textId="77777777" w:rsidR="00613A9E" w:rsidRPr="00135F73" w:rsidRDefault="00613A9E" w:rsidP="003F1B63">
            <w:pPr>
              <w:jc w:val="center"/>
              <w:rPr>
                <w:b/>
                <w:bCs/>
                <w:sz w:val="18"/>
                <w:szCs w:val="18"/>
              </w:rPr>
            </w:pPr>
            <w:r w:rsidRPr="00135F73">
              <w:rPr>
                <w:b/>
                <w:bCs/>
                <w:sz w:val="18"/>
                <w:szCs w:val="18"/>
              </w:rPr>
              <w:t>Age of Onset</w:t>
            </w:r>
          </w:p>
          <w:p w14:paraId="4BBA4A06" w14:textId="77777777" w:rsidR="00613A9E" w:rsidRPr="00135F73" w:rsidRDefault="00613A9E" w:rsidP="003F1B63">
            <w:pPr>
              <w:ind w:left="-80"/>
              <w:jc w:val="center"/>
              <w:rPr>
                <w:b/>
                <w:bCs/>
                <w:sz w:val="18"/>
                <w:szCs w:val="18"/>
              </w:rPr>
            </w:pPr>
            <w:r w:rsidRPr="00135F73">
              <w:rPr>
                <w:sz w:val="18"/>
                <w:szCs w:val="18"/>
              </w:rPr>
              <w:t xml:space="preserve">(years) </w:t>
            </w:r>
          </w:p>
        </w:tc>
      </w:tr>
      <w:tr w:rsidR="00613A9E" w:rsidRPr="00135F73" w14:paraId="63F3E706" w14:textId="77777777" w:rsidTr="003F1B63">
        <w:trPr>
          <w:trHeight w:val="143"/>
        </w:trPr>
        <w:tc>
          <w:tcPr>
            <w:tcW w:w="2430" w:type="dxa"/>
            <w:vMerge/>
            <w:tcBorders>
              <w:top w:val="single" w:sz="4" w:space="0" w:color="auto"/>
              <w:left w:val="single" w:sz="4" w:space="0" w:color="auto"/>
              <w:bottom w:val="single" w:sz="4" w:space="0" w:color="auto"/>
              <w:right w:val="single" w:sz="4" w:space="0" w:color="auto"/>
            </w:tcBorders>
            <w:vAlign w:val="center"/>
            <w:hideMark/>
          </w:tcPr>
          <w:p w14:paraId="2D2D6E98" w14:textId="77777777" w:rsidR="00613A9E" w:rsidRPr="00135F73" w:rsidRDefault="00613A9E" w:rsidP="003F1B63">
            <w:pPr>
              <w:rPr>
                <w:b/>
                <w:bCs/>
                <w:sz w:val="18"/>
                <w:szCs w:val="18"/>
              </w:rPr>
            </w:pPr>
          </w:p>
        </w:tc>
        <w:tc>
          <w:tcPr>
            <w:tcW w:w="1973" w:type="dxa"/>
            <w:tcBorders>
              <w:top w:val="single" w:sz="4" w:space="0" w:color="auto"/>
              <w:left w:val="single" w:sz="4" w:space="0" w:color="auto"/>
              <w:bottom w:val="single" w:sz="4" w:space="0" w:color="auto"/>
              <w:right w:val="single" w:sz="4" w:space="0" w:color="auto"/>
            </w:tcBorders>
            <w:vAlign w:val="center"/>
            <w:hideMark/>
          </w:tcPr>
          <w:p w14:paraId="42F8866D" w14:textId="77777777" w:rsidR="00613A9E" w:rsidRPr="00135F73" w:rsidRDefault="00613A9E" w:rsidP="003F1B63">
            <w:pPr>
              <w:ind w:left="-80"/>
              <w:jc w:val="center"/>
              <w:rPr>
                <w:b/>
                <w:bCs/>
                <w:i/>
                <w:iCs/>
                <w:sz w:val="18"/>
                <w:szCs w:val="18"/>
              </w:rPr>
            </w:pPr>
            <w:r w:rsidRPr="00135F73">
              <w:rPr>
                <w:b/>
                <w:bCs/>
                <w:i/>
                <w:iCs/>
                <w:sz w:val="18"/>
                <w:szCs w:val="18"/>
              </w:rPr>
              <w:t>r</w:t>
            </w:r>
            <w:r w:rsidRPr="00135F73">
              <w:rPr>
                <w:sz w:val="18"/>
                <w:szCs w:val="18"/>
                <w:vertAlign w:val="superscript"/>
              </w:rPr>
              <w:t xml:space="preserve"> a</w:t>
            </w:r>
          </w:p>
        </w:tc>
        <w:tc>
          <w:tcPr>
            <w:tcW w:w="900" w:type="dxa"/>
            <w:tcBorders>
              <w:top w:val="single" w:sz="4" w:space="0" w:color="auto"/>
              <w:left w:val="single" w:sz="4" w:space="0" w:color="auto"/>
              <w:bottom w:val="single" w:sz="4" w:space="0" w:color="auto"/>
              <w:right w:val="single" w:sz="4" w:space="0" w:color="auto"/>
            </w:tcBorders>
            <w:vAlign w:val="center"/>
            <w:hideMark/>
          </w:tcPr>
          <w:p w14:paraId="5349C8D5" w14:textId="77777777" w:rsidR="00613A9E" w:rsidRPr="00135F73" w:rsidRDefault="00613A9E" w:rsidP="003F1B63">
            <w:pPr>
              <w:ind w:left="-80"/>
              <w:jc w:val="center"/>
              <w:rPr>
                <w:b/>
                <w:bCs/>
                <w:sz w:val="18"/>
                <w:szCs w:val="18"/>
              </w:rPr>
            </w:pPr>
            <w:r w:rsidRPr="00135F73">
              <w:rPr>
                <w:b/>
                <w:bCs/>
                <w:i/>
                <w:iCs/>
                <w:sz w:val="18"/>
                <w:szCs w:val="18"/>
              </w:rPr>
              <w:t>p</w:t>
            </w:r>
            <w:r w:rsidRPr="00135F73">
              <w:rPr>
                <w:b/>
                <w:bCs/>
                <w:sz w:val="18"/>
                <w:szCs w:val="18"/>
              </w:rPr>
              <w:t>-value</w:t>
            </w:r>
          </w:p>
        </w:tc>
        <w:tc>
          <w:tcPr>
            <w:tcW w:w="2035" w:type="dxa"/>
            <w:gridSpan w:val="2"/>
            <w:tcBorders>
              <w:top w:val="single" w:sz="4" w:space="0" w:color="auto"/>
              <w:left w:val="single" w:sz="4" w:space="0" w:color="auto"/>
              <w:bottom w:val="single" w:sz="4" w:space="0" w:color="auto"/>
              <w:right w:val="single" w:sz="4" w:space="0" w:color="auto"/>
            </w:tcBorders>
            <w:vAlign w:val="center"/>
            <w:hideMark/>
          </w:tcPr>
          <w:p w14:paraId="50AA66EC" w14:textId="77777777" w:rsidR="00613A9E" w:rsidRPr="00135F73" w:rsidRDefault="00613A9E" w:rsidP="003F1B63">
            <w:pPr>
              <w:ind w:left="-80"/>
              <w:jc w:val="center"/>
              <w:rPr>
                <w:b/>
                <w:bCs/>
                <w:sz w:val="18"/>
                <w:szCs w:val="18"/>
              </w:rPr>
            </w:pPr>
            <w:r w:rsidRPr="00135F73">
              <w:rPr>
                <w:b/>
                <w:bCs/>
                <w:i/>
                <w:iCs/>
                <w:sz w:val="18"/>
                <w:szCs w:val="18"/>
              </w:rPr>
              <w:t xml:space="preserve">r </w:t>
            </w:r>
            <w:r w:rsidRPr="00135F73">
              <w:rPr>
                <w:sz w:val="18"/>
                <w:szCs w:val="18"/>
                <w:vertAlign w:val="superscript"/>
              </w:rPr>
              <w:t xml:space="preserve">b </w:t>
            </w:r>
            <w:r w:rsidRPr="00135F73">
              <w:rPr>
                <w:b/>
                <w:bCs/>
                <w:sz w:val="18"/>
                <w:szCs w:val="18"/>
              </w:rPr>
              <w:t>(95% CI)</w:t>
            </w:r>
          </w:p>
        </w:tc>
        <w:tc>
          <w:tcPr>
            <w:tcW w:w="937" w:type="dxa"/>
            <w:tcBorders>
              <w:top w:val="single" w:sz="4" w:space="0" w:color="auto"/>
              <w:left w:val="single" w:sz="4" w:space="0" w:color="auto"/>
              <w:bottom w:val="single" w:sz="4" w:space="0" w:color="auto"/>
              <w:right w:val="single" w:sz="4" w:space="0" w:color="auto"/>
            </w:tcBorders>
            <w:vAlign w:val="center"/>
            <w:hideMark/>
          </w:tcPr>
          <w:p w14:paraId="343B59E1" w14:textId="77777777" w:rsidR="00613A9E" w:rsidRPr="00135F73" w:rsidRDefault="00613A9E" w:rsidP="003F1B63">
            <w:pPr>
              <w:ind w:left="-80"/>
              <w:jc w:val="center"/>
              <w:rPr>
                <w:b/>
                <w:bCs/>
                <w:sz w:val="18"/>
                <w:szCs w:val="18"/>
              </w:rPr>
            </w:pPr>
            <w:r w:rsidRPr="00135F73">
              <w:rPr>
                <w:b/>
                <w:bCs/>
                <w:i/>
                <w:iCs/>
                <w:sz w:val="18"/>
                <w:szCs w:val="18"/>
              </w:rPr>
              <w:t>p</w:t>
            </w:r>
            <w:r w:rsidRPr="00135F73">
              <w:rPr>
                <w:b/>
                <w:bCs/>
                <w:sz w:val="18"/>
                <w:szCs w:val="18"/>
              </w:rPr>
              <w:t>-value</w:t>
            </w:r>
          </w:p>
        </w:tc>
      </w:tr>
      <w:tr w:rsidR="00613A9E" w:rsidRPr="00135F73" w14:paraId="375D4DA1" w14:textId="77777777" w:rsidTr="003F1B63">
        <w:trPr>
          <w:trHeight w:val="229"/>
        </w:trPr>
        <w:tc>
          <w:tcPr>
            <w:tcW w:w="2430" w:type="dxa"/>
            <w:tcBorders>
              <w:top w:val="single" w:sz="4" w:space="0" w:color="auto"/>
              <w:left w:val="single" w:sz="4" w:space="0" w:color="auto"/>
              <w:bottom w:val="single" w:sz="4" w:space="0" w:color="auto"/>
              <w:right w:val="single" w:sz="4" w:space="0" w:color="auto"/>
            </w:tcBorders>
            <w:hideMark/>
          </w:tcPr>
          <w:p w14:paraId="1EF2CCAA" w14:textId="77777777" w:rsidR="00613A9E" w:rsidRPr="00135F73" w:rsidRDefault="00613A9E" w:rsidP="003F1B63">
            <w:pPr>
              <w:rPr>
                <w:b/>
                <w:bCs/>
                <w:sz w:val="18"/>
                <w:szCs w:val="18"/>
              </w:rPr>
            </w:pPr>
            <w:r w:rsidRPr="00135F73">
              <w:rPr>
                <w:b/>
                <w:bCs/>
                <w:sz w:val="18"/>
                <w:szCs w:val="18"/>
              </w:rPr>
              <w:t xml:space="preserve">Total FAB score </w:t>
            </w:r>
          </w:p>
        </w:tc>
        <w:tc>
          <w:tcPr>
            <w:tcW w:w="1973" w:type="dxa"/>
            <w:tcBorders>
              <w:top w:val="single" w:sz="4" w:space="0" w:color="auto"/>
              <w:left w:val="single" w:sz="4" w:space="0" w:color="auto"/>
              <w:bottom w:val="single" w:sz="4" w:space="0" w:color="auto"/>
              <w:right w:val="single" w:sz="4" w:space="0" w:color="auto"/>
            </w:tcBorders>
            <w:hideMark/>
          </w:tcPr>
          <w:p w14:paraId="63A2566B" w14:textId="77777777" w:rsidR="00613A9E" w:rsidRPr="00135F73" w:rsidRDefault="00613A9E" w:rsidP="003F1B63">
            <w:pPr>
              <w:jc w:val="right"/>
              <w:rPr>
                <w:sz w:val="18"/>
                <w:szCs w:val="18"/>
              </w:rPr>
            </w:pPr>
            <w:r w:rsidRPr="00135F73">
              <w:rPr>
                <w:sz w:val="18"/>
                <w:szCs w:val="18"/>
              </w:rPr>
              <w:t>0.003 (-0.184, 0.215)</w:t>
            </w:r>
          </w:p>
        </w:tc>
        <w:tc>
          <w:tcPr>
            <w:tcW w:w="900" w:type="dxa"/>
            <w:tcBorders>
              <w:top w:val="single" w:sz="4" w:space="0" w:color="auto"/>
              <w:left w:val="single" w:sz="4" w:space="0" w:color="auto"/>
              <w:bottom w:val="single" w:sz="4" w:space="0" w:color="auto"/>
              <w:right w:val="single" w:sz="4" w:space="0" w:color="auto"/>
            </w:tcBorders>
            <w:hideMark/>
          </w:tcPr>
          <w:p w14:paraId="65DA3DB5" w14:textId="77777777" w:rsidR="00613A9E" w:rsidRPr="00135F73" w:rsidRDefault="00613A9E" w:rsidP="003F1B63">
            <w:pPr>
              <w:rPr>
                <w:sz w:val="18"/>
                <w:szCs w:val="18"/>
              </w:rPr>
            </w:pPr>
            <w:r w:rsidRPr="00135F73">
              <w:rPr>
                <w:sz w:val="18"/>
                <w:szCs w:val="18"/>
              </w:rPr>
              <w:t>0.984</w:t>
            </w:r>
          </w:p>
        </w:tc>
        <w:tc>
          <w:tcPr>
            <w:tcW w:w="2035" w:type="dxa"/>
            <w:gridSpan w:val="2"/>
            <w:tcBorders>
              <w:top w:val="single" w:sz="4" w:space="0" w:color="auto"/>
              <w:left w:val="single" w:sz="4" w:space="0" w:color="auto"/>
              <w:bottom w:val="single" w:sz="4" w:space="0" w:color="auto"/>
              <w:right w:val="single" w:sz="4" w:space="0" w:color="auto"/>
            </w:tcBorders>
            <w:hideMark/>
          </w:tcPr>
          <w:p w14:paraId="007E25BE" w14:textId="77777777" w:rsidR="00613A9E" w:rsidRPr="00135F73" w:rsidRDefault="00613A9E" w:rsidP="003F1B63">
            <w:pPr>
              <w:jc w:val="right"/>
              <w:rPr>
                <w:sz w:val="18"/>
                <w:szCs w:val="18"/>
              </w:rPr>
            </w:pPr>
            <w:r w:rsidRPr="00135F73">
              <w:rPr>
                <w:sz w:val="18"/>
                <w:szCs w:val="18"/>
              </w:rPr>
              <w:t>0.420 (0.169, 0.618)</w:t>
            </w:r>
          </w:p>
        </w:tc>
        <w:tc>
          <w:tcPr>
            <w:tcW w:w="937" w:type="dxa"/>
            <w:tcBorders>
              <w:top w:val="single" w:sz="4" w:space="0" w:color="auto"/>
              <w:left w:val="single" w:sz="4" w:space="0" w:color="auto"/>
              <w:bottom w:val="single" w:sz="4" w:space="0" w:color="auto"/>
              <w:right w:val="single" w:sz="4" w:space="0" w:color="auto"/>
            </w:tcBorders>
            <w:hideMark/>
          </w:tcPr>
          <w:p w14:paraId="027AAD77" w14:textId="77777777" w:rsidR="00613A9E" w:rsidRPr="00135F73" w:rsidRDefault="00613A9E" w:rsidP="003F1B63">
            <w:pPr>
              <w:jc w:val="center"/>
              <w:rPr>
                <w:b/>
                <w:bCs/>
                <w:sz w:val="18"/>
                <w:szCs w:val="18"/>
              </w:rPr>
            </w:pPr>
            <w:r w:rsidRPr="00135F73">
              <w:rPr>
                <w:b/>
                <w:bCs/>
                <w:sz w:val="18"/>
                <w:szCs w:val="18"/>
              </w:rPr>
              <w:t>&lt;0.001 *</w:t>
            </w:r>
          </w:p>
        </w:tc>
      </w:tr>
      <w:tr w:rsidR="00613A9E" w:rsidRPr="00135F73" w14:paraId="1263BD12" w14:textId="77777777" w:rsidTr="003F1B63">
        <w:trPr>
          <w:trHeight w:val="229"/>
        </w:trPr>
        <w:tc>
          <w:tcPr>
            <w:tcW w:w="2430" w:type="dxa"/>
            <w:tcBorders>
              <w:top w:val="single" w:sz="4" w:space="0" w:color="auto"/>
              <w:left w:val="single" w:sz="4" w:space="0" w:color="auto"/>
              <w:bottom w:val="single" w:sz="4" w:space="0" w:color="auto"/>
              <w:right w:val="single" w:sz="4" w:space="0" w:color="auto"/>
            </w:tcBorders>
            <w:hideMark/>
          </w:tcPr>
          <w:p w14:paraId="1177DC96" w14:textId="77777777" w:rsidR="00613A9E" w:rsidRPr="00135F73" w:rsidRDefault="00613A9E" w:rsidP="003F1B63">
            <w:pPr>
              <w:rPr>
                <w:b/>
                <w:bCs/>
                <w:sz w:val="18"/>
                <w:szCs w:val="18"/>
              </w:rPr>
            </w:pPr>
            <w:r w:rsidRPr="00135F73">
              <w:rPr>
                <w:b/>
                <w:bCs/>
                <w:sz w:val="18"/>
                <w:szCs w:val="18"/>
              </w:rPr>
              <w:t xml:space="preserve">Total GAF score </w:t>
            </w:r>
          </w:p>
        </w:tc>
        <w:tc>
          <w:tcPr>
            <w:tcW w:w="1973" w:type="dxa"/>
            <w:tcBorders>
              <w:top w:val="single" w:sz="4" w:space="0" w:color="auto"/>
              <w:left w:val="single" w:sz="4" w:space="0" w:color="auto"/>
              <w:bottom w:val="single" w:sz="4" w:space="0" w:color="auto"/>
              <w:right w:val="single" w:sz="4" w:space="0" w:color="auto"/>
            </w:tcBorders>
            <w:hideMark/>
          </w:tcPr>
          <w:p w14:paraId="3E562F79" w14:textId="77777777" w:rsidR="00613A9E" w:rsidRPr="00135F73" w:rsidRDefault="00613A9E" w:rsidP="003F1B63">
            <w:pPr>
              <w:jc w:val="right"/>
              <w:rPr>
                <w:sz w:val="18"/>
                <w:szCs w:val="18"/>
              </w:rPr>
            </w:pPr>
            <w:r w:rsidRPr="00135F73">
              <w:rPr>
                <w:sz w:val="18"/>
                <w:szCs w:val="18"/>
              </w:rPr>
              <w:t>-0.196 (-0.433, 0.065)</w:t>
            </w:r>
          </w:p>
        </w:tc>
        <w:tc>
          <w:tcPr>
            <w:tcW w:w="900" w:type="dxa"/>
            <w:tcBorders>
              <w:top w:val="single" w:sz="4" w:space="0" w:color="auto"/>
              <w:left w:val="single" w:sz="4" w:space="0" w:color="auto"/>
              <w:bottom w:val="single" w:sz="4" w:space="0" w:color="auto"/>
              <w:right w:val="single" w:sz="4" w:space="0" w:color="auto"/>
            </w:tcBorders>
            <w:hideMark/>
          </w:tcPr>
          <w:p w14:paraId="0B680BA7" w14:textId="77777777" w:rsidR="00613A9E" w:rsidRPr="00135F73" w:rsidRDefault="00613A9E" w:rsidP="003F1B63">
            <w:pPr>
              <w:rPr>
                <w:sz w:val="18"/>
                <w:szCs w:val="18"/>
              </w:rPr>
            </w:pPr>
            <w:r w:rsidRPr="00135F73">
              <w:rPr>
                <w:sz w:val="18"/>
                <w:szCs w:val="18"/>
              </w:rPr>
              <w:t>0.138</w:t>
            </w:r>
          </w:p>
        </w:tc>
        <w:tc>
          <w:tcPr>
            <w:tcW w:w="2035" w:type="dxa"/>
            <w:gridSpan w:val="2"/>
            <w:tcBorders>
              <w:top w:val="single" w:sz="4" w:space="0" w:color="auto"/>
              <w:left w:val="single" w:sz="4" w:space="0" w:color="auto"/>
              <w:bottom w:val="single" w:sz="4" w:space="0" w:color="auto"/>
              <w:right w:val="single" w:sz="4" w:space="0" w:color="auto"/>
            </w:tcBorders>
            <w:hideMark/>
          </w:tcPr>
          <w:p w14:paraId="3193BF37" w14:textId="77777777" w:rsidR="00613A9E" w:rsidRPr="00135F73" w:rsidRDefault="00613A9E" w:rsidP="003F1B63">
            <w:pPr>
              <w:jc w:val="right"/>
              <w:rPr>
                <w:sz w:val="18"/>
                <w:szCs w:val="18"/>
              </w:rPr>
            </w:pPr>
            <w:r w:rsidRPr="00135F73">
              <w:rPr>
                <w:sz w:val="18"/>
                <w:szCs w:val="18"/>
              </w:rPr>
              <w:t>0.511 (0.326, 0.684)</w:t>
            </w:r>
          </w:p>
        </w:tc>
        <w:tc>
          <w:tcPr>
            <w:tcW w:w="937" w:type="dxa"/>
            <w:tcBorders>
              <w:top w:val="single" w:sz="4" w:space="0" w:color="auto"/>
              <w:left w:val="single" w:sz="4" w:space="0" w:color="auto"/>
              <w:bottom w:val="single" w:sz="4" w:space="0" w:color="auto"/>
              <w:right w:val="single" w:sz="4" w:space="0" w:color="auto"/>
            </w:tcBorders>
            <w:hideMark/>
          </w:tcPr>
          <w:p w14:paraId="0C1B67A4" w14:textId="77777777" w:rsidR="00613A9E" w:rsidRPr="00135F73" w:rsidRDefault="00613A9E" w:rsidP="003F1B63">
            <w:pPr>
              <w:jc w:val="center"/>
              <w:rPr>
                <w:b/>
                <w:bCs/>
                <w:sz w:val="18"/>
                <w:szCs w:val="18"/>
              </w:rPr>
            </w:pPr>
            <w:r w:rsidRPr="00135F73">
              <w:rPr>
                <w:b/>
                <w:bCs/>
                <w:sz w:val="18"/>
                <w:szCs w:val="18"/>
              </w:rPr>
              <w:t>&lt;0.001 *</w:t>
            </w:r>
          </w:p>
        </w:tc>
      </w:tr>
      <w:tr w:rsidR="00613A9E" w:rsidRPr="00135F73" w14:paraId="4E6B2251" w14:textId="77777777" w:rsidTr="003F1B63">
        <w:trPr>
          <w:trHeight w:val="229"/>
        </w:trPr>
        <w:tc>
          <w:tcPr>
            <w:tcW w:w="2430" w:type="dxa"/>
            <w:tcBorders>
              <w:top w:val="single" w:sz="4" w:space="0" w:color="auto"/>
              <w:left w:val="single" w:sz="4" w:space="0" w:color="auto"/>
              <w:bottom w:val="single" w:sz="4" w:space="0" w:color="auto"/>
              <w:right w:val="single" w:sz="4" w:space="0" w:color="auto"/>
            </w:tcBorders>
            <w:vAlign w:val="center"/>
            <w:hideMark/>
          </w:tcPr>
          <w:p w14:paraId="175921C0" w14:textId="77777777" w:rsidR="00613A9E" w:rsidRPr="00135F73" w:rsidRDefault="00613A9E" w:rsidP="003F1B63">
            <w:pPr>
              <w:rPr>
                <w:b/>
                <w:bCs/>
                <w:sz w:val="18"/>
                <w:szCs w:val="18"/>
              </w:rPr>
            </w:pPr>
            <w:r w:rsidRPr="00135F73">
              <w:rPr>
                <w:b/>
                <w:bCs/>
                <w:sz w:val="18"/>
                <w:szCs w:val="18"/>
              </w:rPr>
              <w:t>Duration of Cannabis Use</w:t>
            </w:r>
            <w:r w:rsidRPr="00135F73">
              <w:rPr>
                <w:sz w:val="18"/>
                <w:szCs w:val="18"/>
              </w:rPr>
              <w:t xml:space="preserve"> </w:t>
            </w:r>
          </w:p>
        </w:tc>
        <w:tc>
          <w:tcPr>
            <w:tcW w:w="1973" w:type="dxa"/>
            <w:tcBorders>
              <w:top w:val="single" w:sz="4" w:space="0" w:color="auto"/>
              <w:left w:val="single" w:sz="4" w:space="0" w:color="auto"/>
              <w:bottom w:val="single" w:sz="4" w:space="0" w:color="auto"/>
              <w:right w:val="single" w:sz="4" w:space="0" w:color="auto"/>
            </w:tcBorders>
            <w:hideMark/>
          </w:tcPr>
          <w:p w14:paraId="51707DCB" w14:textId="77777777" w:rsidR="00613A9E" w:rsidRPr="00135F73" w:rsidRDefault="00613A9E" w:rsidP="003F1B63">
            <w:pPr>
              <w:jc w:val="right"/>
              <w:rPr>
                <w:sz w:val="18"/>
                <w:szCs w:val="18"/>
              </w:rPr>
            </w:pPr>
            <w:r w:rsidRPr="00135F73">
              <w:rPr>
                <w:sz w:val="18"/>
                <w:szCs w:val="18"/>
              </w:rPr>
              <w:t>1.000</w:t>
            </w:r>
          </w:p>
        </w:tc>
        <w:tc>
          <w:tcPr>
            <w:tcW w:w="900" w:type="dxa"/>
            <w:tcBorders>
              <w:top w:val="single" w:sz="4" w:space="0" w:color="auto"/>
              <w:left w:val="single" w:sz="4" w:space="0" w:color="auto"/>
              <w:bottom w:val="single" w:sz="4" w:space="0" w:color="auto"/>
              <w:right w:val="single" w:sz="4" w:space="0" w:color="auto"/>
            </w:tcBorders>
            <w:hideMark/>
          </w:tcPr>
          <w:p w14:paraId="6396B3AE" w14:textId="77777777" w:rsidR="00613A9E" w:rsidRPr="00135F73" w:rsidRDefault="00613A9E" w:rsidP="003F1B63">
            <w:pPr>
              <w:jc w:val="center"/>
              <w:rPr>
                <w:b/>
                <w:bCs/>
                <w:sz w:val="18"/>
                <w:szCs w:val="18"/>
              </w:rPr>
            </w:pPr>
            <w:r w:rsidRPr="00135F73">
              <w:rPr>
                <w:b/>
                <w:bCs/>
                <w:sz w:val="18"/>
                <w:szCs w:val="18"/>
              </w:rPr>
              <w:t>-</w:t>
            </w:r>
          </w:p>
        </w:tc>
        <w:tc>
          <w:tcPr>
            <w:tcW w:w="2035" w:type="dxa"/>
            <w:gridSpan w:val="2"/>
            <w:tcBorders>
              <w:top w:val="single" w:sz="4" w:space="0" w:color="auto"/>
              <w:left w:val="single" w:sz="4" w:space="0" w:color="auto"/>
              <w:bottom w:val="single" w:sz="4" w:space="0" w:color="auto"/>
              <w:right w:val="single" w:sz="4" w:space="0" w:color="auto"/>
            </w:tcBorders>
            <w:hideMark/>
          </w:tcPr>
          <w:p w14:paraId="2777F95F" w14:textId="77777777" w:rsidR="00613A9E" w:rsidRPr="00135F73" w:rsidRDefault="00613A9E" w:rsidP="003F1B63">
            <w:pPr>
              <w:jc w:val="right"/>
              <w:rPr>
                <w:sz w:val="18"/>
                <w:szCs w:val="18"/>
              </w:rPr>
            </w:pPr>
            <w:r w:rsidRPr="00135F73">
              <w:rPr>
                <w:sz w:val="18"/>
                <w:szCs w:val="18"/>
              </w:rPr>
              <w:t>-0.770 (-0.856, -0.665)</w:t>
            </w:r>
          </w:p>
        </w:tc>
        <w:tc>
          <w:tcPr>
            <w:tcW w:w="937" w:type="dxa"/>
            <w:tcBorders>
              <w:top w:val="single" w:sz="4" w:space="0" w:color="auto"/>
              <w:left w:val="single" w:sz="4" w:space="0" w:color="auto"/>
              <w:bottom w:val="single" w:sz="4" w:space="0" w:color="auto"/>
              <w:right w:val="single" w:sz="4" w:space="0" w:color="auto"/>
            </w:tcBorders>
            <w:hideMark/>
          </w:tcPr>
          <w:p w14:paraId="40A67F36" w14:textId="77777777" w:rsidR="00613A9E" w:rsidRPr="00135F73" w:rsidRDefault="00613A9E" w:rsidP="003F1B63">
            <w:pPr>
              <w:jc w:val="center"/>
              <w:rPr>
                <w:b/>
                <w:bCs/>
                <w:sz w:val="18"/>
                <w:szCs w:val="18"/>
              </w:rPr>
            </w:pPr>
            <w:r w:rsidRPr="00135F73">
              <w:rPr>
                <w:b/>
                <w:bCs/>
                <w:sz w:val="18"/>
                <w:szCs w:val="18"/>
              </w:rPr>
              <w:t>&lt;0.001*</w:t>
            </w:r>
          </w:p>
        </w:tc>
      </w:tr>
    </w:tbl>
    <w:p w14:paraId="7F10663F" w14:textId="77777777" w:rsidR="00613A9E" w:rsidRPr="00135F73" w:rsidRDefault="00613A9E" w:rsidP="00613A9E">
      <w:pPr>
        <w:spacing w:line="256" w:lineRule="auto"/>
        <w:rPr>
          <w:rFonts w:ascii="Aptos" w:eastAsia="Aptos" w:hAnsi="Aptos" w:cs="Arial"/>
          <w:kern w:val="2"/>
          <w:sz w:val="18"/>
          <w:szCs w:val="18"/>
          <w14:ligatures w14:val="standardContextual"/>
        </w:rPr>
      </w:pPr>
      <w:r w:rsidRPr="00135F73">
        <w:rPr>
          <w:rFonts w:ascii="Aptos" w:eastAsia="Aptos" w:hAnsi="Aptos" w:cs="Arial"/>
          <w:b/>
          <w:bCs/>
          <w:kern w:val="2"/>
          <w:sz w:val="18"/>
          <w:szCs w:val="18"/>
          <w14:ligatures w14:val="standardContextual"/>
        </w:rPr>
        <w:t>FAB</w:t>
      </w:r>
      <w:r w:rsidRPr="00135F73">
        <w:rPr>
          <w:rFonts w:ascii="Aptos" w:eastAsia="Aptos" w:hAnsi="Aptos" w:cs="Arial"/>
          <w:kern w:val="2"/>
          <w:sz w:val="18"/>
          <w:szCs w:val="18"/>
          <w14:ligatures w14:val="standardContextual"/>
        </w:rPr>
        <w:t>: Frontal lobe assessment battery</w:t>
      </w:r>
      <w:r w:rsidRPr="00135F73">
        <w:rPr>
          <w:rFonts w:ascii="Aptos" w:eastAsia="Aptos" w:hAnsi="Aptos" w:cs="Arial"/>
          <w:b/>
          <w:bCs/>
          <w:kern w:val="2"/>
          <w:sz w:val="18"/>
          <w:szCs w:val="18"/>
          <w14:ligatures w14:val="standardContextual"/>
        </w:rPr>
        <w:t>; GAF</w:t>
      </w:r>
      <w:r w:rsidRPr="00135F73">
        <w:rPr>
          <w:rFonts w:ascii="Aptos" w:eastAsia="Aptos" w:hAnsi="Aptos" w:cs="Arial"/>
          <w:kern w:val="2"/>
          <w:sz w:val="18"/>
          <w:szCs w:val="18"/>
          <w14:ligatures w14:val="standardContextual"/>
        </w:rPr>
        <w:t xml:space="preserve">: Global assessment of function; </w:t>
      </w:r>
      <w:r w:rsidRPr="00135F73">
        <w:rPr>
          <w:rFonts w:ascii="Aptos" w:eastAsia="Aptos" w:hAnsi="Aptos" w:cs="Arial"/>
          <w:b/>
          <w:bCs/>
          <w:i/>
          <w:iCs/>
          <w:kern w:val="2"/>
          <w:sz w:val="18"/>
          <w:szCs w:val="18"/>
          <w14:ligatures w14:val="standardContextual"/>
        </w:rPr>
        <w:t>r</w:t>
      </w:r>
      <w:r w:rsidRPr="00135F73">
        <w:rPr>
          <w:rFonts w:ascii="Aptos" w:eastAsia="Aptos" w:hAnsi="Aptos" w:cs="Arial"/>
          <w:kern w:val="2"/>
          <w:sz w:val="18"/>
          <w:szCs w:val="18"/>
          <w14:ligatures w14:val="standardContextual"/>
        </w:rPr>
        <w:t>: Partial correlation coefficient;</w:t>
      </w:r>
      <w:r w:rsidRPr="00135F73">
        <w:rPr>
          <w:rFonts w:ascii="Aptos" w:eastAsia="Aptos" w:hAnsi="Aptos" w:cs="Arial"/>
          <w:b/>
          <w:bCs/>
          <w:kern w:val="2"/>
          <w:sz w:val="18"/>
          <w:szCs w:val="18"/>
          <w14:ligatures w14:val="standardContextual"/>
        </w:rPr>
        <w:t xml:space="preserve"> CI</w:t>
      </w:r>
      <w:r w:rsidRPr="00135F73">
        <w:rPr>
          <w:rFonts w:ascii="Aptos" w:eastAsia="Aptos" w:hAnsi="Aptos" w:cs="Arial"/>
          <w:kern w:val="2"/>
          <w:sz w:val="18"/>
          <w:szCs w:val="18"/>
          <w14:ligatures w14:val="standardContextual"/>
        </w:rPr>
        <w:t>: Confidence interval.</w:t>
      </w:r>
    </w:p>
    <w:p w14:paraId="332F8383" w14:textId="77777777" w:rsidR="00613A9E" w:rsidRPr="00135F73" w:rsidRDefault="00613A9E" w:rsidP="00613A9E">
      <w:pPr>
        <w:spacing w:line="256" w:lineRule="auto"/>
        <w:rPr>
          <w:rFonts w:ascii="Aptos" w:eastAsia="Aptos" w:hAnsi="Aptos" w:cs="Arial"/>
          <w:kern w:val="2"/>
          <w:sz w:val="18"/>
          <w:szCs w:val="18"/>
          <w14:ligatures w14:val="standardContextual"/>
        </w:rPr>
      </w:pPr>
      <w:r w:rsidRPr="00135F73">
        <w:rPr>
          <w:rFonts w:ascii="Aptos" w:eastAsia="Aptos" w:hAnsi="Aptos" w:cs="Arial"/>
          <w:kern w:val="2"/>
          <w:sz w:val="18"/>
          <w:szCs w:val="18"/>
          <w:vertAlign w:val="superscript"/>
          <w14:ligatures w14:val="standardContextual"/>
        </w:rPr>
        <w:t>a</w:t>
      </w:r>
      <w:r w:rsidRPr="00135F73">
        <w:rPr>
          <w:rFonts w:ascii="Aptos" w:eastAsia="Aptos" w:hAnsi="Aptos" w:cs="Arial"/>
          <w:kern w:val="2"/>
          <w:sz w:val="18"/>
          <w:szCs w:val="18"/>
          <w14:ligatures w14:val="standardContextual"/>
        </w:rPr>
        <w:t>. adjusted for age of onset.</w:t>
      </w:r>
    </w:p>
    <w:p w14:paraId="40D4FF8C" w14:textId="77777777" w:rsidR="00613A9E" w:rsidRPr="00135F73" w:rsidRDefault="00613A9E" w:rsidP="00613A9E">
      <w:pPr>
        <w:spacing w:line="256" w:lineRule="auto"/>
        <w:rPr>
          <w:rFonts w:ascii="Aptos" w:eastAsia="Aptos" w:hAnsi="Aptos" w:cs="Arial"/>
          <w:kern w:val="2"/>
          <w:sz w:val="18"/>
          <w:szCs w:val="18"/>
          <w14:ligatures w14:val="standardContextual"/>
        </w:rPr>
      </w:pPr>
      <w:r w:rsidRPr="00135F73">
        <w:rPr>
          <w:rFonts w:ascii="Aptos" w:eastAsia="Aptos" w:hAnsi="Aptos" w:cs="Arial"/>
          <w:kern w:val="2"/>
          <w:sz w:val="18"/>
          <w:szCs w:val="18"/>
          <w:vertAlign w:val="superscript"/>
          <w14:ligatures w14:val="standardContextual"/>
        </w:rPr>
        <w:t>b</w:t>
      </w:r>
      <w:r w:rsidRPr="00135F73">
        <w:rPr>
          <w:rFonts w:ascii="Aptos" w:eastAsia="Aptos" w:hAnsi="Aptos" w:cs="Arial"/>
          <w:kern w:val="2"/>
          <w:sz w:val="18"/>
          <w:szCs w:val="18"/>
          <w14:ligatures w14:val="standardContextual"/>
        </w:rPr>
        <w:t>. adjusted for age.</w:t>
      </w:r>
    </w:p>
    <w:p w14:paraId="465C7839" w14:textId="77777777" w:rsidR="00613A9E" w:rsidRPr="00135F73" w:rsidRDefault="00613A9E" w:rsidP="00613A9E">
      <w:pPr>
        <w:spacing w:after="160" w:line="256" w:lineRule="auto"/>
        <w:rPr>
          <w:rFonts w:ascii="Aptos" w:eastAsia="Aptos" w:hAnsi="Aptos" w:cs="Arial"/>
          <w:kern w:val="2"/>
          <w:sz w:val="18"/>
          <w:szCs w:val="18"/>
          <w14:ligatures w14:val="standardContextual"/>
        </w:rPr>
      </w:pPr>
      <w:r w:rsidRPr="00135F73">
        <w:rPr>
          <w:rFonts w:ascii="Aptos" w:eastAsia="Aptos" w:hAnsi="Aptos" w:cs="Arial"/>
          <w:kern w:val="2"/>
          <w:sz w:val="18"/>
          <w:szCs w:val="18"/>
          <w14:ligatures w14:val="standardContextual"/>
        </w:rPr>
        <w:t>*. Statistically significant at p&lt;0.05.</w:t>
      </w:r>
    </w:p>
    <w:p w14:paraId="647CFECB" w14:textId="77777777" w:rsidR="00613A9E" w:rsidRPr="00135F73" w:rsidRDefault="00613A9E" w:rsidP="00613A9E">
      <w:pPr>
        <w:spacing w:after="160" w:line="259" w:lineRule="auto"/>
        <w:rPr>
          <w:rFonts w:asciiTheme="majorBidi" w:eastAsia="Calibri" w:hAnsiTheme="majorBidi" w:cstheme="majorBidi"/>
          <w:sz w:val="28"/>
          <w:szCs w:val="28"/>
        </w:rPr>
      </w:pPr>
    </w:p>
    <w:p w14:paraId="2A4794A7" w14:textId="77777777" w:rsidR="00613A9E" w:rsidRPr="00135F73" w:rsidRDefault="00613A9E" w:rsidP="00613A9E">
      <w:pPr>
        <w:jc w:val="both"/>
      </w:pPr>
      <w:r w:rsidRPr="00135F73">
        <w:rPr>
          <w:b/>
          <w:bCs/>
        </w:rPr>
        <w:t xml:space="preserve">Table 5 </w:t>
      </w:r>
      <w:r w:rsidRPr="00135F73">
        <w:t>shows that there were no statistically significant correlations between the duration of Cannabis use and neither FAB nor GAF total scores, adjusted for the age-of-onset (p=0.984, and 0.138, respectively).  However, the age-of-onset showed significant positive medium correlation with either FAB or GAF total scores (</w:t>
      </w:r>
      <w:r w:rsidRPr="00135F73">
        <w:rPr>
          <w:i/>
          <w:iCs/>
        </w:rPr>
        <w:t>r</w:t>
      </w:r>
      <w:r w:rsidRPr="00135F73">
        <w:t xml:space="preserve"> =0.420, </w:t>
      </w:r>
      <w:r w:rsidRPr="00135F73">
        <w:rPr>
          <w:i/>
          <w:iCs/>
        </w:rPr>
        <w:t>p</w:t>
      </w:r>
      <w:r w:rsidRPr="00135F73">
        <w:t xml:space="preserve"> &lt;0.001; </w:t>
      </w:r>
      <w:r w:rsidRPr="00135F73">
        <w:rPr>
          <w:i/>
          <w:iCs/>
        </w:rPr>
        <w:t>r</w:t>
      </w:r>
      <w:r w:rsidRPr="00135F73">
        <w:t xml:space="preserve">=0.511, </w:t>
      </w:r>
      <w:r w:rsidRPr="00135F73">
        <w:rPr>
          <w:i/>
          <w:iCs/>
        </w:rPr>
        <w:t>p</w:t>
      </w:r>
      <w:r w:rsidRPr="00135F73">
        <w:t>&lt;0.001, respectively), and significant negative strong correlation with the duration of Cannabis use (</w:t>
      </w:r>
      <w:r w:rsidRPr="00135F73">
        <w:rPr>
          <w:i/>
          <w:iCs/>
        </w:rPr>
        <w:t>r</w:t>
      </w:r>
      <w:r w:rsidRPr="00135F73">
        <w:t xml:space="preserve"> =-0.770, </w:t>
      </w:r>
      <w:r w:rsidRPr="00135F73">
        <w:rPr>
          <w:i/>
          <w:iCs/>
        </w:rPr>
        <w:t>p</w:t>
      </w:r>
      <w:r w:rsidRPr="00135F73">
        <w:t>&lt;0.001), adjusted for participants’ age. Furthermore, the FAB and GAF total scores showed significant positive and medium correlation among Cannabis users (</w:t>
      </w:r>
      <w:r w:rsidRPr="00135F73">
        <w:rPr>
          <w:i/>
          <w:iCs/>
        </w:rPr>
        <w:t>r</w:t>
      </w:r>
      <w:r w:rsidRPr="00135F73">
        <w:t xml:space="preserve"> =0.504, </w:t>
      </w:r>
      <w:r w:rsidRPr="00135F73">
        <w:rPr>
          <w:i/>
          <w:iCs/>
        </w:rPr>
        <w:t>p</w:t>
      </w:r>
      <w:r w:rsidRPr="00135F73">
        <w:t xml:space="preserve"> &lt;0.001), adjusted for the age-of-onset and duration of use. All FAB domains, except for environmental autonomy, were also significantly and positively correlated with the total GAF score), adjusted for the age-of-onset and duration of use (</w:t>
      </w:r>
      <w:r w:rsidRPr="00135F73">
        <w:rPr>
          <w:b/>
          <w:bCs/>
        </w:rPr>
        <w:t>Table 6</w:t>
      </w:r>
      <w:r w:rsidRPr="00135F73">
        <w:t>).</w:t>
      </w:r>
    </w:p>
    <w:p w14:paraId="171E9B85" w14:textId="77777777" w:rsidR="00613A9E" w:rsidRPr="00135F73" w:rsidRDefault="00613A9E" w:rsidP="00613A9E">
      <w:pPr>
        <w:spacing w:after="160" w:line="259" w:lineRule="auto"/>
        <w:rPr>
          <w:rFonts w:asciiTheme="majorBidi" w:eastAsia="Calibri" w:hAnsiTheme="majorBidi" w:cstheme="majorBidi"/>
          <w:sz w:val="28"/>
          <w:szCs w:val="28"/>
        </w:rPr>
      </w:pPr>
    </w:p>
    <w:p w14:paraId="0C40F06C" w14:textId="77777777" w:rsidR="00613A9E" w:rsidRPr="00135F73" w:rsidRDefault="00613A9E" w:rsidP="00613A9E">
      <w:pPr>
        <w:spacing w:after="160" w:line="259" w:lineRule="auto"/>
        <w:rPr>
          <w:rFonts w:asciiTheme="majorBidi" w:eastAsia="Calibri" w:hAnsiTheme="majorBidi" w:cstheme="majorBidi"/>
          <w:sz w:val="28"/>
          <w:szCs w:val="28"/>
        </w:rPr>
      </w:pPr>
    </w:p>
    <w:p w14:paraId="32540E11" w14:textId="77777777" w:rsidR="00613A9E" w:rsidRPr="00135F73" w:rsidRDefault="00613A9E" w:rsidP="00613A9E">
      <w:pPr>
        <w:spacing w:after="160" w:line="256" w:lineRule="auto"/>
        <w:rPr>
          <w:rFonts w:ascii="Aptos" w:eastAsia="Aptos" w:hAnsi="Aptos" w:cs="Arial"/>
          <w:b/>
          <w:bCs/>
          <w:kern w:val="2"/>
          <w:sz w:val="18"/>
          <w:szCs w:val="18"/>
          <w14:ligatures w14:val="standardContextual"/>
        </w:rPr>
      </w:pPr>
      <w:r w:rsidRPr="00135F73">
        <w:rPr>
          <w:rFonts w:ascii="Aptos" w:eastAsia="Aptos" w:hAnsi="Aptos" w:cs="Arial"/>
          <w:b/>
          <w:bCs/>
          <w:kern w:val="2"/>
          <w:sz w:val="18"/>
          <w:szCs w:val="18"/>
          <w14:ligatures w14:val="standardContextual"/>
        </w:rPr>
        <w:t>Table 6. Correlations between GAF and FAB (total and domain-specific scores) among Cannabis users (n=60).</w:t>
      </w:r>
    </w:p>
    <w:tbl>
      <w:tblPr>
        <w:tblStyle w:val="TableGrid4"/>
        <w:tblW w:w="8040" w:type="dxa"/>
        <w:tblInd w:w="0" w:type="dxa"/>
        <w:tblLayout w:type="fixed"/>
        <w:tblLook w:val="04A0" w:firstRow="1" w:lastRow="0" w:firstColumn="1" w:lastColumn="0" w:noHBand="0" w:noVBand="1"/>
      </w:tblPr>
      <w:tblGrid>
        <w:gridCol w:w="4768"/>
        <w:gridCol w:w="1920"/>
        <w:gridCol w:w="1352"/>
      </w:tblGrid>
      <w:tr w:rsidR="00613A9E" w:rsidRPr="00135F73" w14:paraId="27F65C96" w14:textId="77777777" w:rsidTr="003F1B63">
        <w:trPr>
          <w:trHeight w:val="260"/>
        </w:trPr>
        <w:tc>
          <w:tcPr>
            <w:tcW w:w="4765" w:type="dxa"/>
            <w:vMerge w:val="restart"/>
            <w:tcBorders>
              <w:top w:val="single" w:sz="4" w:space="0" w:color="auto"/>
              <w:left w:val="single" w:sz="4" w:space="0" w:color="auto"/>
              <w:bottom w:val="single" w:sz="4" w:space="0" w:color="auto"/>
              <w:right w:val="single" w:sz="4" w:space="0" w:color="auto"/>
            </w:tcBorders>
          </w:tcPr>
          <w:p w14:paraId="5DAC69CE" w14:textId="77777777" w:rsidR="00613A9E" w:rsidRPr="00135F73" w:rsidRDefault="00613A9E" w:rsidP="003F1B63">
            <w:pPr>
              <w:rPr>
                <w:b/>
                <w:bCs/>
                <w:sz w:val="18"/>
                <w:szCs w:val="18"/>
              </w:rPr>
            </w:pPr>
          </w:p>
        </w:tc>
        <w:tc>
          <w:tcPr>
            <w:tcW w:w="3270" w:type="dxa"/>
            <w:gridSpan w:val="2"/>
            <w:tcBorders>
              <w:top w:val="single" w:sz="4" w:space="0" w:color="auto"/>
              <w:left w:val="single" w:sz="4" w:space="0" w:color="auto"/>
              <w:bottom w:val="single" w:sz="4" w:space="0" w:color="auto"/>
              <w:right w:val="single" w:sz="4" w:space="0" w:color="auto"/>
            </w:tcBorders>
            <w:hideMark/>
          </w:tcPr>
          <w:p w14:paraId="3A63F68D" w14:textId="77777777" w:rsidR="00613A9E" w:rsidRPr="00135F73" w:rsidRDefault="00613A9E" w:rsidP="003F1B63">
            <w:pPr>
              <w:jc w:val="center"/>
              <w:rPr>
                <w:b/>
                <w:bCs/>
                <w:sz w:val="18"/>
                <w:szCs w:val="18"/>
              </w:rPr>
            </w:pPr>
            <w:r w:rsidRPr="00135F73">
              <w:rPr>
                <w:b/>
                <w:bCs/>
                <w:sz w:val="18"/>
                <w:szCs w:val="18"/>
              </w:rPr>
              <w:t xml:space="preserve">Total GAF score </w:t>
            </w:r>
          </w:p>
        </w:tc>
      </w:tr>
      <w:tr w:rsidR="00613A9E" w:rsidRPr="00135F73" w14:paraId="3FCFFF1A" w14:textId="77777777" w:rsidTr="003F1B63">
        <w:trPr>
          <w:trHeight w:val="143"/>
        </w:trPr>
        <w:tc>
          <w:tcPr>
            <w:tcW w:w="4765" w:type="dxa"/>
            <w:vMerge/>
            <w:tcBorders>
              <w:top w:val="single" w:sz="4" w:space="0" w:color="auto"/>
              <w:left w:val="single" w:sz="4" w:space="0" w:color="auto"/>
              <w:bottom w:val="single" w:sz="4" w:space="0" w:color="auto"/>
              <w:right w:val="single" w:sz="4" w:space="0" w:color="auto"/>
            </w:tcBorders>
            <w:vAlign w:val="center"/>
            <w:hideMark/>
          </w:tcPr>
          <w:p w14:paraId="314AA668" w14:textId="77777777" w:rsidR="00613A9E" w:rsidRPr="00135F73" w:rsidRDefault="00613A9E" w:rsidP="003F1B63">
            <w:pPr>
              <w:rPr>
                <w:b/>
                <w:bCs/>
                <w:sz w:val="18"/>
                <w:szCs w:val="18"/>
              </w:rPr>
            </w:pPr>
          </w:p>
        </w:tc>
        <w:tc>
          <w:tcPr>
            <w:tcW w:w="1919" w:type="dxa"/>
            <w:tcBorders>
              <w:top w:val="single" w:sz="4" w:space="0" w:color="auto"/>
              <w:left w:val="single" w:sz="4" w:space="0" w:color="auto"/>
              <w:bottom w:val="single" w:sz="4" w:space="0" w:color="auto"/>
              <w:right w:val="single" w:sz="4" w:space="0" w:color="auto"/>
            </w:tcBorders>
            <w:vAlign w:val="center"/>
            <w:hideMark/>
          </w:tcPr>
          <w:p w14:paraId="17DEBB4D" w14:textId="77777777" w:rsidR="00613A9E" w:rsidRPr="00135F73" w:rsidRDefault="00613A9E" w:rsidP="003F1B63">
            <w:pPr>
              <w:ind w:left="-80"/>
              <w:jc w:val="center"/>
              <w:rPr>
                <w:b/>
                <w:bCs/>
                <w:i/>
                <w:iCs/>
                <w:sz w:val="18"/>
                <w:szCs w:val="18"/>
              </w:rPr>
            </w:pPr>
            <w:r w:rsidRPr="00135F73">
              <w:rPr>
                <w:b/>
                <w:bCs/>
                <w:i/>
                <w:iCs/>
                <w:sz w:val="18"/>
                <w:szCs w:val="18"/>
              </w:rPr>
              <w:t xml:space="preserve">r </w:t>
            </w:r>
            <w:r w:rsidRPr="00135F73">
              <w:rPr>
                <w:sz w:val="18"/>
                <w:szCs w:val="18"/>
                <w:vertAlign w:val="superscript"/>
              </w:rPr>
              <w:t>a</w:t>
            </w:r>
            <w:r w:rsidRPr="00135F73">
              <w:rPr>
                <w:b/>
                <w:bCs/>
                <w:sz w:val="18"/>
                <w:szCs w:val="18"/>
              </w:rPr>
              <w:t xml:space="preserve"> (95% CI)</w:t>
            </w:r>
          </w:p>
        </w:tc>
        <w:tc>
          <w:tcPr>
            <w:tcW w:w="1350" w:type="dxa"/>
            <w:tcBorders>
              <w:top w:val="single" w:sz="4" w:space="0" w:color="auto"/>
              <w:left w:val="single" w:sz="4" w:space="0" w:color="auto"/>
              <w:bottom w:val="single" w:sz="4" w:space="0" w:color="auto"/>
              <w:right w:val="single" w:sz="4" w:space="0" w:color="auto"/>
            </w:tcBorders>
            <w:vAlign w:val="center"/>
            <w:hideMark/>
          </w:tcPr>
          <w:p w14:paraId="56C43271" w14:textId="77777777" w:rsidR="00613A9E" w:rsidRPr="00135F73" w:rsidRDefault="00613A9E" w:rsidP="003F1B63">
            <w:pPr>
              <w:ind w:left="-80"/>
              <w:jc w:val="center"/>
              <w:rPr>
                <w:b/>
                <w:bCs/>
                <w:sz w:val="18"/>
                <w:szCs w:val="18"/>
              </w:rPr>
            </w:pPr>
            <w:r w:rsidRPr="00135F73">
              <w:rPr>
                <w:b/>
                <w:bCs/>
                <w:i/>
                <w:iCs/>
                <w:sz w:val="18"/>
                <w:szCs w:val="18"/>
              </w:rPr>
              <w:t>p</w:t>
            </w:r>
            <w:r w:rsidRPr="00135F73">
              <w:rPr>
                <w:b/>
                <w:bCs/>
                <w:sz w:val="18"/>
                <w:szCs w:val="18"/>
              </w:rPr>
              <w:t>-value</w:t>
            </w:r>
          </w:p>
        </w:tc>
      </w:tr>
      <w:tr w:rsidR="00613A9E" w:rsidRPr="00135F73" w14:paraId="4ABC77FC" w14:textId="77777777" w:rsidTr="003F1B63">
        <w:trPr>
          <w:trHeight w:val="229"/>
        </w:trPr>
        <w:tc>
          <w:tcPr>
            <w:tcW w:w="4765" w:type="dxa"/>
            <w:tcBorders>
              <w:top w:val="single" w:sz="4" w:space="0" w:color="auto"/>
              <w:left w:val="single" w:sz="4" w:space="0" w:color="auto"/>
              <w:bottom w:val="single" w:sz="4" w:space="0" w:color="auto"/>
              <w:right w:val="single" w:sz="4" w:space="0" w:color="auto"/>
            </w:tcBorders>
            <w:hideMark/>
          </w:tcPr>
          <w:p w14:paraId="297A716C" w14:textId="77777777" w:rsidR="00613A9E" w:rsidRPr="00135F73" w:rsidRDefault="00613A9E" w:rsidP="003F1B63">
            <w:pPr>
              <w:rPr>
                <w:b/>
                <w:bCs/>
                <w:i/>
                <w:iCs/>
                <w:sz w:val="18"/>
                <w:szCs w:val="18"/>
              </w:rPr>
            </w:pPr>
            <w:r w:rsidRPr="00135F73">
              <w:rPr>
                <w:b/>
                <w:bCs/>
                <w:sz w:val="18"/>
                <w:szCs w:val="18"/>
              </w:rPr>
              <w:t>FAB Domains:</w:t>
            </w:r>
          </w:p>
        </w:tc>
        <w:tc>
          <w:tcPr>
            <w:tcW w:w="1919" w:type="dxa"/>
            <w:tcBorders>
              <w:top w:val="single" w:sz="4" w:space="0" w:color="auto"/>
              <w:left w:val="single" w:sz="4" w:space="0" w:color="auto"/>
              <w:bottom w:val="single" w:sz="4" w:space="0" w:color="auto"/>
              <w:right w:val="single" w:sz="4" w:space="0" w:color="auto"/>
            </w:tcBorders>
          </w:tcPr>
          <w:p w14:paraId="595E0211" w14:textId="77777777" w:rsidR="00613A9E" w:rsidRPr="00135F73" w:rsidRDefault="00613A9E" w:rsidP="003F1B63">
            <w:pPr>
              <w:jc w:val="right"/>
              <w:rPr>
                <w:sz w:val="18"/>
                <w:szCs w:val="18"/>
              </w:rPr>
            </w:pPr>
          </w:p>
        </w:tc>
        <w:tc>
          <w:tcPr>
            <w:tcW w:w="1350" w:type="dxa"/>
            <w:tcBorders>
              <w:top w:val="single" w:sz="4" w:space="0" w:color="auto"/>
              <w:left w:val="single" w:sz="4" w:space="0" w:color="auto"/>
              <w:bottom w:val="single" w:sz="4" w:space="0" w:color="auto"/>
              <w:right w:val="single" w:sz="4" w:space="0" w:color="auto"/>
            </w:tcBorders>
          </w:tcPr>
          <w:p w14:paraId="06822B1C" w14:textId="77777777" w:rsidR="00613A9E" w:rsidRPr="00135F73" w:rsidRDefault="00613A9E" w:rsidP="003F1B63">
            <w:pPr>
              <w:jc w:val="center"/>
              <w:rPr>
                <w:sz w:val="18"/>
                <w:szCs w:val="18"/>
              </w:rPr>
            </w:pPr>
          </w:p>
        </w:tc>
      </w:tr>
      <w:tr w:rsidR="00613A9E" w:rsidRPr="00135F73" w14:paraId="152D36DD" w14:textId="77777777" w:rsidTr="003F1B63">
        <w:trPr>
          <w:trHeight w:val="229"/>
        </w:trPr>
        <w:tc>
          <w:tcPr>
            <w:tcW w:w="4765" w:type="dxa"/>
            <w:tcBorders>
              <w:top w:val="single" w:sz="4" w:space="0" w:color="auto"/>
              <w:left w:val="single" w:sz="4" w:space="0" w:color="auto"/>
              <w:bottom w:val="single" w:sz="4" w:space="0" w:color="auto"/>
              <w:right w:val="single" w:sz="4" w:space="0" w:color="auto"/>
            </w:tcBorders>
            <w:hideMark/>
          </w:tcPr>
          <w:p w14:paraId="3B53DBD5" w14:textId="77777777" w:rsidR="00613A9E" w:rsidRPr="00135F73" w:rsidRDefault="00613A9E" w:rsidP="003F1B63">
            <w:pPr>
              <w:ind w:left="341"/>
              <w:rPr>
                <w:b/>
                <w:bCs/>
                <w:sz w:val="18"/>
                <w:szCs w:val="18"/>
              </w:rPr>
            </w:pPr>
            <w:r w:rsidRPr="00135F73">
              <w:rPr>
                <w:b/>
                <w:bCs/>
                <w:i/>
                <w:iCs/>
                <w:sz w:val="18"/>
                <w:szCs w:val="18"/>
              </w:rPr>
              <w:t xml:space="preserve">Similarity </w:t>
            </w:r>
            <w:r w:rsidRPr="00135F73">
              <w:rPr>
                <w:i/>
                <w:iCs/>
                <w:sz w:val="18"/>
                <w:szCs w:val="18"/>
              </w:rPr>
              <w:t>(Conceptualization)</w:t>
            </w:r>
          </w:p>
        </w:tc>
        <w:tc>
          <w:tcPr>
            <w:tcW w:w="1919" w:type="dxa"/>
            <w:tcBorders>
              <w:top w:val="single" w:sz="4" w:space="0" w:color="auto"/>
              <w:left w:val="single" w:sz="4" w:space="0" w:color="auto"/>
              <w:bottom w:val="single" w:sz="4" w:space="0" w:color="auto"/>
              <w:right w:val="single" w:sz="4" w:space="0" w:color="auto"/>
            </w:tcBorders>
            <w:hideMark/>
          </w:tcPr>
          <w:p w14:paraId="1B2559B1" w14:textId="77777777" w:rsidR="00613A9E" w:rsidRPr="00135F73" w:rsidRDefault="00613A9E" w:rsidP="003F1B63">
            <w:pPr>
              <w:jc w:val="right"/>
              <w:rPr>
                <w:sz w:val="18"/>
                <w:szCs w:val="18"/>
              </w:rPr>
            </w:pPr>
            <w:r w:rsidRPr="00135F73">
              <w:rPr>
                <w:sz w:val="18"/>
                <w:szCs w:val="18"/>
              </w:rPr>
              <w:t>0.397 (0.238, 0.546)</w:t>
            </w:r>
          </w:p>
        </w:tc>
        <w:tc>
          <w:tcPr>
            <w:tcW w:w="1350" w:type="dxa"/>
            <w:tcBorders>
              <w:top w:val="single" w:sz="4" w:space="0" w:color="auto"/>
              <w:left w:val="single" w:sz="4" w:space="0" w:color="auto"/>
              <w:bottom w:val="single" w:sz="4" w:space="0" w:color="auto"/>
              <w:right w:val="single" w:sz="4" w:space="0" w:color="auto"/>
            </w:tcBorders>
            <w:hideMark/>
          </w:tcPr>
          <w:p w14:paraId="02EE9094" w14:textId="77777777" w:rsidR="00613A9E" w:rsidRPr="00135F73" w:rsidRDefault="00613A9E" w:rsidP="003F1B63">
            <w:pPr>
              <w:jc w:val="center"/>
              <w:rPr>
                <w:b/>
                <w:bCs/>
                <w:sz w:val="18"/>
                <w:szCs w:val="18"/>
              </w:rPr>
            </w:pPr>
            <w:r w:rsidRPr="00135F73">
              <w:rPr>
                <w:b/>
                <w:bCs/>
                <w:sz w:val="18"/>
                <w:szCs w:val="18"/>
              </w:rPr>
              <w:t>0.002 *</w:t>
            </w:r>
          </w:p>
        </w:tc>
      </w:tr>
      <w:tr w:rsidR="00613A9E" w:rsidRPr="00135F73" w14:paraId="5F59A06D" w14:textId="77777777" w:rsidTr="003F1B63">
        <w:trPr>
          <w:trHeight w:val="229"/>
        </w:trPr>
        <w:tc>
          <w:tcPr>
            <w:tcW w:w="4765" w:type="dxa"/>
            <w:tcBorders>
              <w:top w:val="single" w:sz="4" w:space="0" w:color="auto"/>
              <w:left w:val="single" w:sz="4" w:space="0" w:color="auto"/>
              <w:bottom w:val="single" w:sz="4" w:space="0" w:color="auto"/>
              <w:right w:val="single" w:sz="4" w:space="0" w:color="auto"/>
            </w:tcBorders>
            <w:hideMark/>
          </w:tcPr>
          <w:p w14:paraId="029E7F81" w14:textId="77777777" w:rsidR="00613A9E" w:rsidRPr="00135F73" w:rsidRDefault="00613A9E" w:rsidP="003F1B63">
            <w:pPr>
              <w:ind w:left="341"/>
              <w:rPr>
                <w:b/>
                <w:bCs/>
                <w:sz w:val="18"/>
                <w:szCs w:val="18"/>
              </w:rPr>
            </w:pPr>
            <w:r w:rsidRPr="00135F73">
              <w:rPr>
                <w:b/>
                <w:bCs/>
                <w:i/>
                <w:iCs/>
                <w:sz w:val="18"/>
                <w:szCs w:val="18"/>
              </w:rPr>
              <w:t xml:space="preserve">Lexical Fluency </w:t>
            </w:r>
            <w:r w:rsidRPr="00135F73">
              <w:rPr>
                <w:i/>
                <w:iCs/>
                <w:sz w:val="18"/>
                <w:szCs w:val="18"/>
              </w:rPr>
              <w:t>(Mental Flexibility)</w:t>
            </w:r>
          </w:p>
        </w:tc>
        <w:tc>
          <w:tcPr>
            <w:tcW w:w="1919" w:type="dxa"/>
            <w:tcBorders>
              <w:top w:val="single" w:sz="4" w:space="0" w:color="auto"/>
              <w:left w:val="single" w:sz="4" w:space="0" w:color="auto"/>
              <w:bottom w:val="single" w:sz="4" w:space="0" w:color="auto"/>
              <w:right w:val="single" w:sz="4" w:space="0" w:color="auto"/>
            </w:tcBorders>
            <w:hideMark/>
          </w:tcPr>
          <w:p w14:paraId="158E195C" w14:textId="77777777" w:rsidR="00613A9E" w:rsidRPr="00135F73" w:rsidRDefault="00613A9E" w:rsidP="003F1B63">
            <w:pPr>
              <w:jc w:val="right"/>
              <w:rPr>
                <w:sz w:val="18"/>
                <w:szCs w:val="18"/>
              </w:rPr>
            </w:pPr>
            <w:r w:rsidRPr="00135F73">
              <w:rPr>
                <w:sz w:val="18"/>
                <w:szCs w:val="18"/>
              </w:rPr>
              <w:t>0.620 (0.422, 0.762)</w:t>
            </w:r>
          </w:p>
        </w:tc>
        <w:tc>
          <w:tcPr>
            <w:tcW w:w="1350" w:type="dxa"/>
            <w:tcBorders>
              <w:top w:val="single" w:sz="4" w:space="0" w:color="auto"/>
              <w:left w:val="single" w:sz="4" w:space="0" w:color="auto"/>
              <w:bottom w:val="single" w:sz="4" w:space="0" w:color="auto"/>
              <w:right w:val="single" w:sz="4" w:space="0" w:color="auto"/>
            </w:tcBorders>
            <w:hideMark/>
          </w:tcPr>
          <w:p w14:paraId="076F9952" w14:textId="77777777" w:rsidR="00613A9E" w:rsidRPr="00135F73" w:rsidRDefault="00613A9E" w:rsidP="003F1B63">
            <w:pPr>
              <w:jc w:val="center"/>
              <w:rPr>
                <w:b/>
                <w:bCs/>
                <w:sz w:val="18"/>
                <w:szCs w:val="18"/>
              </w:rPr>
            </w:pPr>
            <w:r w:rsidRPr="00135F73">
              <w:rPr>
                <w:b/>
                <w:bCs/>
                <w:sz w:val="18"/>
                <w:szCs w:val="18"/>
              </w:rPr>
              <w:t>&lt;0.001 *</w:t>
            </w:r>
          </w:p>
        </w:tc>
      </w:tr>
      <w:tr w:rsidR="00613A9E" w:rsidRPr="00135F73" w14:paraId="318D14F4" w14:textId="77777777" w:rsidTr="003F1B63">
        <w:trPr>
          <w:trHeight w:val="229"/>
        </w:trPr>
        <w:tc>
          <w:tcPr>
            <w:tcW w:w="4765" w:type="dxa"/>
            <w:tcBorders>
              <w:top w:val="single" w:sz="4" w:space="0" w:color="auto"/>
              <w:left w:val="single" w:sz="4" w:space="0" w:color="auto"/>
              <w:bottom w:val="single" w:sz="4" w:space="0" w:color="auto"/>
              <w:right w:val="single" w:sz="4" w:space="0" w:color="auto"/>
            </w:tcBorders>
            <w:hideMark/>
          </w:tcPr>
          <w:p w14:paraId="0C6C53F0" w14:textId="77777777" w:rsidR="00613A9E" w:rsidRPr="00135F73" w:rsidRDefault="00613A9E" w:rsidP="003F1B63">
            <w:pPr>
              <w:ind w:left="341"/>
              <w:rPr>
                <w:b/>
                <w:bCs/>
                <w:i/>
                <w:iCs/>
                <w:sz w:val="18"/>
                <w:szCs w:val="18"/>
              </w:rPr>
            </w:pPr>
            <w:r w:rsidRPr="00135F73">
              <w:rPr>
                <w:b/>
                <w:bCs/>
                <w:i/>
                <w:iCs/>
                <w:sz w:val="18"/>
                <w:szCs w:val="18"/>
              </w:rPr>
              <w:t xml:space="preserve">Motor Series Test </w:t>
            </w:r>
            <w:r w:rsidRPr="00135F73">
              <w:rPr>
                <w:i/>
                <w:iCs/>
                <w:sz w:val="18"/>
                <w:szCs w:val="18"/>
              </w:rPr>
              <w:t>(Programming)</w:t>
            </w:r>
          </w:p>
        </w:tc>
        <w:tc>
          <w:tcPr>
            <w:tcW w:w="1919" w:type="dxa"/>
            <w:tcBorders>
              <w:top w:val="single" w:sz="4" w:space="0" w:color="auto"/>
              <w:left w:val="single" w:sz="4" w:space="0" w:color="auto"/>
              <w:bottom w:val="single" w:sz="4" w:space="0" w:color="auto"/>
              <w:right w:val="single" w:sz="4" w:space="0" w:color="auto"/>
            </w:tcBorders>
            <w:hideMark/>
          </w:tcPr>
          <w:p w14:paraId="32DCC59A" w14:textId="77777777" w:rsidR="00613A9E" w:rsidRPr="00135F73" w:rsidRDefault="00613A9E" w:rsidP="003F1B63">
            <w:pPr>
              <w:jc w:val="right"/>
              <w:rPr>
                <w:sz w:val="18"/>
                <w:szCs w:val="18"/>
              </w:rPr>
            </w:pPr>
            <w:r w:rsidRPr="00135F73">
              <w:rPr>
                <w:sz w:val="18"/>
                <w:szCs w:val="18"/>
              </w:rPr>
              <w:t>0.529 (0.115, 0.277)</w:t>
            </w:r>
          </w:p>
        </w:tc>
        <w:tc>
          <w:tcPr>
            <w:tcW w:w="1350" w:type="dxa"/>
            <w:tcBorders>
              <w:top w:val="single" w:sz="4" w:space="0" w:color="auto"/>
              <w:left w:val="single" w:sz="4" w:space="0" w:color="auto"/>
              <w:bottom w:val="single" w:sz="4" w:space="0" w:color="auto"/>
              <w:right w:val="single" w:sz="4" w:space="0" w:color="auto"/>
            </w:tcBorders>
            <w:hideMark/>
          </w:tcPr>
          <w:p w14:paraId="5A956D40" w14:textId="77777777" w:rsidR="00613A9E" w:rsidRPr="00135F73" w:rsidRDefault="00613A9E" w:rsidP="003F1B63">
            <w:pPr>
              <w:jc w:val="center"/>
              <w:rPr>
                <w:b/>
                <w:bCs/>
                <w:sz w:val="18"/>
                <w:szCs w:val="18"/>
              </w:rPr>
            </w:pPr>
            <w:r w:rsidRPr="00135F73">
              <w:rPr>
                <w:b/>
                <w:bCs/>
                <w:sz w:val="18"/>
                <w:szCs w:val="18"/>
              </w:rPr>
              <w:t>&lt;0.001 *</w:t>
            </w:r>
          </w:p>
        </w:tc>
      </w:tr>
      <w:tr w:rsidR="00613A9E" w:rsidRPr="00135F73" w14:paraId="0B02C8FC" w14:textId="77777777" w:rsidTr="003F1B63">
        <w:trPr>
          <w:trHeight w:val="229"/>
        </w:trPr>
        <w:tc>
          <w:tcPr>
            <w:tcW w:w="4765" w:type="dxa"/>
            <w:tcBorders>
              <w:top w:val="single" w:sz="4" w:space="0" w:color="auto"/>
              <w:left w:val="single" w:sz="4" w:space="0" w:color="auto"/>
              <w:bottom w:val="single" w:sz="4" w:space="0" w:color="auto"/>
              <w:right w:val="single" w:sz="4" w:space="0" w:color="auto"/>
            </w:tcBorders>
            <w:hideMark/>
          </w:tcPr>
          <w:p w14:paraId="0C69B347" w14:textId="77777777" w:rsidR="00613A9E" w:rsidRPr="00135F73" w:rsidRDefault="00613A9E" w:rsidP="003F1B63">
            <w:pPr>
              <w:ind w:left="341"/>
              <w:rPr>
                <w:b/>
                <w:bCs/>
                <w:i/>
                <w:iCs/>
                <w:sz w:val="18"/>
                <w:szCs w:val="18"/>
              </w:rPr>
            </w:pPr>
            <w:r w:rsidRPr="00135F73">
              <w:rPr>
                <w:b/>
                <w:bCs/>
                <w:i/>
                <w:iCs/>
                <w:sz w:val="18"/>
                <w:szCs w:val="18"/>
              </w:rPr>
              <w:t xml:space="preserve">Conflicting instructions </w:t>
            </w:r>
            <w:r w:rsidRPr="00135F73">
              <w:rPr>
                <w:i/>
                <w:iCs/>
                <w:sz w:val="18"/>
                <w:szCs w:val="18"/>
              </w:rPr>
              <w:t>(Sensitivity to Interference)</w:t>
            </w:r>
          </w:p>
        </w:tc>
        <w:tc>
          <w:tcPr>
            <w:tcW w:w="1919" w:type="dxa"/>
            <w:tcBorders>
              <w:top w:val="single" w:sz="4" w:space="0" w:color="auto"/>
              <w:left w:val="single" w:sz="4" w:space="0" w:color="auto"/>
              <w:bottom w:val="single" w:sz="4" w:space="0" w:color="auto"/>
              <w:right w:val="single" w:sz="4" w:space="0" w:color="auto"/>
            </w:tcBorders>
            <w:hideMark/>
          </w:tcPr>
          <w:p w14:paraId="4E0F6E14" w14:textId="77777777" w:rsidR="00613A9E" w:rsidRPr="00135F73" w:rsidRDefault="00613A9E" w:rsidP="003F1B63">
            <w:pPr>
              <w:jc w:val="right"/>
              <w:rPr>
                <w:sz w:val="18"/>
                <w:szCs w:val="18"/>
              </w:rPr>
            </w:pPr>
            <w:r w:rsidRPr="00135F73">
              <w:rPr>
                <w:sz w:val="18"/>
                <w:szCs w:val="18"/>
              </w:rPr>
              <w:t>0.274 (0.002, 0.507)</w:t>
            </w:r>
          </w:p>
        </w:tc>
        <w:tc>
          <w:tcPr>
            <w:tcW w:w="1350" w:type="dxa"/>
            <w:tcBorders>
              <w:top w:val="single" w:sz="4" w:space="0" w:color="auto"/>
              <w:left w:val="single" w:sz="4" w:space="0" w:color="auto"/>
              <w:bottom w:val="single" w:sz="4" w:space="0" w:color="auto"/>
              <w:right w:val="single" w:sz="4" w:space="0" w:color="auto"/>
            </w:tcBorders>
            <w:hideMark/>
          </w:tcPr>
          <w:p w14:paraId="40FED373" w14:textId="77777777" w:rsidR="00613A9E" w:rsidRPr="00135F73" w:rsidRDefault="00613A9E" w:rsidP="003F1B63">
            <w:pPr>
              <w:jc w:val="center"/>
              <w:rPr>
                <w:b/>
                <w:bCs/>
                <w:sz w:val="18"/>
                <w:szCs w:val="18"/>
              </w:rPr>
            </w:pPr>
            <w:r w:rsidRPr="00135F73">
              <w:rPr>
                <w:b/>
                <w:bCs/>
                <w:sz w:val="18"/>
                <w:szCs w:val="18"/>
              </w:rPr>
              <w:t>0.037 *</w:t>
            </w:r>
          </w:p>
        </w:tc>
      </w:tr>
      <w:tr w:rsidR="00613A9E" w:rsidRPr="00135F73" w14:paraId="2FDEAD93" w14:textId="77777777" w:rsidTr="003F1B63">
        <w:trPr>
          <w:trHeight w:val="229"/>
        </w:trPr>
        <w:tc>
          <w:tcPr>
            <w:tcW w:w="4765" w:type="dxa"/>
            <w:tcBorders>
              <w:top w:val="single" w:sz="4" w:space="0" w:color="auto"/>
              <w:left w:val="single" w:sz="4" w:space="0" w:color="auto"/>
              <w:bottom w:val="single" w:sz="4" w:space="0" w:color="auto"/>
              <w:right w:val="single" w:sz="4" w:space="0" w:color="auto"/>
            </w:tcBorders>
            <w:hideMark/>
          </w:tcPr>
          <w:p w14:paraId="04E515BC" w14:textId="77777777" w:rsidR="00613A9E" w:rsidRPr="00135F73" w:rsidRDefault="00613A9E" w:rsidP="003F1B63">
            <w:pPr>
              <w:ind w:left="341"/>
              <w:rPr>
                <w:b/>
                <w:bCs/>
                <w:i/>
                <w:iCs/>
                <w:sz w:val="18"/>
                <w:szCs w:val="18"/>
              </w:rPr>
            </w:pPr>
            <w:r w:rsidRPr="00135F73">
              <w:rPr>
                <w:b/>
                <w:bCs/>
                <w:i/>
                <w:iCs/>
                <w:sz w:val="18"/>
                <w:szCs w:val="18"/>
              </w:rPr>
              <w:t xml:space="preserve">Go-No Go </w:t>
            </w:r>
            <w:r w:rsidRPr="00135F73">
              <w:rPr>
                <w:i/>
                <w:iCs/>
                <w:sz w:val="18"/>
                <w:szCs w:val="18"/>
              </w:rPr>
              <w:t>(Inhibitory Control)</w:t>
            </w:r>
          </w:p>
        </w:tc>
        <w:tc>
          <w:tcPr>
            <w:tcW w:w="1919" w:type="dxa"/>
            <w:tcBorders>
              <w:top w:val="single" w:sz="4" w:space="0" w:color="auto"/>
              <w:left w:val="single" w:sz="4" w:space="0" w:color="auto"/>
              <w:bottom w:val="single" w:sz="4" w:space="0" w:color="auto"/>
              <w:right w:val="single" w:sz="4" w:space="0" w:color="auto"/>
            </w:tcBorders>
            <w:hideMark/>
          </w:tcPr>
          <w:p w14:paraId="637F8AE3" w14:textId="77777777" w:rsidR="00613A9E" w:rsidRPr="00135F73" w:rsidRDefault="00613A9E" w:rsidP="003F1B63">
            <w:pPr>
              <w:jc w:val="right"/>
              <w:rPr>
                <w:sz w:val="18"/>
                <w:szCs w:val="18"/>
              </w:rPr>
            </w:pPr>
            <w:r w:rsidRPr="00135F73">
              <w:rPr>
                <w:sz w:val="18"/>
                <w:szCs w:val="18"/>
              </w:rPr>
              <w:t>0.302 (0.032, 0.531)</w:t>
            </w:r>
          </w:p>
        </w:tc>
        <w:tc>
          <w:tcPr>
            <w:tcW w:w="1350" w:type="dxa"/>
            <w:tcBorders>
              <w:top w:val="single" w:sz="4" w:space="0" w:color="auto"/>
              <w:left w:val="single" w:sz="4" w:space="0" w:color="auto"/>
              <w:bottom w:val="single" w:sz="4" w:space="0" w:color="auto"/>
              <w:right w:val="single" w:sz="4" w:space="0" w:color="auto"/>
            </w:tcBorders>
            <w:hideMark/>
          </w:tcPr>
          <w:p w14:paraId="2F000C25" w14:textId="77777777" w:rsidR="00613A9E" w:rsidRPr="00135F73" w:rsidRDefault="00613A9E" w:rsidP="003F1B63">
            <w:pPr>
              <w:jc w:val="center"/>
              <w:rPr>
                <w:b/>
                <w:bCs/>
                <w:sz w:val="18"/>
                <w:szCs w:val="18"/>
              </w:rPr>
            </w:pPr>
            <w:r w:rsidRPr="00135F73">
              <w:rPr>
                <w:b/>
                <w:bCs/>
                <w:sz w:val="18"/>
                <w:szCs w:val="18"/>
              </w:rPr>
              <w:t>0.021 *</w:t>
            </w:r>
          </w:p>
        </w:tc>
      </w:tr>
      <w:tr w:rsidR="00613A9E" w:rsidRPr="00135F73" w14:paraId="12B6D070" w14:textId="77777777" w:rsidTr="003F1B63">
        <w:trPr>
          <w:trHeight w:val="229"/>
        </w:trPr>
        <w:tc>
          <w:tcPr>
            <w:tcW w:w="4765" w:type="dxa"/>
            <w:tcBorders>
              <w:top w:val="single" w:sz="4" w:space="0" w:color="auto"/>
              <w:left w:val="single" w:sz="4" w:space="0" w:color="auto"/>
              <w:bottom w:val="single" w:sz="4" w:space="0" w:color="auto"/>
              <w:right w:val="single" w:sz="4" w:space="0" w:color="auto"/>
            </w:tcBorders>
            <w:hideMark/>
          </w:tcPr>
          <w:p w14:paraId="0CB5BAD8" w14:textId="77777777" w:rsidR="00613A9E" w:rsidRPr="00135F73" w:rsidRDefault="00613A9E" w:rsidP="003F1B63">
            <w:pPr>
              <w:ind w:left="341"/>
              <w:rPr>
                <w:b/>
                <w:bCs/>
                <w:i/>
                <w:iCs/>
                <w:sz w:val="18"/>
                <w:szCs w:val="18"/>
              </w:rPr>
            </w:pPr>
            <w:r w:rsidRPr="00135F73">
              <w:rPr>
                <w:b/>
                <w:bCs/>
                <w:i/>
                <w:iCs/>
                <w:sz w:val="18"/>
                <w:szCs w:val="18"/>
              </w:rPr>
              <w:t xml:space="preserve">Prehension behavior </w:t>
            </w:r>
            <w:r w:rsidRPr="00135F73">
              <w:rPr>
                <w:i/>
                <w:iCs/>
                <w:sz w:val="18"/>
                <w:szCs w:val="18"/>
              </w:rPr>
              <w:t>(Environmental Autonomy)</w:t>
            </w:r>
          </w:p>
        </w:tc>
        <w:tc>
          <w:tcPr>
            <w:tcW w:w="1919" w:type="dxa"/>
            <w:tcBorders>
              <w:top w:val="single" w:sz="4" w:space="0" w:color="auto"/>
              <w:left w:val="single" w:sz="4" w:space="0" w:color="auto"/>
              <w:bottom w:val="single" w:sz="4" w:space="0" w:color="auto"/>
              <w:right w:val="single" w:sz="4" w:space="0" w:color="auto"/>
            </w:tcBorders>
            <w:hideMark/>
          </w:tcPr>
          <w:p w14:paraId="32CDAD29" w14:textId="77777777" w:rsidR="00613A9E" w:rsidRPr="00135F73" w:rsidRDefault="00613A9E" w:rsidP="003F1B63">
            <w:pPr>
              <w:jc w:val="right"/>
              <w:rPr>
                <w:sz w:val="18"/>
                <w:szCs w:val="18"/>
              </w:rPr>
            </w:pPr>
            <w:r w:rsidRPr="00135F73">
              <w:rPr>
                <w:sz w:val="18"/>
                <w:szCs w:val="18"/>
              </w:rPr>
              <w:t>0.017 (-0.242, 0.250)</w:t>
            </w:r>
          </w:p>
        </w:tc>
        <w:tc>
          <w:tcPr>
            <w:tcW w:w="1350" w:type="dxa"/>
            <w:tcBorders>
              <w:top w:val="single" w:sz="4" w:space="0" w:color="auto"/>
              <w:left w:val="single" w:sz="4" w:space="0" w:color="auto"/>
              <w:bottom w:val="single" w:sz="4" w:space="0" w:color="auto"/>
              <w:right w:val="single" w:sz="4" w:space="0" w:color="auto"/>
            </w:tcBorders>
            <w:hideMark/>
          </w:tcPr>
          <w:p w14:paraId="1778DCAE" w14:textId="77777777" w:rsidR="00613A9E" w:rsidRPr="00135F73" w:rsidRDefault="00613A9E" w:rsidP="003F1B63">
            <w:pPr>
              <w:jc w:val="center"/>
              <w:rPr>
                <w:sz w:val="18"/>
                <w:szCs w:val="18"/>
              </w:rPr>
            </w:pPr>
            <w:r w:rsidRPr="00135F73">
              <w:rPr>
                <w:sz w:val="18"/>
                <w:szCs w:val="18"/>
              </w:rPr>
              <w:t>0.901</w:t>
            </w:r>
          </w:p>
        </w:tc>
      </w:tr>
      <w:tr w:rsidR="00613A9E" w:rsidRPr="00135F73" w14:paraId="5ECEFDE0" w14:textId="77777777" w:rsidTr="003F1B63">
        <w:trPr>
          <w:trHeight w:val="229"/>
        </w:trPr>
        <w:tc>
          <w:tcPr>
            <w:tcW w:w="4765" w:type="dxa"/>
            <w:tcBorders>
              <w:top w:val="single" w:sz="4" w:space="0" w:color="auto"/>
              <w:left w:val="single" w:sz="4" w:space="0" w:color="auto"/>
              <w:bottom w:val="single" w:sz="4" w:space="0" w:color="auto"/>
              <w:right w:val="single" w:sz="4" w:space="0" w:color="auto"/>
            </w:tcBorders>
            <w:hideMark/>
          </w:tcPr>
          <w:p w14:paraId="0A670845" w14:textId="77777777" w:rsidR="00613A9E" w:rsidRPr="00135F73" w:rsidRDefault="00613A9E" w:rsidP="003F1B63">
            <w:pPr>
              <w:rPr>
                <w:b/>
                <w:bCs/>
                <w:i/>
                <w:iCs/>
                <w:sz w:val="18"/>
                <w:szCs w:val="18"/>
              </w:rPr>
            </w:pPr>
            <w:r w:rsidRPr="00135F73">
              <w:rPr>
                <w:b/>
                <w:bCs/>
                <w:sz w:val="18"/>
                <w:szCs w:val="18"/>
              </w:rPr>
              <w:t>Total FAB score</w:t>
            </w:r>
          </w:p>
        </w:tc>
        <w:tc>
          <w:tcPr>
            <w:tcW w:w="1919" w:type="dxa"/>
            <w:tcBorders>
              <w:top w:val="single" w:sz="4" w:space="0" w:color="auto"/>
              <w:left w:val="single" w:sz="4" w:space="0" w:color="auto"/>
              <w:bottom w:val="single" w:sz="4" w:space="0" w:color="auto"/>
              <w:right w:val="single" w:sz="4" w:space="0" w:color="auto"/>
            </w:tcBorders>
            <w:hideMark/>
          </w:tcPr>
          <w:p w14:paraId="2DB4FFA8" w14:textId="77777777" w:rsidR="00613A9E" w:rsidRPr="00135F73" w:rsidRDefault="00613A9E" w:rsidP="003F1B63">
            <w:pPr>
              <w:jc w:val="right"/>
              <w:rPr>
                <w:sz w:val="18"/>
                <w:szCs w:val="18"/>
              </w:rPr>
            </w:pPr>
            <w:r w:rsidRPr="00135F73">
              <w:rPr>
                <w:sz w:val="18"/>
                <w:szCs w:val="18"/>
              </w:rPr>
              <w:t>0.504 (0.278, 0.657)</w:t>
            </w:r>
          </w:p>
        </w:tc>
        <w:tc>
          <w:tcPr>
            <w:tcW w:w="1350" w:type="dxa"/>
            <w:tcBorders>
              <w:top w:val="single" w:sz="4" w:space="0" w:color="auto"/>
              <w:left w:val="single" w:sz="4" w:space="0" w:color="auto"/>
              <w:bottom w:val="single" w:sz="4" w:space="0" w:color="auto"/>
              <w:right w:val="single" w:sz="4" w:space="0" w:color="auto"/>
            </w:tcBorders>
            <w:hideMark/>
          </w:tcPr>
          <w:p w14:paraId="13C0998A" w14:textId="77777777" w:rsidR="00613A9E" w:rsidRPr="00135F73" w:rsidRDefault="00613A9E" w:rsidP="003F1B63">
            <w:pPr>
              <w:jc w:val="center"/>
              <w:rPr>
                <w:b/>
                <w:bCs/>
                <w:sz w:val="18"/>
                <w:szCs w:val="18"/>
              </w:rPr>
            </w:pPr>
            <w:r w:rsidRPr="00135F73">
              <w:rPr>
                <w:b/>
                <w:bCs/>
                <w:sz w:val="18"/>
                <w:szCs w:val="18"/>
              </w:rPr>
              <w:t>&lt;0.001 *</w:t>
            </w:r>
          </w:p>
        </w:tc>
      </w:tr>
    </w:tbl>
    <w:p w14:paraId="45EE63CD" w14:textId="77777777" w:rsidR="00613A9E" w:rsidRPr="00135F73" w:rsidRDefault="00613A9E" w:rsidP="00613A9E">
      <w:pPr>
        <w:spacing w:line="256" w:lineRule="auto"/>
        <w:ind w:right="1980"/>
        <w:rPr>
          <w:rFonts w:ascii="Aptos" w:eastAsia="Aptos" w:hAnsi="Aptos" w:cs="Arial"/>
          <w:kern w:val="2"/>
          <w:sz w:val="18"/>
          <w:szCs w:val="18"/>
          <w14:ligatures w14:val="standardContextual"/>
        </w:rPr>
      </w:pPr>
      <w:r w:rsidRPr="00135F73">
        <w:rPr>
          <w:rFonts w:ascii="Aptos" w:eastAsia="Aptos" w:hAnsi="Aptos" w:cs="Arial"/>
          <w:b/>
          <w:bCs/>
          <w:kern w:val="2"/>
          <w:sz w:val="18"/>
          <w:szCs w:val="18"/>
          <w14:ligatures w14:val="standardContextual"/>
        </w:rPr>
        <w:t>FAB</w:t>
      </w:r>
      <w:r w:rsidRPr="00135F73">
        <w:rPr>
          <w:rFonts w:ascii="Aptos" w:eastAsia="Aptos" w:hAnsi="Aptos" w:cs="Arial"/>
          <w:kern w:val="2"/>
          <w:sz w:val="18"/>
          <w:szCs w:val="18"/>
          <w14:ligatures w14:val="standardContextual"/>
        </w:rPr>
        <w:t>: Frontal lobe assessment battery</w:t>
      </w:r>
      <w:r w:rsidRPr="00135F73">
        <w:rPr>
          <w:rFonts w:ascii="Aptos" w:eastAsia="Aptos" w:hAnsi="Aptos" w:cs="Arial"/>
          <w:b/>
          <w:bCs/>
          <w:kern w:val="2"/>
          <w:sz w:val="18"/>
          <w:szCs w:val="18"/>
          <w14:ligatures w14:val="standardContextual"/>
        </w:rPr>
        <w:t>; GAF</w:t>
      </w:r>
      <w:r w:rsidRPr="00135F73">
        <w:rPr>
          <w:rFonts w:ascii="Aptos" w:eastAsia="Aptos" w:hAnsi="Aptos" w:cs="Arial"/>
          <w:kern w:val="2"/>
          <w:sz w:val="18"/>
          <w:szCs w:val="18"/>
          <w14:ligatures w14:val="standardContextual"/>
        </w:rPr>
        <w:t xml:space="preserve">: Global assessment of function; </w:t>
      </w:r>
      <w:r w:rsidRPr="00135F73">
        <w:rPr>
          <w:rFonts w:ascii="Aptos" w:eastAsia="Aptos" w:hAnsi="Aptos" w:cs="Arial"/>
          <w:b/>
          <w:bCs/>
          <w:i/>
          <w:iCs/>
          <w:kern w:val="2"/>
          <w:sz w:val="18"/>
          <w:szCs w:val="18"/>
          <w14:ligatures w14:val="standardContextual"/>
        </w:rPr>
        <w:t>r</w:t>
      </w:r>
      <w:r w:rsidRPr="00135F73">
        <w:rPr>
          <w:rFonts w:ascii="Aptos" w:eastAsia="Aptos" w:hAnsi="Aptos" w:cs="Arial"/>
          <w:kern w:val="2"/>
          <w:sz w:val="18"/>
          <w:szCs w:val="18"/>
          <w14:ligatures w14:val="standardContextual"/>
        </w:rPr>
        <w:t xml:space="preserve">: Partial correlation coefficient; </w:t>
      </w:r>
      <w:r w:rsidRPr="00135F73">
        <w:rPr>
          <w:rFonts w:ascii="Aptos" w:eastAsia="Aptos" w:hAnsi="Aptos" w:cs="Arial"/>
          <w:b/>
          <w:bCs/>
          <w:kern w:val="2"/>
          <w:sz w:val="18"/>
          <w:szCs w:val="18"/>
          <w14:ligatures w14:val="standardContextual"/>
        </w:rPr>
        <w:t>CI</w:t>
      </w:r>
      <w:r w:rsidRPr="00135F73">
        <w:rPr>
          <w:rFonts w:ascii="Aptos" w:eastAsia="Aptos" w:hAnsi="Aptos" w:cs="Arial"/>
          <w:kern w:val="2"/>
          <w:sz w:val="18"/>
          <w:szCs w:val="18"/>
          <w14:ligatures w14:val="standardContextual"/>
        </w:rPr>
        <w:t>: Confidence interval.</w:t>
      </w:r>
    </w:p>
    <w:p w14:paraId="657778C0" w14:textId="77777777" w:rsidR="00613A9E" w:rsidRPr="00135F73" w:rsidRDefault="00613A9E" w:rsidP="00613A9E">
      <w:pPr>
        <w:spacing w:line="256" w:lineRule="auto"/>
        <w:rPr>
          <w:rFonts w:ascii="Aptos" w:eastAsia="Aptos" w:hAnsi="Aptos" w:cs="Arial"/>
          <w:kern w:val="2"/>
          <w:sz w:val="18"/>
          <w:szCs w:val="18"/>
          <w14:ligatures w14:val="standardContextual"/>
        </w:rPr>
      </w:pPr>
      <w:r w:rsidRPr="00135F73">
        <w:rPr>
          <w:rFonts w:ascii="Aptos" w:eastAsia="Aptos" w:hAnsi="Aptos" w:cs="Arial"/>
          <w:kern w:val="2"/>
          <w:sz w:val="18"/>
          <w:szCs w:val="18"/>
          <w:vertAlign w:val="superscript"/>
          <w14:ligatures w14:val="standardContextual"/>
        </w:rPr>
        <w:t>a</w:t>
      </w:r>
      <w:r w:rsidRPr="00135F73">
        <w:rPr>
          <w:rFonts w:ascii="Aptos" w:eastAsia="Aptos" w:hAnsi="Aptos" w:cs="Arial"/>
          <w:kern w:val="2"/>
          <w:sz w:val="18"/>
          <w:szCs w:val="18"/>
          <w14:ligatures w14:val="standardContextual"/>
        </w:rPr>
        <w:t>. adjusted for age of onset and duration of Cannabis use.</w:t>
      </w:r>
    </w:p>
    <w:p w14:paraId="33605051" w14:textId="77777777" w:rsidR="00613A9E" w:rsidRPr="00135F73" w:rsidRDefault="00613A9E" w:rsidP="00613A9E">
      <w:pPr>
        <w:spacing w:after="160" w:line="256" w:lineRule="auto"/>
        <w:rPr>
          <w:rFonts w:ascii="Aptos" w:eastAsia="Aptos" w:hAnsi="Aptos" w:cs="Arial"/>
          <w:kern w:val="2"/>
          <w:sz w:val="18"/>
          <w:szCs w:val="18"/>
          <w14:ligatures w14:val="standardContextual"/>
        </w:rPr>
      </w:pPr>
      <w:r w:rsidRPr="00135F73">
        <w:rPr>
          <w:rFonts w:ascii="Aptos" w:eastAsia="Aptos" w:hAnsi="Aptos" w:cs="Arial"/>
          <w:kern w:val="2"/>
          <w:sz w:val="18"/>
          <w:szCs w:val="18"/>
          <w14:ligatures w14:val="standardContextual"/>
        </w:rPr>
        <w:t>*. Statistically significant at p&lt;0.05.</w:t>
      </w:r>
    </w:p>
    <w:p w14:paraId="10F602DA" w14:textId="77777777" w:rsidR="00613A9E" w:rsidRPr="00135F73" w:rsidRDefault="00613A9E" w:rsidP="00613A9E">
      <w:pPr>
        <w:spacing w:after="160" w:line="259" w:lineRule="auto"/>
        <w:rPr>
          <w:rFonts w:asciiTheme="majorBidi" w:eastAsia="Calibri" w:hAnsiTheme="majorBidi" w:cstheme="majorBidi"/>
          <w:sz w:val="28"/>
          <w:szCs w:val="28"/>
        </w:rPr>
      </w:pPr>
    </w:p>
    <w:p w14:paraId="48D82D5A" w14:textId="77777777" w:rsidR="00613A9E" w:rsidRPr="00135F73" w:rsidRDefault="00613A9E" w:rsidP="00613A9E">
      <w:pPr>
        <w:spacing w:after="160" w:line="259" w:lineRule="auto"/>
        <w:rPr>
          <w:rFonts w:asciiTheme="majorBidi" w:eastAsia="Calibri" w:hAnsiTheme="majorBidi" w:cstheme="majorBidi"/>
          <w:sz w:val="28"/>
          <w:szCs w:val="28"/>
        </w:rPr>
      </w:pPr>
    </w:p>
    <w:p w14:paraId="2850AC77" w14:textId="77777777" w:rsidR="00613A9E" w:rsidRPr="00135F73" w:rsidRDefault="00613A9E" w:rsidP="00613A9E">
      <w:pPr>
        <w:spacing w:after="160" w:line="259" w:lineRule="auto"/>
        <w:rPr>
          <w:rFonts w:asciiTheme="majorBidi" w:eastAsia="Calibri" w:hAnsiTheme="majorBidi" w:cstheme="majorBidi"/>
          <w:sz w:val="28"/>
          <w:szCs w:val="28"/>
        </w:rPr>
      </w:pPr>
    </w:p>
    <w:p w14:paraId="39F511BF" w14:textId="77777777" w:rsidR="00613A9E" w:rsidRPr="00135F73" w:rsidRDefault="00613A9E" w:rsidP="00613A9E">
      <w:pPr>
        <w:spacing w:after="160" w:line="259" w:lineRule="auto"/>
        <w:rPr>
          <w:rFonts w:asciiTheme="majorBidi" w:eastAsia="Calibri" w:hAnsiTheme="majorBidi" w:cstheme="majorBidi"/>
          <w:sz w:val="28"/>
          <w:szCs w:val="28"/>
        </w:rPr>
      </w:pPr>
    </w:p>
    <w:p w14:paraId="09B68EED" w14:textId="77777777" w:rsidR="00613A9E" w:rsidRPr="00135F73" w:rsidRDefault="00613A9E" w:rsidP="00613A9E">
      <w:pPr>
        <w:rPr>
          <w:b/>
          <w:bCs/>
          <w:sz w:val="18"/>
          <w:szCs w:val="18"/>
        </w:rPr>
      </w:pPr>
      <w:r w:rsidRPr="00135F73">
        <w:rPr>
          <w:b/>
          <w:bCs/>
          <w:sz w:val="18"/>
          <w:szCs w:val="18"/>
        </w:rPr>
        <w:t>Table 7. Regression analysis to evaluate the adjusted association between the duration of Cannabis use (groups) and total FAB and GAF scores among Cannabis users (n=60).</w:t>
      </w:r>
    </w:p>
    <w:tbl>
      <w:tblPr>
        <w:tblStyle w:val="TableGrid"/>
        <w:tblW w:w="8535" w:type="dxa"/>
        <w:tblLayout w:type="fixed"/>
        <w:tblLook w:val="04A0" w:firstRow="1" w:lastRow="0" w:firstColumn="1" w:lastColumn="0" w:noHBand="0" w:noVBand="1"/>
      </w:tblPr>
      <w:tblGrid>
        <w:gridCol w:w="2564"/>
        <w:gridCol w:w="1259"/>
        <w:gridCol w:w="756"/>
        <w:gridCol w:w="1011"/>
        <w:gridCol w:w="573"/>
        <w:gridCol w:w="915"/>
        <w:gridCol w:w="1457"/>
      </w:tblGrid>
      <w:tr w:rsidR="00613A9E" w:rsidRPr="00135F73" w14:paraId="70B45BAC" w14:textId="77777777" w:rsidTr="003F1B63">
        <w:trPr>
          <w:trHeight w:val="377"/>
        </w:trPr>
        <w:tc>
          <w:tcPr>
            <w:tcW w:w="2566" w:type="dxa"/>
            <w:vMerge w:val="restart"/>
            <w:tcBorders>
              <w:top w:val="single" w:sz="4" w:space="0" w:color="auto"/>
              <w:left w:val="single" w:sz="4" w:space="0" w:color="auto"/>
              <w:bottom w:val="single" w:sz="4" w:space="0" w:color="auto"/>
              <w:right w:val="single" w:sz="4" w:space="0" w:color="auto"/>
            </w:tcBorders>
          </w:tcPr>
          <w:p w14:paraId="3B95D8F7" w14:textId="77777777" w:rsidR="00613A9E" w:rsidRPr="00135F73" w:rsidRDefault="00613A9E" w:rsidP="003F1B63">
            <w:pPr>
              <w:rPr>
                <w:sz w:val="18"/>
                <w:szCs w:val="18"/>
              </w:rPr>
            </w:pPr>
          </w:p>
        </w:tc>
        <w:tc>
          <w:tcPr>
            <w:tcW w:w="5974" w:type="dxa"/>
            <w:gridSpan w:val="6"/>
            <w:tcBorders>
              <w:top w:val="single" w:sz="4" w:space="0" w:color="auto"/>
              <w:left w:val="single" w:sz="4" w:space="0" w:color="auto"/>
              <w:bottom w:val="single" w:sz="4" w:space="0" w:color="auto"/>
              <w:right w:val="single" w:sz="4" w:space="0" w:color="auto"/>
            </w:tcBorders>
            <w:vAlign w:val="center"/>
            <w:hideMark/>
          </w:tcPr>
          <w:p w14:paraId="7EB13E6A" w14:textId="77777777" w:rsidR="00613A9E" w:rsidRPr="00135F73" w:rsidRDefault="00613A9E" w:rsidP="003F1B63">
            <w:pPr>
              <w:jc w:val="center"/>
              <w:rPr>
                <w:b/>
                <w:bCs/>
                <w:sz w:val="20"/>
                <w:szCs w:val="20"/>
              </w:rPr>
            </w:pPr>
            <w:r w:rsidRPr="00135F73">
              <w:rPr>
                <w:b/>
                <w:bCs/>
                <w:sz w:val="20"/>
                <w:szCs w:val="20"/>
              </w:rPr>
              <w:t>Parameter Estimates (q=0.5)</w:t>
            </w:r>
          </w:p>
        </w:tc>
      </w:tr>
      <w:tr w:rsidR="00613A9E" w:rsidRPr="00135F73" w14:paraId="6E916792" w14:textId="77777777" w:rsidTr="003F1B63">
        <w:trPr>
          <w:trHeight w:val="143"/>
        </w:trPr>
        <w:tc>
          <w:tcPr>
            <w:tcW w:w="2566" w:type="dxa"/>
            <w:vMerge/>
            <w:tcBorders>
              <w:top w:val="single" w:sz="4" w:space="0" w:color="auto"/>
              <w:left w:val="single" w:sz="4" w:space="0" w:color="auto"/>
              <w:bottom w:val="single" w:sz="4" w:space="0" w:color="auto"/>
              <w:right w:val="single" w:sz="4" w:space="0" w:color="auto"/>
            </w:tcBorders>
            <w:vAlign w:val="center"/>
            <w:hideMark/>
          </w:tcPr>
          <w:p w14:paraId="522DB65E" w14:textId="77777777" w:rsidR="00613A9E" w:rsidRPr="00135F73" w:rsidRDefault="00613A9E" w:rsidP="003F1B63">
            <w:pPr>
              <w:rPr>
                <w:kern w:val="2"/>
                <w:sz w:val="18"/>
                <w:szCs w:val="18"/>
                <w14:ligatures w14:val="standardContextual"/>
              </w:rPr>
            </w:pPr>
          </w:p>
        </w:tc>
        <w:tc>
          <w:tcPr>
            <w:tcW w:w="1260" w:type="dxa"/>
            <w:tcBorders>
              <w:top w:val="single" w:sz="4" w:space="0" w:color="auto"/>
              <w:left w:val="single" w:sz="4" w:space="0" w:color="auto"/>
              <w:bottom w:val="single" w:sz="4" w:space="0" w:color="auto"/>
              <w:right w:val="single" w:sz="4" w:space="0" w:color="auto"/>
            </w:tcBorders>
            <w:vAlign w:val="center"/>
            <w:hideMark/>
          </w:tcPr>
          <w:p w14:paraId="3EBA08BE" w14:textId="77777777" w:rsidR="00613A9E" w:rsidRPr="00135F73" w:rsidRDefault="00613A9E" w:rsidP="003F1B63">
            <w:pPr>
              <w:ind w:left="-80"/>
              <w:jc w:val="center"/>
              <w:rPr>
                <w:b/>
                <w:bCs/>
                <w:sz w:val="18"/>
                <w:szCs w:val="18"/>
              </w:rPr>
            </w:pPr>
            <w:r w:rsidRPr="00135F73">
              <w:rPr>
                <w:b/>
                <w:bCs/>
                <w:sz w:val="18"/>
                <w:szCs w:val="18"/>
              </w:rPr>
              <w:t>Coefficient</w:t>
            </w:r>
          </w:p>
        </w:tc>
        <w:tc>
          <w:tcPr>
            <w:tcW w:w="756" w:type="dxa"/>
            <w:tcBorders>
              <w:top w:val="single" w:sz="4" w:space="0" w:color="auto"/>
              <w:left w:val="single" w:sz="4" w:space="0" w:color="auto"/>
              <w:bottom w:val="single" w:sz="4" w:space="0" w:color="auto"/>
              <w:right w:val="single" w:sz="4" w:space="0" w:color="auto"/>
            </w:tcBorders>
            <w:vAlign w:val="center"/>
            <w:hideMark/>
          </w:tcPr>
          <w:p w14:paraId="01EE3DA4" w14:textId="77777777" w:rsidR="00613A9E" w:rsidRPr="00135F73" w:rsidRDefault="00613A9E" w:rsidP="003F1B63">
            <w:pPr>
              <w:ind w:left="-80"/>
              <w:jc w:val="center"/>
              <w:rPr>
                <w:b/>
                <w:bCs/>
                <w:sz w:val="18"/>
                <w:szCs w:val="18"/>
              </w:rPr>
            </w:pPr>
            <w:r w:rsidRPr="00135F73">
              <w:rPr>
                <w:b/>
                <w:bCs/>
                <w:sz w:val="18"/>
                <w:szCs w:val="18"/>
              </w:rPr>
              <w:t>SE</w:t>
            </w:r>
          </w:p>
        </w:tc>
        <w:tc>
          <w:tcPr>
            <w:tcW w:w="1012" w:type="dxa"/>
            <w:tcBorders>
              <w:top w:val="single" w:sz="4" w:space="0" w:color="auto"/>
              <w:left w:val="single" w:sz="4" w:space="0" w:color="auto"/>
              <w:bottom w:val="single" w:sz="4" w:space="0" w:color="auto"/>
              <w:right w:val="single" w:sz="4" w:space="0" w:color="auto"/>
            </w:tcBorders>
            <w:vAlign w:val="center"/>
            <w:hideMark/>
          </w:tcPr>
          <w:p w14:paraId="2BBF5D2C" w14:textId="77777777" w:rsidR="00613A9E" w:rsidRPr="00135F73" w:rsidRDefault="00613A9E" w:rsidP="003F1B63">
            <w:pPr>
              <w:ind w:left="-80"/>
              <w:jc w:val="center"/>
              <w:rPr>
                <w:b/>
                <w:bCs/>
                <w:sz w:val="18"/>
                <w:szCs w:val="18"/>
              </w:rPr>
            </w:pPr>
            <w:r w:rsidRPr="00135F73">
              <w:rPr>
                <w:b/>
                <w:bCs/>
                <w:sz w:val="18"/>
                <w:szCs w:val="18"/>
              </w:rPr>
              <w:t>t value</w:t>
            </w:r>
          </w:p>
        </w:tc>
        <w:tc>
          <w:tcPr>
            <w:tcW w:w="573" w:type="dxa"/>
            <w:tcBorders>
              <w:top w:val="single" w:sz="4" w:space="0" w:color="auto"/>
              <w:left w:val="single" w:sz="4" w:space="0" w:color="auto"/>
              <w:bottom w:val="single" w:sz="4" w:space="0" w:color="auto"/>
              <w:right w:val="single" w:sz="4" w:space="0" w:color="auto"/>
            </w:tcBorders>
            <w:vAlign w:val="center"/>
            <w:hideMark/>
          </w:tcPr>
          <w:p w14:paraId="67663B59" w14:textId="77777777" w:rsidR="00613A9E" w:rsidRPr="00135F73" w:rsidRDefault="00613A9E" w:rsidP="003F1B63">
            <w:pPr>
              <w:ind w:left="-80"/>
              <w:jc w:val="center"/>
              <w:rPr>
                <w:b/>
                <w:bCs/>
                <w:sz w:val="18"/>
                <w:szCs w:val="18"/>
              </w:rPr>
            </w:pPr>
            <w:proofErr w:type="spellStart"/>
            <w:r w:rsidRPr="00135F73">
              <w:rPr>
                <w:b/>
                <w:bCs/>
                <w:sz w:val="18"/>
                <w:szCs w:val="18"/>
              </w:rPr>
              <w:t>df</w:t>
            </w:r>
            <w:proofErr w:type="spellEnd"/>
          </w:p>
        </w:tc>
        <w:tc>
          <w:tcPr>
            <w:tcW w:w="915" w:type="dxa"/>
            <w:tcBorders>
              <w:top w:val="single" w:sz="4" w:space="0" w:color="auto"/>
              <w:left w:val="single" w:sz="4" w:space="0" w:color="auto"/>
              <w:bottom w:val="single" w:sz="4" w:space="0" w:color="auto"/>
              <w:right w:val="single" w:sz="4" w:space="0" w:color="auto"/>
            </w:tcBorders>
            <w:vAlign w:val="center"/>
            <w:hideMark/>
          </w:tcPr>
          <w:p w14:paraId="57FFB86C" w14:textId="77777777" w:rsidR="00613A9E" w:rsidRPr="00135F73" w:rsidRDefault="00613A9E" w:rsidP="003F1B63">
            <w:pPr>
              <w:ind w:left="-80"/>
              <w:jc w:val="center"/>
              <w:rPr>
                <w:b/>
                <w:bCs/>
                <w:sz w:val="18"/>
                <w:szCs w:val="18"/>
              </w:rPr>
            </w:pPr>
            <w:r w:rsidRPr="00135F73">
              <w:rPr>
                <w:b/>
                <w:bCs/>
                <w:i/>
                <w:iCs/>
                <w:sz w:val="18"/>
                <w:szCs w:val="18"/>
              </w:rPr>
              <w:t>p</w:t>
            </w:r>
            <w:r w:rsidRPr="00135F73">
              <w:rPr>
                <w:b/>
                <w:bCs/>
                <w:sz w:val="18"/>
                <w:szCs w:val="18"/>
              </w:rPr>
              <w:t>-value</w:t>
            </w:r>
          </w:p>
        </w:tc>
        <w:tc>
          <w:tcPr>
            <w:tcW w:w="1458" w:type="dxa"/>
            <w:tcBorders>
              <w:top w:val="single" w:sz="4" w:space="0" w:color="auto"/>
              <w:left w:val="single" w:sz="4" w:space="0" w:color="auto"/>
              <w:bottom w:val="single" w:sz="4" w:space="0" w:color="auto"/>
              <w:right w:val="single" w:sz="4" w:space="0" w:color="auto"/>
            </w:tcBorders>
            <w:hideMark/>
          </w:tcPr>
          <w:p w14:paraId="0852E114" w14:textId="77777777" w:rsidR="00613A9E" w:rsidRPr="00135F73" w:rsidRDefault="00613A9E" w:rsidP="003F1B63">
            <w:pPr>
              <w:ind w:left="-80"/>
              <w:jc w:val="center"/>
              <w:rPr>
                <w:b/>
                <w:bCs/>
                <w:sz w:val="18"/>
                <w:szCs w:val="18"/>
              </w:rPr>
            </w:pPr>
            <w:r w:rsidRPr="00135F73">
              <w:rPr>
                <w:b/>
                <w:bCs/>
                <w:sz w:val="18"/>
                <w:szCs w:val="18"/>
              </w:rPr>
              <w:t>95% CI</w:t>
            </w:r>
          </w:p>
        </w:tc>
      </w:tr>
      <w:tr w:rsidR="00613A9E" w:rsidRPr="00135F73" w14:paraId="245F431C" w14:textId="77777777" w:rsidTr="003F1B63">
        <w:trPr>
          <w:trHeight w:val="229"/>
        </w:trPr>
        <w:tc>
          <w:tcPr>
            <w:tcW w:w="2566" w:type="dxa"/>
            <w:tcBorders>
              <w:top w:val="single" w:sz="4" w:space="0" w:color="auto"/>
              <w:left w:val="single" w:sz="4" w:space="0" w:color="auto"/>
              <w:bottom w:val="single" w:sz="4" w:space="0" w:color="auto"/>
              <w:right w:val="single" w:sz="4" w:space="0" w:color="auto"/>
            </w:tcBorders>
            <w:hideMark/>
          </w:tcPr>
          <w:p w14:paraId="5B3F4BCA" w14:textId="77777777" w:rsidR="00613A9E" w:rsidRPr="00135F73" w:rsidRDefault="00613A9E" w:rsidP="003F1B63">
            <w:pPr>
              <w:rPr>
                <w:b/>
                <w:bCs/>
                <w:sz w:val="18"/>
                <w:szCs w:val="18"/>
              </w:rPr>
            </w:pPr>
            <w:r w:rsidRPr="00135F73">
              <w:rPr>
                <w:b/>
                <w:bCs/>
                <w:sz w:val="18"/>
                <w:szCs w:val="18"/>
              </w:rPr>
              <w:t xml:space="preserve">Total FAB score </w:t>
            </w:r>
          </w:p>
        </w:tc>
        <w:tc>
          <w:tcPr>
            <w:tcW w:w="1260" w:type="dxa"/>
            <w:tcBorders>
              <w:top w:val="single" w:sz="4" w:space="0" w:color="auto"/>
              <w:left w:val="single" w:sz="4" w:space="0" w:color="auto"/>
              <w:bottom w:val="single" w:sz="4" w:space="0" w:color="auto"/>
              <w:right w:val="single" w:sz="4" w:space="0" w:color="auto"/>
            </w:tcBorders>
          </w:tcPr>
          <w:p w14:paraId="264B790C" w14:textId="77777777" w:rsidR="00613A9E" w:rsidRPr="00135F73" w:rsidRDefault="00613A9E" w:rsidP="003F1B63">
            <w:pPr>
              <w:rPr>
                <w:sz w:val="18"/>
                <w:szCs w:val="18"/>
              </w:rPr>
            </w:pPr>
          </w:p>
        </w:tc>
        <w:tc>
          <w:tcPr>
            <w:tcW w:w="756" w:type="dxa"/>
            <w:tcBorders>
              <w:top w:val="single" w:sz="4" w:space="0" w:color="auto"/>
              <w:left w:val="single" w:sz="4" w:space="0" w:color="auto"/>
              <w:bottom w:val="single" w:sz="4" w:space="0" w:color="auto"/>
              <w:right w:val="single" w:sz="4" w:space="0" w:color="auto"/>
            </w:tcBorders>
          </w:tcPr>
          <w:p w14:paraId="386F9415" w14:textId="77777777" w:rsidR="00613A9E" w:rsidRPr="00135F73" w:rsidRDefault="00613A9E" w:rsidP="003F1B63">
            <w:pPr>
              <w:rPr>
                <w:sz w:val="18"/>
                <w:szCs w:val="18"/>
              </w:rPr>
            </w:pPr>
          </w:p>
        </w:tc>
        <w:tc>
          <w:tcPr>
            <w:tcW w:w="1012" w:type="dxa"/>
            <w:tcBorders>
              <w:top w:val="single" w:sz="4" w:space="0" w:color="auto"/>
              <w:left w:val="single" w:sz="4" w:space="0" w:color="auto"/>
              <w:bottom w:val="single" w:sz="4" w:space="0" w:color="auto"/>
              <w:right w:val="single" w:sz="4" w:space="0" w:color="auto"/>
            </w:tcBorders>
          </w:tcPr>
          <w:p w14:paraId="2B90B17D" w14:textId="77777777" w:rsidR="00613A9E" w:rsidRPr="00135F73" w:rsidRDefault="00613A9E" w:rsidP="003F1B63">
            <w:pPr>
              <w:rPr>
                <w:sz w:val="18"/>
                <w:szCs w:val="18"/>
              </w:rPr>
            </w:pPr>
          </w:p>
        </w:tc>
        <w:tc>
          <w:tcPr>
            <w:tcW w:w="573" w:type="dxa"/>
            <w:tcBorders>
              <w:top w:val="single" w:sz="4" w:space="0" w:color="auto"/>
              <w:left w:val="single" w:sz="4" w:space="0" w:color="auto"/>
              <w:bottom w:val="single" w:sz="4" w:space="0" w:color="auto"/>
              <w:right w:val="single" w:sz="4" w:space="0" w:color="auto"/>
            </w:tcBorders>
          </w:tcPr>
          <w:p w14:paraId="68F5C34D" w14:textId="77777777" w:rsidR="00613A9E" w:rsidRPr="00135F73" w:rsidRDefault="00613A9E" w:rsidP="003F1B63">
            <w:pPr>
              <w:rPr>
                <w:sz w:val="18"/>
                <w:szCs w:val="18"/>
              </w:rPr>
            </w:pPr>
          </w:p>
        </w:tc>
        <w:tc>
          <w:tcPr>
            <w:tcW w:w="915" w:type="dxa"/>
            <w:tcBorders>
              <w:top w:val="single" w:sz="4" w:space="0" w:color="auto"/>
              <w:left w:val="single" w:sz="4" w:space="0" w:color="auto"/>
              <w:bottom w:val="single" w:sz="4" w:space="0" w:color="auto"/>
              <w:right w:val="single" w:sz="4" w:space="0" w:color="auto"/>
            </w:tcBorders>
          </w:tcPr>
          <w:p w14:paraId="37525856" w14:textId="77777777" w:rsidR="00613A9E" w:rsidRPr="00135F73" w:rsidRDefault="00613A9E" w:rsidP="003F1B63">
            <w:pPr>
              <w:rPr>
                <w:sz w:val="18"/>
                <w:szCs w:val="18"/>
              </w:rPr>
            </w:pPr>
          </w:p>
        </w:tc>
        <w:tc>
          <w:tcPr>
            <w:tcW w:w="1458" w:type="dxa"/>
            <w:tcBorders>
              <w:top w:val="single" w:sz="4" w:space="0" w:color="auto"/>
              <w:left w:val="single" w:sz="4" w:space="0" w:color="auto"/>
              <w:bottom w:val="single" w:sz="4" w:space="0" w:color="auto"/>
              <w:right w:val="single" w:sz="4" w:space="0" w:color="auto"/>
            </w:tcBorders>
          </w:tcPr>
          <w:p w14:paraId="6D139C47" w14:textId="77777777" w:rsidR="00613A9E" w:rsidRPr="00135F73" w:rsidRDefault="00613A9E" w:rsidP="003F1B63">
            <w:pPr>
              <w:rPr>
                <w:sz w:val="18"/>
                <w:szCs w:val="18"/>
              </w:rPr>
            </w:pPr>
          </w:p>
        </w:tc>
      </w:tr>
      <w:tr w:rsidR="00613A9E" w:rsidRPr="00135F73" w14:paraId="6794094E" w14:textId="77777777" w:rsidTr="003F1B63">
        <w:trPr>
          <w:trHeight w:val="229"/>
        </w:trPr>
        <w:tc>
          <w:tcPr>
            <w:tcW w:w="2566" w:type="dxa"/>
            <w:tcBorders>
              <w:top w:val="single" w:sz="4" w:space="0" w:color="auto"/>
              <w:left w:val="single" w:sz="4" w:space="0" w:color="auto"/>
              <w:bottom w:val="single" w:sz="4" w:space="0" w:color="auto"/>
              <w:right w:val="single" w:sz="4" w:space="0" w:color="auto"/>
            </w:tcBorders>
            <w:hideMark/>
          </w:tcPr>
          <w:p w14:paraId="759E51A0" w14:textId="77777777" w:rsidR="00613A9E" w:rsidRPr="00135F73" w:rsidRDefault="00613A9E" w:rsidP="003F1B63">
            <w:pPr>
              <w:ind w:left="251"/>
              <w:rPr>
                <w:i/>
                <w:iCs/>
                <w:sz w:val="18"/>
                <w:szCs w:val="18"/>
              </w:rPr>
            </w:pPr>
            <w:r w:rsidRPr="00135F73">
              <w:rPr>
                <w:i/>
                <w:iCs/>
                <w:sz w:val="18"/>
                <w:szCs w:val="18"/>
              </w:rPr>
              <w:t>(Intercept)</w:t>
            </w:r>
          </w:p>
        </w:tc>
        <w:tc>
          <w:tcPr>
            <w:tcW w:w="1260" w:type="dxa"/>
            <w:tcBorders>
              <w:top w:val="single" w:sz="4" w:space="0" w:color="auto"/>
              <w:left w:val="single" w:sz="4" w:space="0" w:color="auto"/>
              <w:bottom w:val="single" w:sz="4" w:space="0" w:color="auto"/>
              <w:right w:val="single" w:sz="4" w:space="0" w:color="auto"/>
            </w:tcBorders>
            <w:hideMark/>
          </w:tcPr>
          <w:p w14:paraId="55AE59C4" w14:textId="77777777" w:rsidR="00613A9E" w:rsidRPr="00135F73" w:rsidRDefault="00613A9E" w:rsidP="003F1B63">
            <w:pPr>
              <w:jc w:val="right"/>
              <w:rPr>
                <w:rFonts w:cs="Arial"/>
                <w:color w:val="010205"/>
                <w:sz w:val="18"/>
                <w:szCs w:val="18"/>
              </w:rPr>
            </w:pPr>
            <w:r w:rsidRPr="00135F73">
              <w:rPr>
                <w:rFonts w:cs="Arial"/>
                <w:color w:val="010205"/>
                <w:sz w:val="18"/>
                <w:szCs w:val="18"/>
              </w:rPr>
              <w:t>6.86</w:t>
            </w:r>
          </w:p>
        </w:tc>
        <w:tc>
          <w:tcPr>
            <w:tcW w:w="756" w:type="dxa"/>
            <w:tcBorders>
              <w:top w:val="single" w:sz="4" w:space="0" w:color="auto"/>
              <w:left w:val="single" w:sz="4" w:space="0" w:color="auto"/>
              <w:bottom w:val="single" w:sz="4" w:space="0" w:color="auto"/>
              <w:right w:val="single" w:sz="4" w:space="0" w:color="auto"/>
            </w:tcBorders>
            <w:hideMark/>
          </w:tcPr>
          <w:p w14:paraId="1CB68ABF" w14:textId="77777777" w:rsidR="00613A9E" w:rsidRPr="00135F73" w:rsidRDefault="00613A9E" w:rsidP="003F1B63">
            <w:pPr>
              <w:jc w:val="right"/>
              <w:rPr>
                <w:kern w:val="2"/>
                <w:sz w:val="18"/>
                <w:szCs w:val="18"/>
              </w:rPr>
            </w:pPr>
            <w:r w:rsidRPr="00135F73">
              <w:rPr>
                <w:sz w:val="18"/>
                <w:szCs w:val="18"/>
              </w:rPr>
              <w:t>4.34</w:t>
            </w:r>
          </w:p>
        </w:tc>
        <w:tc>
          <w:tcPr>
            <w:tcW w:w="1012" w:type="dxa"/>
            <w:tcBorders>
              <w:top w:val="single" w:sz="4" w:space="0" w:color="auto"/>
              <w:left w:val="single" w:sz="4" w:space="0" w:color="auto"/>
              <w:bottom w:val="single" w:sz="4" w:space="0" w:color="auto"/>
              <w:right w:val="single" w:sz="4" w:space="0" w:color="auto"/>
            </w:tcBorders>
            <w:hideMark/>
          </w:tcPr>
          <w:p w14:paraId="21F5935C" w14:textId="77777777" w:rsidR="00613A9E" w:rsidRPr="00135F73" w:rsidRDefault="00613A9E" w:rsidP="003F1B63">
            <w:pPr>
              <w:jc w:val="right"/>
              <w:rPr>
                <w:sz w:val="18"/>
                <w:szCs w:val="18"/>
              </w:rPr>
            </w:pPr>
            <w:r w:rsidRPr="00135F73">
              <w:rPr>
                <w:sz w:val="18"/>
                <w:szCs w:val="18"/>
              </w:rPr>
              <w:t>1.58</w:t>
            </w:r>
          </w:p>
        </w:tc>
        <w:tc>
          <w:tcPr>
            <w:tcW w:w="573" w:type="dxa"/>
            <w:tcBorders>
              <w:top w:val="single" w:sz="4" w:space="0" w:color="auto"/>
              <w:left w:val="single" w:sz="4" w:space="0" w:color="auto"/>
              <w:bottom w:val="single" w:sz="4" w:space="0" w:color="auto"/>
              <w:right w:val="single" w:sz="4" w:space="0" w:color="auto"/>
            </w:tcBorders>
            <w:hideMark/>
          </w:tcPr>
          <w:p w14:paraId="6522FF52" w14:textId="77777777" w:rsidR="00613A9E" w:rsidRPr="00135F73" w:rsidRDefault="00613A9E" w:rsidP="003F1B63">
            <w:pPr>
              <w:jc w:val="right"/>
              <w:rPr>
                <w:sz w:val="18"/>
                <w:szCs w:val="18"/>
              </w:rPr>
            </w:pPr>
            <w:r w:rsidRPr="00135F73">
              <w:rPr>
                <w:sz w:val="18"/>
                <w:szCs w:val="18"/>
              </w:rPr>
              <w:t>56</w:t>
            </w:r>
          </w:p>
        </w:tc>
        <w:tc>
          <w:tcPr>
            <w:tcW w:w="915" w:type="dxa"/>
            <w:tcBorders>
              <w:top w:val="single" w:sz="4" w:space="0" w:color="auto"/>
              <w:left w:val="single" w:sz="4" w:space="0" w:color="auto"/>
              <w:bottom w:val="single" w:sz="4" w:space="0" w:color="auto"/>
              <w:right w:val="single" w:sz="4" w:space="0" w:color="auto"/>
            </w:tcBorders>
            <w:hideMark/>
          </w:tcPr>
          <w:p w14:paraId="0AA9D0E6" w14:textId="77777777" w:rsidR="00613A9E" w:rsidRPr="00135F73" w:rsidRDefault="00613A9E" w:rsidP="003F1B63">
            <w:pPr>
              <w:rPr>
                <w:sz w:val="18"/>
                <w:szCs w:val="18"/>
              </w:rPr>
            </w:pPr>
            <w:r w:rsidRPr="00135F73">
              <w:rPr>
                <w:sz w:val="18"/>
                <w:szCs w:val="18"/>
              </w:rPr>
              <w:t>0.120</w:t>
            </w:r>
          </w:p>
        </w:tc>
        <w:tc>
          <w:tcPr>
            <w:tcW w:w="1458" w:type="dxa"/>
            <w:tcBorders>
              <w:top w:val="single" w:sz="4" w:space="0" w:color="auto"/>
              <w:left w:val="single" w:sz="4" w:space="0" w:color="auto"/>
              <w:bottom w:val="single" w:sz="4" w:space="0" w:color="auto"/>
              <w:right w:val="single" w:sz="4" w:space="0" w:color="auto"/>
            </w:tcBorders>
            <w:hideMark/>
          </w:tcPr>
          <w:p w14:paraId="2FBFAE72" w14:textId="77777777" w:rsidR="00613A9E" w:rsidRPr="00135F73" w:rsidRDefault="00613A9E" w:rsidP="003F1B63">
            <w:pPr>
              <w:jc w:val="right"/>
              <w:rPr>
                <w:sz w:val="18"/>
                <w:szCs w:val="18"/>
              </w:rPr>
            </w:pPr>
            <w:r w:rsidRPr="00135F73">
              <w:rPr>
                <w:sz w:val="18"/>
                <w:szCs w:val="18"/>
              </w:rPr>
              <w:t>-1.83, 15.55</w:t>
            </w:r>
          </w:p>
        </w:tc>
      </w:tr>
      <w:tr w:rsidR="00613A9E" w:rsidRPr="00135F73" w14:paraId="6B840F14" w14:textId="77777777" w:rsidTr="003F1B63">
        <w:trPr>
          <w:trHeight w:val="64"/>
        </w:trPr>
        <w:tc>
          <w:tcPr>
            <w:tcW w:w="2566" w:type="dxa"/>
            <w:tcBorders>
              <w:top w:val="single" w:sz="4" w:space="0" w:color="auto"/>
              <w:left w:val="single" w:sz="4" w:space="0" w:color="auto"/>
              <w:bottom w:val="single" w:sz="4" w:space="0" w:color="auto"/>
              <w:right w:val="single" w:sz="4" w:space="0" w:color="auto"/>
            </w:tcBorders>
            <w:hideMark/>
          </w:tcPr>
          <w:p w14:paraId="3535D086" w14:textId="77777777" w:rsidR="00613A9E" w:rsidRPr="00135F73" w:rsidRDefault="00613A9E" w:rsidP="003F1B63">
            <w:pPr>
              <w:ind w:left="251"/>
              <w:rPr>
                <w:i/>
                <w:iCs/>
                <w:sz w:val="18"/>
                <w:szCs w:val="18"/>
              </w:rPr>
            </w:pPr>
            <w:r w:rsidRPr="00135F73">
              <w:rPr>
                <w:i/>
                <w:iCs/>
                <w:sz w:val="18"/>
                <w:szCs w:val="18"/>
              </w:rPr>
              <w:t>Groups</w:t>
            </w:r>
          </w:p>
        </w:tc>
        <w:tc>
          <w:tcPr>
            <w:tcW w:w="1260" w:type="dxa"/>
            <w:tcBorders>
              <w:top w:val="single" w:sz="4" w:space="0" w:color="auto"/>
              <w:left w:val="single" w:sz="4" w:space="0" w:color="auto"/>
              <w:bottom w:val="single" w:sz="4" w:space="0" w:color="auto"/>
              <w:right w:val="single" w:sz="4" w:space="0" w:color="auto"/>
            </w:tcBorders>
            <w:hideMark/>
          </w:tcPr>
          <w:p w14:paraId="6C8D80B0" w14:textId="77777777" w:rsidR="00613A9E" w:rsidRPr="00135F73" w:rsidRDefault="00613A9E" w:rsidP="003F1B63">
            <w:pPr>
              <w:jc w:val="right"/>
              <w:rPr>
                <w:sz w:val="18"/>
                <w:szCs w:val="18"/>
              </w:rPr>
            </w:pPr>
            <w:r w:rsidRPr="00135F73">
              <w:rPr>
                <w:sz w:val="18"/>
                <w:szCs w:val="18"/>
              </w:rPr>
              <w:t>1.86</w:t>
            </w:r>
          </w:p>
        </w:tc>
        <w:tc>
          <w:tcPr>
            <w:tcW w:w="756" w:type="dxa"/>
            <w:tcBorders>
              <w:top w:val="single" w:sz="4" w:space="0" w:color="auto"/>
              <w:left w:val="single" w:sz="4" w:space="0" w:color="auto"/>
              <w:bottom w:val="single" w:sz="4" w:space="0" w:color="auto"/>
              <w:right w:val="single" w:sz="4" w:space="0" w:color="auto"/>
            </w:tcBorders>
            <w:hideMark/>
          </w:tcPr>
          <w:p w14:paraId="0B8EE23E" w14:textId="77777777" w:rsidR="00613A9E" w:rsidRPr="00135F73" w:rsidRDefault="00613A9E" w:rsidP="003F1B63">
            <w:pPr>
              <w:jc w:val="right"/>
              <w:rPr>
                <w:sz w:val="18"/>
                <w:szCs w:val="18"/>
              </w:rPr>
            </w:pPr>
            <w:r w:rsidRPr="00135F73">
              <w:rPr>
                <w:sz w:val="18"/>
                <w:szCs w:val="18"/>
              </w:rPr>
              <w:t>1.98</w:t>
            </w:r>
          </w:p>
        </w:tc>
        <w:tc>
          <w:tcPr>
            <w:tcW w:w="1012" w:type="dxa"/>
            <w:tcBorders>
              <w:top w:val="single" w:sz="4" w:space="0" w:color="auto"/>
              <w:left w:val="single" w:sz="4" w:space="0" w:color="auto"/>
              <w:bottom w:val="single" w:sz="4" w:space="0" w:color="auto"/>
              <w:right w:val="single" w:sz="4" w:space="0" w:color="auto"/>
            </w:tcBorders>
            <w:hideMark/>
          </w:tcPr>
          <w:p w14:paraId="038A1335" w14:textId="77777777" w:rsidR="00613A9E" w:rsidRPr="00135F73" w:rsidRDefault="00613A9E" w:rsidP="003F1B63">
            <w:pPr>
              <w:jc w:val="right"/>
              <w:rPr>
                <w:sz w:val="18"/>
                <w:szCs w:val="18"/>
              </w:rPr>
            </w:pPr>
            <w:r w:rsidRPr="00135F73">
              <w:rPr>
                <w:sz w:val="18"/>
                <w:szCs w:val="18"/>
              </w:rPr>
              <w:t>0.94</w:t>
            </w:r>
          </w:p>
        </w:tc>
        <w:tc>
          <w:tcPr>
            <w:tcW w:w="573" w:type="dxa"/>
            <w:tcBorders>
              <w:top w:val="single" w:sz="4" w:space="0" w:color="auto"/>
              <w:left w:val="single" w:sz="4" w:space="0" w:color="auto"/>
              <w:bottom w:val="single" w:sz="4" w:space="0" w:color="auto"/>
              <w:right w:val="single" w:sz="4" w:space="0" w:color="auto"/>
            </w:tcBorders>
            <w:hideMark/>
          </w:tcPr>
          <w:p w14:paraId="630F91F2" w14:textId="77777777" w:rsidR="00613A9E" w:rsidRPr="00135F73" w:rsidRDefault="00613A9E" w:rsidP="003F1B63">
            <w:pPr>
              <w:jc w:val="right"/>
              <w:rPr>
                <w:sz w:val="18"/>
                <w:szCs w:val="18"/>
              </w:rPr>
            </w:pPr>
            <w:r w:rsidRPr="00135F73">
              <w:rPr>
                <w:sz w:val="18"/>
                <w:szCs w:val="18"/>
              </w:rPr>
              <w:t>56</w:t>
            </w:r>
          </w:p>
        </w:tc>
        <w:tc>
          <w:tcPr>
            <w:tcW w:w="915" w:type="dxa"/>
            <w:tcBorders>
              <w:top w:val="single" w:sz="4" w:space="0" w:color="auto"/>
              <w:left w:val="single" w:sz="4" w:space="0" w:color="auto"/>
              <w:bottom w:val="single" w:sz="4" w:space="0" w:color="auto"/>
              <w:right w:val="single" w:sz="4" w:space="0" w:color="auto"/>
            </w:tcBorders>
            <w:hideMark/>
          </w:tcPr>
          <w:p w14:paraId="675EEBDF" w14:textId="77777777" w:rsidR="00613A9E" w:rsidRPr="00135F73" w:rsidRDefault="00613A9E" w:rsidP="003F1B63">
            <w:pPr>
              <w:rPr>
                <w:sz w:val="18"/>
                <w:szCs w:val="18"/>
              </w:rPr>
            </w:pPr>
            <w:r w:rsidRPr="00135F73">
              <w:rPr>
                <w:sz w:val="18"/>
                <w:szCs w:val="18"/>
              </w:rPr>
              <w:t>0.353</w:t>
            </w:r>
          </w:p>
        </w:tc>
        <w:tc>
          <w:tcPr>
            <w:tcW w:w="1458" w:type="dxa"/>
            <w:tcBorders>
              <w:top w:val="single" w:sz="4" w:space="0" w:color="auto"/>
              <w:left w:val="single" w:sz="4" w:space="0" w:color="auto"/>
              <w:bottom w:val="single" w:sz="4" w:space="0" w:color="auto"/>
              <w:right w:val="single" w:sz="4" w:space="0" w:color="auto"/>
            </w:tcBorders>
            <w:hideMark/>
          </w:tcPr>
          <w:p w14:paraId="3F8BA6A0" w14:textId="77777777" w:rsidR="00613A9E" w:rsidRPr="00135F73" w:rsidRDefault="00613A9E" w:rsidP="003F1B63">
            <w:pPr>
              <w:jc w:val="right"/>
              <w:rPr>
                <w:rFonts w:cs="Arial"/>
                <w:color w:val="010205"/>
                <w:sz w:val="18"/>
                <w:szCs w:val="18"/>
              </w:rPr>
            </w:pPr>
            <w:r w:rsidRPr="00135F73">
              <w:rPr>
                <w:rFonts w:cs="Arial"/>
                <w:color w:val="010205"/>
                <w:sz w:val="18"/>
                <w:szCs w:val="18"/>
              </w:rPr>
              <w:t>-2.12, 5.83</w:t>
            </w:r>
          </w:p>
        </w:tc>
      </w:tr>
      <w:tr w:rsidR="00613A9E" w:rsidRPr="00135F73" w14:paraId="3EAF2439" w14:textId="77777777" w:rsidTr="003F1B63">
        <w:trPr>
          <w:trHeight w:val="64"/>
        </w:trPr>
        <w:tc>
          <w:tcPr>
            <w:tcW w:w="2566" w:type="dxa"/>
            <w:tcBorders>
              <w:top w:val="single" w:sz="4" w:space="0" w:color="auto"/>
              <w:left w:val="single" w:sz="4" w:space="0" w:color="auto"/>
              <w:bottom w:val="single" w:sz="4" w:space="0" w:color="auto"/>
              <w:right w:val="single" w:sz="4" w:space="0" w:color="auto"/>
            </w:tcBorders>
            <w:hideMark/>
          </w:tcPr>
          <w:p w14:paraId="444372FE" w14:textId="77777777" w:rsidR="00613A9E" w:rsidRPr="00135F73" w:rsidRDefault="00613A9E" w:rsidP="003F1B63">
            <w:pPr>
              <w:ind w:left="251"/>
              <w:rPr>
                <w:i/>
                <w:iCs/>
                <w:kern w:val="2"/>
                <w:sz w:val="18"/>
                <w:szCs w:val="18"/>
              </w:rPr>
            </w:pPr>
            <w:r w:rsidRPr="00135F73">
              <w:rPr>
                <w:i/>
                <w:iCs/>
                <w:sz w:val="18"/>
                <w:szCs w:val="18"/>
              </w:rPr>
              <w:t>Age of onset</w:t>
            </w:r>
          </w:p>
        </w:tc>
        <w:tc>
          <w:tcPr>
            <w:tcW w:w="1260" w:type="dxa"/>
            <w:tcBorders>
              <w:top w:val="single" w:sz="4" w:space="0" w:color="auto"/>
              <w:left w:val="single" w:sz="4" w:space="0" w:color="auto"/>
              <w:bottom w:val="single" w:sz="4" w:space="0" w:color="auto"/>
              <w:right w:val="single" w:sz="4" w:space="0" w:color="auto"/>
            </w:tcBorders>
            <w:hideMark/>
          </w:tcPr>
          <w:p w14:paraId="6A9F5682" w14:textId="77777777" w:rsidR="00613A9E" w:rsidRPr="00135F73" w:rsidRDefault="00613A9E" w:rsidP="003F1B63">
            <w:pPr>
              <w:jc w:val="right"/>
              <w:rPr>
                <w:b/>
                <w:bCs/>
                <w:sz w:val="18"/>
                <w:szCs w:val="18"/>
              </w:rPr>
            </w:pPr>
            <w:r w:rsidRPr="00135F73">
              <w:rPr>
                <w:b/>
                <w:bCs/>
                <w:sz w:val="18"/>
                <w:szCs w:val="18"/>
              </w:rPr>
              <w:t>0.55</w:t>
            </w:r>
          </w:p>
        </w:tc>
        <w:tc>
          <w:tcPr>
            <w:tcW w:w="756" w:type="dxa"/>
            <w:tcBorders>
              <w:top w:val="single" w:sz="4" w:space="0" w:color="auto"/>
              <w:left w:val="single" w:sz="4" w:space="0" w:color="auto"/>
              <w:bottom w:val="single" w:sz="4" w:space="0" w:color="auto"/>
              <w:right w:val="single" w:sz="4" w:space="0" w:color="auto"/>
            </w:tcBorders>
            <w:hideMark/>
          </w:tcPr>
          <w:p w14:paraId="7DC6AA11" w14:textId="77777777" w:rsidR="00613A9E" w:rsidRPr="00135F73" w:rsidRDefault="00613A9E" w:rsidP="003F1B63">
            <w:pPr>
              <w:jc w:val="right"/>
              <w:rPr>
                <w:b/>
                <w:bCs/>
                <w:sz w:val="18"/>
                <w:szCs w:val="18"/>
              </w:rPr>
            </w:pPr>
            <w:r w:rsidRPr="00135F73">
              <w:rPr>
                <w:b/>
                <w:bCs/>
                <w:sz w:val="18"/>
                <w:szCs w:val="18"/>
              </w:rPr>
              <w:t>0.27</w:t>
            </w:r>
          </w:p>
        </w:tc>
        <w:tc>
          <w:tcPr>
            <w:tcW w:w="1012" w:type="dxa"/>
            <w:tcBorders>
              <w:top w:val="single" w:sz="4" w:space="0" w:color="auto"/>
              <w:left w:val="single" w:sz="4" w:space="0" w:color="auto"/>
              <w:bottom w:val="single" w:sz="4" w:space="0" w:color="auto"/>
              <w:right w:val="single" w:sz="4" w:space="0" w:color="auto"/>
            </w:tcBorders>
            <w:hideMark/>
          </w:tcPr>
          <w:p w14:paraId="49773D25" w14:textId="77777777" w:rsidR="00613A9E" w:rsidRPr="00135F73" w:rsidRDefault="00613A9E" w:rsidP="003F1B63">
            <w:pPr>
              <w:jc w:val="right"/>
              <w:rPr>
                <w:b/>
                <w:bCs/>
                <w:sz w:val="18"/>
                <w:szCs w:val="18"/>
              </w:rPr>
            </w:pPr>
            <w:r w:rsidRPr="00135F73">
              <w:rPr>
                <w:b/>
                <w:bCs/>
                <w:sz w:val="18"/>
                <w:szCs w:val="18"/>
              </w:rPr>
              <w:t>2.07</w:t>
            </w:r>
          </w:p>
        </w:tc>
        <w:tc>
          <w:tcPr>
            <w:tcW w:w="573" w:type="dxa"/>
            <w:tcBorders>
              <w:top w:val="single" w:sz="4" w:space="0" w:color="auto"/>
              <w:left w:val="single" w:sz="4" w:space="0" w:color="auto"/>
              <w:bottom w:val="single" w:sz="4" w:space="0" w:color="auto"/>
              <w:right w:val="single" w:sz="4" w:space="0" w:color="auto"/>
            </w:tcBorders>
            <w:hideMark/>
          </w:tcPr>
          <w:p w14:paraId="7E718EBA" w14:textId="77777777" w:rsidR="00613A9E" w:rsidRPr="00135F73" w:rsidRDefault="00613A9E" w:rsidP="003F1B63">
            <w:pPr>
              <w:jc w:val="right"/>
              <w:rPr>
                <w:b/>
                <w:bCs/>
                <w:sz w:val="18"/>
                <w:szCs w:val="18"/>
              </w:rPr>
            </w:pPr>
            <w:r w:rsidRPr="00135F73">
              <w:rPr>
                <w:b/>
                <w:bCs/>
                <w:sz w:val="18"/>
                <w:szCs w:val="18"/>
              </w:rPr>
              <w:t>56</w:t>
            </w:r>
          </w:p>
        </w:tc>
        <w:tc>
          <w:tcPr>
            <w:tcW w:w="915" w:type="dxa"/>
            <w:tcBorders>
              <w:top w:val="single" w:sz="4" w:space="0" w:color="auto"/>
              <w:left w:val="single" w:sz="4" w:space="0" w:color="auto"/>
              <w:bottom w:val="single" w:sz="4" w:space="0" w:color="auto"/>
              <w:right w:val="single" w:sz="4" w:space="0" w:color="auto"/>
            </w:tcBorders>
            <w:hideMark/>
          </w:tcPr>
          <w:p w14:paraId="657D710D" w14:textId="77777777" w:rsidR="00613A9E" w:rsidRPr="00135F73" w:rsidRDefault="00613A9E" w:rsidP="003F1B63">
            <w:pPr>
              <w:rPr>
                <w:b/>
                <w:bCs/>
                <w:sz w:val="18"/>
                <w:szCs w:val="18"/>
              </w:rPr>
            </w:pPr>
            <w:r w:rsidRPr="00135F73">
              <w:rPr>
                <w:b/>
                <w:bCs/>
                <w:sz w:val="18"/>
                <w:szCs w:val="18"/>
              </w:rPr>
              <w:t>0.043 *</w:t>
            </w:r>
          </w:p>
        </w:tc>
        <w:tc>
          <w:tcPr>
            <w:tcW w:w="1458" w:type="dxa"/>
            <w:tcBorders>
              <w:top w:val="single" w:sz="4" w:space="0" w:color="auto"/>
              <w:left w:val="single" w:sz="4" w:space="0" w:color="auto"/>
              <w:bottom w:val="single" w:sz="4" w:space="0" w:color="auto"/>
              <w:right w:val="single" w:sz="4" w:space="0" w:color="auto"/>
            </w:tcBorders>
            <w:hideMark/>
          </w:tcPr>
          <w:p w14:paraId="1866E6C0" w14:textId="77777777" w:rsidR="00613A9E" w:rsidRPr="00135F73" w:rsidRDefault="00613A9E" w:rsidP="003F1B63">
            <w:pPr>
              <w:jc w:val="right"/>
              <w:rPr>
                <w:rFonts w:cs="Arial"/>
                <w:color w:val="010205"/>
                <w:sz w:val="18"/>
                <w:szCs w:val="18"/>
              </w:rPr>
            </w:pPr>
            <w:r w:rsidRPr="00135F73">
              <w:rPr>
                <w:rFonts w:cs="Arial"/>
                <w:color w:val="010205"/>
                <w:sz w:val="18"/>
                <w:szCs w:val="18"/>
              </w:rPr>
              <w:t>0.02, 1.08</w:t>
            </w:r>
          </w:p>
        </w:tc>
      </w:tr>
      <w:tr w:rsidR="00613A9E" w:rsidRPr="00135F73" w14:paraId="5F0CCA97" w14:textId="77777777" w:rsidTr="003F1B63">
        <w:trPr>
          <w:trHeight w:val="64"/>
        </w:trPr>
        <w:tc>
          <w:tcPr>
            <w:tcW w:w="2566" w:type="dxa"/>
            <w:tcBorders>
              <w:top w:val="single" w:sz="4" w:space="0" w:color="auto"/>
              <w:left w:val="single" w:sz="4" w:space="0" w:color="auto"/>
              <w:bottom w:val="single" w:sz="4" w:space="0" w:color="auto"/>
              <w:right w:val="single" w:sz="4" w:space="0" w:color="auto"/>
            </w:tcBorders>
            <w:hideMark/>
          </w:tcPr>
          <w:p w14:paraId="600D7BB1" w14:textId="77777777" w:rsidR="00613A9E" w:rsidRPr="00135F73" w:rsidRDefault="00613A9E" w:rsidP="003F1B63">
            <w:pPr>
              <w:ind w:left="251"/>
              <w:rPr>
                <w:i/>
                <w:iCs/>
                <w:kern w:val="2"/>
                <w:sz w:val="18"/>
                <w:szCs w:val="18"/>
              </w:rPr>
            </w:pPr>
            <w:r w:rsidRPr="00135F73">
              <w:rPr>
                <w:i/>
                <w:iCs/>
                <w:sz w:val="18"/>
                <w:szCs w:val="18"/>
              </w:rPr>
              <w:t>Groups * Age of onset</w:t>
            </w:r>
          </w:p>
        </w:tc>
        <w:tc>
          <w:tcPr>
            <w:tcW w:w="1260" w:type="dxa"/>
            <w:tcBorders>
              <w:top w:val="single" w:sz="4" w:space="0" w:color="auto"/>
              <w:left w:val="single" w:sz="4" w:space="0" w:color="auto"/>
              <w:bottom w:val="single" w:sz="4" w:space="0" w:color="auto"/>
              <w:right w:val="single" w:sz="4" w:space="0" w:color="auto"/>
            </w:tcBorders>
            <w:hideMark/>
          </w:tcPr>
          <w:p w14:paraId="004F1F1B" w14:textId="77777777" w:rsidR="00613A9E" w:rsidRPr="00135F73" w:rsidRDefault="00613A9E" w:rsidP="003F1B63">
            <w:pPr>
              <w:jc w:val="right"/>
              <w:rPr>
                <w:sz w:val="18"/>
                <w:szCs w:val="18"/>
              </w:rPr>
            </w:pPr>
            <w:r w:rsidRPr="00135F73">
              <w:rPr>
                <w:sz w:val="18"/>
                <w:szCs w:val="18"/>
              </w:rPr>
              <w:t>-0.12</w:t>
            </w:r>
          </w:p>
        </w:tc>
        <w:tc>
          <w:tcPr>
            <w:tcW w:w="756" w:type="dxa"/>
            <w:tcBorders>
              <w:top w:val="single" w:sz="4" w:space="0" w:color="auto"/>
              <w:left w:val="single" w:sz="4" w:space="0" w:color="auto"/>
              <w:bottom w:val="single" w:sz="4" w:space="0" w:color="auto"/>
              <w:right w:val="single" w:sz="4" w:space="0" w:color="auto"/>
            </w:tcBorders>
            <w:hideMark/>
          </w:tcPr>
          <w:p w14:paraId="7668EE33" w14:textId="77777777" w:rsidR="00613A9E" w:rsidRPr="00135F73" w:rsidRDefault="00613A9E" w:rsidP="003F1B63">
            <w:pPr>
              <w:jc w:val="right"/>
              <w:rPr>
                <w:sz w:val="18"/>
                <w:szCs w:val="18"/>
              </w:rPr>
            </w:pPr>
            <w:r w:rsidRPr="00135F73">
              <w:rPr>
                <w:sz w:val="18"/>
                <w:szCs w:val="18"/>
              </w:rPr>
              <w:t>0.11</w:t>
            </w:r>
          </w:p>
        </w:tc>
        <w:tc>
          <w:tcPr>
            <w:tcW w:w="1012" w:type="dxa"/>
            <w:tcBorders>
              <w:top w:val="single" w:sz="4" w:space="0" w:color="auto"/>
              <w:left w:val="single" w:sz="4" w:space="0" w:color="auto"/>
              <w:bottom w:val="single" w:sz="4" w:space="0" w:color="auto"/>
              <w:right w:val="single" w:sz="4" w:space="0" w:color="auto"/>
            </w:tcBorders>
            <w:hideMark/>
          </w:tcPr>
          <w:p w14:paraId="32871EDA" w14:textId="77777777" w:rsidR="00613A9E" w:rsidRPr="00135F73" w:rsidRDefault="00613A9E" w:rsidP="003F1B63">
            <w:pPr>
              <w:jc w:val="right"/>
              <w:rPr>
                <w:sz w:val="18"/>
                <w:szCs w:val="18"/>
              </w:rPr>
            </w:pPr>
            <w:r w:rsidRPr="00135F73">
              <w:rPr>
                <w:sz w:val="18"/>
                <w:szCs w:val="18"/>
              </w:rPr>
              <w:t>-1.08</w:t>
            </w:r>
          </w:p>
        </w:tc>
        <w:tc>
          <w:tcPr>
            <w:tcW w:w="573" w:type="dxa"/>
            <w:tcBorders>
              <w:top w:val="single" w:sz="4" w:space="0" w:color="auto"/>
              <w:left w:val="single" w:sz="4" w:space="0" w:color="auto"/>
              <w:bottom w:val="single" w:sz="4" w:space="0" w:color="auto"/>
              <w:right w:val="single" w:sz="4" w:space="0" w:color="auto"/>
            </w:tcBorders>
            <w:hideMark/>
          </w:tcPr>
          <w:p w14:paraId="04B770E2" w14:textId="77777777" w:rsidR="00613A9E" w:rsidRPr="00135F73" w:rsidRDefault="00613A9E" w:rsidP="003F1B63">
            <w:pPr>
              <w:jc w:val="right"/>
              <w:rPr>
                <w:sz w:val="18"/>
                <w:szCs w:val="18"/>
              </w:rPr>
            </w:pPr>
            <w:r w:rsidRPr="00135F73">
              <w:rPr>
                <w:sz w:val="18"/>
                <w:szCs w:val="18"/>
              </w:rPr>
              <w:t>56</w:t>
            </w:r>
          </w:p>
        </w:tc>
        <w:tc>
          <w:tcPr>
            <w:tcW w:w="915" w:type="dxa"/>
            <w:tcBorders>
              <w:top w:val="single" w:sz="4" w:space="0" w:color="auto"/>
              <w:left w:val="single" w:sz="4" w:space="0" w:color="auto"/>
              <w:bottom w:val="single" w:sz="4" w:space="0" w:color="auto"/>
              <w:right w:val="single" w:sz="4" w:space="0" w:color="auto"/>
            </w:tcBorders>
            <w:hideMark/>
          </w:tcPr>
          <w:p w14:paraId="0C723FDC" w14:textId="77777777" w:rsidR="00613A9E" w:rsidRPr="00135F73" w:rsidRDefault="00613A9E" w:rsidP="003F1B63">
            <w:pPr>
              <w:rPr>
                <w:sz w:val="18"/>
                <w:szCs w:val="18"/>
              </w:rPr>
            </w:pPr>
            <w:r w:rsidRPr="00135F73">
              <w:rPr>
                <w:sz w:val="18"/>
                <w:szCs w:val="18"/>
              </w:rPr>
              <w:t>0.285</w:t>
            </w:r>
          </w:p>
        </w:tc>
        <w:tc>
          <w:tcPr>
            <w:tcW w:w="1458" w:type="dxa"/>
            <w:tcBorders>
              <w:top w:val="single" w:sz="4" w:space="0" w:color="auto"/>
              <w:left w:val="single" w:sz="4" w:space="0" w:color="auto"/>
              <w:bottom w:val="single" w:sz="4" w:space="0" w:color="auto"/>
              <w:right w:val="single" w:sz="4" w:space="0" w:color="auto"/>
            </w:tcBorders>
            <w:hideMark/>
          </w:tcPr>
          <w:p w14:paraId="16087F6A" w14:textId="77777777" w:rsidR="00613A9E" w:rsidRPr="00135F73" w:rsidRDefault="00613A9E" w:rsidP="003F1B63">
            <w:pPr>
              <w:jc w:val="right"/>
              <w:rPr>
                <w:rFonts w:cs="Arial"/>
                <w:color w:val="010205"/>
                <w:sz w:val="18"/>
                <w:szCs w:val="18"/>
              </w:rPr>
            </w:pPr>
            <w:r w:rsidRPr="00135F73">
              <w:rPr>
                <w:rFonts w:cs="Arial"/>
                <w:color w:val="010205"/>
                <w:sz w:val="18"/>
                <w:szCs w:val="18"/>
              </w:rPr>
              <w:t>-0.35, 0.108</w:t>
            </w:r>
          </w:p>
        </w:tc>
      </w:tr>
      <w:tr w:rsidR="00613A9E" w:rsidRPr="00135F73" w14:paraId="289B4DCE" w14:textId="77777777" w:rsidTr="003F1B63">
        <w:trPr>
          <w:trHeight w:val="229"/>
        </w:trPr>
        <w:tc>
          <w:tcPr>
            <w:tcW w:w="2566" w:type="dxa"/>
            <w:tcBorders>
              <w:top w:val="single" w:sz="4" w:space="0" w:color="auto"/>
              <w:left w:val="single" w:sz="4" w:space="0" w:color="auto"/>
              <w:bottom w:val="single" w:sz="4" w:space="0" w:color="auto"/>
              <w:right w:val="single" w:sz="4" w:space="0" w:color="auto"/>
            </w:tcBorders>
            <w:hideMark/>
          </w:tcPr>
          <w:p w14:paraId="08C4EED5" w14:textId="77777777" w:rsidR="00613A9E" w:rsidRPr="00135F73" w:rsidRDefault="00613A9E" w:rsidP="003F1B63">
            <w:pPr>
              <w:rPr>
                <w:kern w:val="2"/>
                <w:sz w:val="18"/>
                <w:szCs w:val="18"/>
              </w:rPr>
            </w:pPr>
            <w:r w:rsidRPr="00135F73">
              <w:rPr>
                <w:b/>
                <w:bCs/>
                <w:sz w:val="18"/>
                <w:szCs w:val="18"/>
              </w:rPr>
              <w:t xml:space="preserve">Total GAF score </w:t>
            </w:r>
          </w:p>
        </w:tc>
        <w:tc>
          <w:tcPr>
            <w:tcW w:w="1260" w:type="dxa"/>
            <w:tcBorders>
              <w:top w:val="single" w:sz="4" w:space="0" w:color="auto"/>
              <w:left w:val="single" w:sz="4" w:space="0" w:color="auto"/>
              <w:bottom w:val="single" w:sz="4" w:space="0" w:color="auto"/>
              <w:right w:val="single" w:sz="4" w:space="0" w:color="auto"/>
            </w:tcBorders>
          </w:tcPr>
          <w:p w14:paraId="060B0B0B" w14:textId="77777777" w:rsidR="00613A9E" w:rsidRPr="00135F73" w:rsidRDefault="00613A9E" w:rsidP="003F1B63">
            <w:pPr>
              <w:jc w:val="right"/>
              <w:rPr>
                <w:rFonts w:cs="Arial"/>
                <w:color w:val="010205"/>
                <w:sz w:val="18"/>
                <w:szCs w:val="18"/>
              </w:rPr>
            </w:pPr>
          </w:p>
        </w:tc>
        <w:tc>
          <w:tcPr>
            <w:tcW w:w="756" w:type="dxa"/>
            <w:tcBorders>
              <w:top w:val="single" w:sz="4" w:space="0" w:color="auto"/>
              <w:left w:val="single" w:sz="4" w:space="0" w:color="auto"/>
              <w:bottom w:val="single" w:sz="4" w:space="0" w:color="auto"/>
              <w:right w:val="single" w:sz="4" w:space="0" w:color="auto"/>
            </w:tcBorders>
          </w:tcPr>
          <w:p w14:paraId="70B3582B" w14:textId="77777777" w:rsidR="00613A9E" w:rsidRPr="00135F73" w:rsidRDefault="00613A9E" w:rsidP="003F1B63">
            <w:pPr>
              <w:jc w:val="right"/>
              <w:rPr>
                <w:rFonts w:cs="Arial"/>
                <w:color w:val="010205"/>
                <w:sz w:val="18"/>
                <w:szCs w:val="18"/>
              </w:rPr>
            </w:pPr>
          </w:p>
        </w:tc>
        <w:tc>
          <w:tcPr>
            <w:tcW w:w="1012" w:type="dxa"/>
            <w:tcBorders>
              <w:top w:val="single" w:sz="4" w:space="0" w:color="auto"/>
              <w:left w:val="single" w:sz="4" w:space="0" w:color="auto"/>
              <w:bottom w:val="single" w:sz="4" w:space="0" w:color="auto"/>
              <w:right w:val="single" w:sz="4" w:space="0" w:color="auto"/>
            </w:tcBorders>
          </w:tcPr>
          <w:p w14:paraId="2B4A6C26" w14:textId="77777777" w:rsidR="00613A9E" w:rsidRPr="00135F73" w:rsidRDefault="00613A9E" w:rsidP="003F1B63">
            <w:pPr>
              <w:jc w:val="right"/>
              <w:rPr>
                <w:rFonts w:cs="Arial"/>
                <w:color w:val="010205"/>
                <w:sz w:val="18"/>
                <w:szCs w:val="18"/>
              </w:rPr>
            </w:pPr>
          </w:p>
        </w:tc>
        <w:tc>
          <w:tcPr>
            <w:tcW w:w="573" w:type="dxa"/>
            <w:tcBorders>
              <w:top w:val="single" w:sz="4" w:space="0" w:color="auto"/>
              <w:left w:val="single" w:sz="4" w:space="0" w:color="auto"/>
              <w:bottom w:val="single" w:sz="4" w:space="0" w:color="auto"/>
              <w:right w:val="single" w:sz="4" w:space="0" w:color="auto"/>
            </w:tcBorders>
          </w:tcPr>
          <w:p w14:paraId="6123B177" w14:textId="77777777" w:rsidR="00613A9E" w:rsidRPr="00135F73" w:rsidRDefault="00613A9E" w:rsidP="003F1B63">
            <w:pPr>
              <w:jc w:val="right"/>
              <w:rPr>
                <w:rFonts w:cs="Arial"/>
                <w:color w:val="010205"/>
                <w:sz w:val="18"/>
                <w:szCs w:val="18"/>
              </w:rPr>
            </w:pPr>
          </w:p>
        </w:tc>
        <w:tc>
          <w:tcPr>
            <w:tcW w:w="915" w:type="dxa"/>
            <w:tcBorders>
              <w:top w:val="single" w:sz="4" w:space="0" w:color="auto"/>
              <w:left w:val="single" w:sz="4" w:space="0" w:color="auto"/>
              <w:bottom w:val="single" w:sz="4" w:space="0" w:color="auto"/>
              <w:right w:val="single" w:sz="4" w:space="0" w:color="auto"/>
            </w:tcBorders>
          </w:tcPr>
          <w:p w14:paraId="315BFCE5" w14:textId="77777777" w:rsidR="00613A9E" w:rsidRPr="00135F73" w:rsidRDefault="00613A9E" w:rsidP="003F1B63">
            <w:pPr>
              <w:rPr>
                <w:rFonts w:cs="Arial"/>
                <w:color w:val="010205"/>
                <w:sz w:val="18"/>
                <w:szCs w:val="18"/>
              </w:rPr>
            </w:pPr>
          </w:p>
        </w:tc>
        <w:tc>
          <w:tcPr>
            <w:tcW w:w="1458" w:type="dxa"/>
            <w:tcBorders>
              <w:top w:val="single" w:sz="4" w:space="0" w:color="auto"/>
              <w:left w:val="single" w:sz="4" w:space="0" w:color="auto"/>
              <w:bottom w:val="single" w:sz="4" w:space="0" w:color="auto"/>
              <w:right w:val="single" w:sz="4" w:space="0" w:color="auto"/>
            </w:tcBorders>
          </w:tcPr>
          <w:p w14:paraId="3101AECA" w14:textId="77777777" w:rsidR="00613A9E" w:rsidRPr="00135F73" w:rsidRDefault="00613A9E" w:rsidP="003F1B63">
            <w:pPr>
              <w:jc w:val="right"/>
              <w:rPr>
                <w:rFonts w:cs="Arial"/>
                <w:color w:val="010205"/>
                <w:sz w:val="18"/>
                <w:szCs w:val="18"/>
              </w:rPr>
            </w:pPr>
          </w:p>
        </w:tc>
      </w:tr>
      <w:tr w:rsidR="00613A9E" w:rsidRPr="00135F73" w14:paraId="2A2B4E87" w14:textId="77777777" w:rsidTr="003F1B63">
        <w:trPr>
          <w:trHeight w:val="229"/>
        </w:trPr>
        <w:tc>
          <w:tcPr>
            <w:tcW w:w="2566" w:type="dxa"/>
            <w:tcBorders>
              <w:top w:val="single" w:sz="4" w:space="0" w:color="auto"/>
              <w:left w:val="single" w:sz="4" w:space="0" w:color="auto"/>
              <w:bottom w:val="single" w:sz="4" w:space="0" w:color="auto"/>
              <w:right w:val="single" w:sz="4" w:space="0" w:color="auto"/>
            </w:tcBorders>
            <w:hideMark/>
          </w:tcPr>
          <w:p w14:paraId="6904AA2E" w14:textId="77777777" w:rsidR="00613A9E" w:rsidRPr="00135F73" w:rsidRDefault="00613A9E" w:rsidP="003F1B63">
            <w:pPr>
              <w:ind w:left="251"/>
              <w:rPr>
                <w:i/>
                <w:iCs/>
                <w:kern w:val="2"/>
                <w:sz w:val="18"/>
                <w:szCs w:val="18"/>
              </w:rPr>
            </w:pPr>
            <w:r w:rsidRPr="00135F73">
              <w:rPr>
                <w:i/>
                <w:iCs/>
                <w:sz w:val="18"/>
                <w:szCs w:val="18"/>
              </w:rPr>
              <w:t>(Intercept)</w:t>
            </w:r>
          </w:p>
        </w:tc>
        <w:tc>
          <w:tcPr>
            <w:tcW w:w="1260" w:type="dxa"/>
            <w:tcBorders>
              <w:top w:val="single" w:sz="4" w:space="0" w:color="auto"/>
              <w:left w:val="single" w:sz="4" w:space="0" w:color="auto"/>
              <w:bottom w:val="single" w:sz="4" w:space="0" w:color="auto"/>
              <w:right w:val="single" w:sz="4" w:space="0" w:color="auto"/>
            </w:tcBorders>
            <w:hideMark/>
          </w:tcPr>
          <w:p w14:paraId="73019873" w14:textId="77777777" w:rsidR="00613A9E" w:rsidRPr="00135F73" w:rsidRDefault="00613A9E" w:rsidP="003F1B63">
            <w:pPr>
              <w:jc w:val="right"/>
              <w:rPr>
                <w:rFonts w:cs="Arial"/>
                <w:color w:val="010205"/>
                <w:sz w:val="18"/>
                <w:szCs w:val="18"/>
              </w:rPr>
            </w:pPr>
            <w:r w:rsidRPr="00135F73">
              <w:rPr>
                <w:rFonts w:cs="Arial"/>
                <w:color w:val="010205"/>
                <w:sz w:val="18"/>
                <w:szCs w:val="18"/>
              </w:rPr>
              <w:t>4.71</w:t>
            </w:r>
          </w:p>
        </w:tc>
        <w:tc>
          <w:tcPr>
            <w:tcW w:w="756" w:type="dxa"/>
            <w:tcBorders>
              <w:top w:val="single" w:sz="4" w:space="0" w:color="auto"/>
              <w:left w:val="single" w:sz="4" w:space="0" w:color="auto"/>
              <w:bottom w:val="single" w:sz="4" w:space="0" w:color="auto"/>
              <w:right w:val="single" w:sz="4" w:space="0" w:color="auto"/>
            </w:tcBorders>
            <w:hideMark/>
          </w:tcPr>
          <w:p w14:paraId="1F4269A4" w14:textId="77777777" w:rsidR="00613A9E" w:rsidRPr="00135F73" w:rsidRDefault="00613A9E" w:rsidP="003F1B63">
            <w:pPr>
              <w:jc w:val="right"/>
              <w:rPr>
                <w:rFonts w:cs="Arial"/>
                <w:color w:val="010205"/>
                <w:sz w:val="18"/>
                <w:szCs w:val="18"/>
              </w:rPr>
            </w:pPr>
            <w:r w:rsidRPr="00135F73">
              <w:rPr>
                <w:rFonts w:cs="Arial"/>
                <w:color w:val="010205"/>
                <w:sz w:val="18"/>
                <w:szCs w:val="18"/>
              </w:rPr>
              <w:t>23.82</w:t>
            </w:r>
          </w:p>
        </w:tc>
        <w:tc>
          <w:tcPr>
            <w:tcW w:w="1012" w:type="dxa"/>
            <w:tcBorders>
              <w:top w:val="single" w:sz="4" w:space="0" w:color="auto"/>
              <w:left w:val="single" w:sz="4" w:space="0" w:color="auto"/>
              <w:bottom w:val="single" w:sz="4" w:space="0" w:color="auto"/>
              <w:right w:val="single" w:sz="4" w:space="0" w:color="auto"/>
            </w:tcBorders>
            <w:hideMark/>
          </w:tcPr>
          <w:p w14:paraId="51DB87C7" w14:textId="77777777" w:rsidR="00613A9E" w:rsidRPr="00135F73" w:rsidRDefault="00613A9E" w:rsidP="003F1B63">
            <w:pPr>
              <w:jc w:val="right"/>
              <w:rPr>
                <w:rFonts w:cs="Arial"/>
                <w:color w:val="010205"/>
                <w:sz w:val="18"/>
                <w:szCs w:val="18"/>
              </w:rPr>
            </w:pPr>
            <w:r w:rsidRPr="00135F73">
              <w:rPr>
                <w:rFonts w:cs="Arial"/>
                <w:color w:val="010205"/>
                <w:sz w:val="18"/>
                <w:szCs w:val="18"/>
              </w:rPr>
              <w:t>0.20</w:t>
            </w:r>
          </w:p>
        </w:tc>
        <w:tc>
          <w:tcPr>
            <w:tcW w:w="573" w:type="dxa"/>
            <w:tcBorders>
              <w:top w:val="single" w:sz="4" w:space="0" w:color="auto"/>
              <w:left w:val="single" w:sz="4" w:space="0" w:color="auto"/>
              <w:bottom w:val="single" w:sz="4" w:space="0" w:color="auto"/>
              <w:right w:val="single" w:sz="4" w:space="0" w:color="auto"/>
            </w:tcBorders>
            <w:hideMark/>
          </w:tcPr>
          <w:p w14:paraId="6DF4B6E8" w14:textId="77777777" w:rsidR="00613A9E" w:rsidRPr="00135F73" w:rsidRDefault="00613A9E" w:rsidP="003F1B63">
            <w:pPr>
              <w:jc w:val="right"/>
              <w:rPr>
                <w:rFonts w:cs="Arial"/>
                <w:color w:val="010205"/>
                <w:sz w:val="18"/>
                <w:szCs w:val="18"/>
              </w:rPr>
            </w:pPr>
            <w:r w:rsidRPr="00135F73">
              <w:rPr>
                <w:rFonts w:cs="Arial"/>
                <w:color w:val="010205"/>
                <w:sz w:val="18"/>
                <w:szCs w:val="18"/>
              </w:rPr>
              <w:t>56</w:t>
            </w:r>
          </w:p>
        </w:tc>
        <w:tc>
          <w:tcPr>
            <w:tcW w:w="915" w:type="dxa"/>
            <w:tcBorders>
              <w:top w:val="single" w:sz="4" w:space="0" w:color="auto"/>
              <w:left w:val="single" w:sz="4" w:space="0" w:color="auto"/>
              <w:bottom w:val="single" w:sz="4" w:space="0" w:color="auto"/>
              <w:right w:val="single" w:sz="4" w:space="0" w:color="auto"/>
            </w:tcBorders>
            <w:hideMark/>
          </w:tcPr>
          <w:p w14:paraId="6019C569" w14:textId="77777777" w:rsidR="00613A9E" w:rsidRPr="00135F73" w:rsidRDefault="00613A9E" w:rsidP="003F1B63">
            <w:pPr>
              <w:rPr>
                <w:rFonts w:cs="Arial"/>
                <w:color w:val="010205"/>
                <w:sz w:val="18"/>
                <w:szCs w:val="18"/>
              </w:rPr>
            </w:pPr>
            <w:r w:rsidRPr="00135F73">
              <w:rPr>
                <w:rFonts w:cs="Arial"/>
                <w:color w:val="010205"/>
                <w:sz w:val="18"/>
                <w:szCs w:val="18"/>
              </w:rPr>
              <w:t>0.844</w:t>
            </w:r>
          </w:p>
        </w:tc>
        <w:tc>
          <w:tcPr>
            <w:tcW w:w="1458" w:type="dxa"/>
            <w:tcBorders>
              <w:top w:val="single" w:sz="4" w:space="0" w:color="auto"/>
              <w:left w:val="single" w:sz="4" w:space="0" w:color="auto"/>
              <w:bottom w:val="single" w:sz="4" w:space="0" w:color="auto"/>
              <w:right w:val="single" w:sz="4" w:space="0" w:color="auto"/>
            </w:tcBorders>
            <w:hideMark/>
          </w:tcPr>
          <w:p w14:paraId="57B732F9" w14:textId="77777777" w:rsidR="00613A9E" w:rsidRPr="00135F73" w:rsidRDefault="00613A9E" w:rsidP="003F1B63">
            <w:pPr>
              <w:jc w:val="right"/>
              <w:rPr>
                <w:rFonts w:cs="Arial"/>
                <w:color w:val="010205"/>
                <w:sz w:val="18"/>
                <w:szCs w:val="18"/>
              </w:rPr>
            </w:pPr>
            <w:r w:rsidRPr="00135F73">
              <w:rPr>
                <w:rFonts w:cs="Arial"/>
                <w:color w:val="010205"/>
                <w:sz w:val="18"/>
                <w:szCs w:val="18"/>
              </w:rPr>
              <w:t>-43.01, 52.42</w:t>
            </w:r>
          </w:p>
        </w:tc>
      </w:tr>
      <w:tr w:rsidR="00613A9E" w:rsidRPr="00135F73" w14:paraId="30E5C9CA" w14:textId="77777777" w:rsidTr="003F1B63">
        <w:trPr>
          <w:trHeight w:val="229"/>
        </w:trPr>
        <w:tc>
          <w:tcPr>
            <w:tcW w:w="2566" w:type="dxa"/>
            <w:tcBorders>
              <w:top w:val="single" w:sz="4" w:space="0" w:color="auto"/>
              <w:left w:val="single" w:sz="4" w:space="0" w:color="auto"/>
              <w:bottom w:val="single" w:sz="4" w:space="0" w:color="auto"/>
              <w:right w:val="single" w:sz="4" w:space="0" w:color="auto"/>
            </w:tcBorders>
            <w:hideMark/>
          </w:tcPr>
          <w:p w14:paraId="5A70633D" w14:textId="77777777" w:rsidR="00613A9E" w:rsidRPr="00135F73" w:rsidRDefault="00613A9E" w:rsidP="003F1B63">
            <w:pPr>
              <w:ind w:left="251"/>
              <w:rPr>
                <w:i/>
                <w:iCs/>
                <w:kern w:val="2"/>
                <w:sz w:val="18"/>
                <w:szCs w:val="18"/>
              </w:rPr>
            </w:pPr>
            <w:r w:rsidRPr="00135F73">
              <w:rPr>
                <w:i/>
                <w:iCs/>
                <w:sz w:val="18"/>
                <w:szCs w:val="18"/>
              </w:rPr>
              <w:t>Groups</w:t>
            </w:r>
          </w:p>
        </w:tc>
        <w:tc>
          <w:tcPr>
            <w:tcW w:w="1260" w:type="dxa"/>
            <w:tcBorders>
              <w:top w:val="single" w:sz="4" w:space="0" w:color="auto"/>
              <w:left w:val="single" w:sz="4" w:space="0" w:color="auto"/>
              <w:bottom w:val="single" w:sz="4" w:space="0" w:color="auto"/>
              <w:right w:val="single" w:sz="4" w:space="0" w:color="auto"/>
            </w:tcBorders>
            <w:hideMark/>
          </w:tcPr>
          <w:p w14:paraId="249BFEF7" w14:textId="77777777" w:rsidR="00613A9E" w:rsidRPr="00135F73" w:rsidRDefault="00613A9E" w:rsidP="003F1B63">
            <w:pPr>
              <w:jc w:val="right"/>
              <w:rPr>
                <w:rFonts w:cs="Arial"/>
                <w:color w:val="010205"/>
                <w:sz w:val="18"/>
                <w:szCs w:val="18"/>
              </w:rPr>
            </w:pPr>
            <w:r w:rsidRPr="00135F73">
              <w:rPr>
                <w:rFonts w:cs="Arial"/>
                <w:color w:val="010205"/>
                <w:sz w:val="18"/>
                <w:szCs w:val="18"/>
              </w:rPr>
              <w:t>21.77</w:t>
            </w:r>
          </w:p>
        </w:tc>
        <w:tc>
          <w:tcPr>
            <w:tcW w:w="756" w:type="dxa"/>
            <w:tcBorders>
              <w:top w:val="single" w:sz="4" w:space="0" w:color="auto"/>
              <w:left w:val="single" w:sz="4" w:space="0" w:color="auto"/>
              <w:bottom w:val="single" w:sz="4" w:space="0" w:color="auto"/>
              <w:right w:val="single" w:sz="4" w:space="0" w:color="auto"/>
            </w:tcBorders>
            <w:hideMark/>
          </w:tcPr>
          <w:p w14:paraId="0F91217A" w14:textId="77777777" w:rsidR="00613A9E" w:rsidRPr="00135F73" w:rsidRDefault="00613A9E" w:rsidP="003F1B63">
            <w:pPr>
              <w:jc w:val="right"/>
              <w:rPr>
                <w:rFonts w:cs="Arial"/>
                <w:color w:val="010205"/>
                <w:sz w:val="18"/>
                <w:szCs w:val="18"/>
              </w:rPr>
            </w:pPr>
            <w:r w:rsidRPr="00135F73">
              <w:rPr>
                <w:rFonts w:cs="Arial"/>
                <w:color w:val="010205"/>
                <w:sz w:val="18"/>
                <w:szCs w:val="18"/>
              </w:rPr>
              <w:t>10.90</w:t>
            </w:r>
          </w:p>
        </w:tc>
        <w:tc>
          <w:tcPr>
            <w:tcW w:w="1012" w:type="dxa"/>
            <w:tcBorders>
              <w:top w:val="single" w:sz="4" w:space="0" w:color="auto"/>
              <w:left w:val="single" w:sz="4" w:space="0" w:color="auto"/>
              <w:bottom w:val="single" w:sz="4" w:space="0" w:color="auto"/>
              <w:right w:val="single" w:sz="4" w:space="0" w:color="auto"/>
            </w:tcBorders>
            <w:hideMark/>
          </w:tcPr>
          <w:p w14:paraId="4DBDED55" w14:textId="77777777" w:rsidR="00613A9E" w:rsidRPr="00135F73" w:rsidRDefault="00613A9E" w:rsidP="003F1B63">
            <w:pPr>
              <w:jc w:val="right"/>
              <w:rPr>
                <w:rFonts w:cs="Arial"/>
                <w:color w:val="010205"/>
                <w:sz w:val="18"/>
                <w:szCs w:val="18"/>
              </w:rPr>
            </w:pPr>
            <w:r w:rsidRPr="00135F73">
              <w:rPr>
                <w:rFonts w:cs="Arial"/>
                <w:color w:val="010205"/>
                <w:sz w:val="18"/>
                <w:szCs w:val="18"/>
              </w:rPr>
              <w:t>2.00</w:t>
            </w:r>
          </w:p>
        </w:tc>
        <w:tc>
          <w:tcPr>
            <w:tcW w:w="573" w:type="dxa"/>
            <w:tcBorders>
              <w:top w:val="single" w:sz="4" w:space="0" w:color="auto"/>
              <w:left w:val="single" w:sz="4" w:space="0" w:color="auto"/>
              <w:bottom w:val="single" w:sz="4" w:space="0" w:color="auto"/>
              <w:right w:val="single" w:sz="4" w:space="0" w:color="auto"/>
            </w:tcBorders>
            <w:hideMark/>
          </w:tcPr>
          <w:p w14:paraId="0A46AF92" w14:textId="77777777" w:rsidR="00613A9E" w:rsidRPr="00135F73" w:rsidRDefault="00613A9E" w:rsidP="003F1B63">
            <w:pPr>
              <w:jc w:val="right"/>
              <w:rPr>
                <w:rFonts w:cs="Arial"/>
                <w:color w:val="010205"/>
                <w:sz w:val="18"/>
                <w:szCs w:val="18"/>
              </w:rPr>
            </w:pPr>
            <w:r w:rsidRPr="00135F73">
              <w:rPr>
                <w:rFonts w:cs="Arial"/>
                <w:color w:val="010205"/>
                <w:sz w:val="18"/>
                <w:szCs w:val="18"/>
              </w:rPr>
              <w:t>56</w:t>
            </w:r>
          </w:p>
        </w:tc>
        <w:tc>
          <w:tcPr>
            <w:tcW w:w="915" w:type="dxa"/>
            <w:tcBorders>
              <w:top w:val="single" w:sz="4" w:space="0" w:color="auto"/>
              <w:left w:val="single" w:sz="4" w:space="0" w:color="auto"/>
              <w:bottom w:val="single" w:sz="4" w:space="0" w:color="auto"/>
              <w:right w:val="single" w:sz="4" w:space="0" w:color="auto"/>
            </w:tcBorders>
            <w:hideMark/>
          </w:tcPr>
          <w:p w14:paraId="54CA37C6" w14:textId="77777777" w:rsidR="00613A9E" w:rsidRPr="00135F73" w:rsidRDefault="00613A9E" w:rsidP="003F1B63">
            <w:pPr>
              <w:rPr>
                <w:rFonts w:cs="Arial"/>
                <w:color w:val="010205"/>
                <w:sz w:val="18"/>
                <w:szCs w:val="18"/>
              </w:rPr>
            </w:pPr>
            <w:r w:rsidRPr="00135F73">
              <w:rPr>
                <w:rFonts w:cs="Arial"/>
                <w:color w:val="010205"/>
                <w:sz w:val="18"/>
                <w:szCs w:val="18"/>
              </w:rPr>
              <w:t>0.051</w:t>
            </w:r>
          </w:p>
        </w:tc>
        <w:tc>
          <w:tcPr>
            <w:tcW w:w="1458" w:type="dxa"/>
            <w:tcBorders>
              <w:top w:val="single" w:sz="4" w:space="0" w:color="auto"/>
              <w:left w:val="single" w:sz="4" w:space="0" w:color="auto"/>
              <w:bottom w:val="single" w:sz="4" w:space="0" w:color="auto"/>
              <w:right w:val="single" w:sz="4" w:space="0" w:color="auto"/>
            </w:tcBorders>
            <w:hideMark/>
          </w:tcPr>
          <w:p w14:paraId="6CCA888F" w14:textId="77777777" w:rsidR="00613A9E" w:rsidRPr="00135F73" w:rsidRDefault="00613A9E" w:rsidP="003F1B63">
            <w:pPr>
              <w:jc w:val="right"/>
              <w:rPr>
                <w:rFonts w:cs="Arial"/>
                <w:color w:val="010205"/>
                <w:sz w:val="18"/>
                <w:szCs w:val="18"/>
              </w:rPr>
            </w:pPr>
            <w:r w:rsidRPr="00135F73">
              <w:rPr>
                <w:rFonts w:cs="Arial"/>
                <w:color w:val="010205"/>
                <w:sz w:val="18"/>
                <w:szCs w:val="18"/>
              </w:rPr>
              <w:t xml:space="preserve">-0.06, 43.59 </w:t>
            </w:r>
          </w:p>
        </w:tc>
      </w:tr>
      <w:tr w:rsidR="00613A9E" w:rsidRPr="00135F73" w14:paraId="417ABE60" w14:textId="77777777" w:rsidTr="003F1B63">
        <w:trPr>
          <w:trHeight w:val="229"/>
        </w:trPr>
        <w:tc>
          <w:tcPr>
            <w:tcW w:w="2566" w:type="dxa"/>
            <w:tcBorders>
              <w:top w:val="single" w:sz="4" w:space="0" w:color="auto"/>
              <w:left w:val="single" w:sz="4" w:space="0" w:color="auto"/>
              <w:bottom w:val="single" w:sz="4" w:space="0" w:color="auto"/>
              <w:right w:val="single" w:sz="4" w:space="0" w:color="auto"/>
            </w:tcBorders>
            <w:hideMark/>
          </w:tcPr>
          <w:p w14:paraId="7A7B1D53" w14:textId="77777777" w:rsidR="00613A9E" w:rsidRPr="00135F73" w:rsidRDefault="00613A9E" w:rsidP="003F1B63">
            <w:pPr>
              <w:ind w:left="251"/>
              <w:rPr>
                <w:i/>
                <w:iCs/>
                <w:kern w:val="2"/>
                <w:sz w:val="18"/>
                <w:szCs w:val="18"/>
              </w:rPr>
            </w:pPr>
            <w:r w:rsidRPr="00135F73">
              <w:rPr>
                <w:i/>
                <w:iCs/>
                <w:sz w:val="18"/>
                <w:szCs w:val="18"/>
              </w:rPr>
              <w:t>Age of onset</w:t>
            </w:r>
          </w:p>
        </w:tc>
        <w:tc>
          <w:tcPr>
            <w:tcW w:w="1260" w:type="dxa"/>
            <w:tcBorders>
              <w:top w:val="single" w:sz="4" w:space="0" w:color="auto"/>
              <w:left w:val="single" w:sz="4" w:space="0" w:color="auto"/>
              <w:bottom w:val="single" w:sz="4" w:space="0" w:color="auto"/>
              <w:right w:val="single" w:sz="4" w:space="0" w:color="auto"/>
            </w:tcBorders>
            <w:hideMark/>
          </w:tcPr>
          <w:p w14:paraId="6020FC46" w14:textId="77777777" w:rsidR="00613A9E" w:rsidRPr="00135F73" w:rsidRDefault="00613A9E" w:rsidP="003F1B63">
            <w:pPr>
              <w:jc w:val="right"/>
              <w:rPr>
                <w:rFonts w:cs="Arial"/>
                <w:b/>
                <w:bCs/>
                <w:color w:val="010205"/>
                <w:sz w:val="18"/>
                <w:szCs w:val="18"/>
              </w:rPr>
            </w:pPr>
            <w:r w:rsidRPr="00135F73">
              <w:rPr>
                <w:rFonts w:cs="Arial"/>
                <w:b/>
                <w:bCs/>
                <w:color w:val="010205"/>
                <w:sz w:val="18"/>
                <w:szCs w:val="18"/>
              </w:rPr>
              <w:t>3.53</w:t>
            </w:r>
          </w:p>
        </w:tc>
        <w:tc>
          <w:tcPr>
            <w:tcW w:w="756" w:type="dxa"/>
            <w:tcBorders>
              <w:top w:val="single" w:sz="4" w:space="0" w:color="auto"/>
              <w:left w:val="single" w:sz="4" w:space="0" w:color="auto"/>
              <w:bottom w:val="single" w:sz="4" w:space="0" w:color="auto"/>
              <w:right w:val="single" w:sz="4" w:space="0" w:color="auto"/>
            </w:tcBorders>
            <w:hideMark/>
          </w:tcPr>
          <w:p w14:paraId="6C7B04D6" w14:textId="77777777" w:rsidR="00613A9E" w:rsidRPr="00135F73" w:rsidRDefault="00613A9E" w:rsidP="003F1B63">
            <w:pPr>
              <w:jc w:val="right"/>
              <w:rPr>
                <w:rFonts w:cs="Arial"/>
                <w:b/>
                <w:bCs/>
                <w:color w:val="010205"/>
                <w:sz w:val="18"/>
                <w:szCs w:val="18"/>
              </w:rPr>
            </w:pPr>
            <w:r w:rsidRPr="00135F73">
              <w:rPr>
                <w:rFonts w:cs="Arial"/>
                <w:b/>
                <w:bCs/>
                <w:color w:val="010205"/>
                <w:sz w:val="18"/>
                <w:szCs w:val="18"/>
              </w:rPr>
              <w:t>1.46</w:t>
            </w:r>
          </w:p>
        </w:tc>
        <w:tc>
          <w:tcPr>
            <w:tcW w:w="1012" w:type="dxa"/>
            <w:tcBorders>
              <w:top w:val="single" w:sz="4" w:space="0" w:color="auto"/>
              <w:left w:val="single" w:sz="4" w:space="0" w:color="auto"/>
              <w:bottom w:val="single" w:sz="4" w:space="0" w:color="auto"/>
              <w:right w:val="single" w:sz="4" w:space="0" w:color="auto"/>
            </w:tcBorders>
            <w:hideMark/>
          </w:tcPr>
          <w:p w14:paraId="467565CD" w14:textId="77777777" w:rsidR="00613A9E" w:rsidRPr="00135F73" w:rsidRDefault="00613A9E" w:rsidP="003F1B63">
            <w:pPr>
              <w:jc w:val="right"/>
              <w:rPr>
                <w:rFonts w:cs="Arial"/>
                <w:b/>
                <w:bCs/>
                <w:color w:val="010205"/>
                <w:sz w:val="18"/>
                <w:szCs w:val="18"/>
              </w:rPr>
            </w:pPr>
            <w:r w:rsidRPr="00135F73">
              <w:rPr>
                <w:rFonts w:cs="Arial"/>
                <w:b/>
                <w:bCs/>
                <w:color w:val="010205"/>
                <w:sz w:val="18"/>
                <w:szCs w:val="18"/>
              </w:rPr>
              <w:t>2.42</w:t>
            </w:r>
          </w:p>
        </w:tc>
        <w:tc>
          <w:tcPr>
            <w:tcW w:w="573" w:type="dxa"/>
            <w:tcBorders>
              <w:top w:val="single" w:sz="4" w:space="0" w:color="auto"/>
              <w:left w:val="single" w:sz="4" w:space="0" w:color="auto"/>
              <w:bottom w:val="single" w:sz="4" w:space="0" w:color="auto"/>
              <w:right w:val="single" w:sz="4" w:space="0" w:color="auto"/>
            </w:tcBorders>
            <w:hideMark/>
          </w:tcPr>
          <w:p w14:paraId="20CF3E38" w14:textId="77777777" w:rsidR="00613A9E" w:rsidRPr="00135F73" w:rsidRDefault="00613A9E" w:rsidP="003F1B63">
            <w:pPr>
              <w:jc w:val="right"/>
              <w:rPr>
                <w:rFonts w:cs="Arial"/>
                <w:b/>
                <w:bCs/>
                <w:color w:val="010205"/>
                <w:sz w:val="18"/>
                <w:szCs w:val="18"/>
              </w:rPr>
            </w:pPr>
            <w:r w:rsidRPr="00135F73">
              <w:rPr>
                <w:rFonts w:cs="Arial"/>
                <w:b/>
                <w:bCs/>
                <w:color w:val="010205"/>
                <w:sz w:val="18"/>
                <w:szCs w:val="18"/>
              </w:rPr>
              <w:t>56</w:t>
            </w:r>
          </w:p>
        </w:tc>
        <w:tc>
          <w:tcPr>
            <w:tcW w:w="915" w:type="dxa"/>
            <w:tcBorders>
              <w:top w:val="single" w:sz="4" w:space="0" w:color="auto"/>
              <w:left w:val="single" w:sz="4" w:space="0" w:color="auto"/>
              <w:bottom w:val="single" w:sz="4" w:space="0" w:color="auto"/>
              <w:right w:val="single" w:sz="4" w:space="0" w:color="auto"/>
            </w:tcBorders>
            <w:hideMark/>
          </w:tcPr>
          <w:p w14:paraId="4992AE87" w14:textId="77777777" w:rsidR="00613A9E" w:rsidRPr="00135F73" w:rsidRDefault="00613A9E" w:rsidP="003F1B63">
            <w:pPr>
              <w:rPr>
                <w:rFonts w:cs="Arial"/>
                <w:b/>
                <w:bCs/>
                <w:color w:val="010205"/>
                <w:sz w:val="18"/>
                <w:szCs w:val="18"/>
              </w:rPr>
            </w:pPr>
            <w:r w:rsidRPr="00135F73">
              <w:rPr>
                <w:rFonts w:cs="Arial"/>
                <w:b/>
                <w:bCs/>
                <w:color w:val="010205"/>
                <w:sz w:val="18"/>
                <w:szCs w:val="18"/>
              </w:rPr>
              <w:t>0.019 *</w:t>
            </w:r>
          </w:p>
        </w:tc>
        <w:tc>
          <w:tcPr>
            <w:tcW w:w="1458" w:type="dxa"/>
            <w:tcBorders>
              <w:top w:val="single" w:sz="4" w:space="0" w:color="auto"/>
              <w:left w:val="single" w:sz="4" w:space="0" w:color="auto"/>
              <w:bottom w:val="single" w:sz="4" w:space="0" w:color="auto"/>
              <w:right w:val="single" w:sz="4" w:space="0" w:color="auto"/>
            </w:tcBorders>
            <w:hideMark/>
          </w:tcPr>
          <w:p w14:paraId="1B3E5620" w14:textId="77777777" w:rsidR="00613A9E" w:rsidRPr="00135F73" w:rsidRDefault="00613A9E" w:rsidP="003F1B63">
            <w:pPr>
              <w:jc w:val="right"/>
              <w:rPr>
                <w:rFonts w:cs="Arial"/>
                <w:color w:val="010205"/>
                <w:sz w:val="18"/>
                <w:szCs w:val="18"/>
              </w:rPr>
            </w:pPr>
            <w:r w:rsidRPr="00135F73">
              <w:rPr>
                <w:rFonts w:cs="Arial"/>
                <w:color w:val="010205"/>
                <w:sz w:val="18"/>
                <w:szCs w:val="18"/>
              </w:rPr>
              <w:t>0.60, 6.46</w:t>
            </w:r>
          </w:p>
        </w:tc>
      </w:tr>
      <w:tr w:rsidR="00613A9E" w:rsidRPr="00135F73" w14:paraId="2DFEE46A" w14:textId="77777777" w:rsidTr="003F1B63">
        <w:trPr>
          <w:trHeight w:val="229"/>
        </w:trPr>
        <w:tc>
          <w:tcPr>
            <w:tcW w:w="2566" w:type="dxa"/>
            <w:tcBorders>
              <w:top w:val="single" w:sz="4" w:space="0" w:color="auto"/>
              <w:left w:val="single" w:sz="4" w:space="0" w:color="auto"/>
              <w:bottom w:val="single" w:sz="4" w:space="0" w:color="auto"/>
              <w:right w:val="single" w:sz="4" w:space="0" w:color="auto"/>
            </w:tcBorders>
            <w:hideMark/>
          </w:tcPr>
          <w:p w14:paraId="1CE63DEC" w14:textId="77777777" w:rsidR="00613A9E" w:rsidRPr="00135F73" w:rsidRDefault="00613A9E" w:rsidP="003F1B63">
            <w:pPr>
              <w:ind w:left="251"/>
              <w:rPr>
                <w:i/>
                <w:iCs/>
                <w:kern w:val="2"/>
                <w:sz w:val="18"/>
                <w:szCs w:val="18"/>
              </w:rPr>
            </w:pPr>
            <w:r w:rsidRPr="00135F73">
              <w:rPr>
                <w:i/>
                <w:iCs/>
                <w:sz w:val="18"/>
                <w:szCs w:val="18"/>
              </w:rPr>
              <w:t>Groups * Age of onset</w:t>
            </w:r>
          </w:p>
        </w:tc>
        <w:tc>
          <w:tcPr>
            <w:tcW w:w="1260" w:type="dxa"/>
            <w:tcBorders>
              <w:top w:val="single" w:sz="4" w:space="0" w:color="auto"/>
              <w:left w:val="single" w:sz="4" w:space="0" w:color="auto"/>
              <w:bottom w:val="single" w:sz="4" w:space="0" w:color="auto"/>
              <w:right w:val="single" w:sz="4" w:space="0" w:color="auto"/>
            </w:tcBorders>
            <w:hideMark/>
          </w:tcPr>
          <w:p w14:paraId="47E2406E" w14:textId="77777777" w:rsidR="00613A9E" w:rsidRPr="00135F73" w:rsidRDefault="00613A9E" w:rsidP="003F1B63">
            <w:pPr>
              <w:jc w:val="right"/>
              <w:rPr>
                <w:rFonts w:cs="Arial"/>
                <w:color w:val="010205"/>
                <w:sz w:val="18"/>
                <w:szCs w:val="18"/>
              </w:rPr>
            </w:pPr>
            <w:r w:rsidRPr="00135F73">
              <w:rPr>
                <w:rFonts w:cs="Arial"/>
                <w:color w:val="010205"/>
                <w:sz w:val="18"/>
                <w:szCs w:val="18"/>
              </w:rPr>
              <w:t>-1.18</w:t>
            </w:r>
          </w:p>
        </w:tc>
        <w:tc>
          <w:tcPr>
            <w:tcW w:w="756" w:type="dxa"/>
            <w:tcBorders>
              <w:top w:val="single" w:sz="4" w:space="0" w:color="auto"/>
              <w:left w:val="single" w:sz="4" w:space="0" w:color="auto"/>
              <w:bottom w:val="single" w:sz="4" w:space="0" w:color="auto"/>
              <w:right w:val="single" w:sz="4" w:space="0" w:color="auto"/>
            </w:tcBorders>
            <w:hideMark/>
          </w:tcPr>
          <w:p w14:paraId="4DCE908E" w14:textId="77777777" w:rsidR="00613A9E" w:rsidRPr="00135F73" w:rsidRDefault="00613A9E" w:rsidP="003F1B63">
            <w:pPr>
              <w:jc w:val="right"/>
              <w:rPr>
                <w:rFonts w:cs="Arial"/>
                <w:color w:val="010205"/>
                <w:sz w:val="18"/>
                <w:szCs w:val="18"/>
              </w:rPr>
            </w:pPr>
            <w:r w:rsidRPr="00135F73">
              <w:rPr>
                <w:rFonts w:cs="Arial"/>
                <w:color w:val="010205"/>
                <w:sz w:val="18"/>
                <w:szCs w:val="18"/>
              </w:rPr>
              <w:t>0.62</w:t>
            </w:r>
          </w:p>
        </w:tc>
        <w:tc>
          <w:tcPr>
            <w:tcW w:w="1012" w:type="dxa"/>
            <w:tcBorders>
              <w:top w:val="single" w:sz="4" w:space="0" w:color="auto"/>
              <w:left w:val="single" w:sz="4" w:space="0" w:color="auto"/>
              <w:bottom w:val="single" w:sz="4" w:space="0" w:color="auto"/>
              <w:right w:val="single" w:sz="4" w:space="0" w:color="auto"/>
            </w:tcBorders>
            <w:hideMark/>
          </w:tcPr>
          <w:p w14:paraId="088C7433" w14:textId="77777777" w:rsidR="00613A9E" w:rsidRPr="00135F73" w:rsidRDefault="00613A9E" w:rsidP="003F1B63">
            <w:pPr>
              <w:jc w:val="right"/>
              <w:rPr>
                <w:rFonts w:cs="Arial"/>
                <w:color w:val="010205"/>
                <w:sz w:val="18"/>
                <w:szCs w:val="18"/>
              </w:rPr>
            </w:pPr>
            <w:r w:rsidRPr="00135F73">
              <w:rPr>
                <w:rFonts w:cs="Arial"/>
                <w:color w:val="010205"/>
                <w:sz w:val="18"/>
                <w:szCs w:val="18"/>
              </w:rPr>
              <w:t>-1.89</w:t>
            </w:r>
          </w:p>
        </w:tc>
        <w:tc>
          <w:tcPr>
            <w:tcW w:w="573" w:type="dxa"/>
            <w:tcBorders>
              <w:top w:val="single" w:sz="4" w:space="0" w:color="auto"/>
              <w:left w:val="single" w:sz="4" w:space="0" w:color="auto"/>
              <w:bottom w:val="single" w:sz="4" w:space="0" w:color="auto"/>
              <w:right w:val="single" w:sz="4" w:space="0" w:color="auto"/>
            </w:tcBorders>
            <w:hideMark/>
          </w:tcPr>
          <w:p w14:paraId="0F528F7D" w14:textId="77777777" w:rsidR="00613A9E" w:rsidRPr="00135F73" w:rsidRDefault="00613A9E" w:rsidP="003F1B63">
            <w:pPr>
              <w:jc w:val="right"/>
              <w:rPr>
                <w:rFonts w:cs="Arial"/>
                <w:color w:val="010205"/>
                <w:sz w:val="18"/>
                <w:szCs w:val="18"/>
              </w:rPr>
            </w:pPr>
            <w:r w:rsidRPr="00135F73">
              <w:rPr>
                <w:rFonts w:cs="Arial"/>
                <w:color w:val="010205"/>
                <w:sz w:val="18"/>
                <w:szCs w:val="18"/>
              </w:rPr>
              <w:t>56</w:t>
            </w:r>
          </w:p>
        </w:tc>
        <w:tc>
          <w:tcPr>
            <w:tcW w:w="915" w:type="dxa"/>
            <w:tcBorders>
              <w:top w:val="single" w:sz="4" w:space="0" w:color="auto"/>
              <w:left w:val="single" w:sz="4" w:space="0" w:color="auto"/>
              <w:bottom w:val="single" w:sz="4" w:space="0" w:color="auto"/>
              <w:right w:val="single" w:sz="4" w:space="0" w:color="auto"/>
            </w:tcBorders>
            <w:hideMark/>
          </w:tcPr>
          <w:p w14:paraId="6D576268" w14:textId="77777777" w:rsidR="00613A9E" w:rsidRPr="00135F73" w:rsidRDefault="00613A9E" w:rsidP="003F1B63">
            <w:pPr>
              <w:rPr>
                <w:rFonts w:cs="Arial"/>
                <w:color w:val="010205"/>
                <w:sz w:val="18"/>
                <w:szCs w:val="18"/>
              </w:rPr>
            </w:pPr>
            <w:r w:rsidRPr="00135F73">
              <w:rPr>
                <w:rFonts w:cs="Arial"/>
                <w:color w:val="010205"/>
                <w:sz w:val="18"/>
                <w:szCs w:val="18"/>
              </w:rPr>
              <w:t>0.064</w:t>
            </w:r>
          </w:p>
        </w:tc>
        <w:tc>
          <w:tcPr>
            <w:tcW w:w="1458" w:type="dxa"/>
            <w:tcBorders>
              <w:top w:val="single" w:sz="4" w:space="0" w:color="auto"/>
              <w:left w:val="single" w:sz="4" w:space="0" w:color="auto"/>
              <w:bottom w:val="single" w:sz="4" w:space="0" w:color="auto"/>
              <w:right w:val="single" w:sz="4" w:space="0" w:color="auto"/>
            </w:tcBorders>
            <w:hideMark/>
          </w:tcPr>
          <w:p w14:paraId="4C67323B" w14:textId="77777777" w:rsidR="00613A9E" w:rsidRPr="00135F73" w:rsidRDefault="00613A9E" w:rsidP="003F1B63">
            <w:pPr>
              <w:jc w:val="right"/>
              <w:rPr>
                <w:rFonts w:cs="Arial"/>
                <w:color w:val="010205"/>
                <w:sz w:val="18"/>
                <w:szCs w:val="18"/>
              </w:rPr>
            </w:pPr>
            <w:r w:rsidRPr="00135F73">
              <w:rPr>
                <w:rFonts w:cs="Arial"/>
                <w:color w:val="010205"/>
                <w:sz w:val="18"/>
                <w:szCs w:val="18"/>
              </w:rPr>
              <w:t>-2.42, 0.07</w:t>
            </w:r>
          </w:p>
        </w:tc>
      </w:tr>
    </w:tbl>
    <w:p w14:paraId="268D8E53" w14:textId="77777777" w:rsidR="00613A9E" w:rsidRPr="00135F73" w:rsidRDefault="00613A9E" w:rsidP="00613A9E">
      <w:pPr>
        <w:ind w:right="-720"/>
        <w:rPr>
          <w:kern w:val="2"/>
          <w:sz w:val="18"/>
          <w:szCs w:val="18"/>
          <w14:ligatures w14:val="standardContextual"/>
        </w:rPr>
      </w:pPr>
      <w:r w:rsidRPr="00135F73">
        <w:rPr>
          <w:b/>
          <w:bCs/>
          <w:sz w:val="18"/>
          <w:szCs w:val="18"/>
        </w:rPr>
        <w:t>Groups: II</w:t>
      </w:r>
      <w:r w:rsidRPr="00135F73">
        <w:rPr>
          <w:sz w:val="18"/>
          <w:szCs w:val="18"/>
        </w:rPr>
        <w:t xml:space="preserve">: Cannabis use for 1-2 years; </w:t>
      </w:r>
      <w:r w:rsidRPr="00135F73">
        <w:rPr>
          <w:b/>
          <w:bCs/>
          <w:sz w:val="18"/>
          <w:szCs w:val="18"/>
        </w:rPr>
        <w:t>III</w:t>
      </w:r>
      <w:r w:rsidRPr="00135F73">
        <w:rPr>
          <w:sz w:val="18"/>
          <w:szCs w:val="18"/>
        </w:rPr>
        <w:t xml:space="preserve">: Cannabis use for 5-6 years; </w:t>
      </w:r>
      <w:r w:rsidRPr="00135F73">
        <w:rPr>
          <w:b/>
          <w:bCs/>
          <w:sz w:val="18"/>
          <w:szCs w:val="18"/>
        </w:rPr>
        <w:t>IV</w:t>
      </w:r>
      <w:r w:rsidRPr="00135F73">
        <w:rPr>
          <w:sz w:val="18"/>
          <w:szCs w:val="18"/>
        </w:rPr>
        <w:t xml:space="preserve">: Cannabis use for 9-10 years; </w:t>
      </w:r>
      <w:r w:rsidRPr="00135F73">
        <w:rPr>
          <w:b/>
          <w:bCs/>
          <w:sz w:val="18"/>
          <w:szCs w:val="18"/>
        </w:rPr>
        <w:t>FAB</w:t>
      </w:r>
      <w:r w:rsidRPr="00135F73">
        <w:rPr>
          <w:sz w:val="18"/>
          <w:szCs w:val="18"/>
        </w:rPr>
        <w:t>: Frontal lobe assessment battery;</w:t>
      </w:r>
      <w:r w:rsidRPr="00135F73">
        <w:rPr>
          <w:b/>
          <w:bCs/>
          <w:sz w:val="18"/>
          <w:szCs w:val="18"/>
        </w:rPr>
        <w:t xml:space="preserve"> GAF</w:t>
      </w:r>
      <w:r w:rsidRPr="00135F73">
        <w:rPr>
          <w:sz w:val="18"/>
          <w:szCs w:val="18"/>
        </w:rPr>
        <w:t xml:space="preserve">: Global assessment of function; </w:t>
      </w:r>
      <w:r w:rsidRPr="00135F73">
        <w:rPr>
          <w:b/>
          <w:bCs/>
          <w:sz w:val="18"/>
          <w:szCs w:val="18"/>
        </w:rPr>
        <w:t>SE</w:t>
      </w:r>
      <w:r w:rsidRPr="00135F73">
        <w:rPr>
          <w:sz w:val="18"/>
          <w:szCs w:val="18"/>
        </w:rPr>
        <w:t xml:space="preserve">: Standard error; </w:t>
      </w:r>
      <w:proofErr w:type="spellStart"/>
      <w:r w:rsidRPr="00135F73">
        <w:rPr>
          <w:b/>
          <w:bCs/>
          <w:sz w:val="18"/>
          <w:szCs w:val="18"/>
        </w:rPr>
        <w:t>df</w:t>
      </w:r>
      <w:proofErr w:type="spellEnd"/>
      <w:r w:rsidRPr="00135F73">
        <w:rPr>
          <w:sz w:val="18"/>
          <w:szCs w:val="18"/>
        </w:rPr>
        <w:t xml:space="preserve">: degree of freedom; </w:t>
      </w:r>
      <w:r w:rsidRPr="00135F73">
        <w:rPr>
          <w:b/>
          <w:bCs/>
          <w:sz w:val="18"/>
          <w:szCs w:val="18"/>
        </w:rPr>
        <w:t>CI</w:t>
      </w:r>
      <w:r w:rsidRPr="00135F73">
        <w:rPr>
          <w:sz w:val="18"/>
          <w:szCs w:val="18"/>
        </w:rPr>
        <w:t>: Confidence interval.</w:t>
      </w:r>
    </w:p>
    <w:p w14:paraId="1F99DB7F" w14:textId="77777777" w:rsidR="00613A9E" w:rsidRPr="00135F73" w:rsidRDefault="00613A9E" w:rsidP="00613A9E">
      <w:pPr>
        <w:rPr>
          <w:sz w:val="22"/>
          <w:szCs w:val="22"/>
        </w:rPr>
      </w:pPr>
    </w:p>
    <w:p w14:paraId="6C866CB4" w14:textId="77777777" w:rsidR="00613A9E" w:rsidRPr="00135F73" w:rsidRDefault="00613A9E" w:rsidP="00613A9E">
      <w:pPr>
        <w:spacing w:after="160" w:line="259" w:lineRule="auto"/>
        <w:rPr>
          <w:rFonts w:asciiTheme="majorBidi" w:eastAsia="Calibri" w:hAnsiTheme="majorBidi" w:cstheme="majorBidi"/>
          <w:sz w:val="28"/>
          <w:szCs w:val="28"/>
        </w:rPr>
      </w:pPr>
    </w:p>
    <w:p w14:paraId="7C051FDC" w14:textId="77777777" w:rsidR="00613A9E" w:rsidRPr="00135F73" w:rsidRDefault="00613A9E" w:rsidP="00613A9E">
      <w:pPr>
        <w:jc w:val="both"/>
      </w:pPr>
      <w:r w:rsidRPr="00135F73">
        <w:rPr>
          <w:b/>
          <w:bCs/>
        </w:rPr>
        <w:t>Table 7</w:t>
      </w:r>
      <w:r w:rsidRPr="00135F73">
        <w:t xml:space="preserve"> shows that the association between the duration of Cannabis use (groups) and either FAB or GAF total scores were not significant after adjusting for the confounding effect of the age-of-onset and the interaction between age-of-onset and groups. The only significant predictor for the total FAB and GAF scores was the age-of-onset, where every one-year increase in the age-of-onset was significantly associated with 0.55 and 3.53 unit increases in the median total FAB and GAF scores, respectively (p=0.043, and 0.019). </w:t>
      </w:r>
    </w:p>
    <w:p w14:paraId="6BA43F78" w14:textId="77777777" w:rsidR="00613A9E" w:rsidRPr="00135F73" w:rsidRDefault="00613A9E" w:rsidP="00613A9E">
      <w:pPr>
        <w:rPr>
          <w:b/>
          <w:bCs/>
          <w:sz w:val="18"/>
          <w:szCs w:val="18"/>
        </w:rPr>
      </w:pPr>
    </w:p>
    <w:p w14:paraId="1723C4E0" w14:textId="77777777" w:rsidR="00613A9E" w:rsidRPr="00135F73" w:rsidRDefault="00613A9E" w:rsidP="00613A9E">
      <w:pPr>
        <w:spacing w:after="160" w:line="259" w:lineRule="auto"/>
        <w:rPr>
          <w:rFonts w:asciiTheme="majorBidi" w:eastAsia="Calibri" w:hAnsiTheme="majorBidi" w:cstheme="majorBidi"/>
          <w:sz w:val="28"/>
          <w:szCs w:val="28"/>
        </w:rPr>
      </w:pPr>
    </w:p>
    <w:p w14:paraId="5244769A" w14:textId="77777777" w:rsidR="00613A9E" w:rsidRPr="00135F73" w:rsidRDefault="00613A9E" w:rsidP="00613A9E">
      <w:pPr>
        <w:spacing w:after="160" w:line="259" w:lineRule="auto"/>
        <w:rPr>
          <w:rFonts w:asciiTheme="majorBidi" w:eastAsia="Calibri" w:hAnsiTheme="majorBidi" w:cstheme="majorBidi"/>
          <w:sz w:val="28"/>
          <w:szCs w:val="28"/>
        </w:rPr>
      </w:pPr>
    </w:p>
    <w:p w14:paraId="2786D8C0" w14:textId="77777777" w:rsidR="00613A9E" w:rsidRPr="00135F73" w:rsidRDefault="00613A9E" w:rsidP="00613A9E">
      <w:pPr>
        <w:spacing w:after="160" w:line="259" w:lineRule="auto"/>
        <w:rPr>
          <w:rFonts w:asciiTheme="majorBidi" w:eastAsia="Calibri" w:hAnsiTheme="majorBidi" w:cstheme="majorBidi"/>
          <w:sz w:val="28"/>
          <w:szCs w:val="28"/>
        </w:rPr>
      </w:pPr>
    </w:p>
    <w:p w14:paraId="7B35F951" w14:textId="77777777" w:rsidR="00613A9E" w:rsidRPr="00135F73" w:rsidRDefault="00613A9E" w:rsidP="00613A9E">
      <w:pPr>
        <w:spacing w:after="160" w:line="259" w:lineRule="auto"/>
        <w:rPr>
          <w:rFonts w:asciiTheme="majorBidi" w:eastAsia="Calibri" w:hAnsiTheme="majorBidi" w:cstheme="majorBidi"/>
          <w:sz w:val="28"/>
          <w:szCs w:val="28"/>
        </w:rPr>
      </w:pPr>
    </w:p>
    <w:p w14:paraId="60AA81C6" w14:textId="77777777" w:rsidR="00613A9E" w:rsidRPr="00135F73" w:rsidRDefault="00613A9E" w:rsidP="00613A9E">
      <w:pPr>
        <w:spacing w:after="160" w:line="259" w:lineRule="auto"/>
        <w:rPr>
          <w:rFonts w:asciiTheme="majorBidi" w:eastAsia="Calibri" w:hAnsiTheme="majorBidi" w:cstheme="majorBidi"/>
          <w:sz w:val="28"/>
          <w:szCs w:val="28"/>
        </w:rPr>
      </w:pPr>
    </w:p>
    <w:p w14:paraId="084171C2" w14:textId="77777777" w:rsidR="00613A9E" w:rsidRPr="00135F73" w:rsidRDefault="00613A9E" w:rsidP="00613A9E">
      <w:pPr>
        <w:pStyle w:val="NormalWeb"/>
        <w:rPr>
          <w:rFonts w:ascii="MyriadPro" w:hAnsi="MyriadPro"/>
          <w:b/>
          <w:bCs/>
          <w:color w:val="44546A" w:themeColor="text2"/>
          <w:sz w:val="28"/>
          <w:szCs w:val="28"/>
        </w:rPr>
      </w:pPr>
    </w:p>
    <w:p w14:paraId="51B5D75F" w14:textId="77777777" w:rsidR="00613A9E" w:rsidRPr="00135F73" w:rsidRDefault="00613A9E" w:rsidP="00613A9E">
      <w:pPr>
        <w:pStyle w:val="NormalWeb"/>
        <w:rPr>
          <w:rFonts w:ascii="MyriadPro" w:hAnsi="MyriadPro"/>
          <w:b/>
          <w:bCs/>
          <w:color w:val="44546A" w:themeColor="text2"/>
          <w:sz w:val="28"/>
          <w:szCs w:val="28"/>
        </w:rPr>
      </w:pPr>
    </w:p>
    <w:p w14:paraId="481444AF" w14:textId="77777777" w:rsidR="00613A9E" w:rsidRPr="00135F73" w:rsidRDefault="00613A9E" w:rsidP="00613A9E">
      <w:pPr>
        <w:pStyle w:val="NormalWeb"/>
        <w:rPr>
          <w:rFonts w:ascii="MyriadPro" w:hAnsi="MyriadPro"/>
          <w:b/>
          <w:bCs/>
          <w:color w:val="44546A" w:themeColor="text2"/>
          <w:sz w:val="28"/>
          <w:szCs w:val="28"/>
        </w:rPr>
      </w:pPr>
    </w:p>
    <w:p w14:paraId="4C9BBA00" w14:textId="77777777" w:rsidR="00613A9E" w:rsidRPr="00135F73" w:rsidRDefault="00613A9E" w:rsidP="00613A9E">
      <w:pPr>
        <w:pStyle w:val="NormalWeb"/>
        <w:rPr>
          <w:rFonts w:ascii="MyriadPro" w:hAnsi="MyriadPro"/>
          <w:b/>
          <w:bCs/>
          <w:color w:val="44546A" w:themeColor="text2"/>
          <w:sz w:val="28"/>
          <w:szCs w:val="28"/>
        </w:rPr>
      </w:pPr>
    </w:p>
    <w:p w14:paraId="0D3B7655" w14:textId="77777777" w:rsidR="00613A9E" w:rsidRPr="00135F73" w:rsidRDefault="00613A9E" w:rsidP="00613A9E">
      <w:pPr>
        <w:pStyle w:val="NormalWeb"/>
        <w:rPr>
          <w:rFonts w:ascii="MyriadPro" w:hAnsi="MyriadPro"/>
          <w:b/>
          <w:bCs/>
          <w:color w:val="44546A" w:themeColor="text2"/>
          <w:sz w:val="28"/>
          <w:szCs w:val="28"/>
        </w:rPr>
      </w:pPr>
    </w:p>
    <w:p w14:paraId="3D3756AC" w14:textId="77777777" w:rsidR="00613A9E" w:rsidRPr="00135F73" w:rsidRDefault="00613A9E" w:rsidP="00613A9E">
      <w:pPr>
        <w:pStyle w:val="NormalWeb"/>
        <w:rPr>
          <w:rFonts w:ascii="MyriadPro" w:hAnsi="MyriadPro"/>
          <w:b/>
          <w:bCs/>
          <w:color w:val="44546A" w:themeColor="text2"/>
          <w:sz w:val="28"/>
          <w:szCs w:val="28"/>
        </w:rPr>
      </w:pPr>
    </w:p>
    <w:p w14:paraId="0F04DC61" w14:textId="77777777" w:rsidR="00613A9E" w:rsidRPr="00135F73" w:rsidRDefault="00613A9E" w:rsidP="00613A9E">
      <w:pPr>
        <w:pStyle w:val="NormalWeb"/>
        <w:rPr>
          <w:rFonts w:ascii="MyriadPro" w:hAnsi="MyriadPro"/>
          <w:b/>
          <w:bCs/>
          <w:color w:val="44546A" w:themeColor="text2"/>
          <w:sz w:val="28"/>
          <w:szCs w:val="28"/>
        </w:rPr>
      </w:pPr>
    </w:p>
    <w:p w14:paraId="48872B30" w14:textId="77777777" w:rsidR="00613A9E" w:rsidRPr="00135F73" w:rsidRDefault="00613A9E" w:rsidP="00613A9E">
      <w:pPr>
        <w:pStyle w:val="NormalWeb"/>
        <w:rPr>
          <w:rFonts w:ascii="MyriadPro" w:hAnsi="MyriadPro"/>
          <w:b/>
          <w:bCs/>
          <w:color w:val="44546A" w:themeColor="text2"/>
          <w:sz w:val="28"/>
          <w:szCs w:val="28"/>
        </w:rPr>
      </w:pPr>
    </w:p>
    <w:p w14:paraId="0490A1E3" w14:textId="77777777" w:rsidR="00613A9E" w:rsidRPr="004A4597" w:rsidRDefault="00613A9E" w:rsidP="00613A9E">
      <w:pPr>
        <w:pStyle w:val="NormalWeb"/>
        <w:rPr>
          <w:rFonts w:ascii="MyriadPro" w:hAnsi="MyriadPro"/>
          <w:b/>
          <w:bCs/>
          <w:color w:val="44546A" w:themeColor="text2"/>
        </w:rPr>
      </w:pPr>
      <w:r w:rsidRPr="004A4597">
        <w:rPr>
          <w:rFonts w:ascii="MyriadPro" w:hAnsi="MyriadPro"/>
          <w:b/>
          <w:bCs/>
          <w:color w:val="44546A" w:themeColor="text2"/>
        </w:rPr>
        <w:t xml:space="preserve">Discussion </w:t>
      </w:r>
    </w:p>
    <w:p w14:paraId="3B9F45F3" w14:textId="5199CAD0" w:rsidR="00613A9E" w:rsidRPr="005708BB" w:rsidRDefault="00613A9E" w:rsidP="00613A9E">
      <w:pPr>
        <w:autoSpaceDE w:val="0"/>
        <w:autoSpaceDN w:val="0"/>
        <w:adjustRightInd w:val="0"/>
        <w:spacing w:before="240" w:line="360" w:lineRule="auto"/>
        <w:jc w:val="both"/>
        <w:rPr>
          <w:rFonts w:ascii="Times New Roman" w:eastAsia="Calibri" w:hAnsi="Times New Roman" w:cs="Times New Roman"/>
          <w:sz w:val="26"/>
          <w:szCs w:val="26"/>
        </w:rPr>
      </w:pPr>
      <w:r w:rsidRPr="005708BB">
        <w:rPr>
          <w:rFonts w:ascii="Times New Roman" w:eastAsia="Calibri" w:hAnsi="Times New Roman" w:cs="Times New Roman"/>
          <w:sz w:val="26"/>
          <w:szCs w:val="26"/>
        </w:rPr>
        <w:t>This study focused on residual neurocognitive effects of cannabis use, and its association with the person’s general level of functioning</w:t>
      </w:r>
      <w:r w:rsidR="00DE26A7" w:rsidRPr="005708BB">
        <w:rPr>
          <w:rFonts w:ascii="Times New Roman" w:eastAsia="Calibri" w:hAnsi="Times New Roman" w:cs="Times New Roman"/>
          <w:sz w:val="26"/>
          <w:szCs w:val="26"/>
        </w:rPr>
        <w:t xml:space="preserve"> </w:t>
      </w:r>
      <w:r w:rsidR="00DE26A7" w:rsidRPr="005708BB">
        <w:rPr>
          <w:rFonts w:ascii="Times New Roman" w:eastAsia="Calibri" w:hAnsi="Times New Roman" w:cs="Times New Roman"/>
          <w:sz w:val="26"/>
          <w:szCs w:val="26"/>
          <w:highlight w:val="lightGray"/>
        </w:rPr>
        <w:t>(occupational and psychosocial functioning) assessed on the General Assessment of Function (GAF) scale</w:t>
      </w:r>
      <w:r w:rsidRPr="005708BB">
        <w:rPr>
          <w:rFonts w:ascii="Times New Roman" w:eastAsia="Calibri" w:hAnsi="Times New Roman" w:cs="Times New Roman"/>
          <w:sz w:val="26"/>
          <w:szCs w:val="26"/>
        </w:rPr>
        <w:t xml:space="preserve">. In our study, frontal lobe </w:t>
      </w:r>
      <w:r w:rsidR="00DE26A7" w:rsidRPr="005708BB">
        <w:rPr>
          <w:rFonts w:ascii="Times New Roman" w:eastAsia="Calibri" w:hAnsi="Times New Roman" w:cs="Times New Roman"/>
          <w:sz w:val="26"/>
          <w:szCs w:val="26"/>
          <w:highlight w:val="lightGray"/>
        </w:rPr>
        <w:t>neurocognitive</w:t>
      </w:r>
      <w:r w:rsidR="00DE26A7" w:rsidRPr="005708BB">
        <w:rPr>
          <w:rFonts w:ascii="Times New Roman" w:eastAsia="Calibri" w:hAnsi="Times New Roman" w:cs="Times New Roman"/>
          <w:sz w:val="26"/>
          <w:szCs w:val="26"/>
        </w:rPr>
        <w:t xml:space="preserve"> </w:t>
      </w:r>
      <w:r w:rsidRPr="005708BB">
        <w:rPr>
          <w:rFonts w:ascii="Times New Roman" w:eastAsia="Calibri" w:hAnsi="Times New Roman" w:cs="Times New Roman"/>
          <w:sz w:val="26"/>
          <w:szCs w:val="26"/>
        </w:rPr>
        <w:t>functioning of cannabis users (</w:t>
      </w:r>
      <w:bookmarkStart w:id="3" w:name="_Hlk127084823"/>
      <w:r w:rsidRPr="005708BB">
        <w:rPr>
          <w:rFonts w:ascii="Times New Roman" w:eastAsia="Calibri" w:hAnsi="Times New Roman" w:cs="Times New Roman"/>
          <w:sz w:val="26"/>
          <w:szCs w:val="26"/>
        </w:rPr>
        <w:t>abstinent</w:t>
      </w:r>
      <w:bookmarkEnd w:id="3"/>
      <w:r w:rsidRPr="005708BB">
        <w:rPr>
          <w:rFonts w:ascii="Times New Roman" w:eastAsia="Calibri" w:hAnsi="Times New Roman" w:cs="Times New Roman"/>
          <w:sz w:val="26"/>
          <w:szCs w:val="26"/>
        </w:rPr>
        <w:t xml:space="preserve"> for one month to 3 months) and controls was evaluated by using the Frontal lobe Assessment Battery (FAB).</w:t>
      </w:r>
    </w:p>
    <w:p w14:paraId="684B55DD" w14:textId="2C0B18C9" w:rsidR="00613A9E" w:rsidRPr="005708BB" w:rsidRDefault="00613A9E" w:rsidP="00613A9E">
      <w:pPr>
        <w:autoSpaceDE w:val="0"/>
        <w:autoSpaceDN w:val="0"/>
        <w:adjustRightInd w:val="0"/>
        <w:spacing w:before="240" w:line="360" w:lineRule="auto"/>
        <w:jc w:val="both"/>
        <w:rPr>
          <w:rFonts w:ascii="Times New Roman" w:eastAsia="Calibri" w:hAnsi="Times New Roman" w:cs="Times New Roman"/>
          <w:sz w:val="26"/>
          <w:szCs w:val="26"/>
        </w:rPr>
      </w:pPr>
      <w:r w:rsidRPr="005708BB">
        <w:rPr>
          <w:rFonts w:ascii="Times New Roman" w:eastAsia="Calibri" w:hAnsi="Times New Roman" w:cs="Times New Roman"/>
          <w:sz w:val="26"/>
          <w:szCs w:val="26"/>
        </w:rPr>
        <w:t xml:space="preserve">We included the sociodemographic data of our sample in table (1). In Table (2) when FAB subtests were analyzed, there was statistically significant impairment in cannabis users’ groups when compared to control group in mental flexibility, motor series test (programming), inhibitory control. </w:t>
      </w:r>
      <w:sdt>
        <w:sdtPr>
          <w:rPr>
            <w:rFonts w:ascii="Times New Roman" w:eastAsia="Calibri" w:hAnsi="Times New Roman" w:cs="Times New Roman"/>
            <w:color w:val="000000"/>
            <w:sz w:val="26"/>
            <w:szCs w:val="26"/>
          </w:rPr>
          <w:tag w:val="MENDELEY_CITATION_v3_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"/>
          <w:id w:val="1140998505"/>
        </w:sdtPr>
        <w:sdtContent>
          <w:r w:rsidR="00600806" w:rsidRPr="005708BB">
            <w:rPr>
              <w:rFonts w:ascii="Times New Roman" w:eastAsia="Calibri" w:hAnsi="Times New Roman" w:cs="Times New Roman"/>
              <w:color w:val="000000"/>
              <w:sz w:val="26"/>
              <w:szCs w:val="26"/>
            </w:rPr>
            <w:t>Fontes et al., (2011)</w:t>
          </w:r>
        </w:sdtContent>
      </w:sdt>
      <w:r w:rsidRPr="005708BB">
        <w:rPr>
          <w:rFonts w:ascii="Times New Roman" w:eastAsia="Calibri" w:hAnsi="Times New Roman" w:cs="Times New Roman"/>
          <w:sz w:val="26"/>
          <w:szCs w:val="26"/>
        </w:rPr>
        <w:t xml:space="preserve"> also found that cannabis users performed worse only in the Motor Programming subtest, this may be explained by the difference in control selection, as the other study had control group of cannabis naïve or abstinent for more than three months which may have showed residual cognitive dysfunction.</w:t>
      </w:r>
    </w:p>
    <w:p w14:paraId="591E92B0" w14:textId="22A7D0CE" w:rsidR="004A4597" w:rsidRDefault="00613A9E" w:rsidP="004A4597">
      <w:pPr>
        <w:autoSpaceDE w:val="0"/>
        <w:autoSpaceDN w:val="0"/>
        <w:adjustRightInd w:val="0"/>
        <w:spacing w:before="240" w:line="360" w:lineRule="auto"/>
        <w:jc w:val="both"/>
        <w:rPr>
          <w:rFonts w:ascii="Times New Roman" w:eastAsia="Calibri" w:hAnsi="Times New Roman" w:cs="Times New Roman"/>
          <w:sz w:val="26"/>
          <w:szCs w:val="26"/>
        </w:rPr>
      </w:pPr>
      <w:r w:rsidRPr="005708BB">
        <w:rPr>
          <w:rFonts w:ascii="Times New Roman" w:eastAsia="Calibri" w:hAnsi="Times New Roman" w:cs="Times New Roman"/>
          <w:sz w:val="26"/>
          <w:szCs w:val="26"/>
        </w:rPr>
        <w:t xml:space="preserve"> </w:t>
      </w:r>
      <w:sdt>
        <w:sdtPr>
          <w:rPr>
            <w:rFonts w:ascii="Times New Roman" w:eastAsia="Calibri" w:hAnsi="Times New Roman" w:cs="Times New Roman"/>
            <w:color w:val="000000"/>
            <w:sz w:val="26"/>
            <w:szCs w:val="26"/>
          </w:rPr>
          <w:tag w:val="MENDELEY_CITATION_v3_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"/>
          <w:id w:val="842365431"/>
        </w:sdtPr>
        <w:sdtContent>
          <w:r w:rsidR="00600806" w:rsidRPr="005708BB">
            <w:rPr>
              <w:rFonts w:ascii="Times New Roman" w:eastAsia="Calibri" w:hAnsi="Times New Roman" w:cs="Times New Roman"/>
              <w:color w:val="000000"/>
              <w:sz w:val="26"/>
              <w:szCs w:val="26"/>
            </w:rPr>
            <w:t>Al-Hakeem et al., (2020); Cunha et al., (2010)</w:t>
          </w:r>
        </w:sdtContent>
      </w:sdt>
      <w:r w:rsidRPr="005708BB">
        <w:rPr>
          <w:rFonts w:ascii="Times New Roman" w:eastAsia="Calibri" w:hAnsi="Times New Roman" w:cs="Times New Roman"/>
          <w:sz w:val="26"/>
          <w:szCs w:val="26"/>
        </w:rPr>
        <w:t xml:space="preserve">, both confirmed the negative effect of cannabis use on FAB subscales stating the negative impact on (abstract reasoning, motor programming, and cognitive flexibility), and (abstract reasoning, motor programming, and inhibitory control) respectively. </w:t>
      </w:r>
    </w:p>
    <w:p w14:paraId="3F6E8901" w14:textId="77777777" w:rsidR="004A4597" w:rsidRDefault="004A4597" w:rsidP="004A4597">
      <w:pPr>
        <w:spacing w:line="360" w:lineRule="auto"/>
        <w:jc w:val="both"/>
        <w:rPr>
          <w:rFonts w:ascii="Times New Roman" w:eastAsia="Calibri" w:hAnsi="Times New Roman" w:cs="Times New Roman"/>
          <w:sz w:val="26"/>
          <w:szCs w:val="26"/>
        </w:rPr>
      </w:pPr>
    </w:p>
    <w:p w14:paraId="5A1C47E1" w14:textId="3D3899BC" w:rsidR="00613A9E" w:rsidRPr="004A4597" w:rsidRDefault="00613A9E" w:rsidP="004A4597">
      <w:pPr>
        <w:spacing w:line="360" w:lineRule="auto"/>
        <w:jc w:val="both"/>
        <w:rPr>
          <w:rFonts w:asciiTheme="majorBidi" w:hAnsiTheme="majorBidi" w:cstheme="majorBidi"/>
          <w:sz w:val="26"/>
          <w:szCs w:val="26"/>
        </w:rPr>
      </w:pPr>
      <w:r w:rsidRPr="005708BB">
        <w:rPr>
          <w:rFonts w:ascii="Times New Roman" w:eastAsia="Calibri" w:hAnsi="Times New Roman" w:cs="Times New Roman"/>
          <w:sz w:val="26"/>
          <w:szCs w:val="26"/>
        </w:rPr>
        <w:t>As shown in table (3) and figure (1) the longer duration of cannabis usage was associated with worse frontal lobe battery scores. Our findings are consistent with</w:t>
      </w:r>
      <w:r w:rsidRPr="005708BB">
        <w:rPr>
          <w:rFonts w:asciiTheme="majorBidi" w:hAnsiTheme="majorBidi" w:cstheme="majorBidi"/>
          <w:sz w:val="26"/>
          <w:szCs w:val="26"/>
        </w:rPr>
        <w:t xml:space="preserve"> </w:t>
      </w:r>
      <w:proofErr w:type="spellStart"/>
      <w:r w:rsidRPr="005708BB">
        <w:rPr>
          <w:rFonts w:asciiTheme="majorBidi" w:hAnsiTheme="majorBidi" w:cstheme="majorBidi"/>
          <w:sz w:val="26"/>
          <w:szCs w:val="26"/>
        </w:rPr>
        <w:t>Stypulkowski</w:t>
      </w:r>
      <w:proofErr w:type="spellEnd"/>
      <w:r w:rsidRPr="005708BB">
        <w:rPr>
          <w:rFonts w:asciiTheme="majorBidi" w:hAnsiTheme="majorBidi" w:cstheme="majorBidi"/>
          <w:sz w:val="26"/>
          <w:szCs w:val="26"/>
        </w:rPr>
        <w:t xml:space="preserve"> &amp; Thayer, (2022) who found that duration of cannabis use has a crucial role in cognitive function, with affection in long-term users compared to nonusers or short-term users.</w:t>
      </w:r>
    </w:p>
    <w:p w14:paraId="09FE66EC" w14:textId="77777777" w:rsidR="00613A9E" w:rsidRPr="005708BB" w:rsidRDefault="00613A9E" w:rsidP="00613A9E">
      <w:pPr>
        <w:autoSpaceDE w:val="0"/>
        <w:autoSpaceDN w:val="0"/>
        <w:adjustRightInd w:val="0"/>
        <w:spacing w:before="240" w:line="360" w:lineRule="auto"/>
        <w:jc w:val="both"/>
        <w:rPr>
          <w:rFonts w:ascii="Times New Roman" w:eastAsia="Calibri" w:hAnsi="Times New Roman" w:cs="Times New Roman"/>
          <w:sz w:val="26"/>
          <w:szCs w:val="26"/>
        </w:rPr>
      </w:pPr>
      <w:r w:rsidRPr="005708BB">
        <w:rPr>
          <w:rFonts w:ascii="Times New Roman" w:eastAsia="Calibri" w:hAnsi="Times New Roman" w:cs="Times New Roman"/>
          <w:sz w:val="26"/>
          <w:szCs w:val="26"/>
        </w:rPr>
        <w:lastRenderedPageBreak/>
        <w:t>We performed our tools to participants who were abstinence for a period between 1-3 months, although their cognitive scores were below those of control group.</w:t>
      </w:r>
    </w:p>
    <w:p w14:paraId="603ECA36" w14:textId="4BD99A5F" w:rsidR="004A4597" w:rsidRPr="004A4597" w:rsidRDefault="00613A9E" w:rsidP="00DE1533">
      <w:pPr>
        <w:autoSpaceDE w:val="0"/>
        <w:autoSpaceDN w:val="0"/>
        <w:adjustRightInd w:val="0"/>
        <w:spacing w:before="240" w:line="360" w:lineRule="auto"/>
        <w:jc w:val="both"/>
        <w:rPr>
          <w:rFonts w:ascii="Times New Roman" w:eastAsia="Calibri" w:hAnsi="Times New Roman" w:cs="Times New Roman"/>
          <w:sz w:val="26"/>
          <w:szCs w:val="26"/>
        </w:rPr>
      </w:pPr>
      <w:r w:rsidRPr="005708BB">
        <w:rPr>
          <w:rFonts w:ascii="Times New Roman" w:eastAsia="Calibri" w:hAnsi="Times New Roman" w:cs="Times New Roman"/>
          <w:sz w:val="26"/>
          <w:szCs w:val="26"/>
        </w:rPr>
        <w:t xml:space="preserve">Our finding is consistent with </w:t>
      </w:r>
      <w:sdt>
        <w:sdtPr>
          <w:rPr>
            <w:rFonts w:ascii="Times New Roman" w:eastAsia="Calibri" w:hAnsi="Times New Roman" w:cs="Times New Roman"/>
            <w:color w:val="000000"/>
            <w:sz w:val="26"/>
            <w:szCs w:val="26"/>
          </w:rPr>
          <w:tag w:val="MENDELEY_CITATION_v3_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"/>
          <w:id w:val="-1726742103"/>
        </w:sdtPr>
        <w:sdtContent>
          <w:r w:rsidR="00600806" w:rsidRPr="005708BB">
            <w:rPr>
              <w:rFonts w:ascii="Times New Roman" w:eastAsia="Calibri" w:hAnsi="Times New Roman" w:cs="Times New Roman"/>
              <w:color w:val="000000"/>
              <w:sz w:val="26"/>
              <w:szCs w:val="26"/>
            </w:rPr>
            <w:t>Lovell et al., (2018)</w:t>
          </w:r>
        </w:sdtContent>
      </w:sdt>
      <w:r w:rsidRPr="005708BB">
        <w:rPr>
          <w:rFonts w:ascii="Times New Roman" w:eastAsia="Calibri" w:hAnsi="Times New Roman" w:cs="Times New Roman"/>
          <w:sz w:val="26"/>
          <w:szCs w:val="26"/>
        </w:rPr>
        <w:t xml:space="preserve"> that long term cannabis use significantly affect</w:t>
      </w:r>
      <w:r w:rsidR="00BA00A1">
        <w:rPr>
          <w:rFonts w:ascii="Times New Roman" w:eastAsia="Calibri" w:hAnsi="Times New Roman" w:cs="Times New Roman"/>
          <w:sz w:val="26"/>
          <w:szCs w:val="26"/>
        </w:rPr>
        <w:t>s</w:t>
      </w:r>
      <w:r w:rsidRPr="005708BB">
        <w:rPr>
          <w:rFonts w:ascii="Times New Roman" w:eastAsia="Calibri" w:hAnsi="Times New Roman" w:cs="Times New Roman"/>
          <w:sz w:val="26"/>
          <w:szCs w:val="26"/>
        </w:rPr>
        <w:t xml:space="preserve"> cognitive performance negatively. </w:t>
      </w:r>
      <w:sdt>
        <w:sdtPr>
          <w:rPr>
            <w:rFonts w:ascii="Times New Roman" w:eastAsia="Calibri" w:hAnsi="Times New Roman" w:cs="Times New Roman"/>
            <w:color w:val="000000"/>
            <w:sz w:val="26"/>
            <w:szCs w:val="26"/>
          </w:rPr>
          <w:tag w:val="MENDELEY_CITATION_v3_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"/>
          <w:id w:val="-89403710"/>
        </w:sdtPr>
        <w:sdtContent>
          <w:r w:rsidR="00600806" w:rsidRPr="005708BB">
            <w:rPr>
              <w:rFonts w:ascii="Times New Roman" w:eastAsia="Calibri" w:hAnsi="Times New Roman" w:cs="Times New Roman"/>
              <w:color w:val="000000"/>
              <w:sz w:val="26"/>
              <w:szCs w:val="26"/>
            </w:rPr>
            <w:t>(Lorenzetti et al., 2021)</w:t>
          </w:r>
        </w:sdtContent>
      </w:sdt>
      <w:r w:rsidRPr="005708BB">
        <w:rPr>
          <w:rFonts w:ascii="Times New Roman" w:eastAsia="Calibri" w:hAnsi="Times New Roman" w:cs="Times New Roman"/>
          <w:sz w:val="26"/>
          <w:szCs w:val="26"/>
        </w:rPr>
        <w:t xml:space="preserve"> also stated that even after abstinence verbal learning and visuospatial skills were below expected. </w:t>
      </w:r>
    </w:p>
    <w:p w14:paraId="4597E68C" w14:textId="55EB5EA2" w:rsidR="00613A9E" w:rsidRPr="005708BB" w:rsidRDefault="00613A9E" w:rsidP="00613A9E">
      <w:pPr>
        <w:spacing w:line="360" w:lineRule="auto"/>
        <w:jc w:val="both"/>
        <w:rPr>
          <w:rFonts w:asciiTheme="majorBidi" w:hAnsiTheme="majorBidi" w:cstheme="majorBidi"/>
          <w:sz w:val="26"/>
          <w:szCs w:val="26"/>
        </w:rPr>
      </w:pPr>
      <w:r w:rsidRPr="005708BB">
        <w:rPr>
          <w:rFonts w:asciiTheme="majorBidi" w:hAnsiTheme="majorBidi" w:cstheme="majorBidi"/>
          <w:sz w:val="26"/>
          <w:szCs w:val="26"/>
        </w:rPr>
        <w:t xml:space="preserve">Research revealed conflicting results according to cognitive functions after abstinence, suggesting that factors as age of onset, frequency of use, duration of abstinence prior to assessment, and cumulative exposure to cannabis impact cognitive functions.  According to </w:t>
      </w:r>
      <w:sdt>
        <w:sdtPr>
          <w:rPr>
            <w:rFonts w:asciiTheme="majorBidi" w:hAnsiTheme="majorBidi" w:cstheme="majorBidi"/>
            <w:color w:val="000000"/>
            <w:sz w:val="26"/>
            <w:szCs w:val="26"/>
          </w:rPr>
          <w:tag w:val="MENDELEY_CITATION_v3_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"/>
          <w:id w:val="-1080982184"/>
          <w:placeholder>
            <w:docPart w:val="3DB57C1266FF534CA18A64251B35992E"/>
          </w:placeholder>
        </w:sdtPr>
        <w:sdtContent>
          <w:r w:rsidR="00600806" w:rsidRPr="005708BB">
            <w:rPr>
              <w:rFonts w:asciiTheme="majorBidi" w:hAnsiTheme="majorBidi" w:cstheme="majorBidi"/>
              <w:color w:val="000000"/>
              <w:sz w:val="26"/>
              <w:szCs w:val="26"/>
            </w:rPr>
            <w:t>(</w:t>
          </w:r>
          <w:proofErr w:type="spellStart"/>
          <w:r w:rsidR="00600806" w:rsidRPr="005708BB">
            <w:rPr>
              <w:rFonts w:asciiTheme="majorBidi" w:hAnsiTheme="majorBidi" w:cstheme="majorBidi"/>
              <w:color w:val="000000"/>
              <w:sz w:val="26"/>
              <w:szCs w:val="26"/>
            </w:rPr>
            <w:t>Broyd</w:t>
          </w:r>
          <w:proofErr w:type="spellEnd"/>
          <w:r w:rsidR="00600806" w:rsidRPr="005708BB">
            <w:rPr>
              <w:rFonts w:asciiTheme="majorBidi" w:hAnsiTheme="majorBidi" w:cstheme="majorBidi"/>
              <w:color w:val="000000"/>
              <w:sz w:val="26"/>
              <w:szCs w:val="26"/>
            </w:rPr>
            <w:t xml:space="preserve"> et al., 2016; </w:t>
          </w:r>
          <w:proofErr w:type="spellStart"/>
          <w:r w:rsidR="00600806" w:rsidRPr="005708BB">
            <w:rPr>
              <w:rFonts w:asciiTheme="majorBidi" w:hAnsiTheme="majorBidi" w:cstheme="majorBidi"/>
              <w:color w:val="000000"/>
              <w:sz w:val="26"/>
              <w:szCs w:val="26"/>
            </w:rPr>
            <w:t>Ganzer</w:t>
          </w:r>
          <w:proofErr w:type="spellEnd"/>
          <w:r w:rsidR="00600806" w:rsidRPr="005708BB">
            <w:rPr>
              <w:rFonts w:asciiTheme="majorBidi" w:hAnsiTheme="majorBidi" w:cstheme="majorBidi"/>
              <w:color w:val="000000"/>
              <w:sz w:val="26"/>
              <w:szCs w:val="26"/>
            </w:rPr>
            <w:t xml:space="preserve"> et al., 2016)</w:t>
          </w:r>
        </w:sdtContent>
      </w:sdt>
      <w:r w:rsidRPr="005708BB">
        <w:rPr>
          <w:rFonts w:asciiTheme="majorBidi" w:hAnsiTheme="majorBidi" w:cstheme="majorBidi"/>
          <w:sz w:val="26"/>
          <w:szCs w:val="26"/>
        </w:rPr>
        <w:t xml:space="preserve">;  residual cognitive impairments are linked to the duration and quantity of cannabis use, regardless the” age of onset”. </w:t>
      </w:r>
    </w:p>
    <w:p w14:paraId="5FD2D500" w14:textId="5B6520BB" w:rsidR="00613A9E" w:rsidRPr="005708BB" w:rsidRDefault="00613A9E" w:rsidP="00DE1533">
      <w:pPr>
        <w:spacing w:line="360" w:lineRule="auto"/>
        <w:jc w:val="both"/>
        <w:rPr>
          <w:rFonts w:asciiTheme="majorBidi" w:hAnsiTheme="majorBidi" w:cstheme="majorBidi"/>
          <w:sz w:val="26"/>
          <w:szCs w:val="26"/>
        </w:rPr>
      </w:pPr>
      <w:r w:rsidRPr="005708BB">
        <w:rPr>
          <w:rFonts w:asciiTheme="majorBidi" w:hAnsiTheme="majorBidi" w:cstheme="majorBidi"/>
          <w:sz w:val="26"/>
          <w:szCs w:val="26"/>
        </w:rPr>
        <w:t>In another systematic review (Lovell et al., 2020) found that long-term cannabis use was associated with worse learning and memory, and global cognitive functioning than controls, all of which persisted even after 25 days of abstinence.</w:t>
      </w:r>
    </w:p>
    <w:p w14:paraId="2576602D" w14:textId="51A59FC4" w:rsidR="00613A9E" w:rsidRPr="005708BB" w:rsidRDefault="00613A9E" w:rsidP="00DE1533">
      <w:pPr>
        <w:pStyle w:val="Default"/>
        <w:spacing w:line="360" w:lineRule="auto"/>
        <w:jc w:val="both"/>
        <w:rPr>
          <w:rFonts w:asciiTheme="majorBidi" w:hAnsiTheme="majorBidi" w:cstheme="majorBidi"/>
          <w:sz w:val="26"/>
          <w:szCs w:val="26"/>
        </w:rPr>
      </w:pPr>
      <w:r w:rsidRPr="005708BB">
        <w:rPr>
          <w:rFonts w:asciiTheme="majorBidi" w:hAnsiTheme="majorBidi" w:cstheme="majorBidi"/>
          <w:sz w:val="26"/>
          <w:szCs w:val="26"/>
        </w:rPr>
        <w:t>Another meta-analysis demonstrated that verbal learning improved within 7 to 28 days of sustained abstinence. However, the duration of use was inversely related to longer periods of abstinence to this improvement to occur, undermining a confident inference that abstinence alone has direct benefits to verbal learning and memory (</w:t>
      </w:r>
      <w:proofErr w:type="spellStart"/>
      <w:r w:rsidRPr="005708BB">
        <w:rPr>
          <w:rFonts w:asciiTheme="majorBidi" w:hAnsiTheme="majorBidi" w:cstheme="majorBidi"/>
          <w:sz w:val="26"/>
          <w:szCs w:val="26"/>
        </w:rPr>
        <w:t>Krzyzanowski</w:t>
      </w:r>
      <w:proofErr w:type="spellEnd"/>
      <w:r w:rsidRPr="005708BB">
        <w:rPr>
          <w:rFonts w:asciiTheme="majorBidi" w:hAnsiTheme="majorBidi" w:cstheme="majorBidi"/>
          <w:sz w:val="26"/>
          <w:szCs w:val="26"/>
        </w:rPr>
        <w:t xml:space="preserve"> &amp; Purdon, 2020).</w:t>
      </w:r>
    </w:p>
    <w:p w14:paraId="4682B2E8" w14:textId="334E74A8" w:rsidR="00613A9E" w:rsidRPr="005708BB" w:rsidRDefault="00000000" w:rsidP="005708BB">
      <w:pPr>
        <w:pStyle w:val="Default"/>
        <w:spacing w:line="360" w:lineRule="auto"/>
        <w:jc w:val="both"/>
        <w:rPr>
          <w:rFonts w:asciiTheme="majorBidi" w:hAnsiTheme="majorBidi" w:cstheme="majorBidi"/>
          <w:sz w:val="26"/>
          <w:szCs w:val="26"/>
        </w:rPr>
      </w:pPr>
      <w:sdt>
        <w:sdtPr>
          <w:rPr>
            <w:rFonts w:asciiTheme="majorBidi" w:hAnsiTheme="majorBidi" w:cstheme="majorBidi"/>
            <w:sz w:val="26"/>
            <w:szCs w:val="26"/>
          </w:rPr>
          <w:tag w:val="MENDELEY_CITATION_v3_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"/>
          <w:id w:val="345911635"/>
          <w:placeholder>
            <w:docPart w:val="6EDEC03E68F8E8459816A97EA253104E"/>
          </w:placeholder>
        </w:sdtPr>
        <w:sdtContent>
          <w:r w:rsidR="00600806" w:rsidRPr="005708BB">
            <w:rPr>
              <w:rFonts w:asciiTheme="majorBidi" w:hAnsiTheme="majorBidi" w:cstheme="majorBidi"/>
              <w:sz w:val="26"/>
              <w:szCs w:val="26"/>
            </w:rPr>
            <w:t>(Debenham et al., 2021)</w:t>
          </w:r>
        </w:sdtContent>
      </w:sdt>
      <w:r w:rsidR="00613A9E" w:rsidRPr="005708BB">
        <w:rPr>
          <w:rFonts w:asciiTheme="majorBidi" w:hAnsiTheme="majorBidi" w:cstheme="majorBidi"/>
          <w:sz w:val="26"/>
          <w:szCs w:val="26"/>
        </w:rPr>
        <w:t xml:space="preserve"> stated that no recovery with medium-term abstinence in users for more than 7·5 years, suggesting that longer period of abstinence is required for long-term user, indicating that resilience is related to the duration of use. In </w:t>
      </w:r>
      <w:r w:rsidR="004840C7" w:rsidRPr="005708BB">
        <w:rPr>
          <w:rFonts w:asciiTheme="majorBidi" w:hAnsiTheme="majorBidi" w:cstheme="majorBidi"/>
          <w:sz w:val="26"/>
          <w:szCs w:val="26"/>
        </w:rPr>
        <w:t>“a</w:t>
      </w:r>
      <w:r w:rsidR="00613A9E" w:rsidRPr="005708BB">
        <w:rPr>
          <w:rFonts w:asciiTheme="majorBidi" w:hAnsiTheme="majorBidi" w:cstheme="majorBidi"/>
          <w:sz w:val="26"/>
          <w:szCs w:val="26"/>
        </w:rPr>
        <w:t xml:space="preserve"> threshold theory of harm</w:t>
      </w:r>
      <w:r w:rsidR="00BA00A1" w:rsidRPr="005708BB">
        <w:rPr>
          <w:rFonts w:asciiTheme="majorBidi" w:hAnsiTheme="majorBidi" w:cstheme="majorBidi"/>
          <w:sz w:val="26"/>
          <w:szCs w:val="26"/>
        </w:rPr>
        <w:t>”</w:t>
      </w:r>
      <w:r w:rsidR="00BA00A1">
        <w:rPr>
          <w:rFonts w:asciiTheme="majorBidi" w:hAnsiTheme="majorBidi" w:cstheme="majorBidi"/>
          <w:sz w:val="26"/>
          <w:szCs w:val="26"/>
        </w:rPr>
        <w:t>,</w:t>
      </w:r>
      <w:r w:rsidR="00BA00A1" w:rsidRPr="005708BB">
        <w:rPr>
          <w:rFonts w:asciiTheme="majorBidi" w:hAnsiTheme="majorBidi" w:cstheme="majorBidi"/>
          <w:sz w:val="26"/>
          <w:szCs w:val="26"/>
        </w:rPr>
        <w:t xml:space="preserve"> neurotoxicity</w:t>
      </w:r>
      <w:r w:rsidR="00613A9E" w:rsidRPr="005708BB">
        <w:rPr>
          <w:rFonts w:asciiTheme="majorBidi" w:hAnsiTheme="majorBidi" w:cstheme="majorBidi"/>
          <w:sz w:val="26"/>
          <w:szCs w:val="26"/>
        </w:rPr>
        <w:t xml:space="preserve"> was affected by the frequency of use, and the abstinence duration for recovery depends on duration of use and age of onset as deterioration in neuroplasticity make recovery more difficult with prolonged use </w:t>
      </w:r>
      <w:sdt>
        <w:sdtPr>
          <w:rPr>
            <w:rFonts w:asciiTheme="majorBidi" w:hAnsiTheme="majorBidi" w:cstheme="majorBidi"/>
            <w:sz w:val="26"/>
            <w:szCs w:val="26"/>
          </w:rPr>
          <w:tag w:val="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"/>
          <w:id w:val="1426151972"/>
          <w:placeholder>
            <w:docPart w:val="3DB57C1266FF534CA18A64251B35992E"/>
          </w:placeholder>
        </w:sdtPr>
        <w:sdtContent>
          <w:r w:rsidR="00600806" w:rsidRPr="005708BB">
            <w:rPr>
              <w:rFonts w:asciiTheme="majorBidi" w:hAnsiTheme="majorBidi" w:cstheme="majorBidi"/>
              <w:sz w:val="26"/>
              <w:szCs w:val="26"/>
            </w:rPr>
            <w:t>(</w:t>
          </w:r>
          <w:proofErr w:type="spellStart"/>
          <w:r w:rsidR="00600806" w:rsidRPr="005708BB">
            <w:rPr>
              <w:rFonts w:asciiTheme="majorBidi" w:hAnsiTheme="majorBidi" w:cstheme="majorBidi"/>
              <w:sz w:val="26"/>
              <w:szCs w:val="26"/>
            </w:rPr>
            <w:t>Batalla</w:t>
          </w:r>
          <w:proofErr w:type="spellEnd"/>
          <w:r w:rsidR="00600806" w:rsidRPr="005708BB">
            <w:rPr>
              <w:rFonts w:asciiTheme="majorBidi" w:hAnsiTheme="majorBidi" w:cstheme="majorBidi"/>
              <w:sz w:val="26"/>
              <w:szCs w:val="26"/>
            </w:rPr>
            <w:t xml:space="preserve"> et al., 2013; Debenham et al., 2021)</w:t>
          </w:r>
        </w:sdtContent>
      </w:sdt>
      <w:r w:rsidR="00613A9E" w:rsidRPr="005708BB">
        <w:rPr>
          <w:rFonts w:asciiTheme="majorBidi" w:hAnsiTheme="majorBidi" w:cstheme="majorBidi"/>
          <w:sz w:val="26"/>
          <w:szCs w:val="26"/>
        </w:rPr>
        <w:t xml:space="preserve">. </w:t>
      </w:r>
    </w:p>
    <w:p w14:paraId="1F163EAF" w14:textId="42317DC6" w:rsidR="00613A9E" w:rsidRPr="005708BB" w:rsidRDefault="00613A9E" w:rsidP="00613A9E">
      <w:pPr>
        <w:autoSpaceDE w:val="0"/>
        <w:autoSpaceDN w:val="0"/>
        <w:adjustRightInd w:val="0"/>
        <w:spacing w:before="240" w:line="360" w:lineRule="auto"/>
        <w:jc w:val="both"/>
        <w:rPr>
          <w:rFonts w:ascii="Times New Roman" w:eastAsia="Calibri" w:hAnsi="Times New Roman" w:cs="Times New Roman"/>
          <w:sz w:val="26"/>
          <w:szCs w:val="26"/>
        </w:rPr>
      </w:pPr>
      <w:r w:rsidRPr="005708BB">
        <w:rPr>
          <w:rFonts w:ascii="Times New Roman" w:eastAsia="Calibri" w:hAnsi="Times New Roman" w:cs="Times New Roman"/>
          <w:sz w:val="26"/>
          <w:szCs w:val="26"/>
        </w:rPr>
        <w:t>As shown in table (3), figure (2), The global assessment of function</w:t>
      </w:r>
      <w:r w:rsidR="005708BB">
        <w:rPr>
          <w:rFonts w:ascii="Times New Roman" w:eastAsia="Calibri" w:hAnsi="Times New Roman" w:cs="Times New Roman"/>
          <w:sz w:val="26"/>
          <w:szCs w:val="26"/>
        </w:rPr>
        <w:t xml:space="preserve"> (GAF)</w:t>
      </w:r>
      <w:r w:rsidRPr="005708BB">
        <w:rPr>
          <w:rFonts w:ascii="Times New Roman" w:eastAsia="Calibri" w:hAnsi="Times New Roman" w:cs="Times New Roman"/>
          <w:sz w:val="26"/>
          <w:szCs w:val="26"/>
        </w:rPr>
        <w:t xml:space="preserve"> in </w:t>
      </w:r>
      <w:r w:rsidR="005708BB">
        <w:rPr>
          <w:rFonts w:ascii="Times New Roman" w:eastAsia="Calibri" w:hAnsi="Times New Roman" w:cs="Times New Roman"/>
          <w:sz w:val="26"/>
          <w:szCs w:val="26"/>
        </w:rPr>
        <w:t xml:space="preserve">abstinent </w:t>
      </w:r>
      <w:r w:rsidRPr="005708BB">
        <w:rPr>
          <w:rFonts w:ascii="Times New Roman" w:eastAsia="Calibri" w:hAnsi="Times New Roman" w:cs="Times New Roman"/>
          <w:sz w:val="26"/>
          <w:szCs w:val="26"/>
        </w:rPr>
        <w:t xml:space="preserve">cannabis users’ groups showed significant difference indicating that prolonged duration of cannabis use was associated with lower </w:t>
      </w:r>
      <w:r w:rsidR="005708BB" w:rsidRPr="005708BB">
        <w:rPr>
          <w:rFonts w:ascii="Times New Roman" w:eastAsia="Calibri" w:hAnsi="Times New Roman" w:cs="Times New Roman"/>
          <w:sz w:val="26"/>
          <w:szCs w:val="26"/>
          <w:highlight w:val="lightGray"/>
        </w:rPr>
        <w:t>occupational and psychosocial (family and other)</w:t>
      </w:r>
      <w:r w:rsidRPr="005708BB">
        <w:rPr>
          <w:rFonts w:ascii="Times New Roman" w:eastAsia="Calibri" w:hAnsi="Times New Roman" w:cs="Times New Roman"/>
          <w:sz w:val="26"/>
          <w:szCs w:val="26"/>
          <w:highlight w:val="lightGray"/>
        </w:rPr>
        <w:t xml:space="preserve"> functioning</w:t>
      </w:r>
      <w:r w:rsidR="005708BB" w:rsidRPr="005708BB">
        <w:rPr>
          <w:rFonts w:ascii="Times New Roman" w:eastAsia="Calibri" w:hAnsi="Times New Roman" w:cs="Times New Roman"/>
          <w:sz w:val="26"/>
          <w:szCs w:val="26"/>
          <w:highlight w:val="lightGray"/>
        </w:rPr>
        <w:t xml:space="preserve"> levels</w:t>
      </w:r>
      <w:r w:rsidRPr="005708BB">
        <w:rPr>
          <w:rFonts w:ascii="Times New Roman" w:eastAsia="Calibri" w:hAnsi="Times New Roman" w:cs="Times New Roman"/>
          <w:sz w:val="26"/>
          <w:szCs w:val="26"/>
          <w:highlight w:val="lightGray"/>
        </w:rPr>
        <w:t>.</w:t>
      </w:r>
    </w:p>
    <w:p w14:paraId="336F6F3B" w14:textId="151854A9" w:rsidR="00613A9E" w:rsidRPr="005708BB" w:rsidRDefault="00613A9E" w:rsidP="00613A9E">
      <w:pPr>
        <w:autoSpaceDE w:val="0"/>
        <w:autoSpaceDN w:val="0"/>
        <w:adjustRightInd w:val="0"/>
        <w:spacing w:before="240" w:line="360" w:lineRule="auto"/>
        <w:jc w:val="both"/>
        <w:rPr>
          <w:rFonts w:ascii="Times New Roman" w:eastAsia="Calibri" w:hAnsi="Times New Roman" w:cs="Times New Roman"/>
          <w:sz w:val="26"/>
          <w:szCs w:val="26"/>
        </w:rPr>
      </w:pPr>
      <w:r w:rsidRPr="005708BB">
        <w:rPr>
          <w:rFonts w:ascii="Times New Roman" w:eastAsia="Calibri" w:hAnsi="Times New Roman" w:cs="Times New Roman"/>
          <w:sz w:val="26"/>
          <w:szCs w:val="26"/>
        </w:rPr>
        <w:lastRenderedPageBreak/>
        <w:t xml:space="preserve">Our results are in concordance with the results of </w:t>
      </w:r>
      <w:sdt>
        <w:sdtPr>
          <w:rPr>
            <w:rFonts w:ascii="Times New Roman" w:eastAsia="Calibri" w:hAnsi="Times New Roman" w:cs="Times New Roman"/>
            <w:color w:val="000000"/>
            <w:sz w:val="26"/>
            <w:szCs w:val="26"/>
          </w:rPr>
          <w:tag w:val="MENDELEY_CITATION_v3_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"/>
          <w:id w:val="-296301272"/>
          <w:placeholder>
            <w:docPart w:val="3DB57C1266FF534CA18A64251B35992E"/>
          </w:placeholder>
        </w:sdtPr>
        <w:sdtContent>
          <w:r w:rsidR="00600806" w:rsidRPr="005708BB">
            <w:rPr>
              <w:rFonts w:ascii="Times New Roman" w:eastAsia="Calibri" w:hAnsi="Times New Roman" w:cs="Times New Roman"/>
              <w:color w:val="000000"/>
              <w:sz w:val="26"/>
              <w:szCs w:val="26"/>
            </w:rPr>
            <w:t>(</w:t>
          </w:r>
          <w:proofErr w:type="spellStart"/>
          <w:r w:rsidR="00600806" w:rsidRPr="005708BB">
            <w:rPr>
              <w:rFonts w:ascii="Times New Roman" w:eastAsia="Calibri" w:hAnsi="Times New Roman" w:cs="Times New Roman"/>
              <w:color w:val="000000"/>
              <w:sz w:val="26"/>
              <w:szCs w:val="26"/>
            </w:rPr>
            <w:t>Crean</w:t>
          </w:r>
          <w:proofErr w:type="spellEnd"/>
          <w:r w:rsidR="00600806" w:rsidRPr="005708BB">
            <w:rPr>
              <w:rFonts w:ascii="Times New Roman" w:eastAsia="Calibri" w:hAnsi="Times New Roman" w:cs="Times New Roman"/>
              <w:color w:val="000000"/>
              <w:sz w:val="26"/>
              <w:szCs w:val="26"/>
            </w:rPr>
            <w:t xml:space="preserve"> et al., 2011)</w:t>
          </w:r>
        </w:sdtContent>
      </w:sdt>
      <w:r w:rsidRPr="005708BB">
        <w:rPr>
          <w:rFonts w:ascii="Times New Roman" w:eastAsia="Calibri" w:hAnsi="Times New Roman" w:cs="Times New Roman"/>
          <w:sz w:val="26"/>
          <w:szCs w:val="26"/>
        </w:rPr>
        <w:t xml:space="preserve">  who mentioned the relation between cognitive affection secondary to cannabis usage and </w:t>
      </w:r>
      <w:r w:rsidR="005708BB">
        <w:rPr>
          <w:rFonts w:ascii="Times New Roman" w:eastAsia="Calibri" w:hAnsi="Times New Roman" w:cs="Times New Roman"/>
          <w:sz w:val="26"/>
          <w:szCs w:val="26"/>
        </w:rPr>
        <w:t>that it</w:t>
      </w:r>
      <w:r w:rsidRPr="005708BB">
        <w:rPr>
          <w:rFonts w:ascii="Times New Roman" w:eastAsia="Calibri" w:hAnsi="Times New Roman" w:cs="Times New Roman"/>
          <w:sz w:val="26"/>
          <w:szCs w:val="26"/>
        </w:rPr>
        <w:t xml:space="preserve"> can affect their ability to learn, make decisions, behave, or even feel properly. </w:t>
      </w:r>
    </w:p>
    <w:p w14:paraId="550AF1FD" w14:textId="0950FFF0" w:rsidR="00613A9E" w:rsidRPr="005708BB" w:rsidRDefault="00613A9E" w:rsidP="00613A9E">
      <w:pPr>
        <w:spacing w:line="360" w:lineRule="auto"/>
        <w:jc w:val="both"/>
        <w:rPr>
          <w:rFonts w:ascii="Times New Roman" w:eastAsia="Calibri" w:hAnsi="Times New Roman" w:cs="Times New Roman"/>
          <w:color w:val="000000"/>
          <w:sz w:val="26"/>
          <w:szCs w:val="26"/>
        </w:rPr>
      </w:pPr>
      <w:r w:rsidRPr="005708BB">
        <w:rPr>
          <w:rFonts w:ascii="Times New Roman" w:eastAsia="Calibri" w:hAnsi="Times New Roman" w:cs="Times New Roman"/>
          <w:sz w:val="26"/>
          <w:szCs w:val="26"/>
        </w:rPr>
        <w:t xml:space="preserve">We have assessed cannabis use duration, its associated neurocognitive impairment, and its correlation with global assessment of </w:t>
      </w:r>
      <w:r w:rsidR="005708BB" w:rsidRPr="005708BB">
        <w:rPr>
          <w:rFonts w:ascii="Times New Roman" w:eastAsia="Calibri" w:hAnsi="Times New Roman" w:cs="Times New Roman"/>
          <w:sz w:val="26"/>
          <w:szCs w:val="26"/>
          <w:highlight w:val="lightGray"/>
        </w:rPr>
        <w:t>occupational and psychosocial functioning status</w:t>
      </w:r>
      <w:r w:rsidR="004A4597">
        <w:rPr>
          <w:rFonts w:ascii="Times New Roman" w:eastAsia="Calibri" w:hAnsi="Times New Roman" w:cs="Times New Roman"/>
          <w:sz w:val="26"/>
          <w:szCs w:val="26"/>
          <w:highlight w:val="lightGray"/>
        </w:rPr>
        <w:t xml:space="preserve"> of participants</w:t>
      </w:r>
      <w:r w:rsidRPr="005708BB">
        <w:rPr>
          <w:rFonts w:ascii="Times New Roman" w:eastAsia="Calibri" w:hAnsi="Times New Roman" w:cs="Times New Roman"/>
          <w:sz w:val="26"/>
          <w:szCs w:val="26"/>
          <w:highlight w:val="lightGray"/>
        </w:rPr>
        <w:t>.</w:t>
      </w:r>
      <w:r w:rsidRPr="005708BB">
        <w:rPr>
          <w:rFonts w:ascii="Times New Roman" w:eastAsia="Calibri" w:hAnsi="Times New Roman" w:cs="Times New Roman"/>
          <w:sz w:val="26"/>
          <w:szCs w:val="26"/>
        </w:rPr>
        <w:t xml:space="preserve"> </w:t>
      </w:r>
      <w:r w:rsidRPr="004A4597">
        <w:rPr>
          <w:rFonts w:ascii="Times New Roman" w:eastAsia="Calibri" w:hAnsi="Times New Roman" w:cs="Times New Roman"/>
          <w:sz w:val="26"/>
          <w:szCs w:val="26"/>
          <w:highlight w:val="lightGray"/>
        </w:rPr>
        <w:t>G</w:t>
      </w:r>
      <w:r w:rsidR="004A4597" w:rsidRPr="004A4597">
        <w:rPr>
          <w:rFonts w:ascii="Times New Roman" w:eastAsia="Calibri" w:hAnsi="Times New Roman" w:cs="Times New Roman"/>
          <w:sz w:val="26"/>
          <w:szCs w:val="26"/>
          <w:highlight w:val="lightGray"/>
        </w:rPr>
        <w:t xml:space="preserve">lobal </w:t>
      </w:r>
      <w:r w:rsidRPr="004A4597">
        <w:rPr>
          <w:rFonts w:ascii="Times New Roman" w:eastAsia="Calibri" w:hAnsi="Times New Roman" w:cs="Times New Roman"/>
          <w:sz w:val="26"/>
          <w:szCs w:val="26"/>
          <w:highlight w:val="lightGray"/>
        </w:rPr>
        <w:t>A</w:t>
      </w:r>
      <w:r w:rsidR="004A4597" w:rsidRPr="004A4597">
        <w:rPr>
          <w:rFonts w:ascii="Times New Roman" w:eastAsia="Calibri" w:hAnsi="Times New Roman" w:cs="Times New Roman"/>
          <w:sz w:val="26"/>
          <w:szCs w:val="26"/>
          <w:highlight w:val="lightGray"/>
        </w:rPr>
        <w:t xml:space="preserve">ssessment of </w:t>
      </w:r>
      <w:r w:rsidRPr="004A4597">
        <w:rPr>
          <w:rFonts w:ascii="Times New Roman" w:eastAsia="Calibri" w:hAnsi="Times New Roman" w:cs="Times New Roman"/>
          <w:sz w:val="26"/>
          <w:szCs w:val="26"/>
          <w:highlight w:val="lightGray"/>
        </w:rPr>
        <w:t>F</w:t>
      </w:r>
      <w:r w:rsidR="004A4597" w:rsidRPr="004A4597">
        <w:rPr>
          <w:rFonts w:ascii="Times New Roman" w:eastAsia="Calibri" w:hAnsi="Times New Roman" w:cs="Times New Roman"/>
          <w:sz w:val="26"/>
          <w:szCs w:val="26"/>
          <w:highlight w:val="lightGray"/>
        </w:rPr>
        <w:t>unctioning</w:t>
      </w:r>
      <w:r w:rsidR="00B97A7D" w:rsidRPr="004A4597">
        <w:rPr>
          <w:rFonts w:ascii="Times New Roman" w:eastAsia="Calibri" w:hAnsi="Times New Roman" w:cs="Times New Roman"/>
          <w:sz w:val="26"/>
          <w:szCs w:val="26"/>
          <w:highlight w:val="lightGray"/>
        </w:rPr>
        <w:t xml:space="preserve"> scores</w:t>
      </w:r>
      <w:r w:rsidR="004A4597" w:rsidRPr="004A4597">
        <w:rPr>
          <w:rFonts w:ascii="Times New Roman" w:eastAsia="Calibri" w:hAnsi="Times New Roman" w:cs="Times New Roman"/>
          <w:sz w:val="26"/>
          <w:szCs w:val="26"/>
          <w:highlight w:val="lightGray"/>
        </w:rPr>
        <w:t xml:space="preserve"> (that indicated a person’s level of occupational and psychosocial functioning)</w:t>
      </w:r>
      <w:r w:rsidRPr="004A4597">
        <w:rPr>
          <w:rFonts w:ascii="Times New Roman" w:eastAsia="Calibri" w:hAnsi="Times New Roman" w:cs="Times New Roman"/>
          <w:sz w:val="26"/>
          <w:szCs w:val="26"/>
          <w:highlight w:val="lightGray"/>
        </w:rPr>
        <w:t xml:space="preserve"> w</w:t>
      </w:r>
      <w:r w:rsidR="00B97A7D" w:rsidRPr="004A4597">
        <w:rPr>
          <w:rFonts w:ascii="Times New Roman" w:eastAsia="Calibri" w:hAnsi="Times New Roman" w:cs="Times New Roman"/>
          <w:sz w:val="26"/>
          <w:szCs w:val="26"/>
          <w:highlight w:val="lightGray"/>
        </w:rPr>
        <w:t>ere</w:t>
      </w:r>
      <w:r w:rsidRPr="004A4597">
        <w:rPr>
          <w:rFonts w:ascii="Times New Roman" w:eastAsia="Calibri" w:hAnsi="Times New Roman" w:cs="Times New Roman"/>
          <w:sz w:val="26"/>
          <w:szCs w:val="26"/>
          <w:highlight w:val="lightGray"/>
        </w:rPr>
        <w:t xml:space="preserve"> correlated with</w:t>
      </w:r>
      <w:r w:rsidR="004A4597" w:rsidRPr="004A4597">
        <w:rPr>
          <w:rFonts w:ascii="Times New Roman" w:eastAsia="Calibri" w:hAnsi="Times New Roman" w:cs="Times New Roman"/>
          <w:sz w:val="26"/>
          <w:szCs w:val="26"/>
          <w:highlight w:val="lightGray"/>
        </w:rPr>
        <w:t xml:space="preserve"> the neurocognitive performance assessed with the neuropsychological battery used to evaluate frontal lobe functions of an individual,</w:t>
      </w:r>
      <w:r w:rsidRPr="005708BB">
        <w:rPr>
          <w:rFonts w:ascii="Times New Roman" w:eastAsia="Calibri" w:hAnsi="Times New Roman" w:cs="Times New Roman"/>
          <w:sz w:val="26"/>
          <w:szCs w:val="26"/>
        </w:rPr>
        <w:t xml:space="preserve"> showing the crucial role of cognitive performances </w:t>
      </w:r>
      <w:r w:rsidR="004A4597">
        <w:rPr>
          <w:rFonts w:ascii="Times New Roman" w:eastAsia="Calibri" w:hAnsi="Times New Roman" w:cs="Times New Roman"/>
          <w:sz w:val="26"/>
          <w:szCs w:val="26"/>
        </w:rPr>
        <w:t xml:space="preserve">of individuals in their </w:t>
      </w:r>
      <w:r w:rsidR="004A4597" w:rsidRPr="004A4597">
        <w:rPr>
          <w:rFonts w:ascii="Times New Roman" w:eastAsia="Calibri" w:hAnsi="Times New Roman" w:cs="Times New Roman"/>
          <w:sz w:val="26"/>
          <w:szCs w:val="26"/>
          <w:highlight w:val="lightGray"/>
        </w:rPr>
        <w:t xml:space="preserve">overall </w:t>
      </w:r>
      <w:r w:rsidRPr="004A4597">
        <w:rPr>
          <w:rFonts w:ascii="Times New Roman" w:eastAsia="Calibri" w:hAnsi="Times New Roman" w:cs="Times New Roman"/>
          <w:sz w:val="26"/>
          <w:szCs w:val="26"/>
          <w:highlight w:val="lightGray"/>
        </w:rPr>
        <w:t>functioning</w:t>
      </w:r>
      <w:r w:rsidR="004A4597" w:rsidRPr="004A4597">
        <w:rPr>
          <w:rFonts w:ascii="Times New Roman" w:eastAsia="Calibri" w:hAnsi="Times New Roman" w:cs="Times New Roman"/>
          <w:sz w:val="26"/>
          <w:szCs w:val="26"/>
          <w:highlight w:val="lightGray"/>
        </w:rPr>
        <w:t xml:space="preserve"> level in life</w:t>
      </w:r>
      <w:r w:rsidRPr="005708BB">
        <w:rPr>
          <w:rFonts w:ascii="Times New Roman" w:eastAsia="Calibri" w:hAnsi="Times New Roman" w:cs="Times New Roman"/>
          <w:sz w:val="26"/>
          <w:szCs w:val="26"/>
        </w:rPr>
        <w:t xml:space="preserve">, with more significant correlation particularly with long-term cannabis use and earlier age of onset. A systematic review was conducted that searched into 13 studies testing chronic cannabis users compared with controls and it showed that impairments of frontal lobe functions secondary to cannabis use were associated with decrease in their ability to communicate and deal in social and occupational tasks making users more susceptible to adverse life events and to the development of new psychiatric symptoms </w:t>
      </w:r>
      <w:sdt>
        <w:sdtPr>
          <w:rPr>
            <w:rFonts w:ascii="Times New Roman" w:eastAsia="Calibri" w:hAnsi="Times New Roman" w:cs="Times New Roman"/>
            <w:color w:val="000000"/>
            <w:sz w:val="26"/>
            <w:szCs w:val="26"/>
          </w:rPr>
          <w:tag w:val="MENDELEY_CITATION_v3_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"/>
          <w:id w:val="-1505815120"/>
        </w:sdtPr>
        <w:sdtContent>
          <w:r w:rsidR="00600806" w:rsidRPr="005708BB">
            <w:rPr>
              <w:rFonts w:ascii="Times New Roman" w:eastAsia="Calibri" w:hAnsi="Times New Roman" w:cs="Times New Roman"/>
              <w:color w:val="000000"/>
              <w:sz w:val="26"/>
              <w:szCs w:val="26"/>
            </w:rPr>
            <w:t>(</w:t>
          </w:r>
          <w:proofErr w:type="spellStart"/>
          <w:r w:rsidR="00600806" w:rsidRPr="005708BB">
            <w:rPr>
              <w:rFonts w:ascii="Times New Roman" w:eastAsia="Calibri" w:hAnsi="Times New Roman" w:cs="Times New Roman"/>
              <w:color w:val="000000"/>
              <w:sz w:val="26"/>
              <w:szCs w:val="26"/>
            </w:rPr>
            <w:t>Figueiredo</w:t>
          </w:r>
          <w:proofErr w:type="spellEnd"/>
          <w:r w:rsidR="00600806" w:rsidRPr="005708BB">
            <w:rPr>
              <w:rFonts w:ascii="Times New Roman" w:eastAsia="Calibri" w:hAnsi="Times New Roman" w:cs="Times New Roman"/>
              <w:color w:val="000000"/>
              <w:sz w:val="26"/>
              <w:szCs w:val="26"/>
            </w:rPr>
            <w:t xml:space="preserve"> et al., 2020; </w:t>
          </w:r>
          <w:proofErr w:type="spellStart"/>
          <w:r w:rsidR="00600806" w:rsidRPr="005708BB">
            <w:rPr>
              <w:rFonts w:ascii="Times New Roman" w:eastAsia="Calibri" w:hAnsi="Times New Roman" w:cs="Times New Roman"/>
              <w:color w:val="000000"/>
              <w:sz w:val="26"/>
              <w:szCs w:val="26"/>
            </w:rPr>
            <w:t>Sorkhou</w:t>
          </w:r>
          <w:proofErr w:type="spellEnd"/>
          <w:r w:rsidR="00600806" w:rsidRPr="005708BB">
            <w:rPr>
              <w:rFonts w:ascii="Times New Roman" w:eastAsia="Calibri" w:hAnsi="Times New Roman" w:cs="Times New Roman"/>
              <w:color w:val="000000"/>
              <w:sz w:val="26"/>
              <w:szCs w:val="26"/>
            </w:rPr>
            <w:t xml:space="preserve"> et al., 2021)</w:t>
          </w:r>
        </w:sdtContent>
      </w:sdt>
    </w:p>
    <w:p w14:paraId="1FF262A9" w14:textId="501861AD" w:rsidR="00613A9E" w:rsidRPr="005708BB" w:rsidRDefault="00613A9E" w:rsidP="00613A9E">
      <w:pPr>
        <w:autoSpaceDE w:val="0"/>
        <w:autoSpaceDN w:val="0"/>
        <w:adjustRightInd w:val="0"/>
        <w:spacing w:before="240" w:line="360" w:lineRule="auto"/>
        <w:jc w:val="both"/>
        <w:rPr>
          <w:rFonts w:ascii="Times New Roman" w:eastAsia="Calibri" w:hAnsi="Times New Roman" w:cs="Times New Roman"/>
          <w:sz w:val="26"/>
          <w:szCs w:val="26"/>
        </w:rPr>
      </w:pPr>
      <w:r w:rsidRPr="005708BB">
        <w:rPr>
          <w:rFonts w:ascii="Times New Roman" w:eastAsia="Calibri" w:hAnsi="Times New Roman" w:cs="Times New Roman"/>
          <w:color w:val="000000"/>
          <w:sz w:val="26"/>
          <w:szCs w:val="26"/>
        </w:rPr>
        <w:t xml:space="preserve">As earlier age of onset of cannabis use is known to be associated with more susceptibility for cannabis use disorder and associated with longer duration with cannabis use </w:t>
      </w:r>
      <w:sdt>
        <w:sdtPr>
          <w:rPr>
            <w:rFonts w:ascii="Times New Roman" w:eastAsia="Calibri" w:hAnsi="Times New Roman" w:cs="Times New Roman"/>
            <w:color w:val="000000"/>
            <w:sz w:val="26"/>
            <w:szCs w:val="26"/>
          </w:rPr>
          <w:tag w:val="MENDELEY_CITATION_v3_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"/>
          <w:id w:val="546723198"/>
          <w:placeholder>
            <w:docPart w:val="3DB57C1266FF534CA18A64251B35992E"/>
          </w:placeholder>
        </w:sdtPr>
        <w:sdtContent>
          <w:r w:rsidR="00600806" w:rsidRPr="005708BB">
            <w:rPr>
              <w:rFonts w:ascii="Times New Roman" w:eastAsia="Calibri" w:hAnsi="Times New Roman" w:cs="Times New Roman"/>
              <w:color w:val="000000"/>
              <w:sz w:val="26"/>
              <w:szCs w:val="26"/>
            </w:rPr>
            <w:t>(Curran et al., 2023)</w:t>
          </w:r>
        </w:sdtContent>
      </w:sdt>
      <w:r w:rsidRPr="005708BB">
        <w:rPr>
          <w:rFonts w:ascii="Times New Roman" w:eastAsia="Calibri" w:hAnsi="Times New Roman" w:cs="Times New Roman"/>
          <w:color w:val="000000"/>
          <w:sz w:val="26"/>
          <w:szCs w:val="26"/>
        </w:rPr>
        <w:t xml:space="preserve">, in table (5) and (6) correlation between </w:t>
      </w:r>
      <w:r w:rsidR="00DE1533" w:rsidRPr="00DE1533">
        <w:rPr>
          <w:rFonts w:ascii="Times New Roman" w:eastAsia="Calibri" w:hAnsi="Times New Roman" w:cs="Times New Roman"/>
          <w:sz w:val="26"/>
          <w:szCs w:val="26"/>
          <w:highlight w:val="lightGray"/>
        </w:rPr>
        <w:t>neurocognitive</w:t>
      </w:r>
      <w:r w:rsidR="00DE1533" w:rsidRPr="00DE1533">
        <w:rPr>
          <w:rFonts w:ascii="Times New Roman" w:eastAsia="Calibri" w:hAnsi="Times New Roman" w:cs="Times New Roman"/>
          <w:color w:val="000000"/>
          <w:sz w:val="26"/>
          <w:szCs w:val="26"/>
          <w:highlight w:val="lightGray"/>
        </w:rPr>
        <w:t xml:space="preserve"> frontal lobe functions</w:t>
      </w:r>
      <w:r w:rsidRPr="00DE1533">
        <w:rPr>
          <w:rFonts w:ascii="Times New Roman" w:eastAsia="Calibri" w:hAnsi="Times New Roman" w:cs="Times New Roman"/>
          <w:color w:val="000000"/>
          <w:sz w:val="26"/>
          <w:szCs w:val="26"/>
          <w:highlight w:val="lightGray"/>
        </w:rPr>
        <w:t xml:space="preserve"> </w:t>
      </w:r>
      <w:r w:rsidR="00DE1533">
        <w:rPr>
          <w:rFonts w:ascii="Times New Roman" w:eastAsia="Calibri" w:hAnsi="Times New Roman" w:cs="Times New Roman"/>
          <w:color w:val="000000"/>
          <w:sz w:val="26"/>
          <w:szCs w:val="26"/>
          <w:highlight w:val="lightGray"/>
        </w:rPr>
        <w:t xml:space="preserve">(FAB) </w:t>
      </w:r>
      <w:r w:rsidRPr="00DE1533">
        <w:rPr>
          <w:rFonts w:ascii="Times New Roman" w:eastAsia="Calibri" w:hAnsi="Times New Roman" w:cs="Times New Roman"/>
          <w:color w:val="000000"/>
          <w:sz w:val="26"/>
          <w:szCs w:val="26"/>
          <w:highlight w:val="lightGray"/>
        </w:rPr>
        <w:t xml:space="preserve">and </w:t>
      </w:r>
      <w:r w:rsidR="00DE1533" w:rsidRPr="00DE1533">
        <w:rPr>
          <w:rFonts w:ascii="Times New Roman" w:eastAsia="Calibri" w:hAnsi="Times New Roman" w:cs="Times New Roman"/>
          <w:color w:val="000000"/>
          <w:sz w:val="26"/>
          <w:szCs w:val="26"/>
          <w:highlight w:val="lightGray"/>
        </w:rPr>
        <w:t>the general level of occupational and psychosocial functioning</w:t>
      </w:r>
      <w:r w:rsidR="00DE1533">
        <w:rPr>
          <w:rFonts w:ascii="Times New Roman" w:eastAsia="Calibri" w:hAnsi="Times New Roman" w:cs="Times New Roman"/>
          <w:color w:val="000000"/>
          <w:sz w:val="26"/>
          <w:szCs w:val="26"/>
        </w:rPr>
        <w:t xml:space="preserve"> (GAF)</w:t>
      </w:r>
      <w:r w:rsidRPr="005708BB">
        <w:rPr>
          <w:rFonts w:ascii="Times New Roman" w:eastAsia="Calibri" w:hAnsi="Times New Roman" w:cs="Times New Roman"/>
          <w:color w:val="000000"/>
          <w:sz w:val="26"/>
          <w:szCs w:val="26"/>
        </w:rPr>
        <w:t xml:space="preserve"> were studied regarding duration of cannabis use and age of onset of </w:t>
      </w:r>
      <w:r w:rsidRPr="005708BB">
        <w:rPr>
          <w:rFonts w:ascii="Times New Roman" w:eastAsia="Calibri" w:hAnsi="Times New Roman" w:cs="Times New Roman"/>
          <w:sz w:val="26"/>
          <w:szCs w:val="26"/>
        </w:rPr>
        <w:t xml:space="preserve">cannabis both showing that earlier age of onset was correlated with more affection of both FAB and GAF. This conforms with results of </w:t>
      </w:r>
      <w:sdt>
        <w:sdtPr>
          <w:rPr>
            <w:rFonts w:ascii="Times New Roman" w:eastAsia="Calibri" w:hAnsi="Times New Roman" w:cs="Times New Roman"/>
            <w:color w:val="000000"/>
            <w:sz w:val="26"/>
            <w:szCs w:val="26"/>
          </w:rPr>
          <w:tag w:val="MENDELEY_CITATION_v3_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"/>
          <w:id w:val="-192309733"/>
          <w:placeholder>
            <w:docPart w:val="3DB57C1266FF534CA18A64251B35992E"/>
          </w:placeholder>
        </w:sdtPr>
        <w:sdtContent>
          <w:r w:rsidR="00600806" w:rsidRPr="005708BB">
            <w:rPr>
              <w:rFonts w:ascii="Times New Roman" w:eastAsia="Calibri" w:hAnsi="Times New Roman" w:cs="Times New Roman"/>
              <w:color w:val="000000"/>
              <w:sz w:val="26"/>
              <w:szCs w:val="26"/>
            </w:rPr>
            <w:t>(</w:t>
          </w:r>
          <w:proofErr w:type="spellStart"/>
          <w:r w:rsidR="00600806" w:rsidRPr="005708BB">
            <w:rPr>
              <w:rFonts w:ascii="Times New Roman" w:eastAsia="Calibri" w:hAnsi="Times New Roman" w:cs="Times New Roman"/>
              <w:color w:val="000000"/>
              <w:sz w:val="26"/>
              <w:szCs w:val="26"/>
            </w:rPr>
            <w:t>Scheyer</w:t>
          </w:r>
          <w:proofErr w:type="spellEnd"/>
          <w:r w:rsidR="00600806" w:rsidRPr="005708BB">
            <w:rPr>
              <w:rFonts w:ascii="Times New Roman" w:eastAsia="Calibri" w:hAnsi="Times New Roman" w:cs="Times New Roman"/>
              <w:color w:val="000000"/>
              <w:sz w:val="26"/>
              <w:szCs w:val="26"/>
            </w:rPr>
            <w:t xml:space="preserve"> et al., 2023)</w:t>
          </w:r>
        </w:sdtContent>
      </w:sdt>
      <w:r w:rsidRPr="005708BB">
        <w:rPr>
          <w:rFonts w:ascii="Times New Roman" w:eastAsia="Calibri" w:hAnsi="Times New Roman" w:cs="Times New Roman"/>
          <w:sz w:val="26"/>
          <w:szCs w:val="26"/>
        </w:rPr>
        <w:t xml:space="preserve"> who found that cannabis use during vulnerability window (e.g., adolescence) affects the neurodevelopment and behavior by changing synaptic and dendritic structure, resulting in affection in social, and occupational life.</w:t>
      </w:r>
    </w:p>
    <w:p w14:paraId="0F6402DE" w14:textId="38D142F5" w:rsidR="00613A9E" w:rsidRPr="005708BB" w:rsidRDefault="00613A9E">
      <w:pPr>
        <w:rPr>
          <w:sz w:val="26"/>
          <w:szCs w:val="26"/>
        </w:rPr>
      </w:pPr>
    </w:p>
    <w:p w14:paraId="2BACFF26" w14:textId="77777777" w:rsidR="00613A9E" w:rsidRPr="004A4597" w:rsidRDefault="00613A9E" w:rsidP="00613A9E">
      <w:pPr>
        <w:pStyle w:val="NormalWeb"/>
        <w:rPr>
          <w:rFonts w:ascii="MyriadPro" w:hAnsi="MyriadPro"/>
          <w:b/>
          <w:bCs/>
          <w:color w:val="44546A" w:themeColor="text2"/>
        </w:rPr>
      </w:pPr>
      <w:r w:rsidRPr="004A4597">
        <w:rPr>
          <w:rFonts w:ascii="MyriadPro" w:hAnsi="MyriadPro"/>
          <w:b/>
          <w:bCs/>
          <w:color w:val="44546A" w:themeColor="text2"/>
        </w:rPr>
        <w:t xml:space="preserve">Conclusion </w:t>
      </w:r>
    </w:p>
    <w:p w14:paraId="26C51685" w14:textId="77777777" w:rsidR="00613A9E" w:rsidRPr="00135F73" w:rsidRDefault="00613A9E" w:rsidP="00613A9E">
      <w:pPr>
        <w:shd w:val="clear" w:color="auto" w:fill="FFFFFF"/>
        <w:spacing w:after="100" w:line="480" w:lineRule="auto"/>
        <w:jc w:val="lowKashida"/>
        <w:rPr>
          <w:rFonts w:asciiTheme="majorBidi" w:eastAsiaTheme="majorEastAsia" w:hAnsiTheme="majorBidi" w:cstheme="majorBidi"/>
        </w:rPr>
      </w:pPr>
      <w:r w:rsidRPr="00135F73">
        <w:rPr>
          <w:rFonts w:asciiTheme="majorBidi" w:eastAsiaTheme="majorEastAsia" w:hAnsiTheme="majorBidi" w:cstheme="majorBidi"/>
        </w:rPr>
        <w:lastRenderedPageBreak/>
        <w:t xml:space="preserve">This study indicates that individuals with CUD are at a higher risk of exhibiting neurocognitive deficits that develop </w:t>
      </w:r>
      <w:proofErr w:type="gramStart"/>
      <w:r w:rsidRPr="00135F73">
        <w:rPr>
          <w:rFonts w:asciiTheme="majorBidi" w:eastAsiaTheme="majorEastAsia" w:hAnsiTheme="majorBidi" w:cstheme="majorBidi"/>
        </w:rPr>
        <w:t>as a consequence of</w:t>
      </w:r>
      <w:proofErr w:type="gramEnd"/>
      <w:r w:rsidRPr="00135F73">
        <w:rPr>
          <w:rFonts w:asciiTheme="majorBidi" w:eastAsiaTheme="majorEastAsia" w:hAnsiTheme="majorBidi" w:cstheme="majorBidi"/>
        </w:rPr>
        <w:t xml:space="preserve"> prolonged cannabis use. These effects linger even after a period of abstinence, worsen with prolonged duration, and are associated with concurrent overall affection of individual functioning level in the occupational, family, and other social aspects of his life. </w:t>
      </w:r>
    </w:p>
    <w:p w14:paraId="635CE7E1" w14:textId="77777777" w:rsidR="00613A9E" w:rsidRPr="00135F73" w:rsidRDefault="00613A9E" w:rsidP="00613A9E">
      <w:pPr>
        <w:shd w:val="clear" w:color="auto" w:fill="FFFFFF"/>
        <w:spacing w:after="100" w:line="480" w:lineRule="auto"/>
        <w:jc w:val="lowKashida"/>
        <w:rPr>
          <w:rFonts w:asciiTheme="majorBidi" w:eastAsiaTheme="majorEastAsia" w:hAnsiTheme="majorBidi" w:cstheme="majorBidi"/>
        </w:rPr>
      </w:pPr>
      <w:r w:rsidRPr="00135F73">
        <w:rPr>
          <w:rFonts w:asciiTheme="majorBidi" w:eastAsiaTheme="majorEastAsia" w:hAnsiTheme="majorBidi" w:cstheme="majorBidi"/>
        </w:rPr>
        <w:t xml:space="preserve">Educating our communities about those intertwining negative consequences associated with cannabis use and CUD is crucial to obtain a shift in the public understanding of the current underrated perceived harm resulting from prolonged cannabis use. </w:t>
      </w:r>
    </w:p>
    <w:p w14:paraId="7E388843" w14:textId="77777777" w:rsidR="00613A9E" w:rsidRPr="00135F73" w:rsidRDefault="00613A9E" w:rsidP="00613A9E">
      <w:pPr>
        <w:spacing w:after="200" w:line="480" w:lineRule="auto"/>
        <w:jc w:val="lowKashida"/>
        <w:rPr>
          <w:rFonts w:asciiTheme="majorBidi" w:eastAsiaTheme="majorEastAsia" w:hAnsiTheme="majorBidi" w:cstheme="majorBidi"/>
          <w:b/>
          <w:bCs/>
        </w:rPr>
      </w:pPr>
      <w:r w:rsidRPr="00135F73">
        <w:rPr>
          <w:rFonts w:asciiTheme="majorBidi" w:eastAsiaTheme="majorEastAsia" w:hAnsiTheme="majorBidi" w:cstheme="majorBidi"/>
          <w:b/>
          <w:bCs/>
        </w:rPr>
        <w:t xml:space="preserve">Limitations, strengths, and future directions  </w:t>
      </w:r>
    </w:p>
    <w:p w14:paraId="3781EAE7" w14:textId="06D5ACEA" w:rsidR="004A5CC9" w:rsidRPr="00494D47" w:rsidRDefault="00613A9E" w:rsidP="00494D47">
      <w:pPr>
        <w:shd w:val="clear" w:color="auto" w:fill="FFFFFF"/>
        <w:spacing w:after="100" w:line="480" w:lineRule="auto"/>
        <w:jc w:val="lowKashida"/>
        <w:rPr>
          <w:rFonts w:asciiTheme="majorBidi" w:eastAsiaTheme="majorEastAsia" w:hAnsiTheme="majorBidi" w:cstheme="majorBidi"/>
        </w:rPr>
      </w:pPr>
      <w:r w:rsidRPr="00135F73">
        <w:rPr>
          <w:rFonts w:asciiTheme="majorBidi" w:eastAsiaTheme="majorEastAsia" w:hAnsiTheme="majorBidi" w:cstheme="majorBidi"/>
        </w:rPr>
        <w:t>Our study builds upon existing literature in a multivariate framework that can help in better understanding the long-term neurocognitive effects of chronic cannabis use</w:t>
      </w:r>
      <w:r w:rsidR="004A5CC9">
        <w:rPr>
          <w:rFonts w:asciiTheme="majorBidi" w:eastAsiaTheme="majorEastAsia" w:hAnsiTheme="majorBidi" w:cstheme="majorBidi"/>
        </w:rPr>
        <w:t xml:space="preserve"> </w:t>
      </w:r>
      <w:r w:rsidRPr="00494D47">
        <w:rPr>
          <w:rFonts w:asciiTheme="majorBidi" w:eastAsiaTheme="majorEastAsia" w:hAnsiTheme="majorBidi" w:cstheme="majorBidi"/>
        </w:rPr>
        <w:t xml:space="preserve">on </w:t>
      </w:r>
      <w:r w:rsidRPr="00494D47">
        <w:rPr>
          <w:rFonts w:asciiTheme="majorBidi" w:eastAsiaTheme="majorEastAsia" w:hAnsiTheme="majorBidi" w:cstheme="majorBidi"/>
          <w:highlight w:val="lightGray"/>
        </w:rPr>
        <w:t>individual</w:t>
      </w:r>
      <w:r w:rsidR="004A5CC9" w:rsidRPr="00494D47">
        <w:rPr>
          <w:rFonts w:asciiTheme="majorBidi" w:eastAsiaTheme="majorEastAsia" w:hAnsiTheme="majorBidi" w:cstheme="majorBidi"/>
          <w:highlight w:val="lightGray"/>
        </w:rPr>
        <w:t>’s</w:t>
      </w:r>
      <w:r w:rsidRPr="00494D47">
        <w:rPr>
          <w:rFonts w:asciiTheme="majorBidi" w:eastAsiaTheme="majorEastAsia" w:hAnsiTheme="majorBidi" w:cstheme="majorBidi"/>
          <w:highlight w:val="lightGray"/>
        </w:rPr>
        <w:t xml:space="preserve"> </w:t>
      </w:r>
      <w:r w:rsidR="004A5CC9" w:rsidRPr="00494D47">
        <w:rPr>
          <w:rFonts w:asciiTheme="majorBidi" w:eastAsiaTheme="majorEastAsia" w:hAnsiTheme="majorBidi" w:cstheme="majorBidi"/>
          <w:highlight w:val="lightGray"/>
        </w:rPr>
        <w:t>occupational and psychosocial functioning</w:t>
      </w:r>
      <w:r w:rsidR="004A5CC9">
        <w:rPr>
          <w:rFonts w:asciiTheme="majorBidi" w:eastAsiaTheme="majorEastAsia" w:hAnsiTheme="majorBidi" w:cstheme="majorBidi"/>
        </w:rPr>
        <w:t xml:space="preserve">, </w:t>
      </w:r>
      <w:r w:rsidR="004A5CC9" w:rsidRPr="00135F73">
        <w:rPr>
          <w:rFonts w:asciiTheme="majorBidi" w:eastAsiaTheme="majorEastAsia" w:hAnsiTheme="majorBidi" w:cstheme="majorBidi"/>
        </w:rPr>
        <w:t>even after abstinence</w:t>
      </w:r>
      <w:r w:rsidRPr="00135F73">
        <w:rPr>
          <w:rFonts w:asciiTheme="majorBidi" w:eastAsiaTheme="majorEastAsia" w:hAnsiTheme="majorBidi" w:cstheme="majorBidi"/>
        </w:rPr>
        <w:t>. Most of the previous research studies that explored the neurocognitive effects of cannabis, either acute or chronic, included mainly adolescents. We included adults in this study</w:t>
      </w:r>
      <w:r w:rsidR="004A5CC9">
        <w:rPr>
          <w:rFonts w:asciiTheme="majorBidi" w:eastAsiaTheme="majorEastAsia" w:hAnsiTheme="majorBidi" w:cstheme="majorBidi"/>
        </w:rPr>
        <w:t>.</w:t>
      </w:r>
      <w:r w:rsidRPr="00135F73">
        <w:rPr>
          <w:rFonts w:asciiTheme="majorBidi" w:eastAsiaTheme="majorEastAsia" w:hAnsiTheme="majorBidi" w:cstheme="majorBidi"/>
        </w:rPr>
        <w:t xml:space="preserve"> </w:t>
      </w:r>
      <w:r w:rsidR="004A5CC9" w:rsidRPr="00494D47">
        <w:rPr>
          <w:rFonts w:asciiTheme="majorBidi" w:eastAsiaTheme="majorEastAsia" w:hAnsiTheme="majorBidi" w:cstheme="majorBidi"/>
          <w:highlight w:val="lightGray"/>
        </w:rPr>
        <w:t>Erikson described this period as the</w:t>
      </w:r>
      <w:r w:rsidRPr="00494D47">
        <w:rPr>
          <w:rFonts w:asciiTheme="majorBidi" w:eastAsiaTheme="majorEastAsia" w:hAnsiTheme="majorBidi" w:cstheme="majorBidi"/>
          <w:highlight w:val="lightGray"/>
        </w:rPr>
        <w:t xml:space="preserve"> period of </w:t>
      </w:r>
      <w:r w:rsidR="007533AD" w:rsidRPr="00494D47">
        <w:rPr>
          <w:rFonts w:asciiTheme="majorBidi" w:eastAsiaTheme="majorEastAsia" w:hAnsiTheme="majorBidi" w:cstheme="majorBidi"/>
          <w:highlight w:val="lightGray"/>
        </w:rPr>
        <w:t>intimacy vs. isolation</w:t>
      </w:r>
      <w:r w:rsidR="004A5CC9" w:rsidRPr="00494D47">
        <w:rPr>
          <w:rFonts w:asciiTheme="majorBidi" w:eastAsiaTheme="majorEastAsia" w:hAnsiTheme="majorBidi" w:cstheme="majorBidi"/>
          <w:highlight w:val="lightGray"/>
        </w:rPr>
        <w:t xml:space="preserve"> (</w:t>
      </w:r>
      <w:r w:rsidR="007533AD" w:rsidRPr="00494D47">
        <w:rPr>
          <w:rFonts w:asciiTheme="majorBidi" w:eastAsiaTheme="majorEastAsia" w:hAnsiTheme="majorBidi" w:cstheme="majorBidi"/>
          <w:highlight w:val="lightGray"/>
        </w:rPr>
        <w:t>young adulthood</w:t>
      </w:r>
      <w:r w:rsidR="004A5CC9" w:rsidRPr="00494D47">
        <w:rPr>
          <w:rFonts w:asciiTheme="majorBidi" w:eastAsiaTheme="majorEastAsia" w:hAnsiTheme="majorBidi" w:cstheme="majorBidi"/>
          <w:highlight w:val="lightGray"/>
        </w:rPr>
        <w:t>,</w:t>
      </w:r>
      <w:r w:rsidR="007533AD" w:rsidRPr="00494D47">
        <w:rPr>
          <w:rFonts w:asciiTheme="majorBidi" w:eastAsiaTheme="majorEastAsia" w:hAnsiTheme="majorBidi" w:cstheme="majorBidi"/>
          <w:highlight w:val="lightGray"/>
        </w:rPr>
        <w:t xml:space="preserve"> 18–35 years</w:t>
      </w:r>
      <w:r w:rsidR="00494D47" w:rsidRPr="00494D47">
        <w:rPr>
          <w:rFonts w:asciiTheme="majorBidi" w:eastAsiaTheme="majorEastAsia" w:hAnsiTheme="majorBidi" w:cstheme="majorBidi"/>
          <w:highlight w:val="lightGray"/>
        </w:rPr>
        <w:t xml:space="preserve"> with a primary task of forming stable long-lasting relationships)</w:t>
      </w:r>
      <w:r w:rsidR="004A5CC9" w:rsidRPr="00494D47">
        <w:rPr>
          <w:rFonts w:asciiTheme="majorBidi" w:eastAsiaTheme="majorEastAsia" w:hAnsiTheme="majorBidi" w:cstheme="majorBidi"/>
          <w:highlight w:val="lightGray"/>
        </w:rPr>
        <w:t xml:space="preserve"> and generativity vs. stagnation (middle adulthood, 35–55</w:t>
      </w:r>
      <w:r w:rsidR="00494D47" w:rsidRPr="00494D47">
        <w:rPr>
          <w:rFonts w:asciiTheme="majorBidi" w:eastAsiaTheme="majorEastAsia" w:hAnsiTheme="majorBidi" w:cstheme="majorBidi"/>
          <w:highlight w:val="lightGray"/>
        </w:rPr>
        <w:t xml:space="preserve"> where being productive is the key to a balanced </w:t>
      </w:r>
      <w:r w:rsidR="009423CF" w:rsidRPr="00494D47">
        <w:rPr>
          <w:rFonts w:asciiTheme="majorBidi" w:eastAsiaTheme="majorEastAsia" w:hAnsiTheme="majorBidi" w:cstheme="majorBidi"/>
          <w:highlight w:val="lightGray"/>
        </w:rPr>
        <w:t>life)</w:t>
      </w:r>
      <w:r w:rsidR="009423CF">
        <w:rPr>
          <w:rFonts w:asciiTheme="majorBidi" w:eastAsiaTheme="majorEastAsia" w:hAnsiTheme="majorBidi" w:cstheme="majorBidi"/>
        </w:rPr>
        <w:t xml:space="preserve"> (Malone et al, 2016).</w:t>
      </w:r>
      <w:r w:rsidR="004A5CC9" w:rsidRPr="00494D47">
        <w:rPr>
          <w:rFonts w:asciiTheme="majorBidi" w:eastAsiaTheme="majorEastAsia" w:hAnsiTheme="majorBidi" w:cstheme="majorBidi"/>
        </w:rPr>
        <w:t xml:space="preserve"> </w:t>
      </w:r>
    </w:p>
    <w:p w14:paraId="59D07743" w14:textId="335F6BDD" w:rsidR="00613A9E" w:rsidRPr="00135F73" w:rsidRDefault="00613A9E" w:rsidP="00613A9E">
      <w:pPr>
        <w:shd w:val="clear" w:color="auto" w:fill="FFFFFF"/>
        <w:spacing w:after="100" w:line="480" w:lineRule="auto"/>
        <w:jc w:val="lowKashida"/>
        <w:rPr>
          <w:rFonts w:asciiTheme="majorBidi" w:eastAsiaTheme="majorEastAsia" w:hAnsiTheme="majorBidi" w:cstheme="majorBidi"/>
        </w:rPr>
      </w:pPr>
      <w:r w:rsidRPr="00135F73">
        <w:rPr>
          <w:rFonts w:asciiTheme="majorBidi" w:eastAsiaTheme="majorEastAsia" w:hAnsiTheme="majorBidi" w:cstheme="majorBidi"/>
        </w:rPr>
        <w:t>Negative effects on individual level of functioning, can have implications on both the personal and national levels.</w:t>
      </w:r>
    </w:p>
    <w:p w14:paraId="2D7C282C" w14:textId="77777777" w:rsidR="00613A9E" w:rsidRPr="00135F73" w:rsidRDefault="00613A9E" w:rsidP="00613A9E">
      <w:pPr>
        <w:shd w:val="clear" w:color="auto" w:fill="FFFFFF"/>
        <w:spacing w:after="100" w:line="480" w:lineRule="auto"/>
        <w:jc w:val="lowKashida"/>
        <w:rPr>
          <w:rFonts w:asciiTheme="majorBidi" w:eastAsiaTheme="majorEastAsia" w:hAnsiTheme="majorBidi" w:cstheme="majorBidi"/>
        </w:rPr>
      </w:pPr>
      <w:r w:rsidRPr="00135F73">
        <w:rPr>
          <w:rFonts w:asciiTheme="majorBidi" w:eastAsiaTheme="majorEastAsia" w:hAnsiTheme="majorBidi" w:cstheme="majorBidi"/>
        </w:rPr>
        <w:t xml:space="preserve">In this research, we also tried to overcome some </w:t>
      </w:r>
      <w:r w:rsidRPr="00135F73">
        <w:rPr>
          <w:rFonts w:ascii="Carlito" w:hAnsi="Carlito"/>
        </w:rPr>
        <w:t xml:space="preserve">methodological limitations in past research studies as heterogenicity of the population under study, through applying a participant selection that puts in consideration possible confounding factors (e.g., including only males, controls that were relatives to cases, and excluding any comorbid medical or psychiatric conditions). </w:t>
      </w:r>
    </w:p>
    <w:p w14:paraId="0B9F4096" w14:textId="77777777" w:rsidR="000F06B9" w:rsidRDefault="00613A9E" w:rsidP="00613A9E">
      <w:pPr>
        <w:shd w:val="clear" w:color="auto" w:fill="FFFFFF"/>
        <w:spacing w:after="100" w:line="480" w:lineRule="auto"/>
        <w:jc w:val="lowKashida"/>
        <w:rPr>
          <w:rFonts w:asciiTheme="majorBidi" w:eastAsiaTheme="majorEastAsia" w:hAnsiTheme="majorBidi" w:cstheme="majorBidi"/>
        </w:rPr>
      </w:pPr>
      <w:proofErr w:type="gramStart"/>
      <w:r w:rsidRPr="00135F73">
        <w:rPr>
          <w:rFonts w:asciiTheme="majorBidi" w:eastAsiaTheme="majorEastAsia" w:hAnsiTheme="majorBidi" w:cstheme="majorBidi"/>
        </w:rPr>
        <w:lastRenderedPageBreak/>
        <w:t>A number of</w:t>
      </w:r>
      <w:proofErr w:type="gramEnd"/>
      <w:r w:rsidRPr="00135F73">
        <w:rPr>
          <w:rFonts w:asciiTheme="majorBidi" w:eastAsiaTheme="majorEastAsia" w:hAnsiTheme="majorBidi" w:cstheme="majorBidi"/>
        </w:rPr>
        <w:t xml:space="preserve"> limitations exists in our study.  The relatively small sample size, being taken form one addiction treatment hospital along with the cross-sectional study design make it difficult to draw any definite inferences on the causal relationship between the lingering neurocognitive effects of cannabis after a period of abstinence and the current general level of </w:t>
      </w:r>
      <w:r w:rsidR="000F06B9">
        <w:rPr>
          <w:rFonts w:asciiTheme="majorBidi" w:eastAsiaTheme="majorEastAsia" w:hAnsiTheme="majorBidi" w:cstheme="majorBidi"/>
        </w:rPr>
        <w:t xml:space="preserve">occupational and psychosocial </w:t>
      </w:r>
      <w:r w:rsidRPr="00135F73">
        <w:rPr>
          <w:rFonts w:asciiTheme="majorBidi" w:eastAsiaTheme="majorEastAsia" w:hAnsiTheme="majorBidi" w:cstheme="majorBidi"/>
        </w:rPr>
        <w:t xml:space="preserve">functioning in cannabis use disorder patients. We included only males in this study, this hinders the broad generalization of this study results on both sexes.  </w:t>
      </w:r>
    </w:p>
    <w:p w14:paraId="45377652" w14:textId="0123E27E" w:rsidR="002431C5" w:rsidRPr="00EC52C5" w:rsidRDefault="002431C5" w:rsidP="000F06B9">
      <w:pPr>
        <w:spacing w:before="240" w:line="360" w:lineRule="auto"/>
        <w:jc w:val="both"/>
        <w:rPr>
          <w:rFonts w:asciiTheme="majorBidi" w:eastAsiaTheme="majorEastAsia" w:hAnsiTheme="majorBidi" w:cstheme="majorBidi"/>
        </w:rPr>
      </w:pPr>
      <w:r w:rsidRPr="00EC52C5">
        <w:rPr>
          <w:rFonts w:asciiTheme="majorBidi" w:eastAsiaTheme="majorEastAsia" w:hAnsiTheme="majorBidi" w:cstheme="majorBidi"/>
          <w:highlight w:val="lightGray"/>
        </w:rPr>
        <w:t xml:space="preserve">We grouped our sample post hoc based on the duration of use of participants presented to the clinic at the time of participant recruitment to the study. Future studies should consider </w:t>
      </w:r>
      <w:r w:rsidR="00EC52C5" w:rsidRPr="00EC52C5">
        <w:rPr>
          <w:rFonts w:asciiTheme="majorBidi" w:eastAsiaTheme="majorEastAsia" w:hAnsiTheme="majorBidi" w:cstheme="majorBidi"/>
          <w:highlight w:val="lightGray"/>
        </w:rPr>
        <w:t>including a representative sample covering the whole period of a 10 years’ time after abstinence without interruption.</w:t>
      </w:r>
      <w:r w:rsidR="00EC52C5" w:rsidRPr="00EC52C5">
        <w:rPr>
          <w:rFonts w:asciiTheme="majorBidi" w:eastAsiaTheme="majorEastAsia" w:hAnsiTheme="majorBidi" w:cstheme="majorBidi"/>
        </w:rPr>
        <w:t xml:space="preserve"> </w:t>
      </w:r>
    </w:p>
    <w:p w14:paraId="18A55FD5" w14:textId="63DE2D6A" w:rsidR="00613A9E" w:rsidRPr="00BA00A1" w:rsidRDefault="00613A9E" w:rsidP="00BA00A1">
      <w:pPr>
        <w:shd w:val="clear" w:color="auto" w:fill="FFFFFF"/>
        <w:spacing w:after="100" w:line="480" w:lineRule="auto"/>
        <w:jc w:val="lowKashida"/>
        <w:rPr>
          <w:rFonts w:asciiTheme="majorBidi" w:eastAsiaTheme="majorEastAsia" w:hAnsiTheme="majorBidi" w:cstheme="majorBidi"/>
        </w:rPr>
      </w:pPr>
      <w:r w:rsidRPr="00135F73">
        <w:rPr>
          <w:rFonts w:asciiTheme="majorBidi" w:eastAsiaTheme="majorEastAsia" w:hAnsiTheme="majorBidi" w:cstheme="majorBidi"/>
        </w:rPr>
        <w:t>We did not perform any quality-of-life assessments on our sample, this would have enriched our results regarding data covering life affection of users. Lack of baseline data (prior to cannabis use in cases and inclusion in the study in controls) of the participants’ neurocognitive functions, IQ levels and their general level of functioning are considered conservable limitations as these obscures the current neuropsychological and functional state results.  Future studies should consider longitudinal design and take these points into consideration. This is a case-control study with a retrospective design that relied on self-reported abstinence data, thus subjecting the results to the possibility of recall biases, particularly as the cannabis use disorder cases that participated were treatment seekers. Further research that includes both treatment-seeking and non-treatment seeking cases are needed to overcome this potential bias.</w:t>
      </w:r>
    </w:p>
    <w:p w14:paraId="1B5A3989" w14:textId="77777777" w:rsidR="00613A9E" w:rsidRPr="004A4597" w:rsidRDefault="00613A9E" w:rsidP="00613A9E">
      <w:pPr>
        <w:pStyle w:val="NormalWeb"/>
        <w:rPr>
          <w:rFonts w:ascii="MyriadPro" w:hAnsi="MyriadPro"/>
          <w:b/>
          <w:bCs/>
          <w:color w:val="44546A" w:themeColor="text2"/>
        </w:rPr>
      </w:pPr>
      <w:r w:rsidRPr="004A4597">
        <w:rPr>
          <w:rFonts w:ascii="MyriadPro" w:hAnsi="MyriadPro"/>
          <w:b/>
          <w:bCs/>
          <w:color w:val="44546A" w:themeColor="text2"/>
        </w:rPr>
        <w:t xml:space="preserve">Abbreviations </w:t>
      </w:r>
    </w:p>
    <w:p w14:paraId="6F5DF75C" w14:textId="77777777" w:rsidR="00613A9E" w:rsidRPr="00135F73" w:rsidRDefault="00613A9E" w:rsidP="00613A9E">
      <w:pPr>
        <w:pStyle w:val="NormalWeb"/>
        <w:rPr>
          <w:rFonts w:asciiTheme="majorBidi" w:hAnsiTheme="majorBidi" w:cstheme="majorBidi"/>
        </w:rPr>
      </w:pPr>
      <w:r w:rsidRPr="00135F73">
        <w:rPr>
          <w:rFonts w:asciiTheme="majorBidi" w:hAnsiTheme="majorBidi" w:cstheme="majorBidi"/>
        </w:rPr>
        <w:t>DSM-V: Diagnostic and Statistical Manual of Mental Disorders, Fifth Edition</w:t>
      </w:r>
    </w:p>
    <w:p w14:paraId="02E78647" w14:textId="77777777" w:rsidR="00613A9E" w:rsidRPr="00135F73" w:rsidRDefault="00613A9E" w:rsidP="00613A9E">
      <w:pPr>
        <w:spacing w:before="240"/>
        <w:jc w:val="both"/>
        <w:rPr>
          <w:rFonts w:asciiTheme="majorBidi" w:eastAsia="Times New Roman" w:hAnsiTheme="majorBidi" w:cstheme="majorBidi"/>
          <w:lang w:eastAsia="en-GB"/>
        </w:rPr>
      </w:pPr>
      <w:r w:rsidRPr="00135F73">
        <w:rPr>
          <w:rFonts w:asciiTheme="majorBidi" w:eastAsia="Times New Roman" w:hAnsiTheme="majorBidi" w:cstheme="majorBidi"/>
          <w:lang w:eastAsia="en-GB"/>
        </w:rPr>
        <w:t>FAB: Frontal Assessment Battery</w:t>
      </w:r>
    </w:p>
    <w:p w14:paraId="0716FD08" w14:textId="77777777" w:rsidR="00613A9E" w:rsidRPr="00135F73" w:rsidRDefault="00613A9E" w:rsidP="00613A9E">
      <w:pPr>
        <w:pStyle w:val="NormalWeb"/>
        <w:rPr>
          <w:rFonts w:ascii="Segoe UI" w:eastAsiaTheme="majorEastAsia" w:hAnsi="Segoe UI" w:cs="Segoe UI"/>
          <w:b/>
          <w:bCs/>
          <w:color w:val="222222"/>
          <w:kern w:val="2"/>
          <w:lang w:eastAsia="en-US"/>
          <w14:ligatures w14:val="standardContextual"/>
        </w:rPr>
      </w:pPr>
      <w:r w:rsidRPr="00135F73">
        <w:rPr>
          <w:rFonts w:asciiTheme="majorBidi" w:hAnsiTheme="majorBidi" w:cstheme="majorBidi"/>
          <w:color w:val="000000"/>
        </w:rPr>
        <w:t>GAF: Global Assessment of Functioning</w:t>
      </w:r>
    </w:p>
    <w:p w14:paraId="17F5C7F8" w14:textId="77777777" w:rsidR="00613A9E" w:rsidRPr="00135F73" w:rsidRDefault="00613A9E" w:rsidP="00613A9E">
      <w:pPr>
        <w:spacing w:before="240"/>
        <w:jc w:val="both"/>
        <w:rPr>
          <w:rFonts w:asciiTheme="majorBidi" w:eastAsia="Times New Roman" w:hAnsiTheme="majorBidi" w:cstheme="majorBidi"/>
          <w:lang w:eastAsia="en-GB"/>
        </w:rPr>
      </w:pPr>
      <w:r w:rsidRPr="00135F73">
        <w:rPr>
          <w:rFonts w:asciiTheme="majorBidi" w:eastAsia="Times New Roman" w:hAnsiTheme="majorBidi" w:cstheme="majorBidi"/>
          <w:lang w:eastAsia="en-GB"/>
        </w:rPr>
        <w:t xml:space="preserve">SCID-V - RV: Structured Clinical Interview </w:t>
      </w:r>
      <w:bookmarkStart w:id="4" w:name="_Hlk129973800"/>
      <w:r w:rsidRPr="00135F73">
        <w:rPr>
          <w:rFonts w:asciiTheme="majorBidi" w:eastAsia="Times New Roman" w:hAnsiTheme="majorBidi" w:cstheme="majorBidi"/>
          <w:lang w:eastAsia="en-GB"/>
        </w:rPr>
        <w:t xml:space="preserve">for DSM-V </w:t>
      </w:r>
      <w:bookmarkEnd w:id="4"/>
      <w:r w:rsidRPr="00135F73">
        <w:rPr>
          <w:rFonts w:asciiTheme="majorBidi" w:eastAsia="Times New Roman" w:hAnsiTheme="majorBidi" w:cstheme="majorBidi"/>
          <w:lang w:eastAsia="en-GB"/>
        </w:rPr>
        <w:t>Research Version</w:t>
      </w:r>
    </w:p>
    <w:p w14:paraId="4B053812" w14:textId="77777777" w:rsidR="00613A9E" w:rsidRPr="00135F73" w:rsidRDefault="00613A9E" w:rsidP="00613A9E">
      <w:pPr>
        <w:pStyle w:val="Heading4"/>
        <w:rPr>
          <w:rFonts w:asciiTheme="majorBidi" w:eastAsiaTheme="minorHAnsi" w:hAnsiTheme="majorBidi"/>
          <w:b/>
          <w:bCs/>
          <w:i w:val="0"/>
          <w:iCs w:val="0"/>
          <w:color w:val="auto"/>
          <w:sz w:val="28"/>
          <w:szCs w:val="28"/>
        </w:rPr>
      </w:pPr>
    </w:p>
    <w:p w14:paraId="2244E3F8" w14:textId="77777777" w:rsidR="00613A9E" w:rsidRPr="00135F73" w:rsidRDefault="00613A9E" w:rsidP="00613A9E">
      <w:pPr>
        <w:pStyle w:val="NormalWeb"/>
        <w:rPr>
          <w:rFonts w:ascii="MyriadPro" w:hAnsi="MyriadPro"/>
          <w:b/>
          <w:bCs/>
          <w:color w:val="44546A" w:themeColor="text2"/>
        </w:rPr>
      </w:pPr>
      <w:r w:rsidRPr="00135F73">
        <w:rPr>
          <w:rFonts w:ascii="MyriadPro" w:hAnsi="MyriadPro"/>
          <w:b/>
          <w:bCs/>
          <w:color w:val="44546A" w:themeColor="text2"/>
        </w:rPr>
        <w:t xml:space="preserve">Acknowledgements </w:t>
      </w:r>
    </w:p>
    <w:p w14:paraId="47EA5F95" w14:textId="77777777" w:rsidR="00613A9E" w:rsidRPr="00135F73" w:rsidRDefault="00613A9E" w:rsidP="00613A9E">
      <w:pPr>
        <w:pStyle w:val="NormalWeb"/>
        <w:ind w:left="720"/>
        <w:rPr>
          <w:rFonts w:ascii="MyriadPro" w:hAnsi="MyriadPro"/>
          <w:sz w:val="21"/>
          <w:szCs w:val="21"/>
        </w:rPr>
      </w:pPr>
      <w:r w:rsidRPr="00135F73">
        <w:rPr>
          <w:rFonts w:ascii="MyriadPro" w:hAnsi="MyriadPro"/>
          <w:sz w:val="21"/>
          <w:szCs w:val="21"/>
        </w:rPr>
        <w:t xml:space="preserve">The authors are grateful to the study participants. </w:t>
      </w:r>
    </w:p>
    <w:p w14:paraId="41A5E93F" w14:textId="77777777" w:rsidR="00BA00A1" w:rsidRDefault="00BA00A1" w:rsidP="00613A9E">
      <w:pPr>
        <w:pStyle w:val="NormalWeb"/>
        <w:rPr>
          <w:rFonts w:ascii="MyriadPro" w:hAnsi="MyriadPro"/>
          <w:b/>
          <w:bCs/>
          <w:color w:val="44546A" w:themeColor="text2"/>
        </w:rPr>
      </w:pPr>
    </w:p>
    <w:p w14:paraId="0561C3B4" w14:textId="5D813A49" w:rsidR="00613A9E" w:rsidRPr="00135F73" w:rsidRDefault="00613A9E" w:rsidP="00613A9E">
      <w:pPr>
        <w:pStyle w:val="NormalWeb"/>
        <w:rPr>
          <w:rFonts w:ascii="MyriadPro" w:hAnsi="MyriadPro"/>
          <w:b/>
          <w:bCs/>
          <w:color w:val="44546A" w:themeColor="text2"/>
        </w:rPr>
      </w:pPr>
      <w:r w:rsidRPr="00135F73">
        <w:rPr>
          <w:rFonts w:ascii="MyriadPro" w:hAnsi="MyriadPro"/>
          <w:b/>
          <w:bCs/>
          <w:color w:val="44546A" w:themeColor="text2"/>
        </w:rPr>
        <w:t xml:space="preserve">Authors’ contributions </w:t>
      </w:r>
    </w:p>
    <w:p w14:paraId="129D8B70" w14:textId="77777777" w:rsidR="00613A9E" w:rsidRPr="00135F73" w:rsidRDefault="00613A9E" w:rsidP="00613A9E">
      <w:pPr>
        <w:pStyle w:val="NormalWeb"/>
        <w:ind w:left="720"/>
        <w:rPr>
          <w:rFonts w:ascii="MyriadPro" w:hAnsi="MyriadPro"/>
          <w:sz w:val="21"/>
          <w:szCs w:val="21"/>
        </w:rPr>
      </w:pPr>
      <w:r w:rsidRPr="00135F73">
        <w:rPr>
          <w:rFonts w:ascii="MyriadPro" w:hAnsi="MyriadPro"/>
          <w:sz w:val="21"/>
          <w:szCs w:val="21"/>
        </w:rPr>
        <w:t xml:space="preserve">Study conception and design: MF, ET, </w:t>
      </w:r>
      <w:proofErr w:type="gramStart"/>
      <w:r w:rsidRPr="00135F73">
        <w:rPr>
          <w:rFonts w:ascii="MyriadPro" w:hAnsi="MyriadPro"/>
          <w:sz w:val="21"/>
          <w:szCs w:val="21"/>
        </w:rPr>
        <w:t>KA</w:t>
      </w:r>
      <w:proofErr w:type="gramEnd"/>
      <w:r w:rsidRPr="00135F73">
        <w:rPr>
          <w:rFonts w:ascii="MyriadPro" w:hAnsi="MyriadPro"/>
          <w:sz w:val="21"/>
          <w:szCs w:val="21"/>
        </w:rPr>
        <w:t xml:space="preserve"> and OI. Data collection: ET. Data analysis and interpretation: ET, MF and OI. Drafting of the article: ET and OI. Critical revision of the article: MF, KA, and OI. Critical revision of the final manuscript: OI. The author(s) read and approved the final manuscript. </w:t>
      </w:r>
    </w:p>
    <w:p w14:paraId="40FB0042" w14:textId="77777777" w:rsidR="00613A9E" w:rsidRPr="00135F73" w:rsidRDefault="00613A9E" w:rsidP="00613A9E">
      <w:pPr>
        <w:pStyle w:val="NormalWeb"/>
        <w:rPr>
          <w:rFonts w:ascii="MyriadPro" w:hAnsi="MyriadPro"/>
          <w:b/>
          <w:bCs/>
          <w:color w:val="44546A" w:themeColor="text2"/>
        </w:rPr>
      </w:pPr>
      <w:r w:rsidRPr="00135F73">
        <w:rPr>
          <w:rFonts w:ascii="MyriadPro" w:hAnsi="MyriadPro"/>
          <w:b/>
          <w:bCs/>
          <w:color w:val="44546A" w:themeColor="text2"/>
        </w:rPr>
        <w:t xml:space="preserve">Disclosure </w:t>
      </w:r>
    </w:p>
    <w:p w14:paraId="7845C322" w14:textId="77777777" w:rsidR="00613A9E" w:rsidRPr="00135F73" w:rsidRDefault="00613A9E" w:rsidP="00613A9E">
      <w:pPr>
        <w:pStyle w:val="NormalWeb"/>
        <w:ind w:left="720"/>
        <w:rPr>
          <w:rFonts w:ascii="MyriadPro" w:hAnsi="MyriadPro"/>
          <w:sz w:val="21"/>
          <w:szCs w:val="21"/>
        </w:rPr>
      </w:pPr>
      <w:r w:rsidRPr="00135F73">
        <w:rPr>
          <w:rFonts w:ascii="MyriadPro" w:hAnsi="MyriadPro"/>
          <w:sz w:val="21"/>
          <w:szCs w:val="21"/>
        </w:rPr>
        <w:t>Authors have nothing to disclose.</w:t>
      </w:r>
    </w:p>
    <w:p w14:paraId="275BE36B" w14:textId="77777777" w:rsidR="00613A9E" w:rsidRPr="00135F73" w:rsidRDefault="00613A9E" w:rsidP="00613A9E">
      <w:pPr>
        <w:pStyle w:val="NormalWeb"/>
        <w:rPr>
          <w:rFonts w:asciiTheme="majorBidi" w:eastAsiaTheme="minorHAnsi" w:hAnsiTheme="majorBidi" w:cstheme="majorBidi"/>
          <w:b/>
          <w:bCs/>
          <w:lang w:eastAsia="en-US"/>
        </w:rPr>
      </w:pPr>
      <w:r w:rsidRPr="00135F73">
        <w:rPr>
          <w:rFonts w:ascii="MyriadPro" w:hAnsi="MyriadPro"/>
          <w:b/>
          <w:bCs/>
          <w:color w:val="44546A" w:themeColor="text2"/>
        </w:rPr>
        <w:t>Funding</w:t>
      </w:r>
      <w:r w:rsidRPr="00135F73">
        <w:rPr>
          <w:rFonts w:asciiTheme="majorBidi" w:eastAsiaTheme="minorHAnsi" w:hAnsiTheme="majorBidi" w:cstheme="majorBidi"/>
          <w:b/>
          <w:bCs/>
          <w:lang w:eastAsia="en-US"/>
        </w:rPr>
        <w:t xml:space="preserve"> </w:t>
      </w:r>
    </w:p>
    <w:p w14:paraId="0B304149" w14:textId="77777777" w:rsidR="00613A9E" w:rsidRPr="00135F73" w:rsidRDefault="00613A9E" w:rsidP="00613A9E">
      <w:pPr>
        <w:pStyle w:val="NormalWeb"/>
        <w:ind w:left="720"/>
        <w:rPr>
          <w:rFonts w:ascii="MyriadPro" w:hAnsi="MyriadPro"/>
          <w:sz w:val="21"/>
          <w:szCs w:val="21"/>
        </w:rPr>
      </w:pPr>
      <w:r w:rsidRPr="00135F73">
        <w:rPr>
          <w:rFonts w:ascii="MyriadPro" w:hAnsi="MyriadPro"/>
          <w:sz w:val="21"/>
          <w:szCs w:val="21"/>
        </w:rPr>
        <w:t xml:space="preserve">This research received no grants from any funding agency. </w:t>
      </w:r>
    </w:p>
    <w:p w14:paraId="554556F3" w14:textId="77777777" w:rsidR="00613A9E" w:rsidRPr="00135F73" w:rsidRDefault="00613A9E" w:rsidP="00613A9E">
      <w:pPr>
        <w:pStyle w:val="NormalWeb"/>
        <w:rPr>
          <w:rFonts w:ascii="MyriadPro" w:hAnsi="MyriadPro"/>
          <w:b/>
          <w:bCs/>
          <w:color w:val="44546A" w:themeColor="text2"/>
        </w:rPr>
      </w:pPr>
      <w:r w:rsidRPr="00135F73">
        <w:rPr>
          <w:rFonts w:ascii="MyriadPro" w:hAnsi="MyriadPro"/>
          <w:b/>
          <w:bCs/>
          <w:color w:val="44546A" w:themeColor="text2"/>
        </w:rPr>
        <w:t xml:space="preserve">Availability of data and materials </w:t>
      </w:r>
    </w:p>
    <w:p w14:paraId="6025826A" w14:textId="77777777" w:rsidR="00613A9E" w:rsidRPr="00135F73" w:rsidRDefault="00613A9E" w:rsidP="00613A9E">
      <w:pPr>
        <w:pStyle w:val="NormalWeb"/>
        <w:ind w:firstLine="720"/>
        <w:rPr>
          <w:rFonts w:ascii="MyriadPro" w:hAnsi="MyriadPro"/>
          <w:sz w:val="21"/>
          <w:szCs w:val="21"/>
        </w:rPr>
      </w:pPr>
      <w:r w:rsidRPr="00135F73">
        <w:rPr>
          <w:rFonts w:ascii="MyriadPro" w:hAnsi="MyriadPro"/>
          <w:sz w:val="21"/>
          <w:szCs w:val="21"/>
        </w:rPr>
        <w:t xml:space="preserve">Available from the corresponding author upon responsible request. </w:t>
      </w:r>
    </w:p>
    <w:p w14:paraId="1A090A0E" w14:textId="77777777" w:rsidR="00613A9E" w:rsidRPr="00BA00A1" w:rsidRDefault="00613A9E" w:rsidP="00613A9E">
      <w:pPr>
        <w:pStyle w:val="NormalWeb"/>
        <w:rPr>
          <w:rFonts w:ascii="MyriadPro" w:hAnsi="MyriadPro"/>
          <w:b/>
          <w:bCs/>
          <w:color w:val="44546A" w:themeColor="text2"/>
          <w:sz w:val="26"/>
          <w:szCs w:val="26"/>
        </w:rPr>
      </w:pPr>
      <w:r w:rsidRPr="00BA00A1">
        <w:rPr>
          <w:rFonts w:ascii="MyriadPro" w:hAnsi="MyriadPro"/>
          <w:b/>
          <w:bCs/>
          <w:color w:val="44546A" w:themeColor="text2"/>
          <w:sz w:val="26"/>
          <w:szCs w:val="26"/>
        </w:rPr>
        <w:t>Declarations</w:t>
      </w:r>
    </w:p>
    <w:p w14:paraId="67D383FD" w14:textId="77777777" w:rsidR="00613A9E" w:rsidRPr="00135F73" w:rsidRDefault="00613A9E" w:rsidP="00613A9E">
      <w:pPr>
        <w:pStyle w:val="NormalWeb"/>
        <w:rPr>
          <w:rFonts w:ascii="MyriadPro" w:hAnsi="MyriadPro"/>
          <w:b/>
          <w:bCs/>
          <w:color w:val="44546A" w:themeColor="text2"/>
        </w:rPr>
      </w:pPr>
      <w:r w:rsidRPr="00135F73">
        <w:rPr>
          <w:rFonts w:ascii="MyriadPro" w:hAnsi="MyriadPro"/>
          <w:b/>
          <w:bCs/>
          <w:color w:val="44546A" w:themeColor="text2"/>
        </w:rPr>
        <w:t xml:space="preserve">Ethics approval and consent to participate </w:t>
      </w:r>
    </w:p>
    <w:p w14:paraId="7390F8AA" w14:textId="14F1F0DA" w:rsidR="00613A9E" w:rsidRPr="00135F73" w:rsidRDefault="00613A9E" w:rsidP="00BA00A1">
      <w:pPr>
        <w:spacing w:before="240" w:line="360" w:lineRule="auto"/>
        <w:jc w:val="both"/>
        <w:rPr>
          <w:rFonts w:ascii="MyriadPro" w:eastAsia="Times New Roman" w:hAnsi="MyriadPro" w:cs="Times New Roman"/>
          <w:sz w:val="21"/>
          <w:szCs w:val="21"/>
          <w:lang w:eastAsia="en-GB"/>
        </w:rPr>
      </w:pPr>
      <w:r w:rsidRPr="00135F73">
        <w:rPr>
          <w:rFonts w:ascii="MyriadPro" w:eastAsia="Times New Roman" w:hAnsi="MyriadPro" w:cs="Times New Roman"/>
          <w:sz w:val="21"/>
          <w:szCs w:val="21"/>
          <w:lang w:eastAsia="en-GB"/>
        </w:rPr>
        <w:t xml:space="preserve">The Ethics and Clinical Research Committee of the Faculty of Medicine, Suez Canal University, approved the study protocol on the 12th of September 2020, with ethical approval assigned No. 4350. Written informed consent was obtained from each participant. All participation was on a free volunteer basis. Informed written consent was obtained from all participants before inclusion. Participants were informed of the aims of the study and assured about the confidentiality of the data, anonymity of the participants and their right to withdraw from the study at any time. </w:t>
      </w:r>
    </w:p>
    <w:p w14:paraId="1BA07E68" w14:textId="77777777" w:rsidR="00613A9E" w:rsidRPr="00135F73" w:rsidRDefault="00613A9E" w:rsidP="00613A9E">
      <w:pPr>
        <w:pStyle w:val="NormalWeb"/>
        <w:rPr>
          <w:rFonts w:ascii="MyriadPro" w:hAnsi="MyriadPro"/>
          <w:b/>
          <w:bCs/>
          <w:color w:val="44546A" w:themeColor="text2"/>
        </w:rPr>
      </w:pPr>
      <w:r w:rsidRPr="00135F73">
        <w:rPr>
          <w:rFonts w:ascii="MyriadPro" w:hAnsi="MyriadPro"/>
          <w:b/>
          <w:bCs/>
          <w:color w:val="44546A" w:themeColor="text2"/>
        </w:rPr>
        <w:t xml:space="preserve">Consent for publication </w:t>
      </w:r>
    </w:p>
    <w:p w14:paraId="771E1DF1" w14:textId="77777777" w:rsidR="00613A9E" w:rsidRPr="00135F73" w:rsidRDefault="00613A9E" w:rsidP="00613A9E">
      <w:pPr>
        <w:pStyle w:val="NormalWeb"/>
        <w:ind w:left="720"/>
        <w:rPr>
          <w:rFonts w:ascii="MyriadPro" w:hAnsi="MyriadPro"/>
          <w:sz w:val="21"/>
          <w:szCs w:val="21"/>
        </w:rPr>
      </w:pPr>
      <w:r w:rsidRPr="00135F73">
        <w:rPr>
          <w:rFonts w:ascii="MyriadPro" w:hAnsi="MyriadPro"/>
          <w:sz w:val="21"/>
          <w:szCs w:val="21"/>
        </w:rPr>
        <w:t xml:space="preserve">Consent for publication was obtained from all study participants with full anonymity of personal details. </w:t>
      </w:r>
    </w:p>
    <w:p w14:paraId="596F8F4D" w14:textId="77777777" w:rsidR="00613A9E" w:rsidRPr="00135F73" w:rsidRDefault="00613A9E" w:rsidP="00613A9E">
      <w:pPr>
        <w:pStyle w:val="NormalWeb"/>
        <w:rPr>
          <w:rFonts w:ascii="MyriadPro" w:hAnsi="MyriadPro"/>
          <w:b/>
          <w:bCs/>
          <w:color w:val="44546A" w:themeColor="text2"/>
        </w:rPr>
      </w:pPr>
      <w:r w:rsidRPr="00135F73">
        <w:rPr>
          <w:rFonts w:ascii="MyriadPro" w:hAnsi="MyriadPro"/>
          <w:b/>
          <w:bCs/>
          <w:color w:val="44546A" w:themeColor="text2"/>
        </w:rPr>
        <w:t xml:space="preserve">Competing interests </w:t>
      </w:r>
    </w:p>
    <w:p w14:paraId="27D9546A" w14:textId="77777777" w:rsidR="00613A9E" w:rsidRPr="00493864" w:rsidRDefault="00613A9E" w:rsidP="00613A9E">
      <w:pPr>
        <w:pStyle w:val="NormalWeb"/>
        <w:ind w:left="720"/>
        <w:rPr>
          <w:rFonts w:ascii="MyriadPro" w:hAnsi="MyriadPro"/>
          <w:sz w:val="21"/>
          <w:szCs w:val="21"/>
        </w:rPr>
      </w:pPr>
      <w:r w:rsidRPr="00135F73">
        <w:rPr>
          <w:rFonts w:ascii="MyriadPro" w:hAnsi="MyriadPro"/>
          <w:sz w:val="21"/>
          <w:szCs w:val="21"/>
        </w:rPr>
        <w:t>The authors declare no competing interests.</w:t>
      </w:r>
      <w:r w:rsidRPr="002E75CB">
        <w:rPr>
          <w:rFonts w:ascii="MyriadPro" w:hAnsi="MyriadPro"/>
          <w:sz w:val="21"/>
          <w:szCs w:val="21"/>
        </w:rPr>
        <w:t xml:space="preserve"> </w:t>
      </w:r>
    </w:p>
    <w:p w14:paraId="59AC4C46" w14:textId="77777777" w:rsidR="00BA00A1" w:rsidRDefault="00BA00A1" w:rsidP="00613A9E">
      <w:pPr>
        <w:pStyle w:val="NormalWeb"/>
        <w:rPr>
          <w:rFonts w:ascii="MyriadPro" w:hAnsi="MyriadPro"/>
          <w:b/>
          <w:bCs/>
          <w:color w:val="44546A" w:themeColor="text2"/>
          <w:sz w:val="28"/>
          <w:szCs w:val="28"/>
        </w:rPr>
      </w:pPr>
    </w:p>
    <w:p w14:paraId="38F97A16" w14:textId="77777777" w:rsidR="00BA00A1" w:rsidRDefault="00BA00A1" w:rsidP="00613A9E">
      <w:pPr>
        <w:pStyle w:val="NormalWeb"/>
        <w:rPr>
          <w:rFonts w:ascii="MyriadPro" w:hAnsi="MyriadPro"/>
          <w:b/>
          <w:bCs/>
          <w:color w:val="44546A" w:themeColor="text2"/>
          <w:sz w:val="28"/>
          <w:szCs w:val="28"/>
        </w:rPr>
      </w:pPr>
    </w:p>
    <w:p w14:paraId="4413D3BA" w14:textId="77777777" w:rsidR="00BA00A1" w:rsidRDefault="00BA00A1" w:rsidP="00613A9E">
      <w:pPr>
        <w:pStyle w:val="NormalWeb"/>
        <w:rPr>
          <w:rFonts w:ascii="MyriadPro" w:hAnsi="MyriadPro"/>
          <w:b/>
          <w:bCs/>
          <w:color w:val="44546A" w:themeColor="text2"/>
          <w:sz w:val="28"/>
          <w:szCs w:val="28"/>
        </w:rPr>
      </w:pPr>
    </w:p>
    <w:p w14:paraId="0792EF5F" w14:textId="77777777" w:rsidR="00BA00A1" w:rsidRDefault="00BA00A1" w:rsidP="00613A9E">
      <w:pPr>
        <w:pStyle w:val="NormalWeb"/>
        <w:rPr>
          <w:rFonts w:ascii="MyriadPro" w:hAnsi="MyriadPro"/>
          <w:b/>
          <w:bCs/>
          <w:color w:val="44546A" w:themeColor="text2"/>
          <w:sz w:val="28"/>
          <w:szCs w:val="28"/>
        </w:rPr>
      </w:pPr>
    </w:p>
    <w:p w14:paraId="32DE6338" w14:textId="77777777" w:rsidR="00BA00A1" w:rsidRDefault="00BA00A1" w:rsidP="00613A9E">
      <w:pPr>
        <w:pStyle w:val="NormalWeb"/>
        <w:rPr>
          <w:rFonts w:ascii="MyriadPro" w:hAnsi="MyriadPro"/>
          <w:b/>
          <w:bCs/>
          <w:color w:val="44546A" w:themeColor="text2"/>
          <w:sz w:val="28"/>
          <w:szCs w:val="28"/>
        </w:rPr>
      </w:pPr>
    </w:p>
    <w:p w14:paraId="57883F5F" w14:textId="2AF5CDA1" w:rsidR="00613A9E" w:rsidRPr="00C33B6C" w:rsidRDefault="00613A9E" w:rsidP="00613A9E">
      <w:pPr>
        <w:pStyle w:val="NormalWeb"/>
        <w:rPr>
          <w:rFonts w:ascii="MyriadPro" w:hAnsi="MyriadPro"/>
          <w:b/>
          <w:bCs/>
          <w:color w:val="44546A" w:themeColor="text2"/>
          <w:sz w:val="28"/>
          <w:szCs w:val="28"/>
        </w:rPr>
      </w:pPr>
      <w:r w:rsidRPr="00C33B6C">
        <w:rPr>
          <w:rFonts w:ascii="MyriadPro" w:hAnsi="MyriadPro"/>
          <w:b/>
          <w:bCs/>
          <w:color w:val="44546A" w:themeColor="text2"/>
          <w:sz w:val="28"/>
          <w:szCs w:val="28"/>
        </w:rPr>
        <w:t xml:space="preserve">References </w:t>
      </w:r>
    </w:p>
    <w:sdt>
      <w:sdtPr>
        <w:rPr>
          <w:rFonts w:ascii="Segoe UI" w:hAnsi="Segoe UI" w:cs="Segoe UI"/>
          <w:sz w:val="28"/>
          <w:szCs w:val="28"/>
        </w:rPr>
        <w:tag w:val="MENDELEY_BIBLIOGRAPHY"/>
        <w:id w:val="-1029263127"/>
        <w:placeholder>
          <w:docPart w:val="9FDA786889862742AEDCA4BBFE523AC3"/>
        </w:placeholder>
      </w:sdtPr>
      <w:sdtContent>
        <w:p w14:paraId="3B0CF4CB" w14:textId="77777777" w:rsidR="00600806" w:rsidRDefault="00600806">
          <w:pPr>
            <w:autoSpaceDE w:val="0"/>
            <w:autoSpaceDN w:val="0"/>
            <w:ind w:hanging="480"/>
            <w:divId w:val="1096944748"/>
            <w:rPr>
              <w:rFonts w:eastAsia="Times New Roman"/>
            </w:rPr>
          </w:pPr>
          <w:proofErr w:type="spellStart"/>
          <w:r>
            <w:rPr>
              <w:rFonts w:eastAsia="Times New Roman"/>
            </w:rPr>
            <w:t>al’Absi</w:t>
          </w:r>
          <w:proofErr w:type="spellEnd"/>
          <w:r>
            <w:rPr>
              <w:rFonts w:eastAsia="Times New Roman"/>
            </w:rPr>
            <w:t xml:space="preserve">, M., &amp; Allen, A. M. (2021). Impact of Acute and Chronic Cannabis Use on Stress Response Regulation: Challenging the Belief That Cannabis Is an Effective Method for Coping. In </w:t>
          </w:r>
          <w:r>
            <w:rPr>
              <w:rFonts w:eastAsia="Times New Roman"/>
              <w:i/>
              <w:iCs/>
            </w:rPr>
            <w:t>Frontiers in Psychology</w:t>
          </w:r>
          <w:r>
            <w:rPr>
              <w:rFonts w:eastAsia="Times New Roman"/>
            </w:rPr>
            <w:t xml:space="preserve"> (Vol. 12). Frontiers Media S.A. https://doi.org/10.3389/fpsyg.2021.687106</w:t>
          </w:r>
        </w:p>
        <w:p w14:paraId="7B17E131" w14:textId="77777777" w:rsidR="00600806" w:rsidRDefault="00600806">
          <w:pPr>
            <w:autoSpaceDE w:val="0"/>
            <w:autoSpaceDN w:val="0"/>
            <w:ind w:hanging="480"/>
            <w:divId w:val="1422607850"/>
            <w:rPr>
              <w:rFonts w:eastAsia="Times New Roman"/>
            </w:rPr>
          </w:pPr>
          <w:r>
            <w:rPr>
              <w:rFonts w:eastAsia="Times New Roman"/>
            </w:rPr>
            <w:t xml:space="preserve">Albaugh, M. D., Owens, M. M., </w:t>
          </w:r>
          <w:proofErr w:type="spellStart"/>
          <w:r>
            <w:rPr>
              <w:rFonts w:eastAsia="Times New Roman"/>
            </w:rPr>
            <w:t>Juliano</w:t>
          </w:r>
          <w:proofErr w:type="spellEnd"/>
          <w:r>
            <w:rPr>
              <w:rFonts w:eastAsia="Times New Roman"/>
            </w:rPr>
            <w:t xml:space="preserve">, A., </w:t>
          </w:r>
          <w:proofErr w:type="spellStart"/>
          <w:r>
            <w:rPr>
              <w:rFonts w:eastAsia="Times New Roman"/>
            </w:rPr>
            <w:t>Ottino</w:t>
          </w:r>
          <w:proofErr w:type="spellEnd"/>
          <w:r>
            <w:rPr>
              <w:rFonts w:eastAsia="Times New Roman"/>
            </w:rPr>
            <w:t xml:space="preserve">-Gonzalez, J., Cupertino, R., Cao, Z., Mackey, S., Lepage, C., </w:t>
          </w:r>
          <w:proofErr w:type="spellStart"/>
          <w:r>
            <w:rPr>
              <w:rFonts w:eastAsia="Times New Roman"/>
            </w:rPr>
            <w:t>Rioux</w:t>
          </w:r>
          <w:proofErr w:type="spellEnd"/>
          <w:r>
            <w:rPr>
              <w:rFonts w:eastAsia="Times New Roman"/>
            </w:rPr>
            <w:t xml:space="preserve">, P., Evans, A., </w:t>
          </w:r>
          <w:proofErr w:type="spellStart"/>
          <w:r>
            <w:rPr>
              <w:rFonts w:eastAsia="Times New Roman"/>
            </w:rPr>
            <w:t>Banaschewski</w:t>
          </w:r>
          <w:proofErr w:type="spellEnd"/>
          <w:r>
            <w:rPr>
              <w:rFonts w:eastAsia="Times New Roman"/>
            </w:rPr>
            <w:t xml:space="preserve">, T., </w:t>
          </w:r>
          <w:proofErr w:type="spellStart"/>
          <w:r>
            <w:rPr>
              <w:rFonts w:eastAsia="Times New Roman"/>
            </w:rPr>
            <w:t>Bokde</w:t>
          </w:r>
          <w:proofErr w:type="spellEnd"/>
          <w:r>
            <w:rPr>
              <w:rFonts w:eastAsia="Times New Roman"/>
            </w:rPr>
            <w:t xml:space="preserve">, A. L. W., Conrod, P., </w:t>
          </w:r>
          <w:proofErr w:type="spellStart"/>
          <w:r>
            <w:rPr>
              <w:rFonts w:eastAsia="Times New Roman"/>
            </w:rPr>
            <w:t>Desrivières</w:t>
          </w:r>
          <w:proofErr w:type="spellEnd"/>
          <w:r>
            <w:rPr>
              <w:rFonts w:eastAsia="Times New Roman"/>
            </w:rPr>
            <w:t xml:space="preserve">, S., </w:t>
          </w:r>
          <w:proofErr w:type="spellStart"/>
          <w:r>
            <w:rPr>
              <w:rFonts w:eastAsia="Times New Roman"/>
            </w:rPr>
            <w:t>Flor</w:t>
          </w:r>
          <w:proofErr w:type="spellEnd"/>
          <w:r>
            <w:rPr>
              <w:rFonts w:eastAsia="Times New Roman"/>
            </w:rPr>
            <w:t xml:space="preserve">, H., </w:t>
          </w:r>
          <w:proofErr w:type="spellStart"/>
          <w:r>
            <w:rPr>
              <w:rFonts w:eastAsia="Times New Roman"/>
            </w:rPr>
            <w:t>Grigis</w:t>
          </w:r>
          <w:proofErr w:type="spellEnd"/>
          <w:r>
            <w:rPr>
              <w:rFonts w:eastAsia="Times New Roman"/>
            </w:rPr>
            <w:t xml:space="preserve">, A., </w:t>
          </w:r>
          <w:proofErr w:type="spellStart"/>
          <w:r>
            <w:rPr>
              <w:rFonts w:eastAsia="Times New Roman"/>
            </w:rPr>
            <w:t>Gowland</w:t>
          </w:r>
          <w:proofErr w:type="spellEnd"/>
          <w:r>
            <w:rPr>
              <w:rFonts w:eastAsia="Times New Roman"/>
            </w:rPr>
            <w:t xml:space="preserve">, P., Heinz, A., </w:t>
          </w:r>
          <w:proofErr w:type="spellStart"/>
          <w:r>
            <w:rPr>
              <w:rFonts w:eastAsia="Times New Roman"/>
            </w:rPr>
            <w:t>Ittermann</w:t>
          </w:r>
          <w:proofErr w:type="spellEnd"/>
          <w:r>
            <w:rPr>
              <w:rFonts w:eastAsia="Times New Roman"/>
            </w:rPr>
            <w:t xml:space="preserve">, B., … Consortium, I. (2023). Differential associations of adolescent versus young adult cannabis initiation with longitudinal brain change and behavior. </w:t>
          </w:r>
          <w:r>
            <w:rPr>
              <w:rFonts w:eastAsia="Times New Roman"/>
              <w:i/>
              <w:iCs/>
            </w:rPr>
            <w:t>Molecular Psychiatry</w:t>
          </w:r>
          <w:r>
            <w:rPr>
              <w:rFonts w:eastAsia="Times New Roman"/>
            </w:rPr>
            <w:t xml:space="preserve">, </w:t>
          </w:r>
          <w:r>
            <w:rPr>
              <w:rFonts w:eastAsia="Times New Roman"/>
              <w:i/>
              <w:iCs/>
            </w:rPr>
            <w:t>28</w:t>
          </w:r>
          <w:r>
            <w:rPr>
              <w:rFonts w:eastAsia="Times New Roman"/>
            </w:rPr>
            <w:t>(12), 5173–5182. https://doi.org/10.1038/s41380-023-02148-2</w:t>
          </w:r>
        </w:p>
        <w:p w14:paraId="5E26FFA6" w14:textId="77777777" w:rsidR="00600806" w:rsidRDefault="00600806">
          <w:pPr>
            <w:autoSpaceDE w:val="0"/>
            <w:autoSpaceDN w:val="0"/>
            <w:ind w:hanging="480"/>
            <w:divId w:val="1341201449"/>
            <w:rPr>
              <w:rFonts w:eastAsia="Times New Roman"/>
            </w:rPr>
          </w:pPr>
          <w:r>
            <w:rPr>
              <w:rFonts w:eastAsia="Times New Roman"/>
            </w:rPr>
            <w:t xml:space="preserve">Alexander, W. H., &amp; Brown, J. W. (2018). Frontal cortex function as derived from hierarchical predictive coding. </w:t>
          </w:r>
          <w:r>
            <w:rPr>
              <w:rFonts w:eastAsia="Times New Roman"/>
              <w:i/>
              <w:iCs/>
            </w:rPr>
            <w:t>Scientific Reports</w:t>
          </w:r>
          <w:r>
            <w:rPr>
              <w:rFonts w:eastAsia="Times New Roman"/>
            </w:rPr>
            <w:t xml:space="preserve">, </w:t>
          </w:r>
          <w:r>
            <w:rPr>
              <w:rFonts w:eastAsia="Times New Roman"/>
              <w:i/>
              <w:iCs/>
            </w:rPr>
            <w:t>8</w:t>
          </w:r>
          <w:r>
            <w:rPr>
              <w:rFonts w:eastAsia="Times New Roman"/>
            </w:rPr>
            <w:t>(1). https://doi.org/10.1038/s41598-018-21407-9</w:t>
          </w:r>
        </w:p>
        <w:p w14:paraId="192A5E0C" w14:textId="77777777" w:rsidR="00600806" w:rsidRDefault="00600806">
          <w:pPr>
            <w:autoSpaceDE w:val="0"/>
            <w:autoSpaceDN w:val="0"/>
            <w:ind w:hanging="480"/>
            <w:divId w:val="850991088"/>
            <w:rPr>
              <w:rFonts w:eastAsia="Times New Roman"/>
            </w:rPr>
          </w:pPr>
          <w:r>
            <w:rPr>
              <w:rFonts w:eastAsia="Times New Roman"/>
            </w:rPr>
            <w:t xml:space="preserve">Al-Hakeem, M., Uddin, K., &amp; Chowdhury, A. (2020). EXECUTIVE FUNCTIONS OF PEOPLE WITH DRUG ADDICTION. In </w:t>
          </w:r>
          <w:r>
            <w:rPr>
              <w:rFonts w:eastAsia="Times New Roman"/>
              <w:i/>
              <w:iCs/>
            </w:rPr>
            <w:t>J. Biol. Sci</w:t>
          </w:r>
          <w:r>
            <w:rPr>
              <w:rFonts w:eastAsia="Times New Roman"/>
            </w:rPr>
            <w:t xml:space="preserve"> (Vol. 29, Issue 1).</w:t>
          </w:r>
        </w:p>
        <w:p w14:paraId="0966A491" w14:textId="77777777" w:rsidR="00600806" w:rsidRDefault="00600806">
          <w:pPr>
            <w:autoSpaceDE w:val="0"/>
            <w:autoSpaceDN w:val="0"/>
            <w:ind w:hanging="480"/>
            <w:divId w:val="341127701"/>
            <w:rPr>
              <w:rFonts w:eastAsia="Times New Roman"/>
            </w:rPr>
          </w:pPr>
          <w:r>
            <w:rPr>
              <w:rFonts w:eastAsia="Times New Roman"/>
            </w:rPr>
            <w:t xml:space="preserve">American Psychiatric Association. (2000). </w:t>
          </w:r>
          <w:r>
            <w:rPr>
              <w:rFonts w:eastAsia="Times New Roman"/>
              <w:i/>
              <w:iCs/>
            </w:rPr>
            <w:t>Diagnostic and statistical manual of mental disorders-Text Review: DSM-4-TR. American Psychiatric Association, Washington, DC</w:t>
          </w:r>
          <w:r>
            <w:rPr>
              <w:rFonts w:eastAsia="Times New Roman"/>
            </w:rPr>
            <w:t>.</w:t>
          </w:r>
        </w:p>
        <w:p w14:paraId="41C3F69D" w14:textId="77777777" w:rsidR="00600806" w:rsidRDefault="00600806">
          <w:pPr>
            <w:autoSpaceDE w:val="0"/>
            <w:autoSpaceDN w:val="0"/>
            <w:ind w:hanging="480"/>
            <w:divId w:val="1240602981"/>
            <w:rPr>
              <w:rFonts w:eastAsia="Times New Roman"/>
            </w:rPr>
          </w:pPr>
          <w:r>
            <w:rPr>
              <w:rFonts w:eastAsia="Times New Roman"/>
            </w:rPr>
            <w:t xml:space="preserve">American Psychiatric Association. (2022). Diagnostic and Statistical Manual of Mental Disorders. </w:t>
          </w:r>
          <w:r>
            <w:rPr>
              <w:rFonts w:eastAsia="Times New Roman"/>
              <w:i/>
              <w:iCs/>
            </w:rPr>
            <w:t>Diagnostic and Statistical Manual of Mental Disorders</w:t>
          </w:r>
          <w:r>
            <w:rPr>
              <w:rFonts w:eastAsia="Times New Roman"/>
            </w:rPr>
            <w:t>. https://doi.org/10.1176/APPI.BOOKS.9780890425787</w:t>
          </w:r>
        </w:p>
        <w:p w14:paraId="15D8B7C2" w14:textId="77777777" w:rsidR="00600806" w:rsidRDefault="00600806">
          <w:pPr>
            <w:autoSpaceDE w:val="0"/>
            <w:autoSpaceDN w:val="0"/>
            <w:ind w:hanging="480"/>
            <w:divId w:val="1597518083"/>
            <w:rPr>
              <w:rFonts w:eastAsia="Times New Roman"/>
            </w:rPr>
          </w:pPr>
          <w:proofErr w:type="spellStart"/>
          <w:r>
            <w:rPr>
              <w:rFonts w:eastAsia="Times New Roman"/>
            </w:rPr>
            <w:t>Baral</w:t>
          </w:r>
          <w:proofErr w:type="spellEnd"/>
          <w:r>
            <w:rPr>
              <w:rFonts w:eastAsia="Times New Roman"/>
            </w:rPr>
            <w:t xml:space="preserve">, A., Hanna, F., </w:t>
          </w:r>
          <w:proofErr w:type="spellStart"/>
          <w:r>
            <w:rPr>
              <w:rFonts w:eastAsia="Times New Roman"/>
            </w:rPr>
            <w:t>Chimoriya</w:t>
          </w:r>
          <w:proofErr w:type="spellEnd"/>
          <w:r>
            <w:rPr>
              <w:rFonts w:eastAsia="Times New Roman"/>
            </w:rPr>
            <w:t xml:space="preserve">, R., &amp; Rana, K. (2024). Cannabis Use and Its Impact on Mental Health in Youth in Australia and the United States: A Scoping Review. In </w:t>
          </w:r>
          <w:proofErr w:type="spellStart"/>
          <w:r>
            <w:rPr>
              <w:rFonts w:eastAsia="Times New Roman"/>
              <w:i/>
              <w:iCs/>
            </w:rPr>
            <w:t>Epidemiologia</w:t>
          </w:r>
          <w:proofErr w:type="spellEnd"/>
          <w:r>
            <w:rPr>
              <w:rFonts w:eastAsia="Times New Roman"/>
            </w:rPr>
            <w:t xml:space="preserve"> (Vol. 5, Issue 1, pp. 106–121). Multidisciplinary Digital Publishing Institute (MDPI). https://doi.org/10.3390/epidemiologia5010007</w:t>
          </w:r>
        </w:p>
        <w:p w14:paraId="360E5555" w14:textId="77777777" w:rsidR="00600806" w:rsidRDefault="00600806">
          <w:pPr>
            <w:autoSpaceDE w:val="0"/>
            <w:autoSpaceDN w:val="0"/>
            <w:ind w:hanging="480"/>
            <w:divId w:val="997996618"/>
            <w:rPr>
              <w:rFonts w:eastAsia="Times New Roman"/>
            </w:rPr>
          </w:pPr>
          <w:proofErr w:type="spellStart"/>
          <w:r>
            <w:rPr>
              <w:rFonts w:eastAsia="Times New Roman"/>
            </w:rPr>
            <w:t>Batalla</w:t>
          </w:r>
          <w:proofErr w:type="spellEnd"/>
          <w:r>
            <w:rPr>
              <w:rFonts w:eastAsia="Times New Roman"/>
            </w:rPr>
            <w:t xml:space="preserve">, A., Bhattacharyya, S., </w:t>
          </w:r>
          <w:proofErr w:type="spellStart"/>
          <w:r>
            <w:rPr>
              <w:rFonts w:eastAsia="Times New Roman"/>
            </w:rPr>
            <w:t>Yücel</w:t>
          </w:r>
          <w:proofErr w:type="spellEnd"/>
          <w:r>
            <w:rPr>
              <w:rFonts w:eastAsia="Times New Roman"/>
            </w:rPr>
            <w:t xml:space="preserve">, M., </w:t>
          </w:r>
          <w:proofErr w:type="spellStart"/>
          <w:r>
            <w:rPr>
              <w:rFonts w:eastAsia="Times New Roman"/>
            </w:rPr>
            <w:t>Fusar</w:t>
          </w:r>
          <w:proofErr w:type="spellEnd"/>
          <w:r>
            <w:rPr>
              <w:rFonts w:eastAsia="Times New Roman"/>
            </w:rPr>
            <w:t xml:space="preserve">-Poli, P., </w:t>
          </w:r>
          <w:proofErr w:type="spellStart"/>
          <w:r>
            <w:rPr>
              <w:rFonts w:eastAsia="Times New Roman"/>
            </w:rPr>
            <w:t>Crippa</w:t>
          </w:r>
          <w:proofErr w:type="spellEnd"/>
          <w:r>
            <w:rPr>
              <w:rFonts w:eastAsia="Times New Roman"/>
            </w:rPr>
            <w:t xml:space="preserve">, J. A., </w:t>
          </w:r>
          <w:proofErr w:type="spellStart"/>
          <w:r>
            <w:rPr>
              <w:rFonts w:eastAsia="Times New Roman"/>
            </w:rPr>
            <w:t>Nogué</w:t>
          </w:r>
          <w:proofErr w:type="spellEnd"/>
          <w:r>
            <w:rPr>
              <w:rFonts w:eastAsia="Times New Roman"/>
            </w:rPr>
            <w:t xml:space="preserve">, S., Torrens, M., Pujol, J., </w:t>
          </w:r>
          <w:proofErr w:type="spellStart"/>
          <w:r>
            <w:rPr>
              <w:rFonts w:eastAsia="Times New Roman"/>
            </w:rPr>
            <w:t>Farré</w:t>
          </w:r>
          <w:proofErr w:type="spellEnd"/>
          <w:r>
            <w:rPr>
              <w:rFonts w:eastAsia="Times New Roman"/>
            </w:rPr>
            <w:t xml:space="preserve">, M., &amp; Martin-Santos, R. (2013). Structural and Functional Imaging Studies in Chronic Cannabis Users: A Systematic Review of Adolescent and Adult Findings. </w:t>
          </w:r>
          <w:proofErr w:type="spellStart"/>
          <w:r>
            <w:rPr>
              <w:rFonts w:eastAsia="Times New Roman"/>
              <w:i/>
              <w:iCs/>
            </w:rPr>
            <w:t>PLoS</w:t>
          </w:r>
          <w:proofErr w:type="spellEnd"/>
          <w:r>
            <w:rPr>
              <w:rFonts w:eastAsia="Times New Roman"/>
              <w:i/>
              <w:iCs/>
            </w:rPr>
            <w:t xml:space="preserve"> ONE</w:t>
          </w:r>
          <w:r>
            <w:rPr>
              <w:rFonts w:eastAsia="Times New Roman"/>
            </w:rPr>
            <w:t xml:space="preserve">, </w:t>
          </w:r>
          <w:r>
            <w:rPr>
              <w:rFonts w:eastAsia="Times New Roman"/>
              <w:i/>
              <w:iCs/>
            </w:rPr>
            <w:t>8</w:t>
          </w:r>
          <w:r>
            <w:rPr>
              <w:rFonts w:eastAsia="Times New Roman"/>
            </w:rPr>
            <w:t>(2). https://doi.org/10.1371/journal.pone.0055821</w:t>
          </w:r>
        </w:p>
        <w:p w14:paraId="5EEC7F22" w14:textId="77777777" w:rsidR="00600806" w:rsidRDefault="00600806">
          <w:pPr>
            <w:autoSpaceDE w:val="0"/>
            <w:autoSpaceDN w:val="0"/>
            <w:ind w:hanging="480"/>
            <w:divId w:val="201334516"/>
            <w:rPr>
              <w:rFonts w:eastAsia="Times New Roman"/>
            </w:rPr>
          </w:pPr>
          <w:proofErr w:type="spellStart"/>
          <w:r>
            <w:rPr>
              <w:rFonts w:eastAsia="Times New Roman"/>
            </w:rPr>
            <w:t>Botvinick</w:t>
          </w:r>
          <w:proofErr w:type="spellEnd"/>
          <w:r>
            <w:rPr>
              <w:rFonts w:eastAsia="Times New Roman"/>
            </w:rPr>
            <w:t xml:space="preserve">, M., &amp; Braver, T. (2015). Motivation and cognitive control: From behavior to neural mechanism. </w:t>
          </w:r>
          <w:r>
            <w:rPr>
              <w:rFonts w:eastAsia="Times New Roman"/>
              <w:i/>
              <w:iCs/>
            </w:rPr>
            <w:t>Annual Review of Psychology</w:t>
          </w:r>
          <w:r>
            <w:rPr>
              <w:rFonts w:eastAsia="Times New Roman"/>
            </w:rPr>
            <w:t xml:space="preserve">, </w:t>
          </w:r>
          <w:r>
            <w:rPr>
              <w:rFonts w:eastAsia="Times New Roman"/>
              <w:i/>
              <w:iCs/>
            </w:rPr>
            <w:t>66</w:t>
          </w:r>
          <w:r>
            <w:rPr>
              <w:rFonts w:eastAsia="Times New Roman"/>
            </w:rPr>
            <w:t>, 83–113. https://doi.org/10.1146/annurev-psych-010814-015044</w:t>
          </w:r>
        </w:p>
        <w:p w14:paraId="31D632B7" w14:textId="77777777" w:rsidR="00600806" w:rsidRDefault="00600806">
          <w:pPr>
            <w:autoSpaceDE w:val="0"/>
            <w:autoSpaceDN w:val="0"/>
            <w:ind w:hanging="480"/>
            <w:divId w:val="270206391"/>
            <w:rPr>
              <w:rFonts w:eastAsia="Times New Roman"/>
            </w:rPr>
          </w:pPr>
          <w:r>
            <w:rPr>
              <w:rFonts w:eastAsia="Times New Roman"/>
            </w:rPr>
            <w:t xml:space="preserve">Bourque, J., &amp; Potvin, S. (2021). Cannabis and Cognitive Functioning: From Acute to Residual Effects, From Randomized Controlled Trials to Prospective Designs. In </w:t>
          </w:r>
          <w:r>
            <w:rPr>
              <w:rFonts w:eastAsia="Times New Roman"/>
              <w:i/>
              <w:iCs/>
            </w:rPr>
            <w:t>Frontiers in Psychiatry</w:t>
          </w:r>
          <w:r>
            <w:rPr>
              <w:rFonts w:eastAsia="Times New Roman"/>
            </w:rPr>
            <w:t xml:space="preserve"> (Vol. 12). Frontiers Media S.A. https://doi.org/10.3389/fpsyt.2021.596601</w:t>
          </w:r>
        </w:p>
        <w:p w14:paraId="01645786" w14:textId="77777777" w:rsidR="00600806" w:rsidRDefault="00600806">
          <w:pPr>
            <w:autoSpaceDE w:val="0"/>
            <w:autoSpaceDN w:val="0"/>
            <w:ind w:hanging="480"/>
            <w:divId w:val="1478650622"/>
            <w:rPr>
              <w:rFonts w:eastAsia="Times New Roman"/>
            </w:rPr>
          </w:pPr>
          <w:proofErr w:type="spellStart"/>
          <w:r>
            <w:rPr>
              <w:rFonts w:eastAsia="Times New Roman"/>
            </w:rPr>
            <w:t>Broyd</w:t>
          </w:r>
          <w:proofErr w:type="spellEnd"/>
          <w:r>
            <w:rPr>
              <w:rFonts w:eastAsia="Times New Roman"/>
            </w:rPr>
            <w:t xml:space="preserve">, S. J., Van Hell, H. H., Beale, C., </w:t>
          </w:r>
          <w:proofErr w:type="spellStart"/>
          <w:r>
            <w:rPr>
              <w:rFonts w:eastAsia="Times New Roman"/>
            </w:rPr>
            <w:t>Yücel</w:t>
          </w:r>
          <w:proofErr w:type="spellEnd"/>
          <w:r>
            <w:rPr>
              <w:rFonts w:eastAsia="Times New Roman"/>
            </w:rPr>
            <w:t xml:space="preserve">, M., &amp; </w:t>
          </w:r>
          <w:proofErr w:type="spellStart"/>
          <w:r>
            <w:rPr>
              <w:rFonts w:eastAsia="Times New Roman"/>
            </w:rPr>
            <w:t>Solowij</w:t>
          </w:r>
          <w:proofErr w:type="spellEnd"/>
          <w:r>
            <w:rPr>
              <w:rFonts w:eastAsia="Times New Roman"/>
            </w:rPr>
            <w:t xml:space="preserve">, N. (2016). Acute and chronic effects of cannabinoids on human cognition - A systematic review. In </w:t>
          </w:r>
          <w:r>
            <w:rPr>
              <w:rFonts w:eastAsia="Times New Roman"/>
              <w:i/>
              <w:iCs/>
            </w:rPr>
            <w:t xml:space="preserve">Biological </w:t>
          </w:r>
          <w:r>
            <w:rPr>
              <w:rFonts w:eastAsia="Times New Roman"/>
              <w:i/>
              <w:iCs/>
            </w:rPr>
            <w:lastRenderedPageBreak/>
            <w:t>Psychiatry</w:t>
          </w:r>
          <w:r>
            <w:rPr>
              <w:rFonts w:eastAsia="Times New Roman"/>
            </w:rPr>
            <w:t xml:space="preserve"> (Vol. 79, Issue 7, pp. 557–567). Elsevier Inc. https://doi.org/10.1016/j.biopsych.2015.12.002</w:t>
          </w:r>
        </w:p>
        <w:p w14:paraId="017E5646" w14:textId="77777777" w:rsidR="00600806" w:rsidRDefault="00600806">
          <w:pPr>
            <w:autoSpaceDE w:val="0"/>
            <w:autoSpaceDN w:val="0"/>
            <w:ind w:hanging="480"/>
            <w:divId w:val="336463963"/>
            <w:rPr>
              <w:rFonts w:eastAsia="Times New Roman"/>
            </w:rPr>
          </w:pPr>
          <w:r>
            <w:rPr>
              <w:rFonts w:eastAsia="Times New Roman"/>
            </w:rPr>
            <w:t xml:space="preserve">Brunt, T. M., &amp; </w:t>
          </w:r>
          <w:proofErr w:type="spellStart"/>
          <w:r>
            <w:rPr>
              <w:rFonts w:eastAsia="Times New Roman"/>
            </w:rPr>
            <w:t>Bossong</w:t>
          </w:r>
          <w:proofErr w:type="spellEnd"/>
          <w:r>
            <w:rPr>
              <w:rFonts w:eastAsia="Times New Roman"/>
            </w:rPr>
            <w:t xml:space="preserve">, M. G. (2022). The neuropharmacology of cannabinoid receptor ligands in central signaling pathways. In </w:t>
          </w:r>
          <w:r>
            <w:rPr>
              <w:rFonts w:eastAsia="Times New Roman"/>
              <w:i/>
              <w:iCs/>
            </w:rPr>
            <w:t>European Journal of Neuroscience</w:t>
          </w:r>
          <w:r>
            <w:rPr>
              <w:rFonts w:eastAsia="Times New Roman"/>
            </w:rPr>
            <w:t xml:space="preserve"> (Vol. 55, Issue 4, pp. 909–921). John Wiley and Sons Inc. https://doi.org/10.1111/ejn.14982</w:t>
          </w:r>
        </w:p>
        <w:p w14:paraId="66C05D72" w14:textId="77777777" w:rsidR="00600806" w:rsidRDefault="00600806">
          <w:pPr>
            <w:autoSpaceDE w:val="0"/>
            <w:autoSpaceDN w:val="0"/>
            <w:ind w:hanging="480"/>
            <w:divId w:val="897321991"/>
            <w:rPr>
              <w:rFonts w:eastAsia="Times New Roman"/>
            </w:rPr>
          </w:pPr>
          <w:proofErr w:type="spellStart"/>
          <w:r>
            <w:rPr>
              <w:rFonts w:eastAsia="Times New Roman"/>
            </w:rPr>
            <w:t>Colyer</w:t>
          </w:r>
          <w:proofErr w:type="spellEnd"/>
          <w:r>
            <w:rPr>
              <w:rFonts w:eastAsia="Times New Roman"/>
            </w:rPr>
            <w:t xml:space="preserve">-Patel, K., </w:t>
          </w:r>
          <w:proofErr w:type="spellStart"/>
          <w:r>
            <w:rPr>
              <w:rFonts w:eastAsia="Times New Roman"/>
            </w:rPr>
            <w:t>Romein</w:t>
          </w:r>
          <w:proofErr w:type="spellEnd"/>
          <w:r>
            <w:rPr>
              <w:rFonts w:eastAsia="Times New Roman"/>
            </w:rPr>
            <w:t xml:space="preserve">, C., Kuhns, L., </w:t>
          </w:r>
          <w:proofErr w:type="spellStart"/>
          <w:r>
            <w:rPr>
              <w:rFonts w:eastAsia="Times New Roman"/>
            </w:rPr>
            <w:t>Cousijn</w:t>
          </w:r>
          <w:proofErr w:type="spellEnd"/>
          <w:r>
            <w:rPr>
              <w:rFonts w:eastAsia="Times New Roman"/>
            </w:rPr>
            <w:t xml:space="preserve">, J., &amp; Kroon, E. (2024). Recent Evidence on the Relation Between Cannabis Use, Brain Structure, and Function: Highlights and Challenges. </w:t>
          </w:r>
          <w:r>
            <w:rPr>
              <w:rFonts w:eastAsia="Times New Roman"/>
              <w:i/>
              <w:iCs/>
            </w:rPr>
            <w:t>Current Addiction Reports</w:t>
          </w:r>
          <w:r>
            <w:rPr>
              <w:rFonts w:eastAsia="Times New Roman"/>
            </w:rPr>
            <w:t>. https://doi.org/10.1007/s40429-024-00557-z</w:t>
          </w:r>
        </w:p>
        <w:p w14:paraId="7CCDD595" w14:textId="77777777" w:rsidR="00600806" w:rsidRDefault="00600806">
          <w:pPr>
            <w:autoSpaceDE w:val="0"/>
            <w:autoSpaceDN w:val="0"/>
            <w:ind w:hanging="480"/>
            <w:divId w:val="949238385"/>
            <w:rPr>
              <w:rFonts w:eastAsia="Times New Roman"/>
            </w:rPr>
          </w:pPr>
          <w:proofErr w:type="spellStart"/>
          <w:r>
            <w:rPr>
              <w:rFonts w:eastAsia="Times New Roman"/>
            </w:rPr>
            <w:t>Crean</w:t>
          </w:r>
          <w:proofErr w:type="spellEnd"/>
          <w:r>
            <w:rPr>
              <w:rFonts w:eastAsia="Times New Roman"/>
            </w:rPr>
            <w:t xml:space="preserve">, R. D., Crane, N. A., &amp; Mason, B. J. (2011). An evidence-based review of acute and long-term effects of cannabis use on executive cognitive functions. In </w:t>
          </w:r>
          <w:r>
            <w:rPr>
              <w:rFonts w:eastAsia="Times New Roman"/>
              <w:i/>
              <w:iCs/>
            </w:rPr>
            <w:t>Journal of Addiction Medicine</w:t>
          </w:r>
          <w:r>
            <w:rPr>
              <w:rFonts w:eastAsia="Times New Roman"/>
            </w:rPr>
            <w:t xml:space="preserve"> (Vol. 5, Issue 1, pp. 1–8). https://doi.org/10.1097/ADM.0b013e31820c23fa</w:t>
          </w:r>
        </w:p>
        <w:p w14:paraId="7F87ADAF" w14:textId="77777777" w:rsidR="00600806" w:rsidRDefault="00600806">
          <w:pPr>
            <w:autoSpaceDE w:val="0"/>
            <w:autoSpaceDN w:val="0"/>
            <w:ind w:hanging="480"/>
            <w:divId w:val="1884245224"/>
            <w:rPr>
              <w:rFonts w:eastAsia="Times New Roman"/>
            </w:rPr>
          </w:pPr>
          <w:r>
            <w:rPr>
              <w:rFonts w:eastAsia="Times New Roman"/>
            </w:rPr>
            <w:t xml:space="preserve">Crocker, C. E., Carter, A. J. E., Emsley, J. G., Magee, K., Atkinson, P., &amp; </w:t>
          </w:r>
          <w:proofErr w:type="spellStart"/>
          <w:r>
            <w:rPr>
              <w:rFonts w:eastAsia="Times New Roman"/>
            </w:rPr>
            <w:t>Tibbo</w:t>
          </w:r>
          <w:proofErr w:type="spellEnd"/>
          <w:r>
            <w:rPr>
              <w:rFonts w:eastAsia="Times New Roman"/>
            </w:rPr>
            <w:t xml:space="preserve">, P. G. (2021). When Cannabis Use Goes Wrong: Mental Health Side Effects of Cannabis Use That Present to Emergency Services. In </w:t>
          </w:r>
          <w:r>
            <w:rPr>
              <w:rFonts w:eastAsia="Times New Roman"/>
              <w:i/>
              <w:iCs/>
            </w:rPr>
            <w:t>Frontiers in Psychiatry</w:t>
          </w:r>
          <w:r>
            <w:rPr>
              <w:rFonts w:eastAsia="Times New Roman"/>
            </w:rPr>
            <w:t xml:space="preserve"> (Vol. 12). Frontiers Media S.A. https://doi.org/10.3389/fpsyt.2021.640222</w:t>
          </w:r>
        </w:p>
        <w:p w14:paraId="131F1CD2" w14:textId="77777777" w:rsidR="00600806" w:rsidRDefault="00600806">
          <w:pPr>
            <w:autoSpaceDE w:val="0"/>
            <w:autoSpaceDN w:val="0"/>
            <w:ind w:hanging="480"/>
            <w:divId w:val="1622149000"/>
            <w:rPr>
              <w:rFonts w:eastAsia="Times New Roman"/>
            </w:rPr>
          </w:pPr>
          <w:r>
            <w:rPr>
              <w:rFonts w:eastAsia="Times New Roman"/>
            </w:rPr>
            <w:t xml:space="preserve">Cunha, P. J., </w:t>
          </w:r>
          <w:proofErr w:type="spellStart"/>
          <w:r>
            <w:rPr>
              <w:rFonts w:eastAsia="Times New Roman"/>
            </w:rPr>
            <w:t>Nicastri</w:t>
          </w:r>
          <w:proofErr w:type="spellEnd"/>
          <w:r>
            <w:rPr>
              <w:rFonts w:eastAsia="Times New Roman"/>
            </w:rPr>
            <w:t xml:space="preserve">, S., de Andrade, A. G., &amp; </w:t>
          </w:r>
          <w:proofErr w:type="spellStart"/>
          <w:r>
            <w:rPr>
              <w:rFonts w:eastAsia="Times New Roman"/>
            </w:rPr>
            <w:t>Bolla</w:t>
          </w:r>
          <w:proofErr w:type="spellEnd"/>
          <w:r>
            <w:rPr>
              <w:rFonts w:eastAsia="Times New Roman"/>
            </w:rPr>
            <w:t xml:space="preserve">, K. I. (2010). The frontal assessment battery (FAB) reveals neurocognitive dysfunction in substance-dependent individuals in distinct executive domains: Abstract reasoning, motor programming, and cognitive flexibility. </w:t>
          </w:r>
          <w:r>
            <w:rPr>
              <w:rFonts w:eastAsia="Times New Roman"/>
              <w:i/>
              <w:iCs/>
            </w:rPr>
            <w:t>Addictive Behaviors</w:t>
          </w:r>
          <w:r>
            <w:rPr>
              <w:rFonts w:eastAsia="Times New Roman"/>
            </w:rPr>
            <w:t xml:space="preserve">, </w:t>
          </w:r>
          <w:r>
            <w:rPr>
              <w:rFonts w:eastAsia="Times New Roman"/>
              <w:i/>
              <w:iCs/>
            </w:rPr>
            <w:t>35</w:t>
          </w:r>
          <w:r>
            <w:rPr>
              <w:rFonts w:eastAsia="Times New Roman"/>
            </w:rPr>
            <w:t>(10), 875–881. https://doi.org/10.1016/j.addbeh.2010.05.005</w:t>
          </w:r>
        </w:p>
        <w:p w14:paraId="2BA15CB6" w14:textId="77777777" w:rsidR="00600806" w:rsidRDefault="00600806">
          <w:pPr>
            <w:autoSpaceDE w:val="0"/>
            <w:autoSpaceDN w:val="0"/>
            <w:ind w:hanging="480"/>
            <w:divId w:val="198586892"/>
            <w:rPr>
              <w:rFonts w:eastAsia="Times New Roman"/>
            </w:rPr>
          </w:pPr>
          <w:r>
            <w:rPr>
              <w:rFonts w:eastAsia="Times New Roman"/>
            </w:rPr>
            <w:t xml:space="preserve">Curran, H. V., Lawn, W., &amp; Freeman, T. P. (2023). Cannabis and Addiction. </w:t>
          </w:r>
          <w:r>
            <w:rPr>
              <w:rFonts w:eastAsia="Times New Roman"/>
              <w:i/>
              <w:iCs/>
            </w:rPr>
            <w:t>Marijuana and Madness</w:t>
          </w:r>
          <w:r>
            <w:rPr>
              <w:rFonts w:eastAsia="Times New Roman"/>
            </w:rPr>
            <w:t>, 299.</w:t>
          </w:r>
        </w:p>
        <w:p w14:paraId="686E8356" w14:textId="77777777" w:rsidR="00600806" w:rsidRDefault="00600806">
          <w:pPr>
            <w:autoSpaceDE w:val="0"/>
            <w:autoSpaceDN w:val="0"/>
            <w:ind w:hanging="480"/>
            <w:divId w:val="1474785431"/>
            <w:rPr>
              <w:rFonts w:eastAsia="Times New Roman"/>
            </w:rPr>
          </w:pPr>
          <w:r>
            <w:rPr>
              <w:rFonts w:eastAsia="Times New Roman"/>
            </w:rPr>
            <w:t xml:space="preserve">Cuttler, C., Spradlin, A., Nusbaum, A. T., Whitney, P., Hinson, J. M., &amp; McLaughlin, R. J. (2017). Blunted stress reactivity in chronic cannabis users. </w:t>
          </w:r>
          <w:r>
            <w:rPr>
              <w:rFonts w:eastAsia="Times New Roman"/>
              <w:i/>
              <w:iCs/>
            </w:rPr>
            <w:t>Psychopharmacology</w:t>
          </w:r>
          <w:r>
            <w:rPr>
              <w:rFonts w:eastAsia="Times New Roman"/>
            </w:rPr>
            <w:t xml:space="preserve">, </w:t>
          </w:r>
          <w:r>
            <w:rPr>
              <w:rFonts w:eastAsia="Times New Roman"/>
              <w:i/>
              <w:iCs/>
            </w:rPr>
            <w:t>234</w:t>
          </w:r>
          <w:r>
            <w:rPr>
              <w:rFonts w:eastAsia="Times New Roman"/>
            </w:rPr>
            <w:t>(15), 2299–2309. https://doi.org/10.1007/s00213-017-4648-z</w:t>
          </w:r>
        </w:p>
        <w:p w14:paraId="72B1768C" w14:textId="77777777" w:rsidR="00600806" w:rsidRDefault="00600806">
          <w:pPr>
            <w:autoSpaceDE w:val="0"/>
            <w:autoSpaceDN w:val="0"/>
            <w:ind w:hanging="480"/>
            <w:divId w:val="994256599"/>
            <w:rPr>
              <w:rFonts w:eastAsia="Times New Roman"/>
            </w:rPr>
          </w:pPr>
          <w:r>
            <w:rPr>
              <w:rFonts w:eastAsia="Times New Roman"/>
            </w:rPr>
            <w:t xml:space="preserve">DeAngelis, B. N., &amp; </w:t>
          </w:r>
          <w:proofErr w:type="spellStart"/>
          <w:r>
            <w:rPr>
              <w:rFonts w:eastAsia="Times New Roman"/>
            </w:rPr>
            <w:t>al’Absi</w:t>
          </w:r>
          <w:proofErr w:type="spellEnd"/>
          <w:r>
            <w:rPr>
              <w:rFonts w:eastAsia="Times New Roman"/>
            </w:rPr>
            <w:t xml:space="preserve">, M. (2020). Regular cannabis use is associated with blunted affective, but not cardiovascular, stress responses. </w:t>
          </w:r>
          <w:r>
            <w:rPr>
              <w:rFonts w:eastAsia="Times New Roman"/>
              <w:i/>
              <w:iCs/>
            </w:rPr>
            <w:t>Addictive Behaviors</w:t>
          </w:r>
          <w:r>
            <w:rPr>
              <w:rFonts w:eastAsia="Times New Roman"/>
            </w:rPr>
            <w:t xml:space="preserve">, </w:t>
          </w:r>
          <w:r>
            <w:rPr>
              <w:rFonts w:eastAsia="Times New Roman"/>
              <w:i/>
              <w:iCs/>
            </w:rPr>
            <w:t>107</w:t>
          </w:r>
          <w:r>
            <w:rPr>
              <w:rFonts w:eastAsia="Times New Roman"/>
            </w:rPr>
            <w:t>. https://doi.org/10.1016/j.addbeh.2020.106411</w:t>
          </w:r>
        </w:p>
        <w:p w14:paraId="1D1DBFD0" w14:textId="77777777" w:rsidR="00600806" w:rsidRDefault="00600806">
          <w:pPr>
            <w:autoSpaceDE w:val="0"/>
            <w:autoSpaceDN w:val="0"/>
            <w:ind w:hanging="480"/>
            <w:divId w:val="1688797621"/>
            <w:rPr>
              <w:rFonts w:eastAsia="Times New Roman"/>
            </w:rPr>
          </w:pPr>
          <w:r>
            <w:rPr>
              <w:rFonts w:eastAsia="Times New Roman"/>
            </w:rPr>
            <w:t xml:space="preserve">Debenham, J., </w:t>
          </w:r>
          <w:proofErr w:type="spellStart"/>
          <w:r>
            <w:rPr>
              <w:rFonts w:eastAsia="Times New Roman"/>
            </w:rPr>
            <w:t>Birrell</w:t>
          </w:r>
          <w:proofErr w:type="spellEnd"/>
          <w:r>
            <w:rPr>
              <w:rFonts w:eastAsia="Times New Roman"/>
            </w:rPr>
            <w:t xml:space="preserve">, L., Champion, K., Lees, B., </w:t>
          </w:r>
          <w:proofErr w:type="spellStart"/>
          <w:r>
            <w:rPr>
              <w:rFonts w:eastAsia="Times New Roman"/>
            </w:rPr>
            <w:t>Yücel</w:t>
          </w:r>
          <w:proofErr w:type="spellEnd"/>
          <w:r>
            <w:rPr>
              <w:rFonts w:eastAsia="Times New Roman"/>
            </w:rPr>
            <w:t xml:space="preserve">, M., &amp; Newton, N. (2021). Neuropsychological and neurophysiological predictors and consequences of cannabis and illicit substance use during neurodevelopment: a systematic review of longitudinal studies. In </w:t>
          </w:r>
          <w:r>
            <w:rPr>
              <w:rFonts w:eastAsia="Times New Roman"/>
              <w:i/>
              <w:iCs/>
            </w:rPr>
            <w:t>The Lancet Child and Adolescent Health</w:t>
          </w:r>
          <w:r>
            <w:rPr>
              <w:rFonts w:eastAsia="Times New Roman"/>
            </w:rPr>
            <w:t xml:space="preserve"> (Vol. 5, Issue 8, pp. 589–604). Elsevier B.V. https://doi.org/10.1016/S2352-4642(21)00051-1</w:t>
          </w:r>
        </w:p>
        <w:p w14:paraId="19545838" w14:textId="77777777" w:rsidR="00600806" w:rsidRDefault="00600806">
          <w:pPr>
            <w:autoSpaceDE w:val="0"/>
            <w:autoSpaceDN w:val="0"/>
            <w:ind w:hanging="480"/>
            <w:divId w:val="686444933"/>
            <w:rPr>
              <w:rFonts w:eastAsia="Times New Roman"/>
            </w:rPr>
          </w:pPr>
          <w:r>
            <w:rPr>
              <w:rFonts w:eastAsia="Times New Roman"/>
            </w:rPr>
            <w:t xml:space="preserve">Degenhardt, L., </w:t>
          </w:r>
          <w:proofErr w:type="spellStart"/>
          <w:r>
            <w:rPr>
              <w:rFonts w:eastAsia="Times New Roman"/>
            </w:rPr>
            <w:t>Charlson</w:t>
          </w:r>
          <w:proofErr w:type="spellEnd"/>
          <w:r>
            <w:rPr>
              <w:rFonts w:eastAsia="Times New Roman"/>
            </w:rPr>
            <w:t xml:space="preserve">, F., Ferrari, A., </w:t>
          </w:r>
          <w:proofErr w:type="spellStart"/>
          <w:r>
            <w:rPr>
              <w:rFonts w:eastAsia="Times New Roman"/>
            </w:rPr>
            <w:t>Santomauro</w:t>
          </w:r>
          <w:proofErr w:type="spellEnd"/>
          <w:r>
            <w:rPr>
              <w:rFonts w:eastAsia="Times New Roman"/>
            </w:rPr>
            <w:t>, D., Erskine, H., Mantilla-</w:t>
          </w:r>
          <w:proofErr w:type="spellStart"/>
          <w:r>
            <w:rPr>
              <w:rFonts w:eastAsia="Times New Roman"/>
            </w:rPr>
            <w:t>Herrara</w:t>
          </w:r>
          <w:proofErr w:type="spellEnd"/>
          <w:r>
            <w:rPr>
              <w:rFonts w:eastAsia="Times New Roman"/>
            </w:rPr>
            <w:t xml:space="preserve">, A., Whiteford, H., Leung, J., </w:t>
          </w:r>
          <w:proofErr w:type="spellStart"/>
          <w:r>
            <w:rPr>
              <w:rFonts w:eastAsia="Times New Roman"/>
            </w:rPr>
            <w:t>Naghavi</w:t>
          </w:r>
          <w:proofErr w:type="spellEnd"/>
          <w:r>
            <w:rPr>
              <w:rFonts w:eastAsia="Times New Roman"/>
            </w:rPr>
            <w:t xml:space="preserve">, M., Griswold, M., Rehm, J., Hall, W., Sartorius, B., Scott, J., </w:t>
          </w:r>
          <w:proofErr w:type="spellStart"/>
          <w:r>
            <w:rPr>
              <w:rFonts w:eastAsia="Times New Roman"/>
            </w:rPr>
            <w:t>Vollset</w:t>
          </w:r>
          <w:proofErr w:type="spellEnd"/>
          <w:r>
            <w:rPr>
              <w:rFonts w:eastAsia="Times New Roman"/>
            </w:rPr>
            <w:t xml:space="preserve">, S. E., Knudsen, A. K., </w:t>
          </w:r>
          <w:proofErr w:type="spellStart"/>
          <w:r>
            <w:rPr>
              <w:rFonts w:eastAsia="Times New Roman"/>
            </w:rPr>
            <w:t>Haro</w:t>
          </w:r>
          <w:proofErr w:type="spellEnd"/>
          <w:r>
            <w:rPr>
              <w:rFonts w:eastAsia="Times New Roman"/>
            </w:rPr>
            <w:t xml:space="preserve">, J. M., Patton, G., </w:t>
          </w:r>
          <w:proofErr w:type="spellStart"/>
          <w:r>
            <w:rPr>
              <w:rFonts w:eastAsia="Times New Roman"/>
            </w:rPr>
            <w:t>Kopec</w:t>
          </w:r>
          <w:proofErr w:type="spellEnd"/>
          <w:r>
            <w:rPr>
              <w:rFonts w:eastAsia="Times New Roman"/>
            </w:rPr>
            <w:t xml:space="preserve">, J., … Vos, T. (2018). The global burden of disease attributable to alcohol and drug use in 195 countries and territories, 1990–2016: a systematic analysis for the Global Burden of Disease Study 2016. </w:t>
          </w:r>
          <w:r>
            <w:rPr>
              <w:rFonts w:eastAsia="Times New Roman"/>
              <w:i/>
              <w:iCs/>
            </w:rPr>
            <w:t>The Lancet Psychiatry</w:t>
          </w:r>
          <w:r>
            <w:rPr>
              <w:rFonts w:eastAsia="Times New Roman"/>
            </w:rPr>
            <w:t xml:space="preserve">, </w:t>
          </w:r>
          <w:r>
            <w:rPr>
              <w:rFonts w:eastAsia="Times New Roman"/>
              <w:i/>
              <w:iCs/>
            </w:rPr>
            <w:t>5</w:t>
          </w:r>
          <w:r>
            <w:rPr>
              <w:rFonts w:eastAsia="Times New Roman"/>
            </w:rPr>
            <w:t>(12), 987–1012. https://doi.org/10.1016/S2215-0366(18)30337-7</w:t>
          </w:r>
        </w:p>
        <w:p w14:paraId="53C92506" w14:textId="77777777" w:rsidR="00600806" w:rsidRDefault="00600806">
          <w:pPr>
            <w:autoSpaceDE w:val="0"/>
            <w:autoSpaceDN w:val="0"/>
            <w:ind w:hanging="480"/>
            <w:divId w:val="2138915637"/>
            <w:rPr>
              <w:rFonts w:eastAsia="Times New Roman"/>
            </w:rPr>
          </w:pPr>
          <w:proofErr w:type="spellStart"/>
          <w:r>
            <w:rPr>
              <w:rFonts w:eastAsia="Times New Roman"/>
            </w:rPr>
            <w:t>Dlugos</w:t>
          </w:r>
          <w:proofErr w:type="spellEnd"/>
          <w:r>
            <w:rPr>
              <w:rFonts w:eastAsia="Times New Roman"/>
            </w:rPr>
            <w:t xml:space="preserve">, A., Childs, E., </w:t>
          </w:r>
          <w:proofErr w:type="spellStart"/>
          <w:r>
            <w:rPr>
              <w:rFonts w:eastAsia="Times New Roman"/>
            </w:rPr>
            <w:t>Stuhr</w:t>
          </w:r>
          <w:proofErr w:type="spellEnd"/>
          <w:r>
            <w:rPr>
              <w:rFonts w:eastAsia="Times New Roman"/>
            </w:rPr>
            <w:t xml:space="preserve">, K. L., Hillard, C. J., &amp; De Wit, H. (2012). Acute stress increases circulating anandamide and other n-acylethanolamines in healthy humans. </w:t>
          </w:r>
          <w:r>
            <w:rPr>
              <w:rFonts w:eastAsia="Times New Roman"/>
              <w:i/>
              <w:iCs/>
            </w:rPr>
            <w:t>Neuropsychopharmacology</w:t>
          </w:r>
          <w:r>
            <w:rPr>
              <w:rFonts w:eastAsia="Times New Roman"/>
            </w:rPr>
            <w:t xml:space="preserve">, </w:t>
          </w:r>
          <w:r>
            <w:rPr>
              <w:rFonts w:eastAsia="Times New Roman"/>
              <w:i/>
              <w:iCs/>
            </w:rPr>
            <w:t>37</w:t>
          </w:r>
          <w:r>
            <w:rPr>
              <w:rFonts w:eastAsia="Times New Roman"/>
            </w:rPr>
            <w:t>(11), 2416–2427. https://doi.org/10.1038/npp.2012.100</w:t>
          </w:r>
        </w:p>
        <w:p w14:paraId="669E385C" w14:textId="77777777" w:rsidR="00600806" w:rsidRDefault="00600806">
          <w:pPr>
            <w:autoSpaceDE w:val="0"/>
            <w:autoSpaceDN w:val="0"/>
            <w:ind w:hanging="480"/>
            <w:divId w:val="442960775"/>
            <w:rPr>
              <w:rFonts w:eastAsia="Times New Roman"/>
            </w:rPr>
          </w:pPr>
          <w:r>
            <w:rPr>
              <w:rFonts w:eastAsia="Times New Roman"/>
            </w:rPr>
            <w:t xml:space="preserve">Dubois, B., </w:t>
          </w:r>
          <w:proofErr w:type="spellStart"/>
          <w:r>
            <w:rPr>
              <w:rFonts w:eastAsia="Times New Roman"/>
            </w:rPr>
            <w:t>Slachevsky</w:t>
          </w:r>
          <w:proofErr w:type="spellEnd"/>
          <w:r>
            <w:rPr>
              <w:rFonts w:eastAsia="Times New Roman"/>
            </w:rPr>
            <w:t xml:space="preserve">, A., </w:t>
          </w:r>
          <w:proofErr w:type="spellStart"/>
          <w:r>
            <w:rPr>
              <w:rFonts w:eastAsia="Times New Roman"/>
            </w:rPr>
            <w:t>Litvan</w:t>
          </w:r>
          <w:proofErr w:type="spellEnd"/>
          <w:r>
            <w:rPr>
              <w:rFonts w:eastAsia="Times New Roman"/>
            </w:rPr>
            <w:t xml:space="preserve">, I., &amp; </w:t>
          </w:r>
          <w:proofErr w:type="spellStart"/>
          <w:r>
            <w:rPr>
              <w:rFonts w:eastAsia="Times New Roman"/>
            </w:rPr>
            <w:t>Pillon</w:t>
          </w:r>
          <w:proofErr w:type="spellEnd"/>
          <w:r>
            <w:rPr>
              <w:rFonts w:eastAsia="Times New Roman"/>
            </w:rPr>
            <w:t xml:space="preserve">, B. (2000). The FAB: A frontal assessment battery at bedside. </w:t>
          </w:r>
          <w:r>
            <w:rPr>
              <w:rFonts w:eastAsia="Times New Roman"/>
              <w:i/>
              <w:iCs/>
            </w:rPr>
            <w:t>Neurology</w:t>
          </w:r>
          <w:r>
            <w:rPr>
              <w:rFonts w:eastAsia="Times New Roman"/>
            </w:rPr>
            <w:t xml:space="preserve">, </w:t>
          </w:r>
          <w:r>
            <w:rPr>
              <w:rFonts w:eastAsia="Times New Roman"/>
              <w:i/>
              <w:iCs/>
            </w:rPr>
            <w:t>55</w:t>
          </w:r>
          <w:r>
            <w:rPr>
              <w:rFonts w:eastAsia="Times New Roman"/>
            </w:rPr>
            <w:t>(11), 1621–1626. https://doi.org/10.1212/WNL.55.11.1621</w:t>
          </w:r>
        </w:p>
        <w:p w14:paraId="5EE511D0" w14:textId="77777777" w:rsidR="00600806" w:rsidRDefault="00600806">
          <w:pPr>
            <w:autoSpaceDE w:val="0"/>
            <w:autoSpaceDN w:val="0"/>
            <w:ind w:hanging="480"/>
            <w:divId w:val="2038389593"/>
            <w:rPr>
              <w:rFonts w:eastAsia="Times New Roman"/>
            </w:rPr>
          </w:pPr>
          <w:proofErr w:type="spellStart"/>
          <w:r>
            <w:rPr>
              <w:rFonts w:eastAsia="Times New Roman"/>
            </w:rPr>
            <w:lastRenderedPageBreak/>
            <w:t>Duperrouzel</w:t>
          </w:r>
          <w:proofErr w:type="spellEnd"/>
          <w:r>
            <w:rPr>
              <w:rFonts w:eastAsia="Times New Roman"/>
            </w:rPr>
            <w:t xml:space="preserve">, J. C., Granja, K., Pacheco-Colón, I., &amp; Gonzalez, R. (2020). Adverse Effects of Cannabis Use on Neurocognitive Functioning: A Systematic Review of Meta- Analytic Studies. In </w:t>
          </w:r>
          <w:r>
            <w:rPr>
              <w:rFonts w:eastAsia="Times New Roman"/>
              <w:i/>
              <w:iCs/>
            </w:rPr>
            <w:t>Journal of Dual Diagnosis</w:t>
          </w:r>
          <w:r>
            <w:rPr>
              <w:rFonts w:eastAsia="Times New Roman"/>
            </w:rPr>
            <w:t xml:space="preserve"> (Vol. 16, Issue 1, pp. 43–57). Routledge. https://doi.org/10.1080/15504263.2019.1626030</w:t>
          </w:r>
        </w:p>
        <w:p w14:paraId="14E94416" w14:textId="77777777" w:rsidR="00600806" w:rsidRDefault="00600806">
          <w:pPr>
            <w:autoSpaceDE w:val="0"/>
            <w:autoSpaceDN w:val="0"/>
            <w:ind w:hanging="480"/>
            <w:divId w:val="1368990697"/>
            <w:rPr>
              <w:rFonts w:eastAsia="Times New Roman"/>
            </w:rPr>
          </w:pPr>
          <w:proofErr w:type="spellStart"/>
          <w:r>
            <w:rPr>
              <w:rFonts w:eastAsia="Times New Roman"/>
            </w:rPr>
            <w:t>Figueiredo</w:t>
          </w:r>
          <w:proofErr w:type="spellEnd"/>
          <w:r>
            <w:rPr>
              <w:rFonts w:eastAsia="Times New Roman"/>
            </w:rPr>
            <w:t xml:space="preserve">, P. R., </w:t>
          </w:r>
          <w:proofErr w:type="spellStart"/>
          <w:r>
            <w:rPr>
              <w:rFonts w:eastAsia="Times New Roman"/>
            </w:rPr>
            <w:t>Tolomeo</w:t>
          </w:r>
          <w:proofErr w:type="spellEnd"/>
          <w:r>
            <w:rPr>
              <w:rFonts w:eastAsia="Times New Roman"/>
            </w:rPr>
            <w:t xml:space="preserve">, S., Steele, J. D., &amp; </w:t>
          </w:r>
          <w:proofErr w:type="spellStart"/>
          <w:r>
            <w:rPr>
              <w:rFonts w:eastAsia="Times New Roman"/>
            </w:rPr>
            <w:t>Baldacchino</w:t>
          </w:r>
          <w:proofErr w:type="spellEnd"/>
          <w:r>
            <w:rPr>
              <w:rFonts w:eastAsia="Times New Roman"/>
            </w:rPr>
            <w:t xml:space="preserve">, A. (2020). Neurocognitive consequences of chronic cannabis use: a systematic review and meta-analysis. In </w:t>
          </w:r>
          <w:r>
            <w:rPr>
              <w:rFonts w:eastAsia="Times New Roman"/>
              <w:i/>
              <w:iCs/>
            </w:rPr>
            <w:t>Neuroscience and Biobehavioral Reviews</w:t>
          </w:r>
          <w:r>
            <w:rPr>
              <w:rFonts w:eastAsia="Times New Roman"/>
            </w:rPr>
            <w:t xml:space="preserve"> (Vol. 108, pp. 358–369). Elsevier Ltd. https://doi.org/10.1016/j.neubiorev.2019.10.014</w:t>
          </w:r>
        </w:p>
        <w:p w14:paraId="53E5CC91" w14:textId="77777777" w:rsidR="00600806" w:rsidRDefault="00600806">
          <w:pPr>
            <w:autoSpaceDE w:val="0"/>
            <w:autoSpaceDN w:val="0"/>
            <w:ind w:hanging="480"/>
            <w:divId w:val="882444488"/>
            <w:rPr>
              <w:rFonts w:eastAsia="Times New Roman"/>
            </w:rPr>
          </w:pPr>
          <w:proofErr w:type="spellStart"/>
          <w:r>
            <w:rPr>
              <w:rFonts w:eastAsia="Times New Roman"/>
            </w:rPr>
            <w:t>Firat</w:t>
          </w:r>
          <w:proofErr w:type="spellEnd"/>
          <w:r>
            <w:rPr>
              <w:rFonts w:eastAsia="Times New Roman"/>
            </w:rPr>
            <w:t xml:space="preserve">, R. B. (2019). Opening the “Black Box”: Functions of the Frontal Lobes and Their Implications for Sociology. In </w:t>
          </w:r>
          <w:r>
            <w:rPr>
              <w:rFonts w:eastAsia="Times New Roman"/>
              <w:i/>
              <w:iCs/>
            </w:rPr>
            <w:t>Frontiers in Sociology</w:t>
          </w:r>
          <w:r>
            <w:rPr>
              <w:rFonts w:eastAsia="Times New Roman"/>
            </w:rPr>
            <w:t xml:space="preserve"> (Vol. 4). Frontiers Media S.A. https://doi.org/10.3389/fsoc.2019.00003</w:t>
          </w:r>
        </w:p>
        <w:p w14:paraId="31E5C8F1" w14:textId="77777777" w:rsidR="00600806" w:rsidRDefault="00600806">
          <w:pPr>
            <w:autoSpaceDE w:val="0"/>
            <w:autoSpaceDN w:val="0"/>
            <w:ind w:hanging="480"/>
            <w:divId w:val="2036467789"/>
            <w:rPr>
              <w:rFonts w:eastAsia="Times New Roman"/>
            </w:rPr>
          </w:pPr>
          <w:r>
            <w:rPr>
              <w:rFonts w:eastAsia="Times New Roman"/>
            </w:rPr>
            <w:t xml:space="preserve">First, M. B. (2015). Structured Clinical Interview for the DSM (SCID). </w:t>
          </w:r>
          <w:r>
            <w:rPr>
              <w:rFonts w:eastAsia="Times New Roman"/>
              <w:i/>
              <w:iCs/>
            </w:rPr>
            <w:t>The Encyclopedia of Clinical Psychology</w:t>
          </w:r>
          <w:r>
            <w:rPr>
              <w:rFonts w:eastAsia="Times New Roman"/>
            </w:rPr>
            <w:t>, 1–6. https://doi.org/10.1002/9781118625392.WBECP351</w:t>
          </w:r>
        </w:p>
        <w:p w14:paraId="575A9F77" w14:textId="77777777" w:rsidR="00600806" w:rsidRDefault="00600806">
          <w:pPr>
            <w:autoSpaceDE w:val="0"/>
            <w:autoSpaceDN w:val="0"/>
            <w:ind w:hanging="480"/>
            <w:divId w:val="268008663"/>
            <w:rPr>
              <w:rFonts w:eastAsia="Times New Roman"/>
            </w:rPr>
          </w:pPr>
          <w:r>
            <w:rPr>
              <w:rFonts w:eastAsia="Times New Roman"/>
            </w:rPr>
            <w:t xml:space="preserve">Fontes, M. A., </w:t>
          </w:r>
          <w:proofErr w:type="spellStart"/>
          <w:r>
            <w:rPr>
              <w:rFonts w:eastAsia="Times New Roman"/>
            </w:rPr>
            <w:t>Bolla</w:t>
          </w:r>
          <w:proofErr w:type="spellEnd"/>
          <w:r>
            <w:rPr>
              <w:rFonts w:eastAsia="Times New Roman"/>
            </w:rPr>
            <w:t xml:space="preserve">, K. I., Cunha, P. J., Almeida, P. P., </w:t>
          </w:r>
          <w:proofErr w:type="spellStart"/>
          <w:r>
            <w:rPr>
              <w:rFonts w:eastAsia="Times New Roman"/>
            </w:rPr>
            <w:t>Jungerman</w:t>
          </w:r>
          <w:proofErr w:type="spellEnd"/>
          <w:r>
            <w:rPr>
              <w:rFonts w:eastAsia="Times New Roman"/>
            </w:rPr>
            <w:t xml:space="preserve">, F., </w:t>
          </w:r>
          <w:proofErr w:type="spellStart"/>
          <w:r>
            <w:rPr>
              <w:rFonts w:eastAsia="Times New Roman"/>
            </w:rPr>
            <w:t>Laranjeira</w:t>
          </w:r>
          <w:proofErr w:type="spellEnd"/>
          <w:r>
            <w:rPr>
              <w:rFonts w:eastAsia="Times New Roman"/>
            </w:rPr>
            <w:t xml:space="preserve">, R. R., </w:t>
          </w:r>
          <w:proofErr w:type="spellStart"/>
          <w:r>
            <w:rPr>
              <w:rFonts w:eastAsia="Times New Roman"/>
            </w:rPr>
            <w:t>Bressan</w:t>
          </w:r>
          <w:proofErr w:type="spellEnd"/>
          <w:r>
            <w:rPr>
              <w:rFonts w:eastAsia="Times New Roman"/>
            </w:rPr>
            <w:t xml:space="preserve">, R. A., &amp; </w:t>
          </w:r>
          <w:proofErr w:type="spellStart"/>
          <w:r>
            <w:rPr>
              <w:rFonts w:eastAsia="Times New Roman"/>
            </w:rPr>
            <w:t>Lacerda</w:t>
          </w:r>
          <w:proofErr w:type="spellEnd"/>
          <w:r>
            <w:rPr>
              <w:rFonts w:eastAsia="Times New Roman"/>
            </w:rPr>
            <w:t xml:space="preserve">, A. L. T. (2011). Frontal Assessment Battery (FAB) is a simple tool for detecting executive deficits in chronic cannabis users. </w:t>
          </w:r>
          <w:r>
            <w:rPr>
              <w:rFonts w:eastAsia="Times New Roman"/>
              <w:i/>
              <w:iCs/>
            </w:rPr>
            <w:t>Journal of Clinical and Experimental Neuropsychology</w:t>
          </w:r>
          <w:r>
            <w:rPr>
              <w:rFonts w:eastAsia="Times New Roman"/>
            </w:rPr>
            <w:t xml:space="preserve">, </w:t>
          </w:r>
          <w:r>
            <w:rPr>
              <w:rFonts w:eastAsia="Times New Roman"/>
              <w:i/>
              <w:iCs/>
            </w:rPr>
            <w:t>33</w:t>
          </w:r>
          <w:r>
            <w:rPr>
              <w:rFonts w:eastAsia="Times New Roman"/>
            </w:rPr>
            <w:t>(5), 523–531. https://doi.org/10.1080/13803395.2010.535505</w:t>
          </w:r>
        </w:p>
        <w:p w14:paraId="4AA470DF" w14:textId="77777777" w:rsidR="00600806" w:rsidRPr="00073387" w:rsidRDefault="00600806">
          <w:pPr>
            <w:autoSpaceDE w:val="0"/>
            <w:autoSpaceDN w:val="0"/>
            <w:ind w:hanging="480"/>
            <w:divId w:val="1905867786"/>
            <w:rPr>
              <w:rFonts w:eastAsia="Times New Roman"/>
              <w:lang w:val="de-DE"/>
            </w:rPr>
          </w:pPr>
          <w:proofErr w:type="spellStart"/>
          <w:r>
            <w:rPr>
              <w:rFonts w:eastAsia="Times New Roman"/>
            </w:rPr>
            <w:t>Fuster</w:t>
          </w:r>
          <w:proofErr w:type="spellEnd"/>
          <w:r>
            <w:rPr>
              <w:rFonts w:eastAsia="Times New Roman"/>
            </w:rPr>
            <w:t xml:space="preserve">, J. M. (2001). many of the principles discussed below apply also to the PFC of </w:t>
          </w:r>
          <w:proofErr w:type="spellStart"/>
          <w:r>
            <w:rPr>
              <w:rFonts w:eastAsia="Times New Roman"/>
            </w:rPr>
            <w:t>nonprimate</w:t>
          </w:r>
          <w:proofErr w:type="spellEnd"/>
          <w:r>
            <w:rPr>
              <w:rFonts w:eastAsia="Times New Roman"/>
            </w:rPr>
            <w:t xml:space="preserve"> species. </w:t>
          </w:r>
          <w:r w:rsidRPr="00073387">
            <w:rPr>
              <w:rFonts w:eastAsia="Times New Roman"/>
              <w:lang w:val="de-DE"/>
            </w:rPr>
            <w:t xml:space="preserve">In </w:t>
          </w:r>
          <w:r w:rsidRPr="00073387">
            <w:rPr>
              <w:rFonts w:eastAsia="Times New Roman"/>
              <w:i/>
              <w:iCs/>
              <w:lang w:val="de-DE"/>
            </w:rPr>
            <w:t>Neuron</w:t>
          </w:r>
          <w:r w:rsidRPr="00073387">
            <w:rPr>
              <w:rFonts w:eastAsia="Times New Roman"/>
              <w:lang w:val="de-DE"/>
            </w:rPr>
            <w:t xml:space="preserve"> (Vol. 30).</w:t>
          </w:r>
        </w:p>
        <w:p w14:paraId="218AF048" w14:textId="77777777" w:rsidR="00600806" w:rsidRDefault="00600806">
          <w:pPr>
            <w:autoSpaceDE w:val="0"/>
            <w:autoSpaceDN w:val="0"/>
            <w:ind w:hanging="480"/>
            <w:divId w:val="1299535334"/>
            <w:rPr>
              <w:rFonts w:eastAsia="Times New Roman"/>
            </w:rPr>
          </w:pPr>
          <w:r w:rsidRPr="00073387">
            <w:rPr>
              <w:rFonts w:eastAsia="Times New Roman"/>
              <w:lang w:val="de-DE"/>
            </w:rPr>
            <w:t xml:space="preserve">Ganzer, F., </w:t>
          </w:r>
          <w:proofErr w:type="spellStart"/>
          <w:r w:rsidRPr="00073387">
            <w:rPr>
              <w:rFonts w:eastAsia="Times New Roman"/>
              <w:lang w:val="de-DE"/>
            </w:rPr>
            <w:t>Bröning</w:t>
          </w:r>
          <w:proofErr w:type="spellEnd"/>
          <w:r w:rsidRPr="00073387">
            <w:rPr>
              <w:rFonts w:eastAsia="Times New Roman"/>
              <w:lang w:val="de-DE"/>
            </w:rPr>
            <w:t xml:space="preserve">, S., Kraft, S., Sack, P. M., &amp; Thomasius, R. (2016). </w:t>
          </w:r>
          <w:r>
            <w:rPr>
              <w:rFonts w:eastAsia="Times New Roman"/>
            </w:rPr>
            <w:t xml:space="preserve">Weighing the Evidence: A Systematic Review on Long-Term Neurocognitive Effects of Cannabis Use in Abstinent Adolescents and Adults. In </w:t>
          </w:r>
          <w:r>
            <w:rPr>
              <w:rFonts w:eastAsia="Times New Roman"/>
              <w:i/>
              <w:iCs/>
            </w:rPr>
            <w:t>Neuropsychology Review</w:t>
          </w:r>
          <w:r>
            <w:rPr>
              <w:rFonts w:eastAsia="Times New Roman"/>
            </w:rPr>
            <w:t xml:space="preserve"> (Vol. 26, Issue 2, pp. 186–222). Springer New York LLC. https://doi.org/10.1007/s11065-016-9316-2</w:t>
          </w:r>
        </w:p>
        <w:p w14:paraId="6A30C8C1" w14:textId="77777777" w:rsidR="00600806" w:rsidRDefault="00600806">
          <w:pPr>
            <w:autoSpaceDE w:val="0"/>
            <w:autoSpaceDN w:val="0"/>
            <w:ind w:hanging="480"/>
            <w:divId w:val="531385791"/>
            <w:rPr>
              <w:rFonts w:eastAsia="Times New Roman"/>
            </w:rPr>
          </w:pPr>
          <w:proofErr w:type="spellStart"/>
          <w:r>
            <w:rPr>
              <w:rFonts w:eastAsia="Times New Roman"/>
            </w:rPr>
            <w:t>Glodosky</w:t>
          </w:r>
          <w:proofErr w:type="spellEnd"/>
          <w:r>
            <w:rPr>
              <w:rFonts w:eastAsia="Times New Roman"/>
            </w:rPr>
            <w:t xml:space="preserve">, N. C., Cuttler, C., &amp; McLaughlin, R. J. (2021). A review of the effects of acute and chronic cannabinoid exposure on the stress response. In </w:t>
          </w:r>
          <w:r>
            <w:rPr>
              <w:rFonts w:eastAsia="Times New Roman"/>
              <w:i/>
              <w:iCs/>
            </w:rPr>
            <w:t>Frontiers in Neuroendocrinology</w:t>
          </w:r>
          <w:r>
            <w:rPr>
              <w:rFonts w:eastAsia="Times New Roman"/>
            </w:rPr>
            <w:t xml:space="preserve"> (Vol. 63). Academic Press Inc. https://doi.org/10.1016/j.yfrne.2021.100945</w:t>
          </w:r>
        </w:p>
        <w:p w14:paraId="6C9282B4" w14:textId="77777777" w:rsidR="00600806" w:rsidRDefault="00600806">
          <w:pPr>
            <w:autoSpaceDE w:val="0"/>
            <w:autoSpaceDN w:val="0"/>
            <w:ind w:hanging="480"/>
            <w:divId w:val="2056151206"/>
            <w:rPr>
              <w:rFonts w:eastAsia="Times New Roman"/>
            </w:rPr>
          </w:pPr>
          <w:r w:rsidRPr="00073387">
            <w:rPr>
              <w:rFonts w:eastAsia="Times New Roman"/>
              <w:lang w:val="de-DE"/>
            </w:rPr>
            <w:t xml:space="preserve">Haber, S. N., Liu, H., Seidlitz, J., &amp; </w:t>
          </w:r>
          <w:proofErr w:type="spellStart"/>
          <w:r w:rsidRPr="00073387">
            <w:rPr>
              <w:rFonts w:eastAsia="Times New Roman"/>
              <w:lang w:val="de-DE"/>
            </w:rPr>
            <w:t>Bullmore</w:t>
          </w:r>
          <w:proofErr w:type="spellEnd"/>
          <w:r w:rsidRPr="00073387">
            <w:rPr>
              <w:rFonts w:eastAsia="Times New Roman"/>
              <w:lang w:val="de-DE"/>
            </w:rPr>
            <w:t xml:space="preserve">, E. (2022). </w:t>
          </w:r>
          <w:r>
            <w:rPr>
              <w:rFonts w:eastAsia="Times New Roman"/>
            </w:rPr>
            <w:t xml:space="preserve">Prefrontal </w:t>
          </w:r>
          <w:proofErr w:type="spellStart"/>
          <w:r>
            <w:rPr>
              <w:rFonts w:eastAsia="Times New Roman"/>
            </w:rPr>
            <w:t>connectomics</w:t>
          </w:r>
          <w:proofErr w:type="spellEnd"/>
          <w:r>
            <w:rPr>
              <w:rFonts w:eastAsia="Times New Roman"/>
            </w:rPr>
            <w:t xml:space="preserve">: from anatomy to human imaging. In </w:t>
          </w:r>
          <w:r>
            <w:rPr>
              <w:rFonts w:eastAsia="Times New Roman"/>
              <w:i/>
              <w:iCs/>
            </w:rPr>
            <w:t>Neuropsychopharmacology</w:t>
          </w:r>
          <w:r>
            <w:rPr>
              <w:rFonts w:eastAsia="Times New Roman"/>
            </w:rPr>
            <w:t xml:space="preserve"> (Vol. 47, Issue 1, pp. 20–40). Springer Nature. https://doi.org/10.1038/s41386-021-01156-6</w:t>
          </w:r>
        </w:p>
        <w:p w14:paraId="4BAD377D" w14:textId="77777777" w:rsidR="00600806" w:rsidRDefault="00600806">
          <w:pPr>
            <w:autoSpaceDE w:val="0"/>
            <w:autoSpaceDN w:val="0"/>
            <w:ind w:hanging="480"/>
            <w:divId w:val="960500136"/>
            <w:rPr>
              <w:rFonts w:eastAsia="Times New Roman"/>
            </w:rPr>
          </w:pPr>
          <w:r>
            <w:rPr>
              <w:rFonts w:eastAsia="Times New Roman"/>
            </w:rPr>
            <w:t xml:space="preserve">Hall, R. C. W. (1995). </w:t>
          </w:r>
          <w:r>
            <w:rPr>
              <w:rFonts w:eastAsia="Times New Roman"/>
              <w:i/>
              <w:iCs/>
            </w:rPr>
            <w:t xml:space="preserve">Global Assessment of Functioning </w:t>
          </w:r>
          <w:proofErr w:type="gramStart"/>
          <w:r>
            <w:rPr>
              <w:rFonts w:eastAsia="Times New Roman"/>
              <w:i/>
              <w:iCs/>
            </w:rPr>
            <w:t>A</w:t>
          </w:r>
          <w:proofErr w:type="gramEnd"/>
          <w:r>
            <w:rPr>
              <w:rFonts w:eastAsia="Times New Roman"/>
              <w:i/>
              <w:iCs/>
            </w:rPr>
            <w:t xml:space="preserve"> Modified Scale</w:t>
          </w:r>
          <w:r>
            <w:rPr>
              <w:rFonts w:eastAsia="Times New Roman"/>
            </w:rPr>
            <w:t>.</w:t>
          </w:r>
        </w:p>
        <w:p w14:paraId="4F36993D" w14:textId="77777777" w:rsidR="00600806" w:rsidRDefault="00600806">
          <w:pPr>
            <w:autoSpaceDE w:val="0"/>
            <w:autoSpaceDN w:val="0"/>
            <w:ind w:hanging="480"/>
            <w:divId w:val="1192691504"/>
            <w:rPr>
              <w:rFonts w:eastAsia="Times New Roman"/>
            </w:rPr>
          </w:pPr>
          <w:r>
            <w:rPr>
              <w:rFonts w:eastAsia="Times New Roman"/>
            </w:rPr>
            <w:t xml:space="preserve">Howard, J., &amp; Osborne, J. (2020). Cannabis and work: Need for more research. In </w:t>
          </w:r>
          <w:r>
            <w:rPr>
              <w:rFonts w:eastAsia="Times New Roman"/>
              <w:i/>
              <w:iCs/>
            </w:rPr>
            <w:t>American Journal of Industrial Medicine</w:t>
          </w:r>
          <w:r>
            <w:rPr>
              <w:rFonts w:eastAsia="Times New Roman"/>
            </w:rPr>
            <w:t xml:space="preserve"> (Vol. 63, Issue 11, pp. 963–972). Wiley-</w:t>
          </w:r>
          <w:proofErr w:type="spellStart"/>
          <w:r>
            <w:rPr>
              <w:rFonts w:eastAsia="Times New Roman"/>
            </w:rPr>
            <w:t>Liss</w:t>
          </w:r>
          <w:proofErr w:type="spellEnd"/>
          <w:r>
            <w:rPr>
              <w:rFonts w:eastAsia="Times New Roman"/>
            </w:rPr>
            <w:t xml:space="preserve"> Inc. https://doi.org/10.1002/ajim.23170</w:t>
          </w:r>
        </w:p>
        <w:p w14:paraId="7CA1A966" w14:textId="77777777" w:rsidR="00600806" w:rsidRDefault="00600806">
          <w:pPr>
            <w:autoSpaceDE w:val="0"/>
            <w:autoSpaceDN w:val="0"/>
            <w:ind w:hanging="480"/>
            <w:divId w:val="1495301127"/>
            <w:rPr>
              <w:rFonts w:eastAsia="Times New Roman"/>
            </w:rPr>
          </w:pPr>
          <w:r>
            <w:rPr>
              <w:rFonts w:eastAsia="Times New Roman"/>
            </w:rPr>
            <w:t xml:space="preserve">Ichikawa, H. (2011). [Frontal Assessment Battery (FAB)]. </w:t>
          </w:r>
          <w:r>
            <w:rPr>
              <w:rFonts w:eastAsia="Times New Roman"/>
              <w:i/>
              <w:iCs/>
            </w:rPr>
            <w:t xml:space="preserve">Nihon </w:t>
          </w:r>
          <w:proofErr w:type="spellStart"/>
          <w:r>
            <w:rPr>
              <w:rFonts w:eastAsia="Times New Roman"/>
              <w:i/>
              <w:iCs/>
            </w:rPr>
            <w:t>Rinsho</w:t>
          </w:r>
          <w:proofErr w:type="spellEnd"/>
          <w:r>
            <w:rPr>
              <w:rFonts w:eastAsia="Times New Roman"/>
              <w:i/>
              <w:iCs/>
            </w:rPr>
            <w:t>. Japanese Journal of Clinical Medicine</w:t>
          </w:r>
          <w:r>
            <w:rPr>
              <w:rFonts w:eastAsia="Times New Roman"/>
            </w:rPr>
            <w:t xml:space="preserve">, </w:t>
          </w:r>
          <w:r>
            <w:rPr>
              <w:rFonts w:eastAsia="Times New Roman"/>
              <w:i/>
              <w:iCs/>
            </w:rPr>
            <w:t>69 Suppl 8</w:t>
          </w:r>
          <w:r>
            <w:rPr>
              <w:rFonts w:eastAsia="Times New Roman"/>
            </w:rPr>
            <w:t>, 428–432.</w:t>
          </w:r>
        </w:p>
        <w:p w14:paraId="60ECB200" w14:textId="77777777" w:rsidR="00600806" w:rsidRDefault="00600806">
          <w:pPr>
            <w:autoSpaceDE w:val="0"/>
            <w:autoSpaceDN w:val="0"/>
            <w:ind w:hanging="480"/>
            <w:divId w:val="1341852714"/>
            <w:rPr>
              <w:rFonts w:eastAsia="Times New Roman"/>
            </w:rPr>
          </w:pPr>
          <w:r>
            <w:rPr>
              <w:rFonts w:eastAsia="Times New Roman"/>
            </w:rPr>
            <w:t xml:space="preserve">James, K. A., </w:t>
          </w:r>
          <w:proofErr w:type="spellStart"/>
          <w:r>
            <w:rPr>
              <w:rFonts w:eastAsia="Times New Roman"/>
            </w:rPr>
            <w:t>Stromin</w:t>
          </w:r>
          <w:proofErr w:type="spellEnd"/>
          <w:r>
            <w:rPr>
              <w:rFonts w:eastAsia="Times New Roman"/>
            </w:rPr>
            <w:t xml:space="preserve">, J. I., Steenkamp, N., &amp; </w:t>
          </w:r>
          <w:proofErr w:type="spellStart"/>
          <w:r>
            <w:rPr>
              <w:rFonts w:eastAsia="Times New Roman"/>
            </w:rPr>
            <w:t>Combrinck</w:t>
          </w:r>
          <w:proofErr w:type="spellEnd"/>
          <w:r>
            <w:rPr>
              <w:rFonts w:eastAsia="Times New Roman"/>
            </w:rPr>
            <w:t xml:space="preserve">, M. I. (2023). Understanding the relationships between physiological and psychosocial stress, </w:t>
          </w:r>
          <w:proofErr w:type="gramStart"/>
          <w:r>
            <w:rPr>
              <w:rFonts w:eastAsia="Times New Roman"/>
            </w:rPr>
            <w:t>cortisol</w:t>
          </w:r>
          <w:proofErr w:type="gramEnd"/>
          <w:r>
            <w:rPr>
              <w:rFonts w:eastAsia="Times New Roman"/>
            </w:rPr>
            <w:t xml:space="preserve"> and cognition. In </w:t>
          </w:r>
          <w:r>
            <w:rPr>
              <w:rFonts w:eastAsia="Times New Roman"/>
              <w:i/>
              <w:iCs/>
            </w:rPr>
            <w:t>Frontiers in Endocrinology</w:t>
          </w:r>
          <w:r>
            <w:rPr>
              <w:rFonts w:eastAsia="Times New Roman"/>
            </w:rPr>
            <w:t xml:space="preserve"> (Vol. 14). Frontiers Media S.A. https://doi.org/10.3389/fendo.2023.1085950</w:t>
          </w:r>
        </w:p>
        <w:p w14:paraId="7375A541" w14:textId="77777777" w:rsidR="00600806" w:rsidRDefault="00600806">
          <w:pPr>
            <w:autoSpaceDE w:val="0"/>
            <w:autoSpaceDN w:val="0"/>
            <w:ind w:hanging="480"/>
            <w:divId w:val="1967422645"/>
            <w:rPr>
              <w:rFonts w:eastAsia="Times New Roman"/>
            </w:rPr>
          </w:pPr>
          <w:r w:rsidRPr="00073387">
            <w:rPr>
              <w:rFonts w:eastAsia="Times New Roman"/>
              <w:lang w:val="de-DE"/>
            </w:rPr>
            <w:t xml:space="preserve">King, G. R., Ernst, T., Deng, W., Stenger, A., Gonzales, R. M. K., </w:t>
          </w:r>
          <w:proofErr w:type="spellStart"/>
          <w:r w:rsidRPr="00073387">
            <w:rPr>
              <w:rFonts w:eastAsia="Times New Roman"/>
              <w:lang w:val="de-DE"/>
            </w:rPr>
            <w:t>Nakama</w:t>
          </w:r>
          <w:proofErr w:type="spellEnd"/>
          <w:r w:rsidRPr="00073387">
            <w:rPr>
              <w:rFonts w:eastAsia="Times New Roman"/>
              <w:lang w:val="de-DE"/>
            </w:rPr>
            <w:t xml:space="preserve">, H., &amp; Chang, L. (2011). </w:t>
          </w:r>
          <w:r>
            <w:rPr>
              <w:rFonts w:eastAsia="Times New Roman"/>
            </w:rPr>
            <w:t xml:space="preserve">Altered brain activation during visuomotor integration in chronic active cannabis users: Relationship to cortisol levels. </w:t>
          </w:r>
          <w:r>
            <w:rPr>
              <w:rFonts w:eastAsia="Times New Roman"/>
              <w:i/>
              <w:iCs/>
            </w:rPr>
            <w:t>Journal of Neuroscience</w:t>
          </w:r>
          <w:r>
            <w:rPr>
              <w:rFonts w:eastAsia="Times New Roman"/>
            </w:rPr>
            <w:t xml:space="preserve">, </w:t>
          </w:r>
          <w:r>
            <w:rPr>
              <w:rFonts w:eastAsia="Times New Roman"/>
              <w:i/>
              <w:iCs/>
            </w:rPr>
            <w:t>31</w:t>
          </w:r>
          <w:r>
            <w:rPr>
              <w:rFonts w:eastAsia="Times New Roman"/>
            </w:rPr>
            <w:t>(49), 17923–17931. https://doi.org/10.1523/JNEUROSCI.4148-11.2011</w:t>
          </w:r>
        </w:p>
        <w:p w14:paraId="0351A71A" w14:textId="77777777" w:rsidR="00600806" w:rsidRDefault="00600806">
          <w:pPr>
            <w:autoSpaceDE w:val="0"/>
            <w:autoSpaceDN w:val="0"/>
            <w:ind w:hanging="480"/>
            <w:divId w:val="1529953005"/>
            <w:rPr>
              <w:rFonts w:eastAsia="Times New Roman"/>
            </w:rPr>
          </w:pPr>
          <w:proofErr w:type="spellStart"/>
          <w:r>
            <w:rPr>
              <w:rFonts w:eastAsia="Times New Roman"/>
            </w:rPr>
            <w:t>Klugah</w:t>
          </w:r>
          <w:proofErr w:type="spellEnd"/>
          <w:r>
            <w:rPr>
              <w:rFonts w:eastAsia="Times New Roman"/>
            </w:rPr>
            <w:t xml:space="preserve">-Brown, B., Di, X., </w:t>
          </w:r>
          <w:proofErr w:type="spellStart"/>
          <w:r>
            <w:rPr>
              <w:rFonts w:eastAsia="Times New Roman"/>
            </w:rPr>
            <w:t>Zweerings</w:t>
          </w:r>
          <w:proofErr w:type="spellEnd"/>
          <w:r>
            <w:rPr>
              <w:rFonts w:eastAsia="Times New Roman"/>
            </w:rPr>
            <w:t xml:space="preserve">, J., </w:t>
          </w:r>
          <w:proofErr w:type="spellStart"/>
          <w:r>
            <w:rPr>
              <w:rFonts w:eastAsia="Times New Roman"/>
            </w:rPr>
            <w:t>Mathiak</w:t>
          </w:r>
          <w:proofErr w:type="spellEnd"/>
          <w:r>
            <w:rPr>
              <w:rFonts w:eastAsia="Times New Roman"/>
            </w:rPr>
            <w:t>, K., Becker, B., &amp; Biswal, B. (2020). Common and separable neural alterations in substance use disorders: A coordinate-based meta-</w:t>
          </w:r>
          <w:r>
            <w:rPr>
              <w:rFonts w:eastAsia="Times New Roman"/>
            </w:rPr>
            <w:lastRenderedPageBreak/>
            <w:t xml:space="preserve">analyses of functional neuroimaging studies in humans. </w:t>
          </w:r>
          <w:r>
            <w:rPr>
              <w:rFonts w:eastAsia="Times New Roman"/>
              <w:i/>
              <w:iCs/>
            </w:rPr>
            <w:t>Human Brain Mapping</w:t>
          </w:r>
          <w:r>
            <w:rPr>
              <w:rFonts w:eastAsia="Times New Roman"/>
            </w:rPr>
            <w:t xml:space="preserve">, </w:t>
          </w:r>
          <w:r>
            <w:rPr>
              <w:rFonts w:eastAsia="Times New Roman"/>
              <w:i/>
              <w:iCs/>
            </w:rPr>
            <w:t>41</w:t>
          </w:r>
          <w:r>
            <w:rPr>
              <w:rFonts w:eastAsia="Times New Roman"/>
            </w:rPr>
            <w:t>(16), 4459–4477. https://doi.org/10.1002/hbm.25085</w:t>
          </w:r>
        </w:p>
        <w:p w14:paraId="6E8446EA" w14:textId="77777777" w:rsidR="00600806" w:rsidRDefault="00600806">
          <w:pPr>
            <w:autoSpaceDE w:val="0"/>
            <w:autoSpaceDN w:val="0"/>
            <w:ind w:hanging="480"/>
            <w:divId w:val="1671985378"/>
            <w:rPr>
              <w:rFonts w:eastAsia="Times New Roman"/>
            </w:rPr>
          </w:pPr>
          <w:r>
            <w:rPr>
              <w:rFonts w:eastAsia="Times New Roman"/>
            </w:rPr>
            <w:t xml:space="preserve">Lorenzetti, V., Takagi, M., van Dalen, Y., </w:t>
          </w:r>
          <w:proofErr w:type="spellStart"/>
          <w:r>
            <w:rPr>
              <w:rFonts w:eastAsia="Times New Roman"/>
            </w:rPr>
            <w:t>Yücel</w:t>
          </w:r>
          <w:proofErr w:type="spellEnd"/>
          <w:r>
            <w:rPr>
              <w:rFonts w:eastAsia="Times New Roman"/>
            </w:rPr>
            <w:t xml:space="preserve">, M., &amp; </w:t>
          </w:r>
          <w:proofErr w:type="spellStart"/>
          <w:r>
            <w:rPr>
              <w:rFonts w:eastAsia="Times New Roman"/>
            </w:rPr>
            <w:t>Solowij</w:t>
          </w:r>
          <w:proofErr w:type="spellEnd"/>
          <w:r>
            <w:rPr>
              <w:rFonts w:eastAsia="Times New Roman"/>
            </w:rPr>
            <w:t xml:space="preserve">, N. (2021). Investigating the Residual Effects of Chronic Cannabis Use and Abstinence on Verbal and Visuospatial Learning. </w:t>
          </w:r>
          <w:r>
            <w:rPr>
              <w:rFonts w:eastAsia="Times New Roman"/>
              <w:i/>
              <w:iCs/>
            </w:rPr>
            <w:t>Frontiers in Psychiatry</w:t>
          </w:r>
          <w:r>
            <w:rPr>
              <w:rFonts w:eastAsia="Times New Roman"/>
            </w:rPr>
            <w:t xml:space="preserve">, </w:t>
          </w:r>
          <w:r>
            <w:rPr>
              <w:rFonts w:eastAsia="Times New Roman"/>
              <w:i/>
              <w:iCs/>
            </w:rPr>
            <w:t>12</w:t>
          </w:r>
          <w:r>
            <w:rPr>
              <w:rFonts w:eastAsia="Times New Roman"/>
            </w:rPr>
            <w:t>. https://doi.org/10.3389/fpsyt.2021.663701</w:t>
          </w:r>
        </w:p>
        <w:p w14:paraId="63A1813C" w14:textId="77777777" w:rsidR="00600806" w:rsidRDefault="00600806">
          <w:pPr>
            <w:autoSpaceDE w:val="0"/>
            <w:autoSpaceDN w:val="0"/>
            <w:ind w:hanging="480"/>
            <w:divId w:val="1074618945"/>
            <w:rPr>
              <w:rFonts w:eastAsia="Times New Roman"/>
            </w:rPr>
          </w:pPr>
          <w:r>
            <w:rPr>
              <w:rFonts w:eastAsia="Times New Roman"/>
            </w:rPr>
            <w:t xml:space="preserve">Lovell, M. E., Bruno, R., Johnston, J., Matthews, A., McGregor, I., </w:t>
          </w:r>
          <w:proofErr w:type="spellStart"/>
          <w:r>
            <w:rPr>
              <w:rFonts w:eastAsia="Times New Roman"/>
            </w:rPr>
            <w:t>Allsop</w:t>
          </w:r>
          <w:proofErr w:type="spellEnd"/>
          <w:r>
            <w:rPr>
              <w:rFonts w:eastAsia="Times New Roman"/>
            </w:rPr>
            <w:t xml:space="preserve">, D. J., &amp; </w:t>
          </w:r>
          <w:proofErr w:type="spellStart"/>
          <w:r>
            <w:rPr>
              <w:rFonts w:eastAsia="Times New Roman"/>
            </w:rPr>
            <w:t>Lintzeris</w:t>
          </w:r>
          <w:proofErr w:type="spellEnd"/>
          <w:r>
            <w:rPr>
              <w:rFonts w:eastAsia="Times New Roman"/>
            </w:rPr>
            <w:t xml:space="preserve">, N. (2018). Cognitive, physical, and mental health outcomes between long-term cannabis and tobacco users. </w:t>
          </w:r>
          <w:r>
            <w:rPr>
              <w:rFonts w:eastAsia="Times New Roman"/>
              <w:i/>
              <w:iCs/>
            </w:rPr>
            <w:t>Addictive Behaviors</w:t>
          </w:r>
          <w:r>
            <w:rPr>
              <w:rFonts w:eastAsia="Times New Roman"/>
            </w:rPr>
            <w:t xml:space="preserve">, </w:t>
          </w:r>
          <w:r>
            <w:rPr>
              <w:rFonts w:eastAsia="Times New Roman"/>
              <w:i/>
              <w:iCs/>
            </w:rPr>
            <w:t>79</w:t>
          </w:r>
          <w:r>
            <w:rPr>
              <w:rFonts w:eastAsia="Times New Roman"/>
            </w:rPr>
            <w:t>, 178–188. https://doi.org/10.1016/j.addbeh.2017.12.009</w:t>
          </w:r>
        </w:p>
        <w:p w14:paraId="45E7BFE0" w14:textId="77777777" w:rsidR="00600806" w:rsidRDefault="00600806">
          <w:pPr>
            <w:autoSpaceDE w:val="0"/>
            <w:autoSpaceDN w:val="0"/>
            <w:ind w:hanging="480"/>
            <w:divId w:val="2120031135"/>
            <w:rPr>
              <w:rFonts w:eastAsia="Times New Roman"/>
            </w:rPr>
          </w:pPr>
          <w:proofErr w:type="spellStart"/>
          <w:r>
            <w:rPr>
              <w:rFonts w:eastAsia="Times New Roman"/>
            </w:rPr>
            <w:t>Lubman</w:t>
          </w:r>
          <w:proofErr w:type="spellEnd"/>
          <w:r>
            <w:rPr>
              <w:rFonts w:eastAsia="Times New Roman"/>
            </w:rPr>
            <w:t xml:space="preserve">, D. I., Cheetham, A., &amp; </w:t>
          </w:r>
          <w:proofErr w:type="spellStart"/>
          <w:r>
            <w:rPr>
              <w:rFonts w:eastAsia="Times New Roman"/>
            </w:rPr>
            <w:t>Yücel</w:t>
          </w:r>
          <w:proofErr w:type="spellEnd"/>
          <w:r>
            <w:rPr>
              <w:rFonts w:eastAsia="Times New Roman"/>
            </w:rPr>
            <w:t xml:space="preserve">, M. (2015). Cannabis and adolescent brain development. In </w:t>
          </w:r>
          <w:r>
            <w:rPr>
              <w:rFonts w:eastAsia="Times New Roman"/>
              <w:i/>
              <w:iCs/>
            </w:rPr>
            <w:t>Pharmacology and Therapeutics</w:t>
          </w:r>
          <w:r>
            <w:rPr>
              <w:rFonts w:eastAsia="Times New Roman"/>
            </w:rPr>
            <w:t xml:space="preserve"> (Vol. 148, pp. 1–16). Elsevier Inc. https://doi.org/10.1016/j.pharmthera.2014.11.009</w:t>
          </w:r>
        </w:p>
        <w:p w14:paraId="66B8CF7C" w14:textId="77777777" w:rsidR="00600806" w:rsidRDefault="00600806">
          <w:pPr>
            <w:autoSpaceDE w:val="0"/>
            <w:autoSpaceDN w:val="0"/>
            <w:ind w:hanging="480"/>
            <w:divId w:val="547495045"/>
            <w:rPr>
              <w:rFonts w:eastAsia="Times New Roman"/>
            </w:rPr>
          </w:pPr>
          <w:r>
            <w:rPr>
              <w:rFonts w:eastAsia="Times New Roman"/>
            </w:rPr>
            <w:t xml:space="preserve">Macedo, I., Paiva, T. O., Pasion, R., </w:t>
          </w:r>
          <w:proofErr w:type="spellStart"/>
          <w:r>
            <w:rPr>
              <w:rFonts w:eastAsia="Times New Roman"/>
            </w:rPr>
            <w:t>Daedelow</w:t>
          </w:r>
          <w:proofErr w:type="spellEnd"/>
          <w:r>
            <w:rPr>
              <w:rFonts w:eastAsia="Times New Roman"/>
            </w:rPr>
            <w:t xml:space="preserve">, L., Heinz, A., </w:t>
          </w:r>
          <w:proofErr w:type="spellStart"/>
          <w:r>
            <w:rPr>
              <w:rFonts w:eastAsia="Times New Roman"/>
            </w:rPr>
            <w:t>Magalhães</w:t>
          </w:r>
          <w:proofErr w:type="spellEnd"/>
          <w:r>
            <w:rPr>
              <w:rFonts w:eastAsia="Times New Roman"/>
            </w:rPr>
            <w:t xml:space="preserve">, A., </w:t>
          </w:r>
          <w:proofErr w:type="spellStart"/>
          <w:r>
            <w:rPr>
              <w:rFonts w:eastAsia="Times New Roman"/>
            </w:rPr>
            <w:t>Banaschewski</w:t>
          </w:r>
          <w:proofErr w:type="spellEnd"/>
          <w:r>
            <w:rPr>
              <w:rFonts w:eastAsia="Times New Roman"/>
            </w:rPr>
            <w:t xml:space="preserve">, T., </w:t>
          </w:r>
          <w:proofErr w:type="spellStart"/>
          <w:r>
            <w:rPr>
              <w:rFonts w:eastAsia="Times New Roman"/>
            </w:rPr>
            <w:t>Bokde</w:t>
          </w:r>
          <w:proofErr w:type="spellEnd"/>
          <w:r>
            <w:rPr>
              <w:rFonts w:eastAsia="Times New Roman"/>
            </w:rPr>
            <w:t xml:space="preserve">, A. L. W., </w:t>
          </w:r>
          <w:proofErr w:type="spellStart"/>
          <w:r>
            <w:rPr>
              <w:rFonts w:eastAsia="Times New Roman"/>
            </w:rPr>
            <w:t>Desrivières</w:t>
          </w:r>
          <w:proofErr w:type="spellEnd"/>
          <w:r>
            <w:rPr>
              <w:rFonts w:eastAsia="Times New Roman"/>
            </w:rPr>
            <w:t xml:space="preserve">, S., </w:t>
          </w:r>
          <w:proofErr w:type="spellStart"/>
          <w:r>
            <w:rPr>
              <w:rFonts w:eastAsia="Times New Roman"/>
            </w:rPr>
            <w:t>Flor</w:t>
          </w:r>
          <w:proofErr w:type="spellEnd"/>
          <w:r>
            <w:rPr>
              <w:rFonts w:eastAsia="Times New Roman"/>
            </w:rPr>
            <w:t xml:space="preserve">, H., </w:t>
          </w:r>
          <w:proofErr w:type="spellStart"/>
          <w:r>
            <w:rPr>
              <w:rFonts w:eastAsia="Times New Roman"/>
            </w:rPr>
            <w:t>Grigis</w:t>
          </w:r>
          <w:proofErr w:type="spellEnd"/>
          <w:r>
            <w:rPr>
              <w:rFonts w:eastAsia="Times New Roman"/>
            </w:rPr>
            <w:t xml:space="preserve">, A., </w:t>
          </w:r>
          <w:proofErr w:type="spellStart"/>
          <w:r>
            <w:rPr>
              <w:rFonts w:eastAsia="Times New Roman"/>
            </w:rPr>
            <w:t>Garavan</w:t>
          </w:r>
          <w:proofErr w:type="spellEnd"/>
          <w:r>
            <w:rPr>
              <w:rFonts w:eastAsia="Times New Roman"/>
            </w:rPr>
            <w:t xml:space="preserve">, H., </w:t>
          </w:r>
          <w:proofErr w:type="spellStart"/>
          <w:r>
            <w:rPr>
              <w:rFonts w:eastAsia="Times New Roman"/>
            </w:rPr>
            <w:t>Gowland</w:t>
          </w:r>
          <w:proofErr w:type="spellEnd"/>
          <w:r>
            <w:rPr>
              <w:rFonts w:eastAsia="Times New Roman"/>
            </w:rPr>
            <w:t xml:space="preserve">, P., </w:t>
          </w:r>
          <w:proofErr w:type="spellStart"/>
          <w:r>
            <w:rPr>
              <w:rFonts w:eastAsia="Times New Roman"/>
            </w:rPr>
            <w:t>Brühl</w:t>
          </w:r>
          <w:proofErr w:type="spellEnd"/>
          <w:r>
            <w:rPr>
              <w:rFonts w:eastAsia="Times New Roman"/>
            </w:rPr>
            <w:t xml:space="preserve">, R., </w:t>
          </w:r>
          <w:proofErr w:type="spellStart"/>
          <w:r>
            <w:rPr>
              <w:rFonts w:eastAsia="Times New Roman"/>
            </w:rPr>
            <w:t>Martinot</w:t>
          </w:r>
          <w:proofErr w:type="spellEnd"/>
          <w:r>
            <w:rPr>
              <w:rFonts w:eastAsia="Times New Roman"/>
            </w:rPr>
            <w:t xml:space="preserve">, J. L., </w:t>
          </w:r>
          <w:proofErr w:type="spellStart"/>
          <w:r>
            <w:rPr>
              <w:rFonts w:eastAsia="Times New Roman"/>
            </w:rPr>
            <w:t>Martinot</w:t>
          </w:r>
          <w:proofErr w:type="spellEnd"/>
          <w:r>
            <w:rPr>
              <w:rFonts w:eastAsia="Times New Roman"/>
            </w:rPr>
            <w:t xml:space="preserve">, M. L. P., </w:t>
          </w:r>
          <w:proofErr w:type="spellStart"/>
          <w:r>
            <w:rPr>
              <w:rFonts w:eastAsia="Times New Roman"/>
            </w:rPr>
            <w:t>Artiges</w:t>
          </w:r>
          <w:proofErr w:type="spellEnd"/>
          <w:r>
            <w:rPr>
              <w:rFonts w:eastAsia="Times New Roman"/>
            </w:rPr>
            <w:t xml:space="preserve">, E., </w:t>
          </w:r>
          <w:proofErr w:type="spellStart"/>
          <w:r>
            <w:rPr>
              <w:rFonts w:eastAsia="Times New Roman"/>
            </w:rPr>
            <w:t>Nees</w:t>
          </w:r>
          <w:proofErr w:type="spellEnd"/>
          <w:r>
            <w:rPr>
              <w:rFonts w:eastAsia="Times New Roman"/>
            </w:rPr>
            <w:t xml:space="preserve">, F., Orfanos, D. P., … Barbosa, F. (2024). Light Cannabis Use and the Adolescent Brain: An 8-years Longitudinal Assessment of Mental Health, Cognition, and Reward Processing. </w:t>
          </w:r>
          <w:r>
            <w:rPr>
              <w:rFonts w:eastAsia="Times New Roman"/>
              <w:i/>
              <w:iCs/>
            </w:rPr>
            <w:t>Psychopharmacology</w:t>
          </w:r>
          <w:r>
            <w:rPr>
              <w:rFonts w:eastAsia="Times New Roman"/>
            </w:rPr>
            <w:t>. https://doi.org/10.1007/s00213-024-06575-z</w:t>
          </w:r>
        </w:p>
        <w:p w14:paraId="5AFCC374" w14:textId="77777777" w:rsidR="00600806" w:rsidRDefault="00600806">
          <w:pPr>
            <w:autoSpaceDE w:val="0"/>
            <w:autoSpaceDN w:val="0"/>
            <w:ind w:hanging="480"/>
            <w:divId w:val="510336126"/>
            <w:rPr>
              <w:rFonts w:eastAsia="Times New Roman"/>
            </w:rPr>
          </w:pPr>
          <w:r>
            <w:rPr>
              <w:rFonts w:eastAsia="Times New Roman"/>
            </w:rPr>
            <w:t xml:space="preserve">Mackie, K. (2008). Cannabinoid receptors: Where they are and what they do. </w:t>
          </w:r>
          <w:r>
            <w:rPr>
              <w:rFonts w:eastAsia="Times New Roman"/>
              <w:i/>
              <w:iCs/>
            </w:rPr>
            <w:t>Journal of Neuroendocrinology</w:t>
          </w:r>
          <w:r>
            <w:rPr>
              <w:rFonts w:eastAsia="Times New Roman"/>
            </w:rPr>
            <w:t xml:space="preserve">, </w:t>
          </w:r>
          <w:r>
            <w:rPr>
              <w:rFonts w:eastAsia="Times New Roman"/>
              <w:i/>
              <w:iCs/>
            </w:rPr>
            <w:t>20</w:t>
          </w:r>
          <w:r>
            <w:rPr>
              <w:rFonts w:eastAsia="Times New Roman"/>
            </w:rPr>
            <w:t>(SUPPL. 1), 10–14. https://doi.org/10.1111/j.1365-2826.2008.01671.x</w:t>
          </w:r>
        </w:p>
        <w:p w14:paraId="2DE31933" w14:textId="77777777" w:rsidR="00600806" w:rsidRDefault="00600806">
          <w:pPr>
            <w:autoSpaceDE w:val="0"/>
            <w:autoSpaceDN w:val="0"/>
            <w:ind w:hanging="480"/>
            <w:divId w:val="2018190603"/>
            <w:rPr>
              <w:rFonts w:eastAsia="Times New Roman"/>
            </w:rPr>
          </w:pPr>
          <w:r>
            <w:rPr>
              <w:rFonts w:eastAsia="Times New Roman"/>
            </w:rPr>
            <w:t xml:space="preserve">Meier, J. K., &amp; Schwabe, L. (2024). Consistently increased dorsolateral prefrontal cortex activity during the exposure to acute stressors. </w:t>
          </w:r>
          <w:r>
            <w:rPr>
              <w:rFonts w:eastAsia="Times New Roman"/>
              <w:i/>
              <w:iCs/>
            </w:rPr>
            <w:t>Cerebral Cortex</w:t>
          </w:r>
          <w:r>
            <w:rPr>
              <w:rFonts w:eastAsia="Times New Roman"/>
            </w:rPr>
            <w:t xml:space="preserve">, </w:t>
          </w:r>
          <w:r>
            <w:rPr>
              <w:rFonts w:eastAsia="Times New Roman"/>
              <w:i/>
              <w:iCs/>
            </w:rPr>
            <w:t>34</w:t>
          </w:r>
          <w:r>
            <w:rPr>
              <w:rFonts w:eastAsia="Times New Roman"/>
            </w:rPr>
            <w:t>(4). https://doi.org/10.1093/cercor/bhae159</w:t>
          </w:r>
        </w:p>
        <w:p w14:paraId="7C4A8E1E" w14:textId="77777777" w:rsidR="00600806" w:rsidRDefault="00600806">
          <w:pPr>
            <w:autoSpaceDE w:val="0"/>
            <w:autoSpaceDN w:val="0"/>
            <w:ind w:hanging="480"/>
            <w:divId w:val="1565532339"/>
            <w:rPr>
              <w:rFonts w:eastAsia="Times New Roman"/>
            </w:rPr>
          </w:pPr>
          <w:proofErr w:type="spellStart"/>
          <w:r>
            <w:rPr>
              <w:rFonts w:eastAsia="Times New Roman"/>
            </w:rPr>
            <w:t>Oomen</w:t>
          </w:r>
          <w:proofErr w:type="spellEnd"/>
          <w:r>
            <w:rPr>
              <w:rFonts w:eastAsia="Times New Roman"/>
            </w:rPr>
            <w:t xml:space="preserve">, P. P., Van Hell, H. H., &amp; </w:t>
          </w:r>
          <w:proofErr w:type="spellStart"/>
          <w:r>
            <w:rPr>
              <w:rFonts w:eastAsia="Times New Roman"/>
            </w:rPr>
            <w:t>Bossong</w:t>
          </w:r>
          <w:proofErr w:type="spellEnd"/>
          <w:r>
            <w:rPr>
              <w:rFonts w:eastAsia="Times New Roman"/>
            </w:rPr>
            <w:t xml:space="preserve">, M. G. (2018). The acute effects of cannabis on human executive function. </w:t>
          </w:r>
          <w:proofErr w:type="spellStart"/>
          <w:r>
            <w:rPr>
              <w:rFonts w:eastAsia="Times New Roman"/>
              <w:i/>
              <w:iCs/>
            </w:rPr>
            <w:t>Behavioural</w:t>
          </w:r>
          <w:proofErr w:type="spellEnd"/>
          <w:r>
            <w:rPr>
              <w:rFonts w:eastAsia="Times New Roman"/>
              <w:i/>
              <w:iCs/>
            </w:rPr>
            <w:t xml:space="preserve"> Pharmacology</w:t>
          </w:r>
          <w:r>
            <w:rPr>
              <w:rFonts w:eastAsia="Times New Roman"/>
            </w:rPr>
            <w:t xml:space="preserve">, </w:t>
          </w:r>
          <w:r>
            <w:rPr>
              <w:rFonts w:eastAsia="Times New Roman"/>
              <w:i/>
              <w:iCs/>
            </w:rPr>
            <w:t>29</w:t>
          </w:r>
          <w:r>
            <w:rPr>
              <w:rFonts w:eastAsia="Times New Roman"/>
            </w:rPr>
            <w:t>(7), 605–616. https://doi.org/10.1097/FBP.0000000000000426</w:t>
          </w:r>
        </w:p>
        <w:p w14:paraId="533B17DF" w14:textId="77777777" w:rsidR="00600806" w:rsidRDefault="00600806">
          <w:pPr>
            <w:autoSpaceDE w:val="0"/>
            <w:autoSpaceDN w:val="0"/>
            <w:ind w:hanging="480"/>
            <w:divId w:val="61145679"/>
            <w:rPr>
              <w:rFonts w:eastAsia="Times New Roman"/>
            </w:rPr>
          </w:pPr>
          <w:r>
            <w:rPr>
              <w:rFonts w:eastAsia="Times New Roman"/>
            </w:rPr>
            <w:t>Phillips, J. A., Holland, M. G., Baldwin, D. D., Gifford-</w:t>
          </w:r>
          <w:proofErr w:type="spellStart"/>
          <w:r>
            <w:rPr>
              <w:rFonts w:eastAsia="Times New Roman"/>
            </w:rPr>
            <w:t>Meuleveld</w:t>
          </w:r>
          <w:proofErr w:type="spellEnd"/>
          <w:r>
            <w:rPr>
              <w:rFonts w:eastAsia="Times New Roman"/>
            </w:rPr>
            <w:t xml:space="preserve">, L., Mueller, K. L., </w:t>
          </w:r>
          <w:proofErr w:type="spellStart"/>
          <w:r>
            <w:rPr>
              <w:rFonts w:eastAsia="Times New Roman"/>
            </w:rPr>
            <w:t>Perkison</w:t>
          </w:r>
          <w:proofErr w:type="spellEnd"/>
          <w:r>
            <w:rPr>
              <w:rFonts w:eastAsia="Times New Roman"/>
            </w:rPr>
            <w:t xml:space="preserve">, B., </w:t>
          </w:r>
          <w:proofErr w:type="spellStart"/>
          <w:r>
            <w:rPr>
              <w:rFonts w:eastAsia="Times New Roman"/>
            </w:rPr>
            <w:t>Upfal</w:t>
          </w:r>
          <w:proofErr w:type="spellEnd"/>
          <w:r>
            <w:rPr>
              <w:rFonts w:eastAsia="Times New Roman"/>
            </w:rPr>
            <w:t xml:space="preserve">, M., &amp; Dreger, M. (2015). Marijuana in the workplace: Guidance for occupational health professionals and employers: Joint guidance statement of the American Association of Occupational Health Nurses and the American College of Occupational and Environmental Medicine. </w:t>
          </w:r>
          <w:r>
            <w:rPr>
              <w:rFonts w:eastAsia="Times New Roman"/>
              <w:i/>
              <w:iCs/>
            </w:rPr>
            <w:t>Workplace Health and Safety</w:t>
          </w:r>
          <w:r>
            <w:rPr>
              <w:rFonts w:eastAsia="Times New Roman"/>
            </w:rPr>
            <w:t xml:space="preserve">, </w:t>
          </w:r>
          <w:r>
            <w:rPr>
              <w:rFonts w:eastAsia="Times New Roman"/>
              <w:i/>
              <w:iCs/>
            </w:rPr>
            <w:t>63</w:t>
          </w:r>
          <w:r>
            <w:rPr>
              <w:rFonts w:eastAsia="Times New Roman"/>
            </w:rPr>
            <w:t>(4), 139–164. https://doi.org/10.1177/2165079915581983</w:t>
          </w:r>
        </w:p>
        <w:p w14:paraId="1D0FB356" w14:textId="77777777" w:rsidR="00600806" w:rsidRDefault="00600806">
          <w:pPr>
            <w:autoSpaceDE w:val="0"/>
            <w:autoSpaceDN w:val="0"/>
            <w:ind w:hanging="480"/>
            <w:divId w:val="34501285"/>
            <w:rPr>
              <w:rFonts w:eastAsia="Times New Roman"/>
            </w:rPr>
          </w:pPr>
          <w:proofErr w:type="spellStart"/>
          <w:r>
            <w:rPr>
              <w:rFonts w:eastAsia="Times New Roman"/>
            </w:rPr>
            <w:t>Ramaekers</w:t>
          </w:r>
          <w:proofErr w:type="spellEnd"/>
          <w:r>
            <w:rPr>
              <w:rFonts w:eastAsia="Times New Roman"/>
            </w:rPr>
            <w:t xml:space="preserve">, J. G., Mason, N. L., </w:t>
          </w:r>
          <w:proofErr w:type="spellStart"/>
          <w:r>
            <w:rPr>
              <w:rFonts w:eastAsia="Times New Roman"/>
            </w:rPr>
            <w:t>Kloft</w:t>
          </w:r>
          <w:proofErr w:type="spellEnd"/>
          <w:r>
            <w:rPr>
              <w:rFonts w:eastAsia="Times New Roman"/>
            </w:rPr>
            <w:t xml:space="preserve">, L., &amp; </w:t>
          </w:r>
          <w:proofErr w:type="spellStart"/>
          <w:r>
            <w:rPr>
              <w:rFonts w:eastAsia="Times New Roman"/>
            </w:rPr>
            <w:t>Theunissen</w:t>
          </w:r>
          <w:proofErr w:type="spellEnd"/>
          <w:r>
            <w:rPr>
              <w:rFonts w:eastAsia="Times New Roman"/>
            </w:rPr>
            <w:t xml:space="preserve">, E. L. (2021). The why behind the high: determinants of neurocognition during acute cannabis exposure. In </w:t>
          </w:r>
          <w:r>
            <w:rPr>
              <w:rFonts w:eastAsia="Times New Roman"/>
              <w:i/>
              <w:iCs/>
            </w:rPr>
            <w:t>Nature Reviews Neuroscience</w:t>
          </w:r>
          <w:r>
            <w:rPr>
              <w:rFonts w:eastAsia="Times New Roman"/>
            </w:rPr>
            <w:t xml:space="preserve"> (Vol. 22, Issue 7, pp. 439–454). Nature Research. https://doi.org/10.1038/s41583-021-00466-4</w:t>
          </w:r>
        </w:p>
        <w:p w14:paraId="7E5F9E3D" w14:textId="77777777" w:rsidR="00600806" w:rsidRDefault="00600806">
          <w:pPr>
            <w:autoSpaceDE w:val="0"/>
            <w:autoSpaceDN w:val="0"/>
            <w:ind w:hanging="480"/>
            <w:divId w:val="1076319032"/>
            <w:rPr>
              <w:rFonts w:eastAsia="Times New Roman"/>
            </w:rPr>
          </w:pPr>
          <w:r>
            <w:rPr>
              <w:rFonts w:eastAsia="Times New Roman"/>
            </w:rPr>
            <w:t xml:space="preserve">Ranganathan, M., </w:t>
          </w:r>
          <w:proofErr w:type="spellStart"/>
          <w:r>
            <w:rPr>
              <w:rFonts w:eastAsia="Times New Roman"/>
            </w:rPr>
            <w:t>Braley</w:t>
          </w:r>
          <w:proofErr w:type="spellEnd"/>
          <w:r>
            <w:rPr>
              <w:rFonts w:eastAsia="Times New Roman"/>
            </w:rPr>
            <w:t xml:space="preserve">, G., Pittman, B., Cooper, T., Perry, E., Krystal, J., &amp; D’Souza, D. C. (2009). The effects of cannabinoids on serum cortisol and prolactin in humans. </w:t>
          </w:r>
          <w:r>
            <w:rPr>
              <w:rFonts w:eastAsia="Times New Roman"/>
              <w:i/>
              <w:iCs/>
            </w:rPr>
            <w:t>Psychopharmacology</w:t>
          </w:r>
          <w:r>
            <w:rPr>
              <w:rFonts w:eastAsia="Times New Roman"/>
            </w:rPr>
            <w:t xml:space="preserve">, </w:t>
          </w:r>
          <w:r>
            <w:rPr>
              <w:rFonts w:eastAsia="Times New Roman"/>
              <w:i/>
              <w:iCs/>
            </w:rPr>
            <w:t>203</w:t>
          </w:r>
          <w:r>
            <w:rPr>
              <w:rFonts w:eastAsia="Times New Roman"/>
            </w:rPr>
            <w:t>(4), 737–744. https://doi.org/10.1007/s00213-008-1422-2</w:t>
          </w:r>
        </w:p>
        <w:p w14:paraId="35468C9C" w14:textId="77777777" w:rsidR="00600806" w:rsidRDefault="00600806">
          <w:pPr>
            <w:autoSpaceDE w:val="0"/>
            <w:autoSpaceDN w:val="0"/>
            <w:ind w:hanging="480"/>
            <w:divId w:val="417364747"/>
            <w:rPr>
              <w:rFonts w:eastAsia="Times New Roman"/>
            </w:rPr>
          </w:pPr>
          <w:proofErr w:type="spellStart"/>
          <w:r>
            <w:rPr>
              <w:rFonts w:eastAsia="Times New Roman"/>
            </w:rPr>
            <w:t>Scheyer</w:t>
          </w:r>
          <w:proofErr w:type="spellEnd"/>
          <w:r>
            <w:rPr>
              <w:rFonts w:eastAsia="Times New Roman"/>
            </w:rPr>
            <w:t xml:space="preserve">, A. F., Laviolette, S. R., </w:t>
          </w:r>
          <w:proofErr w:type="spellStart"/>
          <w:r>
            <w:rPr>
              <w:rFonts w:eastAsia="Times New Roman"/>
            </w:rPr>
            <w:t>Pelissier</w:t>
          </w:r>
          <w:proofErr w:type="spellEnd"/>
          <w:r>
            <w:rPr>
              <w:rFonts w:eastAsia="Times New Roman"/>
            </w:rPr>
            <w:t xml:space="preserve">, A. L., &amp; Manzoni, O. J. J. (2023). Cannabis in Adolescence: Lasting Cognitive Alterations and Underlying Mechanisms. In </w:t>
          </w:r>
          <w:r>
            <w:rPr>
              <w:rFonts w:eastAsia="Times New Roman"/>
              <w:i/>
              <w:iCs/>
            </w:rPr>
            <w:t>Cannabis and Cannabinoid Research</w:t>
          </w:r>
          <w:r>
            <w:rPr>
              <w:rFonts w:eastAsia="Times New Roman"/>
            </w:rPr>
            <w:t xml:space="preserve"> (Vol. 8, Issue 1, pp. 12–23). Mary Ann Liebert Inc. https://doi.org/10.1089/can.2022.0183</w:t>
          </w:r>
        </w:p>
        <w:p w14:paraId="6E8D1FA6" w14:textId="77777777" w:rsidR="00600806" w:rsidRDefault="00600806">
          <w:pPr>
            <w:autoSpaceDE w:val="0"/>
            <w:autoSpaceDN w:val="0"/>
            <w:ind w:hanging="480"/>
            <w:divId w:val="1677030012"/>
            <w:rPr>
              <w:rFonts w:eastAsia="Times New Roman"/>
            </w:rPr>
          </w:pPr>
          <w:r>
            <w:rPr>
              <w:rFonts w:eastAsia="Times New Roman"/>
            </w:rPr>
            <w:t xml:space="preserve">Scott, J. C., </w:t>
          </w:r>
          <w:proofErr w:type="spellStart"/>
          <w:r>
            <w:rPr>
              <w:rFonts w:eastAsia="Times New Roman"/>
            </w:rPr>
            <w:t>Slomiak</w:t>
          </w:r>
          <w:proofErr w:type="spellEnd"/>
          <w:r>
            <w:rPr>
              <w:rFonts w:eastAsia="Times New Roman"/>
            </w:rPr>
            <w:t xml:space="preserve">, S. T., Jones, J. D., Rosen, A. F. G., Moore, T. M., &amp; Gur, R. C. (2018). Association of Cannabis </w:t>
          </w:r>
          <w:proofErr w:type="gramStart"/>
          <w:r>
            <w:rPr>
              <w:rFonts w:eastAsia="Times New Roman"/>
            </w:rPr>
            <w:t>With</w:t>
          </w:r>
          <w:proofErr w:type="gramEnd"/>
          <w:r>
            <w:rPr>
              <w:rFonts w:eastAsia="Times New Roman"/>
            </w:rPr>
            <w:t xml:space="preserve"> Cognitive Functioning in Adolescents and Young Adults A Systematic Review and Meta-analysis. In </w:t>
          </w:r>
          <w:r>
            <w:rPr>
              <w:rFonts w:eastAsia="Times New Roman"/>
              <w:i/>
              <w:iCs/>
            </w:rPr>
            <w:t>JAMA Psychiatry</w:t>
          </w:r>
          <w:r>
            <w:rPr>
              <w:rFonts w:eastAsia="Times New Roman"/>
            </w:rPr>
            <w:t xml:space="preserve"> (Vol. 75, Issue 6, pp. 585–</w:t>
          </w:r>
          <w:r>
            <w:rPr>
              <w:rFonts w:eastAsia="Times New Roman"/>
            </w:rPr>
            <w:lastRenderedPageBreak/>
            <w:t>595). American Medical Association. https://doi.org/10.1001/jamapsychiatry.2018.0335</w:t>
          </w:r>
        </w:p>
        <w:p w14:paraId="3704217C" w14:textId="77777777" w:rsidR="00600806" w:rsidRDefault="00600806">
          <w:pPr>
            <w:autoSpaceDE w:val="0"/>
            <w:autoSpaceDN w:val="0"/>
            <w:ind w:hanging="480"/>
            <w:divId w:val="1963077448"/>
            <w:rPr>
              <w:rFonts w:eastAsia="Times New Roman"/>
            </w:rPr>
          </w:pPr>
          <w:r>
            <w:rPr>
              <w:rFonts w:eastAsia="Times New Roman"/>
            </w:rPr>
            <w:t xml:space="preserve">Sorge, J. T., Young, M., Maloney-Hall, B., </w:t>
          </w:r>
          <w:proofErr w:type="spellStart"/>
          <w:r>
            <w:rPr>
              <w:rFonts w:eastAsia="Times New Roman"/>
            </w:rPr>
            <w:t>Sherk</w:t>
          </w:r>
          <w:proofErr w:type="spellEnd"/>
          <w:r>
            <w:rPr>
              <w:rFonts w:eastAsia="Times New Roman"/>
            </w:rPr>
            <w:t xml:space="preserve">, A., Kent, P., Zhao, J., </w:t>
          </w:r>
          <w:proofErr w:type="spellStart"/>
          <w:r>
            <w:rPr>
              <w:rFonts w:eastAsia="Times New Roman"/>
            </w:rPr>
            <w:t>Stockwell</w:t>
          </w:r>
          <w:proofErr w:type="spellEnd"/>
          <w:r>
            <w:rPr>
              <w:rFonts w:eastAsia="Times New Roman"/>
            </w:rPr>
            <w:t xml:space="preserve">, T., </w:t>
          </w:r>
          <w:proofErr w:type="spellStart"/>
          <w:r>
            <w:rPr>
              <w:rFonts w:eastAsia="Times New Roman"/>
            </w:rPr>
            <w:t>Perlova</w:t>
          </w:r>
          <w:proofErr w:type="spellEnd"/>
          <w:r>
            <w:rPr>
              <w:rFonts w:eastAsia="Times New Roman"/>
            </w:rPr>
            <w:t xml:space="preserve">, K., Macdonald, S., &amp; Ferguson, B. (2020). Estimation of the impacts of substance use on workplace productivity: a hybrid human capital and prevalence-based approach applied to Canada. </w:t>
          </w:r>
          <w:r>
            <w:rPr>
              <w:rFonts w:eastAsia="Times New Roman"/>
              <w:i/>
              <w:iCs/>
            </w:rPr>
            <w:t>Canadian Journal of Public Health</w:t>
          </w:r>
          <w:r>
            <w:rPr>
              <w:rFonts w:eastAsia="Times New Roman"/>
            </w:rPr>
            <w:t xml:space="preserve">, </w:t>
          </w:r>
          <w:r>
            <w:rPr>
              <w:rFonts w:eastAsia="Times New Roman"/>
              <w:i/>
              <w:iCs/>
            </w:rPr>
            <w:t>111</w:t>
          </w:r>
          <w:r>
            <w:rPr>
              <w:rFonts w:eastAsia="Times New Roman"/>
            </w:rPr>
            <w:t>(2), 202–211. https://doi.org/10.17269/s41997-019-00271-8</w:t>
          </w:r>
        </w:p>
        <w:p w14:paraId="34856764" w14:textId="77777777" w:rsidR="00600806" w:rsidRDefault="00600806">
          <w:pPr>
            <w:autoSpaceDE w:val="0"/>
            <w:autoSpaceDN w:val="0"/>
            <w:ind w:hanging="480"/>
            <w:divId w:val="329451034"/>
            <w:rPr>
              <w:rFonts w:eastAsia="Times New Roman"/>
            </w:rPr>
          </w:pPr>
          <w:proofErr w:type="spellStart"/>
          <w:r>
            <w:rPr>
              <w:rFonts w:eastAsia="Times New Roman"/>
            </w:rPr>
            <w:t>Sorkhou</w:t>
          </w:r>
          <w:proofErr w:type="spellEnd"/>
          <w:r>
            <w:rPr>
              <w:rFonts w:eastAsia="Times New Roman"/>
            </w:rPr>
            <w:t xml:space="preserve">, M., Bedder, R. H., &amp; George, T. P. (2021). The Behavioral Sequelae of Cannabis Use in Healthy People: A Systematic Review. In </w:t>
          </w:r>
          <w:r>
            <w:rPr>
              <w:rFonts w:eastAsia="Times New Roman"/>
              <w:i/>
              <w:iCs/>
            </w:rPr>
            <w:t>Frontiers in Psychiatry</w:t>
          </w:r>
          <w:r>
            <w:rPr>
              <w:rFonts w:eastAsia="Times New Roman"/>
            </w:rPr>
            <w:t xml:space="preserve"> (Vol. 12). Frontiers Media S.A. https://doi.org/10.3389/fpsyt.2021.630247</w:t>
          </w:r>
        </w:p>
        <w:p w14:paraId="7CDC3CE5" w14:textId="77777777" w:rsidR="00600806" w:rsidRDefault="00600806">
          <w:pPr>
            <w:autoSpaceDE w:val="0"/>
            <w:autoSpaceDN w:val="0"/>
            <w:ind w:hanging="480"/>
            <w:divId w:val="1872104230"/>
            <w:rPr>
              <w:rFonts w:eastAsia="Times New Roman"/>
            </w:rPr>
          </w:pPr>
          <w:r>
            <w:rPr>
              <w:rFonts w:eastAsia="Times New Roman"/>
            </w:rPr>
            <w:t xml:space="preserve">United Nations Office on Drugs and Crime. (2021). </w:t>
          </w:r>
          <w:r>
            <w:rPr>
              <w:rFonts w:eastAsia="Times New Roman"/>
              <w:i/>
              <w:iCs/>
            </w:rPr>
            <w:t>World drug report 2021</w:t>
          </w:r>
          <w:r>
            <w:rPr>
              <w:rFonts w:eastAsia="Times New Roman"/>
            </w:rPr>
            <w:t>.</w:t>
          </w:r>
        </w:p>
        <w:p w14:paraId="281907AB" w14:textId="77777777" w:rsidR="00600806" w:rsidRDefault="00600806">
          <w:pPr>
            <w:autoSpaceDE w:val="0"/>
            <w:autoSpaceDN w:val="0"/>
            <w:ind w:hanging="480"/>
            <w:divId w:val="1407873258"/>
            <w:rPr>
              <w:rFonts w:eastAsia="Times New Roman"/>
            </w:rPr>
          </w:pPr>
          <w:r>
            <w:rPr>
              <w:rFonts w:eastAsia="Times New Roman"/>
              <w:i/>
              <w:iCs/>
            </w:rPr>
            <w:t>WHO | Cannabis</w:t>
          </w:r>
          <w:r>
            <w:rPr>
              <w:rFonts w:eastAsia="Times New Roman"/>
            </w:rPr>
            <w:t>. (2020). https://www.who.int/substance_abuse/facts/cannabis/en/</w:t>
          </w:r>
        </w:p>
        <w:p w14:paraId="6347E2F1" w14:textId="77777777" w:rsidR="00600806" w:rsidRDefault="00600806">
          <w:pPr>
            <w:autoSpaceDE w:val="0"/>
            <w:autoSpaceDN w:val="0"/>
            <w:ind w:hanging="480"/>
            <w:divId w:val="1331449655"/>
            <w:rPr>
              <w:rFonts w:eastAsia="Times New Roman"/>
            </w:rPr>
          </w:pPr>
          <w:r>
            <w:rPr>
              <w:rFonts w:eastAsia="Times New Roman"/>
            </w:rPr>
            <w:t xml:space="preserve">Zou, S., &amp; Kumar, U. (2018). Cannabinoid receptors and the endocannabinoid system: Signaling and function in the central nervous system. In </w:t>
          </w:r>
          <w:r>
            <w:rPr>
              <w:rFonts w:eastAsia="Times New Roman"/>
              <w:i/>
              <w:iCs/>
            </w:rPr>
            <w:t>International Journal of Molecular Sciences</w:t>
          </w:r>
          <w:r>
            <w:rPr>
              <w:rFonts w:eastAsia="Times New Roman"/>
            </w:rPr>
            <w:t xml:space="preserve"> (Vol. 19, Issue 3). MDPI AG. https://doi.org/10.3390/ijms19030833</w:t>
          </w:r>
        </w:p>
        <w:p w14:paraId="49E78711" w14:textId="57DA1DC0" w:rsidR="00613A9E" w:rsidRDefault="00600806" w:rsidP="00613A9E">
          <w:pPr>
            <w:rPr>
              <w:rFonts w:ascii="Segoe UI" w:hAnsi="Segoe UI" w:cs="Segoe UI"/>
              <w:sz w:val="28"/>
              <w:szCs w:val="28"/>
            </w:rPr>
          </w:pPr>
          <w:r>
            <w:rPr>
              <w:rFonts w:eastAsia="Times New Roman"/>
            </w:rPr>
            <w:t> </w:t>
          </w:r>
        </w:p>
      </w:sdtContent>
    </w:sdt>
    <w:p w14:paraId="4F0270C4" w14:textId="77777777" w:rsidR="00613A9E" w:rsidRDefault="00613A9E"/>
    <w:sectPr w:rsidR="00613A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MyriadPro">
    <w:altName w:val="Cambria"/>
    <w:panose1 w:val="020B0604020202020204"/>
    <w:charset w:val="00"/>
    <w:family w:val="roman"/>
    <w:notTrueType/>
    <w:pitch w:val="default"/>
  </w:font>
  <w:font w:name="Segoe UI">
    <w:panose1 w:val="020B0604020202020204"/>
    <w:charset w:val="00"/>
    <w:family w:val="swiss"/>
    <w:pitch w:val="variable"/>
    <w:sig w:usb0="E4002EFF" w:usb1="C000E47F" w:usb2="00000009" w:usb3="00000000" w:csb0="000001FF" w:csb1="00000000"/>
  </w:font>
  <w:font w:name="Carlito">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B6819"/>
    <w:multiLevelType w:val="hybridMultilevel"/>
    <w:tmpl w:val="F9BAF972"/>
    <w:lvl w:ilvl="0" w:tplc="CCDA5D48">
      <w:start w:val="3"/>
      <w:numFmt w:val="bullet"/>
      <w:lvlText w:val="-"/>
      <w:lvlJc w:val="left"/>
      <w:pPr>
        <w:ind w:left="720" w:hanging="360"/>
      </w:pPr>
      <w:rPr>
        <w:rFonts w:ascii="Georgia" w:eastAsia="Times New Roman" w:hAnsi="Georg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D4110D"/>
    <w:multiLevelType w:val="hybridMultilevel"/>
    <w:tmpl w:val="966C5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3F3A87"/>
    <w:multiLevelType w:val="multilevel"/>
    <w:tmpl w:val="2CE0EB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60768114">
    <w:abstractNumId w:val="0"/>
  </w:num>
  <w:num w:numId="2" w16cid:durableId="1540361375">
    <w:abstractNumId w:val="1"/>
  </w:num>
  <w:num w:numId="3" w16cid:durableId="8716501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A9E"/>
    <w:rsid w:val="000046CE"/>
    <w:rsid w:val="000218AB"/>
    <w:rsid w:val="0002576C"/>
    <w:rsid w:val="00051B13"/>
    <w:rsid w:val="00073387"/>
    <w:rsid w:val="000A01B2"/>
    <w:rsid w:val="000B0584"/>
    <w:rsid w:val="000B7BF4"/>
    <w:rsid w:val="000D1CE1"/>
    <w:rsid w:val="000F06B9"/>
    <w:rsid w:val="001114D8"/>
    <w:rsid w:val="00131DEB"/>
    <w:rsid w:val="00135F95"/>
    <w:rsid w:val="001657E9"/>
    <w:rsid w:val="00176F79"/>
    <w:rsid w:val="001A2E91"/>
    <w:rsid w:val="001A723C"/>
    <w:rsid w:val="001E153E"/>
    <w:rsid w:val="001F3B11"/>
    <w:rsid w:val="002431C5"/>
    <w:rsid w:val="00262047"/>
    <w:rsid w:val="002744FA"/>
    <w:rsid w:val="002838D9"/>
    <w:rsid w:val="00285DB1"/>
    <w:rsid w:val="002A301B"/>
    <w:rsid w:val="002B67A0"/>
    <w:rsid w:val="00314A2B"/>
    <w:rsid w:val="00331055"/>
    <w:rsid w:val="00335F3C"/>
    <w:rsid w:val="003609D7"/>
    <w:rsid w:val="003B6368"/>
    <w:rsid w:val="003D2B85"/>
    <w:rsid w:val="003D4DAB"/>
    <w:rsid w:val="00443611"/>
    <w:rsid w:val="00457BAC"/>
    <w:rsid w:val="00482A55"/>
    <w:rsid w:val="004840C7"/>
    <w:rsid w:val="00494D47"/>
    <w:rsid w:val="004A4597"/>
    <w:rsid w:val="004A5CC9"/>
    <w:rsid w:val="004B5371"/>
    <w:rsid w:val="004B53A0"/>
    <w:rsid w:val="004B7070"/>
    <w:rsid w:val="004B7AC1"/>
    <w:rsid w:val="00510D56"/>
    <w:rsid w:val="00513F94"/>
    <w:rsid w:val="005220EF"/>
    <w:rsid w:val="005708BB"/>
    <w:rsid w:val="00586FDE"/>
    <w:rsid w:val="005B2DAC"/>
    <w:rsid w:val="00600806"/>
    <w:rsid w:val="006128D7"/>
    <w:rsid w:val="00613A9E"/>
    <w:rsid w:val="00626F58"/>
    <w:rsid w:val="00645F66"/>
    <w:rsid w:val="00655861"/>
    <w:rsid w:val="00677B2A"/>
    <w:rsid w:val="0069018C"/>
    <w:rsid w:val="006D54EB"/>
    <w:rsid w:val="00713351"/>
    <w:rsid w:val="00721600"/>
    <w:rsid w:val="007457D2"/>
    <w:rsid w:val="007533AD"/>
    <w:rsid w:val="007767B8"/>
    <w:rsid w:val="00787DC8"/>
    <w:rsid w:val="007A2720"/>
    <w:rsid w:val="007A4073"/>
    <w:rsid w:val="007B3E5E"/>
    <w:rsid w:val="007D4D57"/>
    <w:rsid w:val="007E5EA4"/>
    <w:rsid w:val="00824CF0"/>
    <w:rsid w:val="00825D9F"/>
    <w:rsid w:val="00840E82"/>
    <w:rsid w:val="008835A4"/>
    <w:rsid w:val="00893B3A"/>
    <w:rsid w:val="00896751"/>
    <w:rsid w:val="008C25FF"/>
    <w:rsid w:val="008F39FF"/>
    <w:rsid w:val="00903479"/>
    <w:rsid w:val="00914030"/>
    <w:rsid w:val="0091706F"/>
    <w:rsid w:val="009320E8"/>
    <w:rsid w:val="00934485"/>
    <w:rsid w:val="009423CF"/>
    <w:rsid w:val="00990AE1"/>
    <w:rsid w:val="009959AB"/>
    <w:rsid w:val="009A6FD0"/>
    <w:rsid w:val="009B3C9C"/>
    <w:rsid w:val="009D1D8E"/>
    <w:rsid w:val="00A17365"/>
    <w:rsid w:val="00A37382"/>
    <w:rsid w:val="00A4248B"/>
    <w:rsid w:val="00A56004"/>
    <w:rsid w:val="00A61078"/>
    <w:rsid w:val="00A71C08"/>
    <w:rsid w:val="00A73CD8"/>
    <w:rsid w:val="00A94196"/>
    <w:rsid w:val="00AC4409"/>
    <w:rsid w:val="00B04E38"/>
    <w:rsid w:val="00B16E23"/>
    <w:rsid w:val="00B3218E"/>
    <w:rsid w:val="00B44037"/>
    <w:rsid w:val="00B961AC"/>
    <w:rsid w:val="00B97A7D"/>
    <w:rsid w:val="00BA00A1"/>
    <w:rsid w:val="00C03E61"/>
    <w:rsid w:val="00C1646E"/>
    <w:rsid w:val="00C22D07"/>
    <w:rsid w:val="00C8480F"/>
    <w:rsid w:val="00C8675E"/>
    <w:rsid w:val="00CA786D"/>
    <w:rsid w:val="00CC5A7B"/>
    <w:rsid w:val="00CC6FFC"/>
    <w:rsid w:val="00CE3459"/>
    <w:rsid w:val="00CE7D6F"/>
    <w:rsid w:val="00D15AA4"/>
    <w:rsid w:val="00D2296B"/>
    <w:rsid w:val="00D70D1E"/>
    <w:rsid w:val="00D84676"/>
    <w:rsid w:val="00D85535"/>
    <w:rsid w:val="00DA4902"/>
    <w:rsid w:val="00DE1533"/>
    <w:rsid w:val="00DE26A7"/>
    <w:rsid w:val="00DE26AD"/>
    <w:rsid w:val="00DF2A1C"/>
    <w:rsid w:val="00E43D7D"/>
    <w:rsid w:val="00E95291"/>
    <w:rsid w:val="00EB2059"/>
    <w:rsid w:val="00EC0144"/>
    <w:rsid w:val="00EC52C5"/>
    <w:rsid w:val="00ED6AEA"/>
    <w:rsid w:val="00F8766A"/>
    <w:rsid w:val="00FC5461"/>
    <w:rsid w:val="00FE0E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06EAB"/>
  <w15:chartTrackingRefBased/>
  <w15:docId w15:val="{4E7D2A8B-724A-7642-920E-28FCE82BC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A9E"/>
  </w:style>
  <w:style w:type="paragraph" w:styleId="Heading1">
    <w:name w:val="heading 1"/>
    <w:basedOn w:val="Normal"/>
    <w:next w:val="Normal"/>
    <w:link w:val="Heading1Char"/>
    <w:uiPriority w:val="9"/>
    <w:qFormat/>
    <w:rsid w:val="00613A9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613A9E"/>
    <w:pPr>
      <w:spacing w:before="100" w:beforeAutospacing="1" w:after="100" w:afterAutospacing="1"/>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unhideWhenUsed/>
    <w:qFormat/>
    <w:rsid w:val="00613A9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3A9E"/>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rsid w:val="00613A9E"/>
    <w:rPr>
      <w:rFonts w:ascii="Times New Roman" w:eastAsia="Times New Roman" w:hAnsi="Times New Roman" w:cs="Times New Roman"/>
      <w:b/>
      <w:bCs/>
      <w:sz w:val="27"/>
      <w:szCs w:val="27"/>
      <w:lang w:val="en-US" w:eastAsia="en-GB"/>
    </w:rPr>
  </w:style>
  <w:style w:type="character" w:customStyle="1" w:styleId="Heading4Char">
    <w:name w:val="Heading 4 Char"/>
    <w:basedOn w:val="DefaultParagraphFont"/>
    <w:link w:val="Heading4"/>
    <w:uiPriority w:val="9"/>
    <w:rsid w:val="00613A9E"/>
    <w:rPr>
      <w:rFonts w:asciiTheme="majorHAnsi" w:eastAsiaTheme="majorEastAsia" w:hAnsiTheme="majorHAnsi" w:cstheme="majorBidi"/>
      <w:i/>
      <w:iCs/>
      <w:color w:val="2F5496" w:themeColor="accent1" w:themeShade="BF"/>
      <w:lang w:val="en-US"/>
    </w:rPr>
  </w:style>
  <w:style w:type="paragraph" w:styleId="ListParagraph">
    <w:name w:val="List Paragraph"/>
    <w:basedOn w:val="Normal"/>
    <w:link w:val="ListParagraphChar"/>
    <w:uiPriority w:val="34"/>
    <w:qFormat/>
    <w:rsid w:val="00613A9E"/>
    <w:pPr>
      <w:ind w:left="720"/>
      <w:contextualSpacing/>
    </w:pPr>
    <w:rPr>
      <w:rFonts w:ascii="Times New Roman" w:eastAsia="Times New Roman" w:hAnsi="Times New Roman" w:cs="Times New Roman"/>
      <w:sz w:val="20"/>
      <w:szCs w:val="20"/>
    </w:rPr>
  </w:style>
  <w:style w:type="character" w:customStyle="1" w:styleId="ListParagraphChar">
    <w:name w:val="List Paragraph Char"/>
    <w:basedOn w:val="DefaultParagraphFont"/>
    <w:link w:val="ListParagraph"/>
    <w:uiPriority w:val="34"/>
    <w:locked/>
    <w:rsid w:val="00613A9E"/>
    <w:rPr>
      <w:rFonts w:ascii="Times New Roman" w:eastAsia="Times New Roman" w:hAnsi="Times New Roman" w:cs="Times New Roman"/>
      <w:sz w:val="20"/>
      <w:szCs w:val="20"/>
      <w:lang w:val="en-US"/>
    </w:rPr>
  </w:style>
  <w:style w:type="character" w:customStyle="1" w:styleId="apple-converted-space">
    <w:name w:val="apple-converted-space"/>
    <w:basedOn w:val="DefaultParagraphFont"/>
    <w:rsid w:val="00613A9E"/>
  </w:style>
  <w:style w:type="character" w:customStyle="1" w:styleId="cit-auth">
    <w:name w:val="cit-auth"/>
    <w:basedOn w:val="DefaultParagraphFont"/>
    <w:rsid w:val="00613A9E"/>
  </w:style>
  <w:style w:type="character" w:customStyle="1" w:styleId="cit-article-title">
    <w:name w:val="cit-article-title"/>
    <w:basedOn w:val="DefaultParagraphFont"/>
    <w:rsid w:val="00613A9E"/>
  </w:style>
  <w:style w:type="character" w:customStyle="1" w:styleId="cit-pub-date">
    <w:name w:val="cit-pub-date"/>
    <w:basedOn w:val="DefaultParagraphFont"/>
    <w:rsid w:val="00613A9E"/>
  </w:style>
  <w:style w:type="paragraph" w:styleId="NormalWeb">
    <w:name w:val="Normal (Web)"/>
    <w:basedOn w:val="Normal"/>
    <w:uiPriority w:val="99"/>
    <w:unhideWhenUsed/>
    <w:rsid w:val="00613A9E"/>
    <w:pPr>
      <w:spacing w:before="100" w:beforeAutospacing="1" w:after="100" w:afterAutospacing="1"/>
    </w:pPr>
    <w:rPr>
      <w:rFonts w:ascii="Times New Roman" w:eastAsia="Times New Roman" w:hAnsi="Times New Roman" w:cs="Times New Roman"/>
      <w:lang w:eastAsia="en-GB"/>
    </w:rPr>
  </w:style>
  <w:style w:type="table" w:customStyle="1" w:styleId="TableGrid14">
    <w:name w:val="Table Grid14"/>
    <w:basedOn w:val="TableNormal"/>
    <w:next w:val="TableGrid"/>
    <w:uiPriority w:val="39"/>
    <w:rsid w:val="00613A9E"/>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13A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13A9E"/>
    <w:rPr>
      <w:color w:val="666666"/>
    </w:rPr>
  </w:style>
  <w:style w:type="character" w:styleId="Hyperlink">
    <w:name w:val="Hyperlink"/>
    <w:basedOn w:val="DefaultParagraphFont"/>
    <w:uiPriority w:val="99"/>
    <w:unhideWhenUsed/>
    <w:rsid w:val="00613A9E"/>
    <w:rPr>
      <w:color w:val="0000FF"/>
      <w:u w:val="single"/>
    </w:rPr>
  </w:style>
  <w:style w:type="paragraph" w:styleId="CommentText">
    <w:name w:val="annotation text"/>
    <w:basedOn w:val="Normal"/>
    <w:link w:val="CommentTextChar"/>
    <w:uiPriority w:val="99"/>
    <w:semiHidden/>
    <w:unhideWhenUsed/>
    <w:rsid w:val="00613A9E"/>
    <w:pPr>
      <w:spacing w:after="160"/>
    </w:pPr>
    <w:rPr>
      <w:kern w:val="2"/>
      <w:sz w:val="20"/>
      <w:szCs w:val="20"/>
      <w14:ligatures w14:val="standardContextual"/>
    </w:rPr>
  </w:style>
  <w:style w:type="character" w:customStyle="1" w:styleId="CommentTextChar">
    <w:name w:val="Comment Text Char"/>
    <w:basedOn w:val="DefaultParagraphFont"/>
    <w:link w:val="CommentText"/>
    <w:uiPriority w:val="99"/>
    <w:semiHidden/>
    <w:rsid w:val="00613A9E"/>
    <w:rPr>
      <w:kern w:val="2"/>
      <w:sz w:val="20"/>
      <w:szCs w:val="20"/>
      <w:lang w:val="en-US"/>
      <w14:ligatures w14:val="standardContextual"/>
    </w:rPr>
  </w:style>
  <w:style w:type="character" w:styleId="CommentReference">
    <w:name w:val="annotation reference"/>
    <w:basedOn w:val="DefaultParagraphFont"/>
    <w:uiPriority w:val="99"/>
    <w:semiHidden/>
    <w:unhideWhenUsed/>
    <w:rsid w:val="00613A9E"/>
    <w:rPr>
      <w:sz w:val="16"/>
      <w:szCs w:val="16"/>
    </w:rPr>
  </w:style>
  <w:style w:type="table" w:customStyle="1" w:styleId="TableGrid1">
    <w:name w:val="Table Grid1"/>
    <w:basedOn w:val="TableNormal"/>
    <w:next w:val="TableGrid"/>
    <w:uiPriority w:val="39"/>
    <w:rsid w:val="00613A9E"/>
    <w:rPr>
      <w:rFonts w:ascii="Aptos" w:eastAsia="Aptos" w:hAnsi="Aptos" w:cs="Arial"/>
      <w:kern w:val="2"/>
      <w:sz w:val="22"/>
      <w:szCs w:val="2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13A9E"/>
    <w:rPr>
      <w:rFonts w:ascii="Aptos" w:eastAsia="Aptos" w:hAnsi="Aptos" w:cs="Arial"/>
      <w:kern w:val="2"/>
      <w:sz w:val="22"/>
      <w:szCs w:val="2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13A9E"/>
    <w:rPr>
      <w:rFonts w:ascii="Aptos" w:eastAsia="Aptos" w:hAnsi="Aptos" w:cs="Arial"/>
      <w:kern w:val="2"/>
      <w:sz w:val="22"/>
      <w:szCs w:val="2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13A9E"/>
    <w:rPr>
      <w:rFonts w:ascii="Aptos" w:eastAsia="Aptos" w:hAnsi="Aptos" w:cs="Arial"/>
      <w:kern w:val="2"/>
      <w:sz w:val="22"/>
      <w:szCs w:val="2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13A9E"/>
    <w:pPr>
      <w:autoSpaceDE w:val="0"/>
      <w:autoSpaceDN w:val="0"/>
      <w:adjustRightInd w:val="0"/>
    </w:pPr>
    <w:rPr>
      <w:rFonts w:ascii="Times New Roman" w:hAnsi="Times New Roman" w:cs="Times New Roman"/>
      <w:color w:val="000000"/>
      <w14:ligatures w14:val="standardContextual"/>
    </w:rPr>
  </w:style>
  <w:style w:type="character" w:styleId="Strong">
    <w:name w:val="Strong"/>
    <w:basedOn w:val="DefaultParagraphFont"/>
    <w:uiPriority w:val="22"/>
    <w:qFormat/>
    <w:rsid w:val="0002576C"/>
    <w:rPr>
      <w:b/>
      <w:bCs/>
    </w:rPr>
  </w:style>
  <w:style w:type="paragraph" w:customStyle="1" w:styleId="mb15">
    <w:name w:val="mb15"/>
    <w:basedOn w:val="Normal"/>
    <w:rsid w:val="00CE3459"/>
    <w:pPr>
      <w:spacing w:before="100" w:beforeAutospacing="1" w:after="100" w:afterAutospacing="1"/>
    </w:pPr>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90347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3501">
      <w:bodyDiv w:val="1"/>
      <w:marLeft w:val="0"/>
      <w:marRight w:val="0"/>
      <w:marTop w:val="0"/>
      <w:marBottom w:val="0"/>
      <w:divBdr>
        <w:top w:val="none" w:sz="0" w:space="0" w:color="auto"/>
        <w:left w:val="none" w:sz="0" w:space="0" w:color="auto"/>
        <w:bottom w:val="none" w:sz="0" w:space="0" w:color="auto"/>
        <w:right w:val="none" w:sz="0" w:space="0" w:color="auto"/>
      </w:divBdr>
    </w:div>
    <w:div w:id="10694051">
      <w:bodyDiv w:val="1"/>
      <w:marLeft w:val="0"/>
      <w:marRight w:val="0"/>
      <w:marTop w:val="0"/>
      <w:marBottom w:val="0"/>
      <w:divBdr>
        <w:top w:val="none" w:sz="0" w:space="0" w:color="auto"/>
        <w:left w:val="none" w:sz="0" w:space="0" w:color="auto"/>
        <w:bottom w:val="none" w:sz="0" w:space="0" w:color="auto"/>
        <w:right w:val="none" w:sz="0" w:space="0" w:color="auto"/>
      </w:divBdr>
    </w:div>
    <w:div w:id="12271841">
      <w:bodyDiv w:val="1"/>
      <w:marLeft w:val="0"/>
      <w:marRight w:val="0"/>
      <w:marTop w:val="0"/>
      <w:marBottom w:val="0"/>
      <w:divBdr>
        <w:top w:val="none" w:sz="0" w:space="0" w:color="auto"/>
        <w:left w:val="none" w:sz="0" w:space="0" w:color="auto"/>
        <w:bottom w:val="none" w:sz="0" w:space="0" w:color="auto"/>
        <w:right w:val="none" w:sz="0" w:space="0" w:color="auto"/>
      </w:divBdr>
      <w:divsChild>
        <w:div w:id="341519487">
          <w:marLeft w:val="480"/>
          <w:marRight w:val="0"/>
          <w:marTop w:val="0"/>
          <w:marBottom w:val="0"/>
          <w:divBdr>
            <w:top w:val="none" w:sz="0" w:space="0" w:color="auto"/>
            <w:left w:val="none" w:sz="0" w:space="0" w:color="auto"/>
            <w:bottom w:val="none" w:sz="0" w:space="0" w:color="auto"/>
            <w:right w:val="none" w:sz="0" w:space="0" w:color="auto"/>
          </w:divBdr>
        </w:div>
        <w:div w:id="1715612940">
          <w:marLeft w:val="480"/>
          <w:marRight w:val="0"/>
          <w:marTop w:val="0"/>
          <w:marBottom w:val="0"/>
          <w:divBdr>
            <w:top w:val="none" w:sz="0" w:space="0" w:color="auto"/>
            <w:left w:val="none" w:sz="0" w:space="0" w:color="auto"/>
            <w:bottom w:val="none" w:sz="0" w:space="0" w:color="auto"/>
            <w:right w:val="none" w:sz="0" w:space="0" w:color="auto"/>
          </w:divBdr>
        </w:div>
        <w:div w:id="1260287410">
          <w:marLeft w:val="480"/>
          <w:marRight w:val="0"/>
          <w:marTop w:val="0"/>
          <w:marBottom w:val="0"/>
          <w:divBdr>
            <w:top w:val="none" w:sz="0" w:space="0" w:color="auto"/>
            <w:left w:val="none" w:sz="0" w:space="0" w:color="auto"/>
            <w:bottom w:val="none" w:sz="0" w:space="0" w:color="auto"/>
            <w:right w:val="none" w:sz="0" w:space="0" w:color="auto"/>
          </w:divBdr>
        </w:div>
        <w:div w:id="777261711">
          <w:marLeft w:val="480"/>
          <w:marRight w:val="0"/>
          <w:marTop w:val="0"/>
          <w:marBottom w:val="0"/>
          <w:divBdr>
            <w:top w:val="none" w:sz="0" w:space="0" w:color="auto"/>
            <w:left w:val="none" w:sz="0" w:space="0" w:color="auto"/>
            <w:bottom w:val="none" w:sz="0" w:space="0" w:color="auto"/>
            <w:right w:val="none" w:sz="0" w:space="0" w:color="auto"/>
          </w:divBdr>
        </w:div>
        <w:div w:id="992760144">
          <w:marLeft w:val="480"/>
          <w:marRight w:val="0"/>
          <w:marTop w:val="0"/>
          <w:marBottom w:val="0"/>
          <w:divBdr>
            <w:top w:val="none" w:sz="0" w:space="0" w:color="auto"/>
            <w:left w:val="none" w:sz="0" w:space="0" w:color="auto"/>
            <w:bottom w:val="none" w:sz="0" w:space="0" w:color="auto"/>
            <w:right w:val="none" w:sz="0" w:space="0" w:color="auto"/>
          </w:divBdr>
        </w:div>
        <w:div w:id="997883300">
          <w:marLeft w:val="480"/>
          <w:marRight w:val="0"/>
          <w:marTop w:val="0"/>
          <w:marBottom w:val="0"/>
          <w:divBdr>
            <w:top w:val="none" w:sz="0" w:space="0" w:color="auto"/>
            <w:left w:val="none" w:sz="0" w:space="0" w:color="auto"/>
            <w:bottom w:val="none" w:sz="0" w:space="0" w:color="auto"/>
            <w:right w:val="none" w:sz="0" w:space="0" w:color="auto"/>
          </w:divBdr>
        </w:div>
        <w:div w:id="1625652657">
          <w:marLeft w:val="480"/>
          <w:marRight w:val="0"/>
          <w:marTop w:val="0"/>
          <w:marBottom w:val="0"/>
          <w:divBdr>
            <w:top w:val="none" w:sz="0" w:space="0" w:color="auto"/>
            <w:left w:val="none" w:sz="0" w:space="0" w:color="auto"/>
            <w:bottom w:val="none" w:sz="0" w:space="0" w:color="auto"/>
            <w:right w:val="none" w:sz="0" w:space="0" w:color="auto"/>
          </w:divBdr>
        </w:div>
        <w:div w:id="737635395">
          <w:marLeft w:val="480"/>
          <w:marRight w:val="0"/>
          <w:marTop w:val="0"/>
          <w:marBottom w:val="0"/>
          <w:divBdr>
            <w:top w:val="none" w:sz="0" w:space="0" w:color="auto"/>
            <w:left w:val="none" w:sz="0" w:space="0" w:color="auto"/>
            <w:bottom w:val="none" w:sz="0" w:space="0" w:color="auto"/>
            <w:right w:val="none" w:sz="0" w:space="0" w:color="auto"/>
          </w:divBdr>
        </w:div>
        <w:div w:id="1338458473">
          <w:marLeft w:val="480"/>
          <w:marRight w:val="0"/>
          <w:marTop w:val="0"/>
          <w:marBottom w:val="0"/>
          <w:divBdr>
            <w:top w:val="none" w:sz="0" w:space="0" w:color="auto"/>
            <w:left w:val="none" w:sz="0" w:space="0" w:color="auto"/>
            <w:bottom w:val="none" w:sz="0" w:space="0" w:color="auto"/>
            <w:right w:val="none" w:sz="0" w:space="0" w:color="auto"/>
          </w:divBdr>
        </w:div>
        <w:div w:id="963927365">
          <w:marLeft w:val="480"/>
          <w:marRight w:val="0"/>
          <w:marTop w:val="0"/>
          <w:marBottom w:val="0"/>
          <w:divBdr>
            <w:top w:val="none" w:sz="0" w:space="0" w:color="auto"/>
            <w:left w:val="none" w:sz="0" w:space="0" w:color="auto"/>
            <w:bottom w:val="none" w:sz="0" w:space="0" w:color="auto"/>
            <w:right w:val="none" w:sz="0" w:space="0" w:color="auto"/>
          </w:divBdr>
        </w:div>
        <w:div w:id="514807443">
          <w:marLeft w:val="480"/>
          <w:marRight w:val="0"/>
          <w:marTop w:val="0"/>
          <w:marBottom w:val="0"/>
          <w:divBdr>
            <w:top w:val="none" w:sz="0" w:space="0" w:color="auto"/>
            <w:left w:val="none" w:sz="0" w:space="0" w:color="auto"/>
            <w:bottom w:val="none" w:sz="0" w:space="0" w:color="auto"/>
            <w:right w:val="none" w:sz="0" w:space="0" w:color="auto"/>
          </w:divBdr>
        </w:div>
        <w:div w:id="1238131266">
          <w:marLeft w:val="480"/>
          <w:marRight w:val="0"/>
          <w:marTop w:val="0"/>
          <w:marBottom w:val="0"/>
          <w:divBdr>
            <w:top w:val="none" w:sz="0" w:space="0" w:color="auto"/>
            <w:left w:val="none" w:sz="0" w:space="0" w:color="auto"/>
            <w:bottom w:val="none" w:sz="0" w:space="0" w:color="auto"/>
            <w:right w:val="none" w:sz="0" w:space="0" w:color="auto"/>
          </w:divBdr>
        </w:div>
        <w:div w:id="103695039">
          <w:marLeft w:val="480"/>
          <w:marRight w:val="0"/>
          <w:marTop w:val="0"/>
          <w:marBottom w:val="0"/>
          <w:divBdr>
            <w:top w:val="none" w:sz="0" w:space="0" w:color="auto"/>
            <w:left w:val="none" w:sz="0" w:space="0" w:color="auto"/>
            <w:bottom w:val="none" w:sz="0" w:space="0" w:color="auto"/>
            <w:right w:val="none" w:sz="0" w:space="0" w:color="auto"/>
          </w:divBdr>
        </w:div>
        <w:div w:id="444422430">
          <w:marLeft w:val="480"/>
          <w:marRight w:val="0"/>
          <w:marTop w:val="0"/>
          <w:marBottom w:val="0"/>
          <w:divBdr>
            <w:top w:val="none" w:sz="0" w:space="0" w:color="auto"/>
            <w:left w:val="none" w:sz="0" w:space="0" w:color="auto"/>
            <w:bottom w:val="none" w:sz="0" w:space="0" w:color="auto"/>
            <w:right w:val="none" w:sz="0" w:space="0" w:color="auto"/>
          </w:divBdr>
        </w:div>
        <w:div w:id="200437342">
          <w:marLeft w:val="480"/>
          <w:marRight w:val="0"/>
          <w:marTop w:val="0"/>
          <w:marBottom w:val="0"/>
          <w:divBdr>
            <w:top w:val="none" w:sz="0" w:space="0" w:color="auto"/>
            <w:left w:val="none" w:sz="0" w:space="0" w:color="auto"/>
            <w:bottom w:val="none" w:sz="0" w:space="0" w:color="auto"/>
            <w:right w:val="none" w:sz="0" w:space="0" w:color="auto"/>
          </w:divBdr>
        </w:div>
        <w:div w:id="823818297">
          <w:marLeft w:val="480"/>
          <w:marRight w:val="0"/>
          <w:marTop w:val="0"/>
          <w:marBottom w:val="0"/>
          <w:divBdr>
            <w:top w:val="none" w:sz="0" w:space="0" w:color="auto"/>
            <w:left w:val="none" w:sz="0" w:space="0" w:color="auto"/>
            <w:bottom w:val="none" w:sz="0" w:space="0" w:color="auto"/>
            <w:right w:val="none" w:sz="0" w:space="0" w:color="auto"/>
          </w:divBdr>
        </w:div>
        <w:div w:id="1205290324">
          <w:marLeft w:val="480"/>
          <w:marRight w:val="0"/>
          <w:marTop w:val="0"/>
          <w:marBottom w:val="0"/>
          <w:divBdr>
            <w:top w:val="none" w:sz="0" w:space="0" w:color="auto"/>
            <w:left w:val="none" w:sz="0" w:space="0" w:color="auto"/>
            <w:bottom w:val="none" w:sz="0" w:space="0" w:color="auto"/>
            <w:right w:val="none" w:sz="0" w:space="0" w:color="auto"/>
          </w:divBdr>
        </w:div>
        <w:div w:id="1290085834">
          <w:marLeft w:val="480"/>
          <w:marRight w:val="0"/>
          <w:marTop w:val="0"/>
          <w:marBottom w:val="0"/>
          <w:divBdr>
            <w:top w:val="none" w:sz="0" w:space="0" w:color="auto"/>
            <w:left w:val="none" w:sz="0" w:space="0" w:color="auto"/>
            <w:bottom w:val="none" w:sz="0" w:space="0" w:color="auto"/>
            <w:right w:val="none" w:sz="0" w:space="0" w:color="auto"/>
          </w:divBdr>
        </w:div>
        <w:div w:id="1792746558">
          <w:marLeft w:val="480"/>
          <w:marRight w:val="0"/>
          <w:marTop w:val="0"/>
          <w:marBottom w:val="0"/>
          <w:divBdr>
            <w:top w:val="none" w:sz="0" w:space="0" w:color="auto"/>
            <w:left w:val="none" w:sz="0" w:space="0" w:color="auto"/>
            <w:bottom w:val="none" w:sz="0" w:space="0" w:color="auto"/>
            <w:right w:val="none" w:sz="0" w:space="0" w:color="auto"/>
          </w:divBdr>
        </w:div>
        <w:div w:id="1137332625">
          <w:marLeft w:val="480"/>
          <w:marRight w:val="0"/>
          <w:marTop w:val="0"/>
          <w:marBottom w:val="0"/>
          <w:divBdr>
            <w:top w:val="none" w:sz="0" w:space="0" w:color="auto"/>
            <w:left w:val="none" w:sz="0" w:space="0" w:color="auto"/>
            <w:bottom w:val="none" w:sz="0" w:space="0" w:color="auto"/>
            <w:right w:val="none" w:sz="0" w:space="0" w:color="auto"/>
          </w:divBdr>
        </w:div>
        <w:div w:id="587731858">
          <w:marLeft w:val="480"/>
          <w:marRight w:val="0"/>
          <w:marTop w:val="0"/>
          <w:marBottom w:val="0"/>
          <w:divBdr>
            <w:top w:val="none" w:sz="0" w:space="0" w:color="auto"/>
            <w:left w:val="none" w:sz="0" w:space="0" w:color="auto"/>
            <w:bottom w:val="none" w:sz="0" w:space="0" w:color="auto"/>
            <w:right w:val="none" w:sz="0" w:space="0" w:color="auto"/>
          </w:divBdr>
        </w:div>
        <w:div w:id="1706953132">
          <w:marLeft w:val="480"/>
          <w:marRight w:val="0"/>
          <w:marTop w:val="0"/>
          <w:marBottom w:val="0"/>
          <w:divBdr>
            <w:top w:val="none" w:sz="0" w:space="0" w:color="auto"/>
            <w:left w:val="none" w:sz="0" w:space="0" w:color="auto"/>
            <w:bottom w:val="none" w:sz="0" w:space="0" w:color="auto"/>
            <w:right w:val="none" w:sz="0" w:space="0" w:color="auto"/>
          </w:divBdr>
        </w:div>
        <w:div w:id="290980560">
          <w:marLeft w:val="480"/>
          <w:marRight w:val="0"/>
          <w:marTop w:val="0"/>
          <w:marBottom w:val="0"/>
          <w:divBdr>
            <w:top w:val="none" w:sz="0" w:space="0" w:color="auto"/>
            <w:left w:val="none" w:sz="0" w:space="0" w:color="auto"/>
            <w:bottom w:val="none" w:sz="0" w:space="0" w:color="auto"/>
            <w:right w:val="none" w:sz="0" w:space="0" w:color="auto"/>
          </w:divBdr>
        </w:div>
        <w:div w:id="1530488850">
          <w:marLeft w:val="480"/>
          <w:marRight w:val="0"/>
          <w:marTop w:val="0"/>
          <w:marBottom w:val="0"/>
          <w:divBdr>
            <w:top w:val="none" w:sz="0" w:space="0" w:color="auto"/>
            <w:left w:val="none" w:sz="0" w:space="0" w:color="auto"/>
            <w:bottom w:val="none" w:sz="0" w:space="0" w:color="auto"/>
            <w:right w:val="none" w:sz="0" w:space="0" w:color="auto"/>
          </w:divBdr>
        </w:div>
        <w:div w:id="529530957">
          <w:marLeft w:val="480"/>
          <w:marRight w:val="0"/>
          <w:marTop w:val="0"/>
          <w:marBottom w:val="0"/>
          <w:divBdr>
            <w:top w:val="none" w:sz="0" w:space="0" w:color="auto"/>
            <w:left w:val="none" w:sz="0" w:space="0" w:color="auto"/>
            <w:bottom w:val="none" w:sz="0" w:space="0" w:color="auto"/>
            <w:right w:val="none" w:sz="0" w:space="0" w:color="auto"/>
          </w:divBdr>
        </w:div>
        <w:div w:id="1647541926">
          <w:marLeft w:val="480"/>
          <w:marRight w:val="0"/>
          <w:marTop w:val="0"/>
          <w:marBottom w:val="0"/>
          <w:divBdr>
            <w:top w:val="none" w:sz="0" w:space="0" w:color="auto"/>
            <w:left w:val="none" w:sz="0" w:space="0" w:color="auto"/>
            <w:bottom w:val="none" w:sz="0" w:space="0" w:color="auto"/>
            <w:right w:val="none" w:sz="0" w:space="0" w:color="auto"/>
          </w:divBdr>
        </w:div>
        <w:div w:id="773357165">
          <w:marLeft w:val="480"/>
          <w:marRight w:val="0"/>
          <w:marTop w:val="0"/>
          <w:marBottom w:val="0"/>
          <w:divBdr>
            <w:top w:val="none" w:sz="0" w:space="0" w:color="auto"/>
            <w:left w:val="none" w:sz="0" w:space="0" w:color="auto"/>
            <w:bottom w:val="none" w:sz="0" w:space="0" w:color="auto"/>
            <w:right w:val="none" w:sz="0" w:space="0" w:color="auto"/>
          </w:divBdr>
        </w:div>
        <w:div w:id="1581057189">
          <w:marLeft w:val="480"/>
          <w:marRight w:val="0"/>
          <w:marTop w:val="0"/>
          <w:marBottom w:val="0"/>
          <w:divBdr>
            <w:top w:val="none" w:sz="0" w:space="0" w:color="auto"/>
            <w:left w:val="none" w:sz="0" w:space="0" w:color="auto"/>
            <w:bottom w:val="none" w:sz="0" w:space="0" w:color="auto"/>
            <w:right w:val="none" w:sz="0" w:space="0" w:color="auto"/>
          </w:divBdr>
        </w:div>
        <w:div w:id="524443799">
          <w:marLeft w:val="480"/>
          <w:marRight w:val="0"/>
          <w:marTop w:val="0"/>
          <w:marBottom w:val="0"/>
          <w:divBdr>
            <w:top w:val="none" w:sz="0" w:space="0" w:color="auto"/>
            <w:left w:val="none" w:sz="0" w:space="0" w:color="auto"/>
            <w:bottom w:val="none" w:sz="0" w:space="0" w:color="auto"/>
            <w:right w:val="none" w:sz="0" w:space="0" w:color="auto"/>
          </w:divBdr>
        </w:div>
        <w:div w:id="1986543835">
          <w:marLeft w:val="480"/>
          <w:marRight w:val="0"/>
          <w:marTop w:val="0"/>
          <w:marBottom w:val="0"/>
          <w:divBdr>
            <w:top w:val="none" w:sz="0" w:space="0" w:color="auto"/>
            <w:left w:val="none" w:sz="0" w:space="0" w:color="auto"/>
            <w:bottom w:val="none" w:sz="0" w:space="0" w:color="auto"/>
            <w:right w:val="none" w:sz="0" w:space="0" w:color="auto"/>
          </w:divBdr>
        </w:div>
        <w:div w:id="1167668452">
          <w:marLeft w:val="480"/>
          <w:marRight w:val="0"/>
          <w:marTop w:val="0"/>
          <w:marBottom w:val="0"/>
          <w:divBdr>
            <w:top w:val="none" w:sz="0" w:space="0" w:color="auto"/>
            <w:left w:val="none" w:sz="0" w:space="0" w:color="auto"/>
            <w:bottom w:val="none" w:sz="0" w:space="0" w:color="auto"/>
            <w:right w:val="none" w:sz="0" w:space="0" w:color="auto"/>
          </w:divBdr>
        </w:div>
        <w:div w:id="296644173">
          <w:marLeft w:val="480"/>
          <w:marRight w:val="0"/>
          <w:marTop w:val="0"/>
          <w:marBottom w:val="0"/>
          <w:divBdr>
            <w:top w:val="none" w:sz="0" w:space="0" w:color="auto"/>
            <w:left w:val="none" w:sz="0" w:space="0" w:color="auto"/>
            <w:bottom w:val="none" w:sz="0" w:space="0" w:color="auto"/>
            <w:right w:val="none" w:sz="0" w:space="0" w:color="auto"/>
          </w:divBdr>
        </w:div>
        <w:div w:id="31536805">
          <w:marLeft w:val="480"/>
          <w:marRight w:val="0"/>
          <w:marTop w:val="0"/>
          <w:marBottom w:val="0"/>
          <w:divBdr>
            <w:top w:val="none" w:sz="0" w:space="0" w:color="auto"/>
            <w:left w:val="none" w:sz="0" w:space="0" w:color="auto"/>
            <w:bottom w:val="none" w:sz="0" w:space="0" w:color="auto"/>
            <w:right w:val="none" w:sz="0" w:space="0" w:color="auto"/>
          </w:divBdr>
        </w:div>
        <w:div w:id="260840770">
          <w:marLeft w:val="480"/>
          <w:marRight w:val="0"/>
          <w:marTop w:val="0"/>
          <w:marBottom w:val="0"/>
          <w:divBdr>
            <w:top w:val="none" w:sz="0" w:space="0" w:color="auto"/>
            <w:left w:val="none" w:sz="0" w:space="0" w:color="auto"/>
            <w:bottom w:val="none" w:sz="0" w:space="0" w:color="auto"/>
            <w:right w:val="none" w:sz="0" w:space="0" w:color="auto"/>
          </w:divBdr>
        </w:div>
        <w:div w:id="1478111572">
          <w:marLeft w:val="480"/>
          <w:marRight w:val="0"/>
          <w:marTop w:val="0"/>
          <w:marBottom w:val="0"/>
          <w:divBdr>
            <w:top w:val="none" w:sz="0" w:space="0" w:color="auto"/>
            <w:left w:val="none" w:sz="0" w:space="0" w:color="auto"/>
            <w:bottom w:val="none" w:sz="0" w:space="0" w:color="auto"/>
            <w:right w:val="none" w:sz="0" w:space="0" w:color="auto"/>
          </w:divBdr>
        </w:div>
        <w:div w:id="1003820802">
          <w:marLeft w:val="480"/>
          <w:marRight w:val="0"/>
          <w:marTop w:val="0"/>
          <w:marBottom w:val="0"/>
          <w:divBdr>
            <w:top w:val="none" w:sz="0" w:space="0" w:color="auto"/>
            <w:left w:val="none" w:sz="0" w:space="0" w:color="auto"/>
            <w:bottom w:val="none" w:sz="0" w:space="0" w:color="auto"/>
            <w:right w:val="none" w:sz="0" w:space="0" w:color="auto"/>
          </w:divBdr>
        </w:div>
        <w:div w:id="191456634">
          <w:marLeft w:val="480"/>
          <w:marRight w:val="0"/>
          <w:marTop w:val="0"/>
          <w:marBottom w:val="0"/>
          <w:divBdr>
            <w:top w:val="none" w:sz="0" w:space="0" w:color="auto"/>
            <w:left w:val="none" w:sz="0" w:space="0" w:color="auto"/>
            <w:bottom w:val="none" w:sz="0" w:space="0" w:color="auto"/>
            <w:right w:val="none" w:sz="0" w:space="0" w:color="auto"/>
          </w:divBdr>
        </w:div>
        <w:div w:id="550927375">
          <w:marLeft w:val="480"/>
          <w:marRight w:val="0"/>
          <w:marTop w:val="0"/>
          <w:marBottom w:val="0"/>
          <w:divBdr>
            <w:top w:val="none" w:sz="0" w:space="0" w:color="auto"/>
            <w:left w:val="none" w:sz="0" w:space="0" w:color="auto"/>
            <w:bottom w:val="none" w:sz="0" w:space="0" w:color="auto"/>
            <w:right w:val="none" w:sz="0" w:space="0" w:color="auto"/>
          </w:divBdr>
        </w:div>
        <w:div w:id="758521322">
          <w:marLeft w:val="480"/>
          <w:marRight w:val="0"/>
          <w:marTop w:val="0"/>
          <w:marBottom w:val="0"/>
          <w:divBdr>
            <w:top w:val="none" w:sz="0" w:space="0" w:color="auto"/>
            <w:left w:val="none" w:sz="0" w:space="0" w:color="auto"/>
            <w:bottom w:val="none" w:sz="0" w:space="0" w:color="auto"/>
            <w:right w:val="none" w:sz="0" w:space="0" w:color="auto"/>
          </w:divBdr>
        </w:div>
        <w:div w:id="1200439275">
          <w:marLeft w:val="480"/>
          <w:marRight w:val="0"/>
          <w:marTop w:val="0"/>
          <w:marBottom w:val="0"/>
          <w:divBdr>
            <w:top w:val="none" w:sz="0" w:space="0" w:color="auto"/>
            <w:left w:val="none" w:sz="0" w:space="0" w:color="auto"/>
            <w:bottom w:val="none" w:sz="0" w:space="0" w:color="auto"/>
            <w:right w:val="none" w:sz="0" w:space="0" w:color="auto"/>
          </w:divBdr>
        </w:div>
        <w:div w:id="480656729">
          <w:marLeft w:val="480"/>
          <w:marRight w:val="0"/>
          <w:marTop w:val="0"/>
          <w:marBottom w:val="0"/>
          <w:divBdr>
            <w:top w:val="none" w:sz="0" w:space="0" w:color="auto"/>
            <w:left w:val="none" w:sz="0" w:space="0" w:color="auto"/>
            <w:bottom w:val="none" w:sz="0" w:space="0" w:color="auto"/>
            <w:right w:val="none" w:sz="0" w:space="0" w:color="auto"/>
          </w:divBdr>
        </w:div>
        <w:div w:id="647788970">
          <w:marLeft w:val="480"/>
          <w:marRight w:val="0"/>
          <w:marTop w:val="0"/>
          <w:marBottom w:val="0"/>
          <w:divBdr>
            <w:top w:val="none" w:sz="0" w:space="0" w:color="auto"/>
            <w:left w:val="none" w:sz="0" w:space="0" w:color="auto"/>
            <w:bottom w:val="none" w:sz="0" w:space="0" w:color="auto"/>
            <w:right w:val="none" w:sz="0" w:space="0" w:color="auto"/>
          </w:divBdr>
        </w:div>
        <w:div w:id="651106561">
          <w:marLeft w:val="480"/>
          <w:marRight w:val="0"/>
          <w:marTop w:val="0"/>
          <w:marBottom w:val="0"/>
          <w:divBdr>
            <w:top w:val="none" w:sz="0" w:space="0" w:color="auto"/>
            <w:left w:val="none" w:sz="0" w:space="0" w:color="auto"/>
            <w:bottom w:val="none" w:sz="0" w:space="0" w:color="auto"/>
            <w:right w:val="none" w:sz="0" w:space="0" w:color="auto"/>
          </w:divBdr>
        </w:div>
        <w:div w:id="673647640">
          <w:marLeft w:val="480"/>
          <w:marRight w:val="0"/>
          <w:marTop w:val="0"/>
          <w:marBottom w:val="0"/>
          <w:divBdr>
            <w:top w:val="none" w:sz="0" w:space="0" w:color="auto"/>
            <w:left w:val="none" w:sz="0" w:space="0" w:color="auto"/>
            <w:bottom w:val="none" w:sz="0" w:space="0" w:color="auto"/>
            <w:right w:val="none" w:sz="0" w:space="0" w:color="auto"/>
          </w:divBdr>
        </w:div>
        <w:div w:id="1113550252">
          <w:marLeft w:val="480"/>
          <w:marRight w:val="0"/>
          <w:marTop w:val="0"/>
          <w:marBottom w:val="0"/>
          <w:divBdr>
            <w:top w:val="none" w:sz="0" w:space="0" w:color="auto"/>
            <w:left w:val="none" w:sz="0" w:space="0" w:color="auto"/>
            <w:bottom w:val="none" w:sz="0" w:space="0" w:color="auto"/>
            <w:right w:val="none" w:sz="0" w:space="0" w:color="auto"/>
          </w:divBdr>
        </w:div>
        <w:div w:id="1946648051">
          <w:marLeft w:val="480"/>
          <w:marRight w:val="0"/>
          <w:marTop w:val="0"/>
          <w:marBottom w:val="0"/>
          <w:divBdr>
            <w:top w:val="none" w:sz="0" w:space="0" w:color="auto"/>
            <w:left w:val="none" w:sz="0" w:space="0" w:color="auto"/>
            <w:bottom w:val="none" w:sz="0" w:space="0" w:color="auto"/>
            <w:right w:val="none" w:sz="0" w:space="0" w:color="auto"/>
          </w:divBdr>
        </w:div>
        <w:div w:id="2072999678">
          <w:marLeft w:val="480"/>
          <w:marRight w:val="0"/>
          <w:marTop w:val="0"/>
          <w:marBottom w:val="0"/>
          <w:divBdr>
            <w:top w:val="none" w:sz="0" w:space="0" w:color="auto"/>
            <w:left w:val="none" w:sz="0" w:space="0" w:color="auto"/>
            <w:bottom w:val="none" w:sz="0" w:space="0" w:color="auto"/>
            <w:right w:val="none" w:sz="0" w:space="0" w:color="auto"/>
          </w:divBdr>
        </w:div>
        <w:div w:id="1526868071">
          <w:marLeft w:val="480"/>
          <w:marRight w:val="0"/>
          <w:marTop w:val="0"/>
          <w:marBottom w:val="0"/>
          <w:divBdr>
            <w:top w:val="none" w:sz="0" w:space="0" w:color="auto"/>
            <w:left w:val="none" w:sz="0" w:space="0" w:color="auto"/>
            <w:bottom w:val="none" w:sz="0" w:space="0" w:color="auto"/>
            <w:right w:val="none" w:sz="0" w:space="0" w:color="auto"/>
          </w:divBdr>
        </w:div>
      </w:divsChild>
    </w:div>
    <w:div w:id="36126789">
      <w:bodyDiv w:val="1"/>
      <w:marLeft w:val="0"/>
      <w:marRight w:val="0"/>
      <w:marTop w:val="0"/>
      <w:marBottom w:val="0"/>
      <w:divBdr>
        <w:top w:val="none" w:sz="0" w:space="0" w:color="auto"/>
        <w:left w:val="none" w:sz="0" w:space="0" w:color="auto"/>
        <w:bottom w:val="none" w:sz="0" w:space="0" w:color="auto"/>
        <w:right w:val="none" w:sz="0" w:space="0" w:color="auto"/>
      </w:divBdr>
    </w:div>
    <w:div w:id="41098810">
      <w:bodyDiv w:val="1"/>
      <w:marLeft w:val="0"/>
      <w:marRight w:val="0"/>
      <w:marTop w:val="0"/>
      <w:marBottom w:val="0"/>
      <w:divBdr>
        <w:top w:val="none" w:sz="0" w:space="0" w:color="auto"/>
        <w:left w:val="none" w:sz="0" w:space="0" w:color="auto"/>
        <w:bottom w:val="none" w:sz="0" w:space="0" w:color="auto"/>
        <w:right w:val="none" w:sz="0" w:space="0" w:color="auto"/>
      </w:divBdr>
    </w:div>
    <w:div w:id="53160152">
      <w:bodyDiv w:val="1"/>
      <w:marLeft w:val="0"/>
      <w:marRight w:val="0"/>
      <w:marTop w:val="0"/>
      <w:marBottom w:val="0"/>
      <w:divBdr>
        <w:top w:val="none" w:sz="0" w:space="0" w:color="auto"/>
        <w:left w:val="none" w:sz="0" w:space="0" w:color="auto"/>
        <w:bottom w:val="none" w:sz="0" w:space="0" w:color="auto"/>
        <w:right w:val="none" w:sz="0" w:space="0" w:color="auto"/>
      </w:divBdr>
      <w:divsChild>
        <w:div w:id="214892581">
          <w:marLeft w:val="0"/>
          <w:marRight w:val="0"/>
          <w:marTop w:val="0"/>
          <w:marBottom w:val="0"/>
          <w:divBdr>
            <w:top w:val="none" w:sz="0" w:space="0" w:color="auto"/>
            <w:left w:val="none" w:sz="0" w:space="0" w:color="auto"/>
            <w:bottom w:val="none" w:sz="0" w:space="0" w:color="auto"/>
            <w:right w:val="none" w:sz="0" w:space="0" w:color="auto"/>
          </w:divBdr>
          <w:divsChild>
            <w:div w:id="1326978296">
              <w:marLeft w:val="0"/>
              <w:marRight w:val="0"/>
              <w:marTop w:val="0"/>
              <w:marBottom w:val="0"/>
              <w:divBdr>
                <w:top w:val="none" w:sz="0" w:space="0" w:color="auto"/>
                <w:left w:val="none" w:sz="0" w:space="0" w:color="auto"/>
                <w:bottom w:val="none" w:sz="0" w:space="0" w:color="auto"/>
                <w:right w:val="none" w:sz="0" w:space="0" w:color="auto"/>
              </w:divBdr>
              <w:divsChild>
                <w:div w:id="1717462769">
                  <w:marLeft w:val="0"/>
                  <w:marRight w:val="0"/>
                  <w:marTop w:val="0"/>
                  <w:marBottom w:val="0"/>
                  <w:divBdr>
                    <w:top w:val="none" w:sz="0" w:space="0" w:color="auto"/>
                    <w:left w:val="none" w:sz="0" w:space="0" w:color="auto"/>
                    <w:bottom w:val="none" w:sz="0" w:space="0" w:color="auto"/>
                    <w:right w:val="none" w:sz="0" w:space="0" w:color="auto"/>
                  </w:divBdr>
                  <w:divsChild>
                    <w:div w:id="38175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399334">
      <w:bodyDiv w:val="1"/>
      <w:marLeft w:val="0"/>
      <w:marRight w:val="0"/>
      <w:marTop w:val="0"/>
      <w:marBottom w:val="0"/>
      <w:divBdr>
        <w:top w:val="none" w:sz="0" w:space="0" w:color="auto"/>
        <w:left w:val="none" w:sz="0" w:space="0" w:color="auto"/>
        <w:bottom w:val="none" w:sz="0" w:space="0" w:color="auto"/>
        <w:right w:val="none" w:sz="0" w:space="0" w:color="auto"/>
      </w:divBdr>
    </w:div>
    <w:div w:id="68890352">
      <w:bodyDiv w:val="1"/>
      <w:marLeft w:val="0"/>
      <w:marRight w:val="0"/>
      <w:marTop w:val="0"/>
      <w:marBottom w:val="0"/>
      <w:divBdr>
        <w:top w:val="none" w:sz="0" w:space="0" w:color="auto"/>
        <w:left w:val="none" w:sz="0" w:space="0" w:color="auto"/>
        <w:bottom w:val="none" w:sz="0" w:space="0" w:color="auto"/>
        <w:right w:val="none" w:sz="0" w:space="0" w:color="auto"/>
      </w:divBdr>
    </w:div>
    <w:div w:id="79914717">
      <w:bodyDiv w:val="1"/>
      <w:marLeft w:val="0"/>
      <w:marRight w:val="0"/>
      <w:marTop w:val="0"/>
      <w:marBottom w:val="0"/>
      <w:divBdr>
        <w:top w:val="none" w:sz="0" w:space="0" w:color="auto"/>
        <w:left w:val="none" w:sz="0" w:space="0" w:color="auto"/>
        <w:bottom w:val="none" w:sz="0" w:space="0" w:color="auto"/>
        <w:right w:val="none" w:sz="0" w:space="0" w:color="auto"/>
      </w:divBdr>
    </w:div>
    <w:div w:id="81684677">
      <w:bodyDiv w:val="1"/>
      <w:marLeft w:val="0"/>
      <w:marRight w:val="0"/>
      <w:marTop w:val="0"/>
      <w:marBottom w:val="0"/>
      <w:divBdr>
        <w:top w:val="none" w:sz="0" w:space="0" w:color="auto"/>
        <w:left w:val="none" w:sz="0" w:space="0" w:color="auto"/>
        <w:bottom w:val="none" w:sz="0" w:space="0" w:color="auto"/>
        <w:right w:val="none" w:sz="0" w:space="0" w:color="auto"/>
      </w:divBdr>
    </w:div>
    <w:div w:id="81875914">
      <w:bodyDiv w:val="1"/>
      <w:marLeft w:val="0"/>
      <w:marRight w:val="0"/>
      <w:marTop w:val="0"/>
      <w:marBottom w:val="0"/>
      <w:divBdr>
        <w:top w:val="none" w:sz="0" w:space="0" w:color="auto"/>
        <w:left w:val="none" w:sz="0" w:space="0" w:color="auto"/>
        <w:bottom w:val="none" w:sz="0" w:space="0" w:color="auto"/>
        <w:right w:val="none" w:sz="0" w:space="0" w:color="auto"/>
      </w:divBdr>
    </w:div>
    <w:div w:id="84572968">
      <w:bodyDiv w:val="1"/>
      <w:marLeft w:val="0"/>
      <w:marRight w:val="0"/>
      <w:marTop w:val="0"/>
      <w:marBottom w:val="0"/>
      <w:divBdr>
        <w:top w:val="none" w:sz="0" w:space="0" w:color="auto"/>
        <w:left w:val="none" w:sz="0" w:space="0" w:color="auto"/>
        <w:bottom w:val="none" w:sz="0" w:space="0" w:color="auto"/>
        <w:right w:val="none" w:sz="0" w:space="0" w:color="auto"/>
      </w:divBdr>
      <w:divsChild>
        <w:div w:id="1517379050">
          <w:marLeft w:val="480"/>
          <w:marRight w:val="0"/>
          <w:marTop w:val="0"/>
          <w:marBottom w:val="0"/>
          <w:divBdr>
            <w:top w:val="none" w:sz="0" w:space="0" w:color="auto"/>
            <w:left w:val="none" w:sz="0" w:space="0" w:color="auto"/>
            <w:bottom w:val="none" w:sz="0" w:space="0" w:color="auto"/>
            <w:right w:val="none" w:sz="0" w:space="0" w:color="auto"/>
          </w:divBdr>
        </w:div>
        <w:div w:id="1953322436">
          <w:marLeft w:val="480"/>
          <w:marRight w:val="0"/>
          <w:marTop w:val="0"/>
          <w:marBottom w:val="0"/>
          <w:divBdr>
            <w:top w:val="none" w:sz="0" w:space="0" w:color="auto"/>
            <w:left w:val="none" w:sz="0" w:space="0" w:color="auto"/>
            <w:bottom w:val="none" w:sz="0" w:space="0" w:color="auto"/>
            <w:right w:val="none" w:sz="0" w:space="0" w:color="auto"/>
          </w:divBdr>
        </w:div>
        <w:div w:id="244649646">
          <w:marLeft w:val="480"/>
          <w:marRight w:val="0"/>
          <w:marTop w:val="0"/>
          <w:marBottom w:val="0"/>
          <w:divBdr>
            <w:top w:val="none" w:sz="0" w:space="0" w:color="auto"/>
            <w:left w:val="none" w:sz="0" w:space="0" w:color="auto"/>
            <w:bottom w:val="none" w:sz="0" w:space="0" w:color="auto"/>
            <w:right w:val="none" w:sz="0" w:space="0" w:color="auto"/>
          </w:divBdr>
        </w:div>
        <w:div w:id="1960410630">
          <w:marLeft w:val="480"/>
          <w:marRight w:val="0"/>
          <w:marTop w:val="0"/>
          <w:marBottom w:val="0"/>
          <w:divBdr>
            <w:top w:val="none" w:sz="0" w:space="0" w:color="auto"/>
            <w:left w:val="none" w:sz="0" w:space="0" w:color="auto"/>
            <w:bottom w:val="none" w:sz="0" w:space="0" w:color="auto"/>
            <w:right w:val="none" w:sz="0" w:space="0" w:color="auto"/>
          </w:divBdr>
        </w:div>
        <w:div w:id="1495949565">
          <w:marLeft w:val="480"/>
          <w:marRight w:val="0"/>
          <w:marTop w:val="0"/>
          <w:marBottom w:val="0"/>
          <w:divBdr>
            <w:top w:val="none" w:sz="0" w:space="0" w:color="auto"/>
            <w:left w:val="none" w:sz="0" w:space="0" w:color="auto"/>
            <w:bottom w:val="none" w:sz="0" w:space="0" w:color="auto"/>
            <w:right w:val="none" w:sz="0" w:space="0" w:color="auto"/>
          </w:divBdr>
        </w:div>
        <w:div w:id="1481263631">
          <w:marLeft w:val="480"/>
          <w:marRight w:val="0"/>
          <w:marTop w:val="0"/>
          <w:marBottom w:val="0"/>
          <w:divBdr>
            <w:top w:val="none" w:sz="0" w:space="0" w:color="auto"/>
            <w:left w:val="none" w:sz="0" w:space="0" w:color="auto"/>
            <w:bottom w:val="none" w:sz="0" w:space="0" w:color="auto"/>
            <w:right w:val="none" w:sz="0" w:space="0" w:color="auto"/>
          </w:divBdr>
        </w:div>
        <w:div w:id="668367592">
          <w:marLeft w:val="480"/>
          <w:marRight w:val="0"/>
          <w:marTop w:val="0"/>
          <w:marBottom w:val="0"/>
          <w:divBdr>
            <w:top w:val="none" w:sz="0" w:space="0" w:color="auto"/>
            <w:left w:val="none" w:sz="0" w:space="0" w:color="auto"/>
            <w:bottom w:val="none" w:sz="0" w:space="0" w:color="auto"/>
            <w:right w:val="none" w:sz="0" w:space="0" w:color="auto"/>
          </w:divBdr>
        </w:div>
        <w:div w:id="1444883847">
          <w:marLeft w:val="480"/>
          <w:marRight w:val="0"/>
          <w:marTop w:val="0"/>
          <w:marBottom w:val="0"/>
          <w:divBdr>
            <w:top w:val="none" w:sz="0" w:space="0" w:color="auto"/>
            <w:left w:val="none" w:sz="0" w:space="0" w:color="auto"/>
            <w:bottom w:val="none" w:sz="0" w:space="0" w:color="auto"/>
            <w:right w:val="none" w:sz="0" w:space="0" w:color="auto"/>
          </w:divBdr>
        </w:div>
        <w:div w:id="1677805510">
          <w:marLeft w:val="480"/>
          <w:marRight w:val="0"/>
          <w:marTop w:val="0"/>
          <w:marBottom w:val="0"/>
          <w:divBdr>
            <w:top w:val="none" w:sz="0" w:space="0" w:color="auto"/>
            <w:left w:val="none" w:sz="0" w:space="0" w:color="auto"/>
            <w:bottom w:val="none" w:sz="0" w:space="0" w:color="auto"/>
            <w:right w:val="none" w:sz="0" w:space="0" w:color="auto"/>
          </w:divBdr>
        </w:div>
        <w:div w:id="2102212285">
          <w:marLeft w:val="480"/>
          <w:marRight w:val="0"/>
          <w:marTop w:val="0"/>
          <w:marBottom w:val="0"/>
          <w:divBdr>
            <w:top w:val="none" w:sz="0" w:space="0" w:color="auto"/>
            <w:left w:val="none" w:sz="0" w:space="0" w:color="auto"/>
            <w:bottom w:val="none" w:sz="0" w:space="0" w:color="auto"/>
            <w:right w:val="none" w:sz="0" w:space="0" w:color="auto"/>
          </w:divBdr>
        </w:div>
        <w:div w:id="1415468173">
          <w:marLeft w:val="480"/>
          <w:marRight w:val="0"/>
          <w:marTop w:val="0"/>
          <w:marBottom w:val="0"/>
          <w:divBdr>
            <w:top w:val="none" w:sz="0" w:space="0" w:color="auto"/>
            <w:left w:val="none" w:sz="0" w:space="0" w:color="auto"/>
            <w:bottom w:val="none" w:sz="0" w:space="0" w:color="auto"/>
            <w:right w:val="none" w:sz="0" w:space="0" w:color="auto"/>
          </w:divBdr>
        </w:div>
        <w:div w:id="378476174">
          <w:marLeft w:val="480"/>
          <w:marRight w:val="0"/>
          <w:marTop w:val="0"/>
          <w:marBottom w:val="0"/>
          <w:divBdr>
            <w:top w:val="none" w:sz="0" w:space="0" w:color="auto"/>
            <w:left w:val="none" w:sz="0" w:space="0" w:color="auto"/>
            <w:bottom w:val="none" w:sz="0" w:space="0" w:color="auto"/>
            <w:right w:val="none" w:sz="0" w:space="0" w:color="auto"/>
          </w:divBdr>
        </w:div>
        <w:div w:id="1613243715">
          <w:marLeft w:val="480"/>
          <w:marRight w:val="0"/>
          <w:marTop w:val="0"/>
          <w:marBottom w:val="0"/>
          <w:divBdr>
            <w:top w:val="none" w:sz="0" w:space="0" w:color="auto"/>
            <w:left w:val="none" w:sz="0" w:space="0" w:color="auto"/>
            <w:bottom w:val="none" w:sz="0" w:space="0" w:color="auto"/>
            <w:right w:val="none" w:sz="0" w:space="0" w:color="auto"/>
          </w:divBdr>
        </w:div>
        <w:div w:id="977153873">
          <w:marLeft w:val="480"/>
          <w:marRight w:val="0"/>
          <w:marTop w:val="0"/>
          <w:marBottom w:val="0"/>
          <w:divBdr>
            <w:top w:val="none" w:sz="0" w:space="0" w:color="auto"/>
            <w:left w:val="none" w:sz="0" w:space="0" w:color="auto"/>
            <w:bottom w:val="none" w:sz="0" w:space="0" w:color="auto"/>
            <w:right w:val="none" w:sz="0" w:space="0" w:color="auto"/>
          </w:divBdr>
        </w:div>
        <w:div w:id="1360083040">
          <w:marLeft w:val="480"/>
          <w:marRight w:val="0"/>
          <w:marTop w:val="0"/>
          <w:marBottom w:val="0"/>
          <w:divBdr>
            <w:top w:val="none" w:sz="0" w:space="0" w:color="auto"/>
            <w:left w:val="none" w:sz="0" w:space="0" w:color="auto"/>
            <w:bottom w:val="none" w:sz="0" w:space="0" w:color="auto"/>
            <w:right w:val="none" w:sz="0" w:space="0" w:color="auto"/>
          </w:divBdr>
        </w:div>
        <w:div w:id="1042947216">
          <w:marLeft w:val="480"/>
          <w:marRight w:val="0"/>
          <w:marTop w:val="0"/>
          <w:marBottom w:val="0"/>
          <w:divBdr>
            <w:top w:val="none" w:sz="0" w:space="0" w:color="auto"/>
            <w:left w:val="none" w:sz="0" w:space="0" w:color="auto"/>
            <w:bottom w:val="none" w:sz="0" w:space="0" w:color="auto"/>
            <w:right w:val="none" w:sz="0" w:space="0" w:color="auto"/>
          </w:divBdr>
        </w:div>
        <w:div w:id="336231503">
          <w:marLeft w:val="480"/>
          <w:marRight w:val="0"/>
          <w:marTop w:val="0"/>
          <w:marBottom w:val="0"/>
          <w:divBdr>
            <w:top w:val="none" w:sz="0" w:space="0" w:color="auto"/>
            <w:left w:val="none" w:sz="0" w:space="0" w:color="auto"/>
            <w:bottom w:val="none" w:sz="0" w:space="0" w:color="auto"/>
            <w:right w:val="none" w:sz="0" w:space="0" w:color="auto"/>
          </w:divBdr>
        </w:div>
        <w:div w:id="383257808">
          <w:marLeft w:val="480"/>
          <w:marRight w:val="0"/>
          <w:marTop w:val="0"/>
          <w:marBottom w:val="0"/>
          <w:divBdr>
            <w:top w:val="none" w:sz="0" w:space="0" w:color="auto"/>
            <w:left w:val="none" w:sz="0" w:space="0" w:color="auto"/>
            <w:bottom w:val="none" w:sz="0" w:space="0" w:color="auto"/>
            <w:right w:val="none" w:sz="0" w:space="0" w:color="auto"/>
          </w:divBdr>
        </w:div>
        <w:div w:id="208811639">
          <w:marLeft w:val="480"/>
          <w:marRight w:val="0"/>
          <w:marTop w:val="0"/>
          <w:marBottom w:val="0"/>
          <w:divBdr>
            <w:top w:val="none" w:sz="0" w:space="0" w:color="auto"/>
            <w:left w:val="none" w:sz="0" w:space="0" w:color="auto"/>
            <w:bottom w:val="none" w:sz="0" w:space="0" w:color="auto"/>
            <w:right w:val="none" w:sz="0" w:space="0" w:color="auto"/>
          </w:divBdr>
        </w:div>
        <w:div w:id="1200321956">
          <w:marLeft w:val="480"/>
          <w:marRight w:val="0"/>
          <w:marTop w:val="0"/>
          <w:marBottom w:val="0"/>
          <w:divBdr>
            <w:top w:val="none" w:sz="0" w:space="0" w:color="auto"/>
            <w:left w:val="none" w:sz="0" w:space="0" w:color="auto"/>
            <w:bottom w:val="none" w:sz="0" w:space="0" w:color="auto"/>
            <w:right w:val="none" w:sz="0" w:space="0" w:color="auto"/>
          </w:divBdr>
        </w:div>
        <w:div w:id="1086465731">
          <w:marLeft w:val="480"/>
          <w:marRight w:val="0"/>
          <w:marTop w:val="0"/>
          <w:marBottom w:val="0"/>
          <w:divBdr>
            <w:top w:val="none" w:sz="0" w:space="0" w:color="auto"/>
            <w:left w:val="none" w:sz="0" w:space="0" w:color="auto"/>
            <w:bottom w:val="none" w:sz="0" w:space="0" w:color="auto"/>
            <w:right w:val="none" w:sz="0" w:space="0" w:color="auto"/>
          </w:divBdr>
        </w:div>
        <w:div w:id="887886458">
          <w:marLeft w:val="480"/>
          <w:marRight w:val="0"/>
          <w:marTop w:val="0"/>
          <w:marBottom w:val="0"/>
          <w:divBdr>
            <w:top w:val="none" w:sz="0" w:space="0" w:color="auto"/>
            <w:left w:val="none" w:sz="0" w:space="0" w:color="auto"/>
            <w:bottom w:val="none" w:sz="0" w:space="0" w:color="auto"/>
            <w:right w:val="none" w:sz="0" w:space="0" w:color="auto"/>
          </w:divBdr>
        </w:div>
        <w:div w:id="812721316">
          <w:marLeft w:val="480"/>
          <w:marRight w:val="0"/>
          <w:marTop w:val="0"/>
          <w:marBottom w:val="0"/>
          <w:divBdr>
            <w:top w:val="none" w:sz="0" w:space="0" w:color="auto"/>
            <w:left w:val="none" w:sz="0" w:space="0" w:color="auto"/>
            <w:bottom w:val="none" w:sz="0" w:space="0" w:color="auto"/>
            <w:right w:val="none" w:sz="0" w:space="0" w:color="auto"/>
          </w:divBdr>
        </w:div>
        <w:div w:id="1514303601">
          <w:marLeft w:val="480"/>
          <w:marRight w:val="0"/>
          <w:marTop w:val="0"/>
          <w:marBottom w:val="0"/>
          <w:divBdr>
            <w:top w:val="none" w:sz="0" w:space="0" w:color="auto"/>
            <w:left w:val="none" w:sz="0" w:space="0" w:color="auto"/>
            <w:bottom w:val="none" w:sz="0" w:space="0" w:color="auto"/>
            <w:right w:val="none" w:sz="0" w:space="0" w:color="auto"/>
          </w:divBdr>
        </w:div>
        <w:div w:id="691683084">
          <w:marLeft w:val="480"/>
          <w:marRight w:val="0"/>
          <w:marTop w:val="0"/>
          <w:marBottom w:val="0"/>
          <w:divBdr>
            <w:top w:val="none" w:sz="0" w:space="0" w:color="auto"/>
            <w:left w:val="none" w:sz="0" w:space="0" w:color="auto"/>
            <w:bottom w:val="none" w:sz="0" w:space="0" w:color="auto"/>
            <w:right w:val="none" w:sz="0" w:space="0" w:color="auto"/>
          </w:divBdr>
        </w:div>
        <w:div w:id="1409107845">
          <w:marLeft w:val="480"/>
          <w:marRight w:val="0"/>
          <w:marTop w:val="0"/>
          <w:marBottom w:val="0"/>
          <w:divBdr>
            <w:top w:val="none" w:sz="0" w:space="0" w:color="auto"/>
            <w:left w:val="none" w:sz="0" w:space="0" w:color="auto"/>
            <w:bottom w:val="none" w:sz="0" w:space="0" w:color="auto"/>
            <w:right w:val="none" w:sz="0" w:space="0" w:color="auto"/>
          </w:divBdr>
        </w:div>
        <w:div w:id="1489059166">
          <w:marLeft w:val="480"/>
          <w:marRight w:val="0"/>
          <w:marTop w:val="0"/>
          <w:marBottom w:val="0"/>
          <w:divBdr>
            <w:top w:val="none" w:sz="0" w:space="0" w:color="auto"/>
            <w:left w:val="none" w:sz="0" w:space="0" w:color="auto"/>
            <w:bottom w:val="none" w:sz="0" w:space="0" w:color="auto"/>
            <w:right w:val="none" w:sz="0" w:space="0" w:color="auto"/>
          </w:divBdr>
        </w:div>
        <w:div w:id="555698161">
          <w:marLeft w:val="480"/>
          <w:marRight w:val="0"/>
          <w:marTop w:val="0"/>
          <w:marBottom w:val="0"/>
          <w:divBdr>
            <w:top w:val="none" w:sz="0" w:space="0" w:color="auto"/>
            <w:left w:val="none" w:sz="0" w:space="0" w:color="auto"/>
            <w:bottom w:val="none" w:sz="0" w:space="0" w:color="auto"/>
            <w:right w:val="none" w:sz="0" w:space="0" w:color="auto"/>
          </w:divBdr>
        </w:div>
        <w:div w:id="1911303188">
          <w:marLeft w:val="480"/>
          <w:marRight w:val="0"/>
          <w:marTop w:val="0"/>
          <w:marBottom w:val="0"/>
          <w:divBdr>
            <w:top w:val="none" w:sz="0" w:space="0" w:color="auto"/>
            <w:left w:val="none" w:sz="0" w:space="0" w:color="auto"/>
            <w:bottom w:val="none" w:sz="0" w:space="0" w:color="auto"/>
            <w:right w:val="none" w:sz="0" w:space="0" w:color="auto"/>
          </w:divBdr>
        </w:div>
        <w:div w:id="1433625738">
          <w:marLeft w:val="480"/>
          <w:marRight w:val="0"/>
          <w:marTop w:val="0"/>
          <w:marBottom w:val="0"/>
          <w:divBdr>
            <w:top w:val="none" w:sz="0" w:space="0" w:color="auto"/>
            <w:left w:val="none" w:sz="0" w:space="0" w:color="auto"/>
            <w:bottom w:val="none" w:sz="0" w:space="0" w:color="auto"/>
            <w:right w:val="none" w:sz="0" w:space="0" w:color="auto"/>
          </w:divBdr>
        </w:div>
        <w:div w:id="1868172693">
          <w:marLeft w:val="480"/>
          <w:marRight w:val="0"/>
          <w:marTop w:val="0"/>
          <w:marBottom w:val="0"/>
          <w:divBdr>
            <w:top w:val="none" w:sz="0" w:space="0" w:color="auto"/>
            <w:left w:val="none" w:sz="0" w:space="0" w:color="auto"/>
            <w:bottom w:val="none" w:sz="0" w:space="0" w:color="auto"/>
            <w:right w:val="none" w:sz="0" w:space="0" w:color="auto"/>
          </w:divBdr>
        </w:div>
        <w:div w:id="1720665552">
          <w:marLeft w:val="480"/>
          <w:marRight w:val="0"/>
          <w:marTop w:val="0"/>
          <w:marBottom w:val="0"/>
          <w:divBdr>
            <w:top w:val="none" w:sz="0" w:space="0" w:color="auto"/>
            <w:left w:val="none" w:sz="0" w:space="0" w:color="auto"/>
            <w:bottom w:val="none" w:sz="0" w:space="0" w:color="auto"/>
            <w:right w:val="none" w:sz="0" w:space="0" w:color="auto"/>
          </w:divBdr>
        </w:div>
        <w:div w:id="1158612701">
          <w:marLeft w:val="480"/>
          <w:marRight w:val="0"/>
          <w:marTop w:val="0"/>
          <w:marBottom w:val="0"/>
          <w:divBdr>
            <w:top w:val="none" w:sz="0" w:space="0" w:color="auto"/>
            <w:left w:val="none" w:sz="0" w:space="0" w:color="auto"/>
            <w:bottom w:val="none" w:sz="0" w:space="0" w:color="auto"/>
            <w:right w:val="none" w:sz="0" w:space="0" w:color="auto"/>
          </w:divBdr>
        </w:div>
        <w:div w:id="1449592366">
          <w:marLeft w:val="480"/>
          <w:marRight w:val="0"/>
          <w:marTop w:val="0"/>
          <w:marBottom w:val="0"/>
          <w:divBdr>
            <w:top w:val="none" w:sz="0" w:space="0" w:color="auto"/>
            <w:left w:val="none" w:sz="0" w:space="0" w:color="auto"/>
            <w:bottom w:val="none" w:sz="0" w:space="0" w:color="auto"/>
            <w:right w:val="none" w:sz="0" w:space="0" w:color="auto"/>
          </w:divBdr>
        </w:div>
        <w:div w:id="1080105020">
          <w:marLeft w:val="480"/>
          <w:marRight w:val="0"/>
          <w:marTop w:val="0"/>
          <w:marBottom w:val="0"/>
          <w:divBdr>
            <w:top w:val="none" w:sz="0" w:space="0" w:color="auto"/>
            <w:left w:val="none" w:sz="0" w:space="0" w:color="auto"/>
            <w:bottom w:val="none" w:sz="0" w:space="0" w:color="auto"/>
            <w:right w:val="none" w:sz="0" w:space="0" w:color="auto"/>
          </w:divBdr>
        </w:div>
        <w:div w:id="1787968819">
          <w:marLeft w:val="480"/>
          <w:marRight w:val="0"/>
          <w:marTop w:val="0"/>
          <w:marBottom w:val="0"/>
          <w:divBdr>
            <w:top w:val="none" w:sz="0" w:space="0" w:color="auto"/>
            <w:left w:val="none" w:sz="0" w:space="0" w:color="auto"/>
            <w:bottom w:val="none" w:sz="0" w:space="0" w:color="auto"/>
            <w:right w:val="none" w:sz="0" w:space="0" w:color="auto"/>
          </w:divBdr>
        </w:div>
        <w:div w:id="336200423">
          <w:marLeft w:val="480"/>
          <w:marRight w:val="0"/>
          <w:marTop w:val="0"/>
          <w:marBottom w:val="0"/>
          <w:divBdr>
            <w:top w:val="none" w:sz="0" w:space="0" w:color="auto"/>
            <w:left w:val="none" w:sz="0" w:space="0" w:color="auto"/>
            <w:bottom w:val="none" w:sz="0" w:space="0" w:color="auto"/>
            <w:right w:val="none" w:sz="0" w:space="0" w:color="auto"/>
          </w:divBdr>
        </w:div>
        <w:div w:id="914894207">
          <w:marLeft w:val="480"/>
          <w:marRight w:val="0"/>
          <w:marTop w:val="0"/>
          <w:marBottom w:val="0"/>
          <w:divBdr>
            <w:top w:val="none" w:sz="0" w:space="0" w:color="auto"/>
            <w:left w:val="none" w:sz="0" w:space="0" w:color="auto"/>
            <w:bottom w:val="none" w:sz="0" w:space="0" w:color="auto"/>
            <w:right w:val="none" w:sz="0" w:space="0" w:color="auto"/>
          </w:divBdr>
        </w:div>
        <w:div w:id="251398967">
          <w:marLeft w:val="480"/>
          <w:marRight w:val="0"/>
          <w:marTop w:val="0"/>
          <w:marBottom w:val="0"/>
          <w:divBdr>
            <w:top w:val="none" w:sz="0" w:space="0" w:color="auto"/>
            <w:left w:val="none" w:sz="0" w:space="0" w:color="auto"/>
            <w:bottom w:val="none" w:sz="0" w:space="0" w:color="auto"/>
            <w:right w:val="none" w:sz="0" w:space="0" w:color="auto"/>
          </w:divBdr>
        </w:div>
        <w:div w:id="1134906628">
          <w:marLeft w:val="480"/>
          <w:marRight w:val="0"/>
          <w:marTop w:val="0"/>
          <w:marBottom w:val="0"/>
          <w:divBdr>
            <w:top w:val="none" w:sz="0" w:space="0" w:color="auto"/>
            <w:left w:val="none" w:sz="0" w:space="0" w:color="auto"/>
            <w:bottom w:val="none" w:sz="0" w:space="0" w:color="auto"/>
            <w:right w:val="none" w:sz="0" w:space="0" w:color="auto"/>
          </w:divBdr>
        </w:div>
        <w:div w:id="242110612">
          <w:marLeft w:val="480"/>
          <w:marRight w:val="0"/>
          <w:marTop w:val="0"/>
          <w:marBottom w:val="0"/>
          <w:divBdr>
            <w:top w:val="none" w:sz="0" w:space="0" w:color="auto"/>
            <w:left w:val="none" w:sz="0" w:space="0" w:color="auto"/>
            <w:bottom w:val="none" w:sz="0" w:space="0" w:color="auto"/>
            <w:right w:val="none" w:sz="0" w:space="0" w:color="auto"/>
          </w:divBdr>
        </w:div>
        <w:div w:id="1486579806">
          <w:marLeft w:val="480"/>
          <w:marRight w:val="0"/>
          <w:marTop w:val="0"/>
          <w:marBottom w:val="0"/>
          <w:divBdr>
            <w:top w:val="none" w:sz="0" w:space="0" w:color="auto"/>
            <w:left w:val="none" w:sz="0" w:space="0" w:color="auto"/>
            <w:bottom w:val="none" w:sz="0" w:space="0" w:color="auto"/>
            <w:right w:val="none" w:sz="0" w:space="0" w:color="auto"/>
          </w:divBdr>
        </w:div>
        <w:div w:id="125974488">
          <w:marLeft w:val="480"/>
          <w:marRight w:val="0"/>
          <w:marTop w:val="0"/>
          <w:marBottom w:val="0"/>
          <w:divBdr>
            <w:top w:val="none" w:sz="0" w:space="0" w:color="auto"/>
            <w:left w:val="none" w:sz="0" w:space="0" w:color="auto"/>
            <w:bottom w:val="none" w:sz="0" w:space="0" w:color="auto"/>
            <w:right w:val="none" w:sz="0" w:space="0" w:color="auto"/>
          </w:divBdr>
        </w:div>
        <w:div w:id="565989711">
          <w:marLeft w:val="480"/>
          <w:marRight w:val="0"/>
          <w:marTop w:val="0"/>
          <w:marBottom w:val="0"/>
          <w:divBdr>
            <w:top w:val="none" w:sz="0" w:space="0" w:color="auto"/>
            <w:left w:val="none" w:sz="0" w:space="0" w:color="auto"/>
            <w:bottom w:val="none" w:sz="0" w:space="0" w:color="auto"/>
            <w:right w:val="none" w:sz="0" w:space="0" w:color="auto"/>
          </w:divBdr>
        </w:div>
        <w:div w:id="1859662883">
          <w:marLeft w:val="480"/>
          <w:marRight w:val="0"/>
          <w:marTop w:val="0"/>
          <w:marBottom w:val="0"/>
          <w:divBdr>
            <w:top w:val="none" w:sz="0" w:space="0" w:color="auto"/>
            <w:left w:val="none" w:sz="0" w:space="0" w:color="auto"/>
            <w:bottom w:val="none" w:sz="0" w:space="0" w:color="auto"/>
            <w:right w:val="none" w:sz="0" w:space="0" w:color="auto"/>
          </w:divBdr>
        </w:div>
        <w:div w:id="1080831310">
          <w:marLeft w:val="480"/>
          <w:marRight w:val="0"/>
          <w:marTop w:val="0"/>
          <w:marBottom w:val="0"/>
          <w:divBdr>
            <w:top w:val="none" w:sz="0" w:space="0" w:color="auto"/>
            <w:left w:val="none" w:sz="0" w:space="0" w:color="auto"/>
            <w:bottom w:val="none" w:sz="0" w:space="0" w:color="auto"/>
            <w:right w:val="none" w:sz="0" w:space="0" w:color="auto"/>
          </w:divBdr>
        </w:div>
        <w:div w:id="1338734367">
          <w:marLeft w:val="480"/>
          <w:marRight w:val="0"/>
          <w:marTop w:val="0"/>
          <w:marBottom w:val="0"/>
          <w:divBdr>
            <w:top w:val="none" w:sz="0" w:space="0" w:color="auto"/>
            <w:left w:val="none" w:sz="0" w:space="0" w:color="auto"/>
            <w:bottom w:val="none" w:sz="0" w:space="0" w:color="auto"/>
            <w:right w:val="none" w:sz="0" w:space="0" w:color="auto"/>
          </w:divBdr>
        </w:div>
        <w:div w:id="1191214151">
          <w:marLeft w:val="480"/>
          <w:marRight w:val="0"/>
          <w:marTop w:val="0"/>
          <w:marBottom w:val="0"/>
          <w:divBdr>
            <w:top w:val="none" w:sz="0" w:space="0" w:color="auto"/>
            <w:left w:val="none" w:sz="0" w:space="0" w:color="auto"/>
            <w:bottom w:val="none" w:sz="0" w:space="0" w:color="auto"/>
            <w:right w:val="none" w:sz="0" w:space="0" w:color="auto"/>
          </w:divBdr>
        </w:div>
        <w:div w:id="1706904829">
          <w:marLeft w:val="480"/>
          <w:marRight w:val="0"/>
          <w:marTop w:val="0"/>
          <w:marBottom w:val="0"/>
          <w:divBdr>
            <w:top w:val="none" w:sz="0" w:space="0" w:color="auto"/>
            <w:left w:val="none" w:sz="0" w:space="0" w:color="auto"/>
            <w:bottom w:val="none" w:sz="0" w:space="0" w:color="auto"/>
            <w:right w:val="none" w:sz="0" w:space="0" w:color="auto"/>
          </w:divBdr>
        </w:div>
        <w:div w:id="1224947605">
          <w:marLeft w:val="480"/>
          <w:marRight w:val="0"/>
          <w:marTop w:val="0"/>
          <w:marBottom w:val="0"/>
          <w:divBdr>
            <w:top w:val="none" w:sz="0" w:space="0" w:color="auto"/>
            <w:left w:val="none" w:sz="0" w:space="0" w:color="auto"/>
            <w:bottom w:val="none" w:sz="0" w:space="0" w:color="auto"/>
            <w:right w:val="none" w:sz="0" w:space="0" w:color="auto"/>
          </w:divBdr>
        </w:div>
        <w:div w:id="971136993">
          <w:marLeft w:val="480"/>
          <w:marRight w:val="0"/>
          <w:marTop w:val="0"/>
          <w:marBottom w:val="0"/>
          <w:divBdr>
            <w:top w:val="none" w:sz="0" w:space="0" w:color="auto"/>
            <w:left w:val="none" w:sz="0" w:space="0" w:color="auto"/>
            <w:bottom w:val="none" w:sz="0" w:space="0" w:color="auto"/>
            <w:right w:val="none" w:sz="0" w:space="0" w:color="auto"/>
          </w:divBdr>
        </w:div>
        <w:div w:id="1844397070">
          <w:marLeft w:val="480"/>
          <w:marRight w:val="0"/>
          <w:marTop w:val="0"/>
          <w:marBottom w:val="0"/>
          <w:divBdr>
            <w:top w:val="none" w:sz="0" w:space="0" w:color="auto"/>
            <w:left w:val="none" w:sz="0" w:space="0" w:color="auto"/>
            <w:bottom w:val="none" w:sz="0" w:space="0" w:color="auto"/>
            <w:right w:val="none" w:sz="0" w:space="0" w:color="auto"/>
          </w:divBdr>
        </w:div>
        <w:div w:id="243497435">
          <w:marLeft w:val="480"/>
          <w:marRight w:val="0"/>
          <w:marTop w:val="0"/>
          <w:marBottom w:val="0"/>
          <w:divBdr>
            <w:top w:val="none" w:sz="0" w:space="0" w:color="auto"/>
            <w:left w:val="none" w:sz="0" w:space="0" w:color="auto"/>
            <w:bottom w:val="none" w:sz="0" w:space="0" w:color="auto"/>
            <w:right w:val="none" w:sz="0" w:space="0" w:color="auto"/>
          </w:divBdr>
        </w:div>
        <w:div w:id="1891115352">
          <w:marLeft w:val="480"/>
          <w:marRight w:val="0"/>
          <w:marTop w:val="0"/>
          <w:marBottom w:val="0"/>
          <w:divBdr>
            <w:top w:val="none" w:sz="0" w:space="0" w:color="auto"/>
            <w:left w:val="none" w:sz="0" w:space="0" w:color="auto"/>
            <w:bottom w:val="none" w:sz="0" w:space="0" w:color="auto"/>
            <w:right w:val="none" w:sz="0" w:space="0" w:color="auto"/>
          </w:divBdr>
        </w:div>
      </w:divsChild>
    </w:div>
    <w:div w:id="101538655">
      <w:bodyDiv w:val="1"/>
      <w:marLeft w:val="0"/>
      <w:marRight w:val="0"/>
      <w:marTop w:val="0"/>
      <w:marBottom w:val="0"/>
      <w:divBdr>
        <w:top w:val="none" w:sz="0" w:space="0" w:color="auto"/>
        <w:left w:val="none" w:sz="0" w:space="0" w:color="auto"/>
        <w:bottom w:val="none" w:sz="0" w:space="0" w:color="auto"/>
        <w:right w:val="none" w:sz="0" w:space="0" w:color="auto"/>
      </w:divBdr>
      <w:divsChild>
        <w:div w:id="984506021">
          <w:marLeft w:val="0"/>
          <w:marRight w:val="0"/>
          <w:marTop w:val="0"/>
          <w:marBottom w:val="0"/>
          <w:divBdr>
            <w:top w:val="none" w:sz="0" w:space="0" w:color="auto"/>
            <w:left w:val="none" w:sz="0" w:space="0" w:color="auto"/>
            <w:bottom w:val="none" w:sz="0" w:space="0" w:color="auto"/>
            <w:right w:val="none" w:sz="0" w:space="0" w:color="auto"/>
          </w:divBdr>
          <w:divsChild>
            <w:div w:id="793868084">
              <w:marLeft w:val="0"/>
              <w:marRight w:val="0"/>
              <w:marTop w:val="0"/>
              <w:marBottom w:val="0"/>
              <w:divBdr>
                <w:top w:val="none" w:sz="0" w:space="0" w:color="auto"/>
                <w:left w:val="none" w:sz="0" w:space="0" w:color="auto"/>
                <w:bottom w:val="none" w:sz="0" w:space="0" w:color="auto"/>
                <w:right w:val="none" w:sz="0" w:space="0" w:color="auto"/>
              </w:divBdr>
              <w:divsChild>
                <w:div w:id="129894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37376">
      <w:bodyDiv w:val="1"/>
      <w:marLeft w:val="0"/>
      <w:marRight w:val="0"/>
      <w:marTop w:val="0"/>
      <w:marBottom w:val="0"/>
      <w:divBdr>
        <w:top w:val="none" w:sz="0" w:space="0" w:color="auto"/>
        <w:left w:val="none" w:sz="0" w:space="0" w:color="auto"/>
        <w:bottom w:val="none" w:sz="0" w:space="0" w:color="auto"/>
        <w:right w:val="none" w:sz="0" w:space="0" w:color="auto"/>
      </w:divBdr>
    </w:div>
    <w:div w:id="146554076">
      <w:bodyDiv w:val="1"/>
      <w:marLeft w:val="0"/>
      <w:marRight w:val="0"/>
      <w:marTop w:val="0"/>
      <w:marBottom w:val="0"/>
      <w:divBdr>
        <w:top w:val="none" w:sz="0" w:space="0" w:color="auto"/>
        <w:left w:val="none" w:sz="0" w:space="0" w:color="auto"/>
        <w:bottom w:val="none" w:sz="0" w:space="0" w:color="auto"/>
        <w:right w:val="none" w:sz="0" w:space="0" w:color="auto"/>
      </w:divBdr>
    </w:div>
    <w:div w:id="173081592">
      <w:bodyDiv w:val="1"/>
      <w:marLeft w:val="0"/>
      <w:marRight w:val="0"/>
      <w:marTop w:val="0"/>
      <w:marBottom w:val="0"/>
      <w:divBdr>
        <w:top w:val="none" w:sz="0" w:space="0" w:color="auto"/>
        <w:left w:val="none" w:sz="0" w:space="0" w:color="auto"/>
        <w:bottom w:val="none" w:sz="0" w:space="0" w:color="auto"/>
        <w:right w:val="none" w:sz="0" w:space="0" w:color="auto"/>
      </w:divBdr>
      <w:divsChild>
        <w:div w:id="1356954653">
          <w:marLeft w:val="480"/>
          <w:marRight w:val="0"/>
          <w:marTop w:val="0"/>
          <w:marBottom w:val="0"/>
          <w:divBdr>
            <w:top w:val="none" w:sz="0" w:space="0" w:color="auto"/>
            <w:left w:val="none" w:sz="0" w:space="0" w:color="auto"/>
            <w:bottom w:val="none" w:sz="0" w:space="0" w:color="auto"/>
            <w:right w:val="none" w:sz="0" w:space="0" w:color="auto"/>
          </w:divBdr>
        </w:div>
        <w:div w:id="910428510">
          <w:marLeft w:val="480"/>
          <w:marRight w:val="0"/>
          <w:marTop w:val="0"/>
          <w:marBottom w:val="0"/>
          <w:divBdr>
            <w:top w:val="none" w:sz="0" w:space="0" w:color="auto"/>
            <w:left w:val="none" w:sz="0" w:space="0" w:color="auto"/>
            <w:bottom w:val="none" w:sz="0" w:space="0" w:color="auto"/>
            <w:right w:val="none" w:sz="0" w:space="0" w:color="auto"/>
          </w:divBdr>
        </w:div>
        <w:div w:id="357001574">
          <w:marLeft w:val="480"/>
          <w:marRight w:val="0"/>
          <w:marTop w:val="0"/>
          <w:marBottom w:val="0"/>
          <w:divBdr>
            <w:top w:val="none" w:sz="0" w:space="0" w:color="auto"/>
            <w:left w:val="none" w:sz="0" w:space="0" w:color="auto"/>
            <w:bottom w:val="none" w:sz="0" w:space="0" w:color="auto"/>
            <w:right w:val="none" w:sz="0" w:space="0" w:color="auto"/>
          </w:divBdr>
        </w:div>
        <w:div w:id="1461918895">
          <w:marLeft w:val="480"/>
          <w:marRight w:val="0"/>
          <w:marTop w:val="0"/>
          <w:marBottom w:val="0"/>
          <w:divBdr>
            <w:top w:val="none" w:sz="0" w:space="0" w:color="auto"/>
            <w:left w:val="none" w:sz="0" w:space="0" w:color="auto"/>
            <w:bottom w:val="none" w:sz="0" w:space="0" w:color="auto"/>
            <w:right w:val="none" w:sz="0" w:space="0" w:color="auto"/>
          </w:divBdr>
        </w:div>
        <w:div w:id="1889106260">
          <w:marLeft w:val="480"/>
          <w:marRight w:val="0"/>
          <w:marTop w:val="0"/>
          <w:marBottom w:val="0"/>
          <w:divBdr>
            <w:top w:val="none" w:sz="0" w:space="0" w:color="auto"/>
            <w:left w:val="none" w:sz="0" w:space="0" w:color="auto"/>
            <w:bottom w:val="none" w:sz="0" w:space="0" w:color="auto"/>
            <w:right w:val="none" w:sz="0" w:space="0" w:color="auto"/>
          </w:divBdr>
        </w:div>
        <w:div w:id="2014138466">
          <w:marLeft w:val="480"/>
          <w:marRight w:val="0"/>
          <w:marTop w:val="0"/>
          <w:marBottom w:val="0"/>
          <w:divBdr>
            <w:top w:val="none" w:sz="0" w:space="0" w:color="auto"/>
            <w:left w:val="none" w:sz="0" w:space="0" w:color="auto"/>
            <w:bottom w:val="none" w:sz="0" w:space="0" w:color="auto"/>
            <w:right w:val="none" w:sz="0" w:space="0" w:color="auto"/>
          </w:divBdr>
        </w:div>
        <w:div w:id="196813881">
          <w:marLeft w:val="480"/>
          <w:marRight w:val="0"/>
          <w:marTop w:val="0"/>
          <w:marBottom w:val="0"/>
          <w:divBdr>
            <w:top w:val="none" w:sz="0" w:space="0" w:color="auto"/>
            <w:left w:val="none" w:sz="0" w:space="0" w:color="auto"/>
            <w:bottom w:val="none" w:sz="0" w:space="0" w:color="auto"/>
            <w:right w:val="none" w:sz="0" w:space="0" w:color="auto"/>
          </w:divBdr>
        </w:div>
        <w:div w:id="2040691814">
          <w:marLeft w:val="480"/>
          <w:marRight w:val="0"/>
          <w:marTop w:val="0"/>
          <w:marBottom w:val="0"/>
          <w:divBdr>
            <w:top w:val="none" w:sz="0" w:space="0" w:color="auto"/>
            <w:left w:val="none" w:sz="0" w:space="0" w:color="auto"/>
            <w:bottom w:val="none" w:sz="0" w:space="0" w:color="auto"/>
            <w:right w:val="none" w:sz="0" w:space="0" w:color="auto"/>
          </w:divBdr>
        </w:div>
        <w:div w:id="657921488">
          <w:marLeft w:val="480"/>
          <w:marRight w:val="0"/>
          <w:marTop w:val="0"/>
          <w:marBottom w:val="0"/>
          <w:divBdr>
            <w:top w:val="none" w:sz="0" w:space="0" w:color="auto"/>
            <w:left w:val="none" w:sz="0" w:space="0" w:color="auto"/>
            <w:bottom w:val="none" w:sz="0" w:space="0" w:color="auto"/>
            <w:right w:val="none" w:sz="0" w:space="0" w:color="auto"/>
          </w:divBdr>
        </w:div>
        <w:div w:id="2037340022">
          <w:marLeft w:val="480"/>
          <w:marRight w:val="0"/>
          <w:marTop w:val="0"/>
          <w:marBottom w:val="0"/>
          <w:divBdr>
            <w:top w:val="none" w:sz="0" w:space="0" w:color="auto"/>
            <w:left w:val="none" w:sz="0" w:space="0" w:color="auto"/>
            <w:bottom w:val="none" w:sz="0" w:space="0" w:color="auto"/>
            <w:right w:val="none" w:sz="0" w:space="0" w:color="auto"/>
          </w:divBdr>
        </w:div>
        <w:div w:id="720708960">
          <w:marLeft w:val="480"/>
          <w:marRight w:val="0"/>
          <w:marTop w:val="0"/>
          <w:marBottom w:val="0"/>
          <w:divBdr>
            <w:top w:val="none" w:sz="0" w:space="0" w:color="auto"/>
            <w:left w:val="none" w:sz="0" w:space="0" w:color="auto"/>
            <w:bottom w:val="none" w:sz="0" w:space="0" w:color="auto"/>
            <w:right w:val="none" w:sz="0" w:space="0" w:color="auto"/>
          </w:divBdr>
        </w:div>
        <w:div w:id="1827625685">
          <w:marLeft w:val="480"/>
          <w:marRight w:val="0"/>
          <w:marTop w:val="0"/>
          <w:marBottom w:val="0"/>
          <w:divBdr>
            <w:top w:val="none" w:sz="0" w:space="0" w:color="auto"/>
            <w:left w:val="none" w:sz="0" w:space="0" w:color="auto"/>
            <w:bottom w:val="none" w:sz="0" w:space="0" w:color="auto"/>
            <w:right w:val="none" w:sz="0" w:space="0" w:color="auto"/>
          </w:divBdr>
        </w:div>
        <w:div w:id="817039572">
          <w:marLeft w:val="480"/>
          <w:marRight w:val="0"/>
          <w:marTop w:val="0"/>
          <w:marBottom w:val="0"/>
          <w:divBdr>
            <w:top w:val="none" w:sz="0" w:space="0" w:color="auto"/>
            <w:left w:val="none" w:sz="0" w:space="0" w:color="auto"/>
            <w:bottom w:val="none" w:sz="0" w:space="0" w:color="auto"/>
            <w:right w:val="none" w:sz="0" w:space="0" w:color="auto"/>
          </w:divBdr>
        </w:div>
        <w:div w:id="1592825">
          <w:marLeft w:val="480"/>
          <w:marRight w:val="0"/>
          <w:marTop w:val="0"/>
          <w:marBottom w:val="0"/>
          <w:divBdr>
            <w:top w:val="none" w:sz="0" w:space="0" w:color="auto"/>
            <w:left w:val="none" w:sz="0" w:space="0" w:color="auto"/>
            <w:bottom w:val="none" w:sz="0" w:space="0" w:color="auto"/>
            <w:right w:val="none" w:sz="0" w:space="0" w:color="auto"/>
          </w:divBdr>
        </w:div>
        <w:div w:id="1838108568">
          <w:marLeft w:val="480"/>
          <w:marRight w:val="0"/>
          <w:marTop w:val="0"/>
          <w:marBottom w:val="0"/>
          <w:divBdr>
            <w:top w:val="none" w:sz="0" w:space="0" w:color="auto"/>
            <w:left w:val="none" w:sz="0" w:space="0" w:color="auto"/>
            <w:bottom w:val="none" w:sz="0" w:space="0" w:color="auto"/>
            <w:right w:val="none" w:sz="0" w:space="0" w:color="auto"/>
          </w:divBdr>
        </w:div>
        <w:div w:id="311495029">
          <w:marLeft w:val="480"/>
          <w:marRight w:val="0"/>
          <w:marTop w:val="0"/>
          <w:marBottom w:val="0"/>
          <w:divBdr>
            <w:top w:val="none" w:sz="0" w:space="0" w:color="auto"/>
            <w:left w:val="none" w:sz="0" w:space="0" w:color="auto"/>
            <w:bottom w:val="none" w:sz="0" w:space="0" w:color="auto"/>
            <w:right w:val="none" w:sz="0" w:space="0" w:color="auto"/>
          </w:divBdr>
        </w:div>
        <w:div w:id="621232945">
          <w:marLeft w:val="480"/>
          <w:marRight w:val="0"/>
          <w:marTop w:val="0"/>
          <w:marBottom w:val="0"/>
          <w:divBdr>
            <w:top w:val="none" w:sz="0" w:space="0" w:color="auto"/>
            <w:left w:val="none" w:sz="0" w:space="0" w:color="auto"/>
            <w:bottom w:val="none" w:sz="0" w:space="0" w:color="auto"/>
            <w:right w:val="none" w:sz="0" w:space="0" w:color="auto"/>
          </w:divBdr>
        </w:div>
        <w:div w:id="910045531">
          <w:marLeft w:val="480"/>
          <w:marRight w:val="0"/>
          <w:marTop w:val="0"/>
          <w:marBottom w:val="0"/>
          <w:divBdr>
            <w:top w:val="none" w:sz="0" w:space="0" w:color="auto"/>
            <w:left w:val="none" w:sz="0" w:space="0" w:color="auto"/>
            <w:bottom w:val="none" w:sz="0" w:space="0" w:color="auto"/>
            <w:right w:val="none" w:sz="0" w:space="0" w:color="auto"/>
          </w:divBdr>
        </w:div>
        <w:div w:id="1850829642">
          <w:marLeft w:val="480"/>
          <w:marRight w:val="0"/>
          <w:marTop w:val="0"/>
          <w:marBottom w:val="0"/>
          <w:divBdr>
            <w:top w:val="none" w:sz="0" w:space="0" w:color="auto"/>
            <w:left w:val="none" w:sz="0" w:space="0" w:color="auto"/>
            <w:bottom w:val="none" w:sz="0" w:space="0" w:color="auto"/>
            <w:right w:val="none" w:sz="0" w:space="0" w:color="auto"/>
          </w:divBdr>
        </w:div>
        <w:div w:id="280649391">
          <w:marLeft w:val="480"/>
          <w:marRight w:val="0"/>
          <w:marTop w:val="0"/>
          <w:marBottom w:val="0"/>
          <w:divBdr>
            <w:top w:val="none" w:sz="0" w:space="0" w:color="auto"/>
            <w:left w:val="none" w:sz="0" w:space="0" w:color="auto"/>
            <w:bottom w:val="none" w:sz="0" w:space="0" w:color="auto"/>
            <w:right w:val="none" w:sz="0" w:space="0" w:color="auto"/>
          </w:divBdr>
        </w:div>
        <w:div w:id="30736994">
          <w:marLeft w:val="480"/>
          <w:marRight w:val="0"/>
          <w:marTop w:val="0"/>
          <w:marBottom w:val="0"/>
          <w:divBdr>
            <w:top w:val="none" w:sz="0" w:space="0" w:color="auto"/>
            <w:left w:val="none" w:sz="0" w:space="0" w:color="auto"/>
            <w:bottom w:val="none" w:sz="0" w:space="0" w:color="auto"/>
            <w:right w:val="none" w:sz="0" w:space="0" w:color="auto"/>
          </w:divBdr>
        </w:div>
        <w:div w:id="1213081747">
          <w:marLeft w:val="480"/>
          <w:marRight w:val="0"/>
          <w:marTop w:val="0"/>
          <w:marBottom w:val="0"/>
          <w:divBdr>
            <w:top w:val="none" w:sz="0" w:space="0" w:color="auto"/>
            <w:left w:val="none" w:sz="0" w:space="0" w:color="auto"/>
            <w:bottom w:val="none" w:sz="0" w:space="0" w:color="auto"/>
            <w:right w:val="none" w:sz="0" w:space="0" w:color="auto"/>
          </w:divBdr>
        </w:div>
        <w:div w:id="181667918">
          <w:marLeft w:val="480"/>
          <w:marRight w:val="0"/>
          <w:marTop w:val="0"/>
          <w:marBottom w:val="0"/>
          <w:divBdr>
            <w:top w:val="none" w:sz="0" w:space="0" w:color="auto"/>
            <w:left w:val="none" w:sz="0" w:space="0" w:color="auto"/>
            <w:bottom w:val="none" w:sz="0" w:space="0" w:color="auto"/>
            <w:right w:val="none" w:sz="0" w:space="0" w:color="auto"/>
          </w:divBdr>
        </w:div>
        <w:div w:id="1944025437">
          <w:marLeft w:val="480"/>
          <w:marRight w:val="0"/>
          <w:marTop w:val="0"/>
          <w:marBottom w:val="0"/>
          <w:divBdr>
            <w:top w:val="none" w:sz="0" w:space="0" w:color="auto"/>
            <w:left w:val="none" w:sz="0" w:space="0" w:color="auto"/>
            <w:bottom w:val="none" w:sz="0" w:space="0" w:color="auto"/>
            <w:right w:val="none" w:sz="0" w:space="0" w:color="auto"/>
          </w:divBdr>
        </w:div>
        <w:div w:id="260992529">
          <w:marLeft w:val="480"/>
          <w:marRight w:val="0"/>
          <w:marTop w:val="0"/>
          <w:marBottom w:val="0"/>
          <w:divBdr>
            <w:top w:val="none" w:sz="0" w:space="0" w:color="auto"/>
            <w:left w:val="none" w:sz="0" w:space="0" w:color="auto"/>
            <w:bottom w:val="none" w:sz="0" w:space="0" w:color="auto"/>
            <w:right w:val="none" w:sz="0" w:space="0" w:color="auto"/>
          </w:divBdr>
        </w:div>
        <w:div w:id="235669701">
          <w:marLeft w:val="480"/>
          <w:marRight w:val="0"/>
          <w:marTop w:val="0"/>
          <w:marBottom w:val="0"/>
          <w:divBdr>
            <w:top w:val="none" w:sz="0" w:space="0" w:color="auto"/>
            <w:left w:val="none" w:sz="0" w:space="0" w:color="auto"/>
            <w:bottom w:val="none" w:sz="0" w:space="0" w:color="auto"/>
            <w:right w:val="none" w:sz="0" w:space="0" w:color="auto"/>
          </w:divBdr>
        </w:div>
        <w:div w:id="527642169">
          <w:marLeft w:val="480"/>
          <w:marRight w:val="0"/>
          <w:marTop w:val="0"/>
          <w:marBottom w:val="0"/>
          <w:divBdr>
            <w:top w:val="none" w:sz="0" w:space="0" w:color="auto"/>
            <w:left w:val="none" w:sz="0" w:space="0" w:color="auto"/>
            <w:bottom w:val="none" w:sz="0" w:space="0" w:color="auto"/>
            <w:right w:val="none" w:sz="0" w:space="0" w:color="auto"/>
          </w:divBdr>
        </w:div>
        <w:div w:id="114058570">
          <w:marLeft w:val="480"/>
          <w:marRight w:val="0"/>
          <w:marTop w:val="0"/>
          <w:marBottom w:val="0"/>
          <w:divBdr>
            <w:top w:val="none" w:sz="0" w:space="0" w:color="auto"/>
            <w:left w:val="none" w:sz="0" w:space="0" w:color="auto"/>
            <w:bottom w:val="none" w:sz="0" w:space="0" w:color="auto"/>
            <w:right w:val="none" w:sz="0" w:space="0" w:color="auto"/>
          </w:divBdr>
        </w:div>
        <w:div w:id="979268087">
          <w:marLeft w:val="480"/>
          <w:marRight w:val="0"/>
          <w:marTop w:val="0"/>
          <w:marBottom w:val="0"/>
          <w:divBdr>
            <w:top w:val="none" w:sz="0" w:space="0" w:color="auto"/>
            <w:left w:val="none" w:sz="0" w:space="0" w:color="auto"/>
            <w:bottom w:val="none" w:sz="0" w:space="0" w:color="auto"/>
            <w:right w:val="none" w:sz="0" w:space="0" w:color="auto"/>
          </w:divBdr>
        </w:div>
        <w:div w:id="1439523337">
          <w:marLeft w:val="480"/>
          <w:marRight w:val="0"/>
          <w:marTop w:val="0"/>
          <w:marBottom w:val="0"/>
          <w:divBdr>
            <w:top w:val="none" w:sz="0" w:space="0" w:color="auto"/>
            <w:left w:val="none" w:sz="0" w:space="0" w:color="auto"/>
            <w:bottom w:val="none" w:sz="0" w:space="0" w:color="auto"/>
            <w:right w:val="none" w:sz="0" w:space="0" w:color="auto"/>
          </w:divBdr>
        </w:div>
        <w:div w:id="834153692">
          <w:marLeft w:val="480"/>
          <w:marRight w:val="0"/>
          <w:marTop w:val="0"/>
          <w:marBottom w:val="0"/>
          <w:divBdr>
            <w:top w:val="none" w:sz="0" w:space="0" w:color="auto"/>
            <w:left w:val="none" w:sz="0" w:space="0" w:color="auto"/>
            <w:bottom w:val="none" w:sz="0" w:space="0" w:color="auto"/>
            <w:right w:val="none" w:sz="0" w:space="0" w:color="auto"/>
          </w:divBdr>
        </w:div>
        <w:div w:id="29188566">
          <w:marLeft w:val="480"/>
          <w:marRight w:val="0"/>
          <w:marTop w:val="0"/>
          <w:marBottom w:val="0"/>
          <w:divBdr>
            <w:top w:val="none" w:sz="0" w:space="0" w:color="auto"/>
            <w:left w:val="none" w:sz="0" w:space="0" w:color="auto"/>
            <w:bottom w:val="none" w:sz="0" w:space="0" w:color="auto"/>
            <w:right w:val="none" w:sz="0" w:space="0" w:color="auto"/>
          </w:divBdr>
        </w:div>
        <w:div w:id="1420297711">
          <w:marLeft w:val="480"/>
          <w:marRight w:val="0"/>
          <w:marTop w:val="0"/>
          <w:marBottom w:val="0"/>
          <w:divBdr>
            <w:top w:val="none" w:sz="0" w:space="0" w:color="auto"/>
            <w:left w:val="none" w:sz="0" w:space="0" w:color="auto"/>
            <w:bottom w:val="none" w:sz="0" w:space="0" w:color="auto"/>
            <w:right w:val="none" w:sz="0" w:space="0" w:color="auto"/>
          </w:divBdr>
        </w:div>
        <w:div w:id="2035034940">
          <w:marLeft w:val="480"/>
          <w:marRight w:val="0"/>
          <w:marTop w:val="0"/>
          <w:marBottom w:val="0"/>
          <w:divBdr>
            <w:top w:val="none" w:sz="0" w:space="0" w:color="auto"/>
            <w:left w:val="none" w:sz="0" w:space="0" w:color="auto"/>
            <w:bottom w:val="none" w:sz="0" w:space="0" w:color="auto"/>
            <w:right w:val="none" w:sz="0" w:space="0" w:color="auto"/>
          </w:divBdr>
        </w:div>
        <w:div w:id="357967658">
          <w:marLeft w:val="480"/>
          <w:marRight w:val="0"/>
          <w:marTop w:val="0"/>
          <w:marBottom w:val="0"/>
          <w:divBdr>
            <w:top w:val="none" w:sz="0" w:space="0" w:color="auto"/>
            <w:left w:val="none" w:sz="0" w:space="0" w:color="auto"/>
            <w:bottom w:val="none" w:sz="0" w:space="0" w:color="auto"/>
            <w:right w:val="none" w:sz="0" w:space="0" w:color="auto"/>
          </w:divBdr>
        </w:div>
        <w:div w:id="369188315">
          <w:marLeft w:val="480"/>
          <w:marRight w:val="0"/>
          <w:marTop w:val="0"/>
          <w:marBottom w:val="0"/>
          <w:divBdr>
            <w:top w:val="none" w:sz="0" w:space="0" w:color="auto"/>
            <w:left w:val="none" w:sz="0" w:space="0" w:color="auto"/>
            <w:bottom w:val="none" w:sz="0" w:space="0" w:color="auto"/>
            <w:right w:val="none" w:sz="0" w:space="0" w:color="auto"/>
          </w:divBdr>
        </w:div>
        <w:div w:id="1346978522">
          <w:marLeft w:val="480"/>
          <w:marRight w:val="0"/>
          <w:marTop w:val="0"/>
          <w:marBottom w:val="0"/>
          <w:divBdr>
            <w:top w:val="none" w:sz="0" w:space="0" w:color="auto"/>
            <w:left w:val="none" w:sz="0" w:space="0" w:color="auto"/>
            <w:bottom w:val="none" w:sz="0" w:space="0" w:color="auto"/>
            <w:right w:val="none" w:sz="0" w:space="0" w:color="auto"/>
          </w:divBdr>
        </w:div>
        <w:div w:id="731006715">
          <w:marLeft w:val="480"/>
          <w:marRight w:val="0"/>
          <w:marTop w:val="0"/>
          <w:marBottom w:val="0"/>
          <w:divBdr>
            <w:top w:val="none" w:sz="0" w:space="0" w:color="auto"/>
            <w:left w:val="none" w:sz="0" w:space="0" w:color="auto"/>
            <w:bottom w:val="none" w:sz="0" w:space="0" w:color="auto"/>
            <w:right w:val="none" w:sz="0" w:space="0" w:color="auto"/>
          </w:divBdr>
        </w:div>
        <w:div w:id="1902980298">
          <w:marLeft w:val="480"/>
          <w:marRight w:val="0"/>
          <w:marTop w:val="0"/>
          <w:marBottom w:val="0"/>
          <w:divBdr>
            <w:top w:val="none" w:sz="0" w:space="0" w:color="auto"/>
            <w:left w:val="none" w:sz="0" w:space="0" w:color="auto"/>
            <w:bottom w:val="none" w:sz="0" w:space="0" w:color="auto"/>
            <w:right w:val="none" w:sz="0" w:space="0" w:color="auto"/>
          </w:divBdr>
        </w:div>
        <w:div w:id="2098673186">
          <w:marLeft w:val="480"/>
          <w:marRight w:val="0"/>
          <w:marTop w:val="0"/>
          <w:marBottom w:val="0"/>
          <w:divBdr>
            <w:top w:val="none" w:sz="0" w:space="0" w:color="auto"/>
            <w:left w:val="none" w:sz="0" w:space="0" w:color="auto"/>
            <w:bottom w:val="none" w:sz="0" w:space="0" w:color="auto"/>
            <w:right w:val="none" w:sz="0" w:space="0" w:color="auto"/>
          </w:divBdr>
        </w:div>
        <w:div w:id="647056200">
          <w:marLeft w:val="480"/>
          <w:marRight w:val="0"/>
          <w:marTop w:val="0"/>
          <w:marBottom w:val="0"/>
          <w:divBdr>
            <w:top w:val="none" w:sz="0" w:space="0" w:color="auto"/>
            <w:left w:val="none" w:sz="0" w:space="0" w:color="auto"/>
            <w:bottom w:val="none" w:sz="0" w:space="0" w:color="auto"/>
            <w:right w:val="none" w:sz="0" w:space="0" w:color="auto"/>
          </w:divBdr>
        </w:div>
        <w:div w:id="945650472">
          <w:marLeft w:val="480"/>
          <w:marRight w:val="0"/>
          <w:marTop w:val="0"/>
          <w:marBottom w:val="0"/>
          <w:divBdr>
            <w:top w:val="none" w:sz="0" w:space="0" w:color="auto"/>
            <w:left w:val="none" w:sz="0" w:space="0" w:color="auto"/>
            <w:bottom w:val="none" w:sz="0" w:space="0" w:color="auto"/>
            <w:right w:val="none" w:sz="0" w:space="0" w:color="auto"/>
          </w:divBdr>
        </w:div>
        <w:div w:id="832716888">
          <w:marLeft w:val="480"/>
          <w:marRight w:val="0"/>
          <w:marTop w:val="0"/>
          <w:marBottom w:val="0"/>
          <w:divBdr>
            <w:top w:val="none" w:sz="0" w:space="0" w:color="auto"/>
            <w:left w:val="none" w:sz="0" w:space="0" w:color="auto"/>
            <w:bottom w:val="none" w:sz="0" w:space="0" w:color="auto"/>
            <w:right w:val="none" w:sz="0" w:space="0" w:color="auto"/>
          </w:divBdr>
        </w:div>
      </w:divsChild>
    </w:div>
    <w:div w:id="179861791">
      <w:bodyDiv w:val="1"/>
      <w:marLeft w:val="0"/>
      <w:marRight w:val="0"/>
      <w:marTop w:val="0"/>
      <w:marBottom w:val="0"/>
      <w:divBdr>
        <w:top w:val="none" w:sz="0" w:space="0" w:color="auto"/>
        <w:left w:val="none" w:sz="0" w:space="0" w:color="auto"/>
        <w:bottom w:val="none" w:sz="0" w:space="0" w:color="auto"/>
        <w:right w:val="none" w:sz="0" w:space="0" w:color="auto"/>
      </w:divBdr>
      <w:divsChild>
        <w:div w:id="810366079">
          <w:marLeft w:val="480"/>
          <w:marRight w:val="0"/>
          <w:marTop w:val="0"/>
          <w:marBottom w:val="0"/>
          <w:divBdr>
            <w:top w:val="none" w:sz="0" w:space="0" w:color="auto"/>
            <w:left w:val="none" w:sz="0" w:space="0" w:color="auto"/>
            <w:bottom w:val="none" w:sz="0" w:space="0" w:color="auto"/>
            <w:right w:val="none" w:sz="0" w:space="0" w:color="auto"/>
          </w:divBdr>
        </w:div>
        <w:div w:id="54209964">
          <w:marLeft w:val="480"/>
          <w:marRight w:val="0"/>
          <w:marTop w:val="0"/>
          <w:marBottom w:val="0"/>
          <w:divBdr>
            <w:top w:val="none" w:sz="0" w:space="0" w:color="auto"/>
            <w:left w:val="none" w:sz="0" w:space="0" w:color="auto"/>
            <w:bottom w:val="none" w:sz="0" w:space="0" w:color="auto"/>
            <w:right w:val="none" w:sz="0" w:space="0" w:color="auto"/>
          </w:divBdr>
        </w:div>
        <w:div w:id="1417554048">
          <w:marLeft w:val="480"/>
          <w:marRight w:val="0"/>
          <w:marTop w:val="0"/>
          <w:marBottom w:val="0"/>
          <w:divBdr>
            <w:top w:val="none" w:sz="0" w:space="0" w:color="auto"/>
            <w:left w:val="none" w:sz="0" w:space="0" w:color="auto"/>
            <w:bottom w:val="none" w:sz="0" w:space="0" w:color="auto"/>
            <w:right w:val="none" w:sz="0" w:space="0" w:color="auto"/>
          </w:divBdr>
        </w:div>
        <w:div w:id="835344175">
          <w:marLeft w:val="480"/>
          <w:marRight w:val="0"/>
          <w:marTop w:val="0"/>
          <w:marBottom w:val="0"/>
          <w:divBdr>
            <w:top w:val="none" w:sz="0" w:space="0" w:color="auto"/>
            <w:left w:val="none" w:sz="0" w:space="0" w:color="auto"/>
            <w:bottom w:val="none" w:sz="0" w:space="0" w:color="auto"/>
            <w:right w:val="none" w:sz="0" w:space="0" w:color="auto"/>
          </w:divBdr>
        </w:div>
        <w:div w:id="1111976645">
          <w:marLeft w:val="480"/>
          <w:marRight w:val="0"/>
          <w:marTop w:val="0"/>
          <w:marBottom w:val="0"/>
          <w:divBdr>
            <w:top w:val="none" w:sz="0" w:space="0" w:color="auto"/>
            <w:left w:val="none" w:sz="0" w:space="0" w:color="auto"/>
            <w:bottom w:val="none" w:sz="0" w:space="0" w:color="auto"/>
            <w:right w:val="none" w:sz="0" w:space="0" w:color="auto"/>
          </w:divBdr>
        </w:div>
        <w:div w:id="322438448">
          <w:marLeft w:val="480"/>
          <w:marRight w:val="0"/>
          <w:marTop w:val="0"/>
          <w:marBottom w:val="0"/>
          <w:divBdr>
            <w:top w:val="none" w:sz="0" w:space="0" w:color="auto"/>
            <w:left w:val="none" w:sz="0" w:space="0" w:color="auto"/>
            <w:bottom w:val="none" w:sz="0" w:space="0" w:color="auto"/>
            <w:right w:val="none" w:sz="0" w:space="0" w:color="auto"/>
          </w:divBdr>
        </w:div>
        <w:div w:id="2037541559">
          <w:marLeft w:val="480"/>
          <w:marRight w:val="0"/>
          <w:marTop w:val="0"/>
          <w:marBottom w:val="0"/>
          <w:divBdr>
            <w:top w:val="none" w:sz="0" w:space="0" w:color="auto"/>
            <w:left w:val="none" w:sz="0" w:space="0" w:color="auto"/>
            <w:bottom w:val="none" w:sz="0" w:space="0" w:color="auto"/>
            <w:right w:val="none" w:sz="0" w:space="0" w:color="auto"/>
          </w:divBdr>
        </w:div>
        <w:div w:id="369647761">
          <w:marLeft w:val="480"/>
          <w:marRight w:val="0"/>
          <w:marTop w:val="0"/>
          <w:marBottom w:val="0"/>
          <w:divBdr>
            <w:top w:val="none" w:sz="0" w:space="0" w:color="auto"/>
            <w:left w:val="none" w:sz="0" w:space="0" w:color="auto"/>
            <w:bottom w:val="none" w:sz="0" w:space="0" w:color="auto"/>
            <w:right w:val="none" w:sz="0" w:space="0" w:color="auto"/>
          </w:divBdr>
        </w:div>
        <w:div w:id="774906998">
          <w:marLeft w:val="480"/>
          <w:marRight w:val="0"/>
          <w:marTop w:val="0"/>
          <w:marBottom w:val="0"/>
          <w:divBdr>
            <w:top w:val="none" w:sz="0" w:space="0" w:color="auto"/>
            <w:left w:val="none" w:sz="0" w:space="0" w:color="auto"/>
            <w:bottom w:val="none" w:sz="0" w:space="0" w:color="auto"/>
            <w:right w:val="none" w:sz="0" w:space="0" w:color="auto"/>
          </w:divBdr>
        </w:div>
        <w:div w:id="907770622">
          <w:marLeft w:val="480"/>
          <w:marRight w:val="0"/>
          <w:marTop w:val="0"/>
          <w:marBottom w:val="0"/>
          <w:divBdr>
            <w:top w:val="none" w:sz="0" w:space="0" w:color="auto"/>
            <w:left w:val="none" w:sz="0" w:space="0" w:color="auto"/>
            <w:bottom w:val="none" w:sz="0" w:space="0" w:color="auto"/>
            <w:right w:val="none" w:sz="0" w:space="0" w:color="auto"/>
          </w:divBdr>
        </w:div>
        <w:div w:id="1668285215">
          <w:marLeft w:val="480"/>
          <w:marRight w:val="0"/>
          <w:marTop w:val="0"/>
          <w:marBottom w:val="0"/>
          <w:divBdr>
            <w:top w:val="none" w:sz="0" w:space="0" w:color="auto"/>
            <w:left w:val="none" w:sz="0" w:space="0" w:color="auto"/>
            <w:bottom w:val="none" w:sz="0" w:space="0" w:color="auto"/>
            <w:right w:val="none" w:sz="0" w:space="0" w:color="auto"/>
          </w:divBdr>
        </w:div>
        <w:div w:id="236323496">
          <w:marLeft w:val="480"/>
          <w:marRight w:val="0"/>
          <w:marTop w:val="0"/>
          <w:marBottom w:val="0"/>
          <w:divBdr>
            <w:top w:val="none" w:sz="0" w:space="0" w:color="auto"/>
            <w:left w:val="none" w:sz="0" w:space="0" w:color="auto"/>
            <w:bottom w:val="none" w:sz="0" w:space="0" w:color="auto"/>
            <w:right w:val="none" w:sz="0" w:space="0" w:color="auto"/>
          </w:divBdr>
        </w:div>
        <w:div w:id="1363165583">
          <w:marLeft w:val="480"/>
          <w:marRight w:val="0"/>
          <w:marTop w:val="0"/>
          <w:marBottom w:val="0"/>
          <w:divBdr>
            <w:top w:val="none" w:sz="0" w:space="0" w:color="auto"/>
            <w:left w:val="none" w:sz="0" w:space="0" w:color="auto"/>
            <w:bottom w:val="none" w:sz="0" w:space="0" w:color="auto"/>
            <w:right w:val="none" w:sz="0" w:space="0" w:color="auto"/>
          </w:divBdr>
        </w:div>
        <w:div w:id="1008098368">
          <w:marLeft w:val="480"/>
          <w:marRight w:val="0"/>
          <w:marTop w:val="0"/>
          <w:marBottom w:val="0"/>
          <w:divBdr>
            <w:top w:val="none" w:sz="0" w:space="0" w:color="auto"/>
            <w:left w:val="none" w:sz="0" w:space="0" w:color="auto"/>
            <w:bottom w:val="none" w:sz="0" w:space="0" w:color="auto"/>
            <w:right w:val="none" w:sz="0" w:space="0" w:color="auto"/>
          </w:divBdr>
        </w:div>
        <w:div w:id="1248536846">
          <w:marLeft w:val="480"/>
          <w:marRight w:val="0"/>
          <w:marTop w:val="0"/>
          <w:marBottom w:val="0"/>
          <w:divBdr>
            <w:top w:val="none" w:sz="0" w:space="0" w:color="auto"/>
            <w:left w:val="none" w:sz="0" w:space="0" w:color="auto"/>
            <w:bottom w:val="none" w:sz="0" w:space="0" w:color="auto"/>
            <w:right w:val="none" w:sz="0" w:space="0" w:color="auto"/>
          </w:divBdr>
        </w:div>
        <w:div w:id="918178415">
          <w:marLeft w:val="480"/>
          <w:marRight w:val="0"/>
          <w:marTop w:val="0"/>
          <w:marBottom w:val="0"/>
          <w:divBdr>
            <w:top w:val="none" w:sz="0" w:space="0" w:color="auto"/>
            <w:left w:val="none" w:sz="0" w:space="0" w:color="auto"/>
            <w:bottom w:val="none" w:sz="0" w:space="0" w:color="auto"/>
            <w:right w:val="none" w:sz="0" w:space="0" w:color="auto"/>
          </w:divBdr>
        </w:div>
        <w:div w:id="720400372">
          <w:marLeft w:val="480"/>
          <w:marRight w:val="0"/>
          <w:marTop w:val="0"/>
          <w:marBottom w:val="0"/>
          <w:divBdr>
            <w:top w:val="none" w:sz="0" w:space="0" w:color="auto"/>
            <w:left w:val="none" w:sz="0" w:space="0" w:color="auto"/>
            <w:bottom w:val="none" w:sz="0" w:space="0" w:color="auto"/>
            <w:right w:val="none" w:sz="0" w:space="0" w:color="auto"/>
          </w:divBdr>
        </w:div>
        <w:div w:id="459766066">
          <w:marLeft w:val="480"/>
          <w:marRight w:val="0"/>
          <w:marTop w:val="0"/>
          <w:marBottom w:val="0"/>
          <w:divBdr>
            <w:top w:val="none" w:sz="0" w:space="0" w:color="auto"/>
            <w:left w:val="none" w:sz="0" w:space="0" w:color="auto"/>
            <w:bottom w:val="none" w:sz="0" w:space="0" w:color="auto"/>
            <w:right w:val="none" w:sz="0" w:space="0" w:color="auto"/>
          </w:divBdr>
        </w:div>
        <w:div w:id="235215578">
          <w:marLeft w:val="480"/>
          <w:marRight w:val="0"/>
          <w:marTop w:val="0"/>
          <w:marBottom w:val="0"/>
          <w:divBdr>
            <w:top w:val="none" w:sz="0" w:space="0" w:color="auto"/>
            <w:left w:val="none" w:sz="0" w:space="0" w:color="auto"/>
            <w:bottom w:val="none" w:sz="0" w:space="0" w:color="auto"/>
            <w:right w:val="none" w:sz="0" w:space="0" w:color="auto"/>
          </w:divBdr>
        </w:div>
        <w:div w:id="634486156">
          <w:marLeft w:val="480"/>
          <w:marRight w:val="0"/>
          <w:marTop w:val="0"/>
          <w:marBottom w:val="0"/>
          <w:divBdr>
            <w:top w:val="none" w:sz="0" w:space="0" w:color="auto"/>
            <w:left w:val="none" w:sz="0" w:space="0" w:color="auto"/>
            <w:bottom w:val="none" w:sz="0" w:space="0" w:color="auto"/>
            <w:right w:val="none" w:sz="0" w:space="0" w:color="auto"/>
          </w:divBdr>
        </w:div>
        <w:div w:id="2109543973">
          <w:marLeft w:val="480"/>
          <w:marRight w:val="0"/>
          <w:marTop w:val="0"/>
          <w:marBottom w:val="0"/>
          <w:divBdr>
            <w:top w:val="none" w:sz="0" w:space="0" w:color="auto"/>
            <w:left w:val="none" w:sz="0" w:space="0" w:color="auto"/>
            <w:bottom w:val="none" w:sz="0" w:space="0" w:color="auto"/>
            <w:right w:val="none" w:sz="0" w:space="0" w:color="auto"/>
          </w:divBdr>
        </w:div>
        <w:div w:id="1926917067">
          <w:marLeft w:val="480"/>
          <w:marRight w:val="0"/>
          <w:marTop w:val="0"/>
          <w:marBottom w:val="0"/>
          <w:divBdr>
            <w:top w:val="none" w:sz="0" w:space="0" w:color="auto"/>
            <w:left w:val="none" w:sz="0" w:space="0" w:color="auto"/>
            <w:bottom w:val="none" w:sz="0" w:space="0" w:color="auto"/>
            <w:right w:val="none" w:sz="0" w:space="0" w:color="auto"/>
          </w:divBdr>
        </w:div>
        <w:div w:id="1282960459">
          <w:marLeft w:val="480"/>
          <w:marRight w:val="0"/>
          <w:marTop w:val="0"/>
          <w:marBottom w:val="0"/>
          <w:divBdr>
            <w:top w:val="none" w:sz="0" w:space="0" w:color="auto"/>
            <w:left w:val="none" w:sz="0" w:space="0" w:color="auto"/>
            <w:bottom w:val="none" w:sz="0" w:space="0" w:color="auto"/>
            <w:right w:val="none" w:sz="0" w:space="0" w:color="auto"/>
          </w:divBdr>
        </w:div>
        <w:div w:id="1736707242">
          <w:marLeft w:val="480"/>
          <w:marRight w:val="0"/>
          <w:marTop w:val="0"/>
          <w:marBottom w:val="0"/>
          <w:divBdr>
            <w:top w:val="none" w:sz="0" w:space="0" w:color="auto"/>
            <w:left w:val="none" w:sz="0" w:space="0" w:color="auto"/>
            <w:bottom w:val="none" w:sz="0" w:space="0" w:color="auto"/>
            <w:right w:val="none" w:sz="0" w:space="0" w:color="auto"/>
          </w:divBdr>
        </w:div>
        <w:div w:id="490294105">
          <w:marLeft w:val="480"/>
          <w:marRight w:val="0"/>
          <w:marTop w:val="0"/>
          <w:marBottom w:val="0"/>
          <w:divBdr>
            <w:top w:val="none" w:sz="0" w:space="0" w:color="auto"/>
            <w:left w:val="none" w:sz="0" w:space="0" w:color="auto"/>
            <w:bottom w:val="none" w:sz="0" w:space="0" w:color="auto"/>
            <w:right w:val="none" w:sz="0" w:space="0" w:color="auto"/>
          </w:divBdr>
        </w:div>
        <w:div w:id="445780646">
          <w:marLeft w:val="480"/>
          <w:marRight w:val="0"/>
          <w:marTop w:val="0"/>
          <w:marBottom w:val="0"/>
          <w:divBdr>
            <w:top w:val="none" w:sz="0" w:space="0" w:color="auto"/>
            <w:left w:val="none" w:sz="0" w:space="0" w:color="auto"/>
            <w:bottom w:val="none" w:sz="0" w:space="0" w:color="auto"/>
            <w:right w:val="none" w:sz="0" w:space="0" w:color="auto"/>
          </w:divBdr>
        </w:div>
        <w:div w:id="873348089">
          <w:marLeft w:val="480"/>
          <w:marRight w:val="0"/>
          <w:marTop w:val="0"/>
          <w:marBottom w:val="0"/>
          <w:divBdr>
            <w:top w:val="none" w:sz="0" w:space="0" w:color="auto"/>
            <w:left w:val="none" w:sz="0" w:space="0" w:color="auto"/>
            <w:bottom w:val="none" w:sz="0" w:space="0" w:color="auto"/>
            <w:right w:val="none" w:sz="0" w:space="0" w:color="auto"/>
          </w:divBdr>
        </w:div>
        <w:div w:id="153760144">
          <w:marLeft w:val="480"/>
          <w:marRight w:val="0"/>
          <w:marTop w:val="0"/>
          <w:marBottom w:val="0"/>
          <w:divBdr>
            <w:top w:val="none" w:sz="0" w:space="0" w:color="auto"/>
            <w:left w:val="none" w:sz="0" w:space="0" w:color="auto"/>
            <w:bottom w:val="none" w:sz="0" w:space="0" w:color="auto"/>
            <w:right w:val="none" w:sz="0" w:space="0" w:color="auto"/>
          </w:divBdr>
        </w:div>
        <w:div w:id="1907688930">
          <w:marLeft w:val="480"/>
          <w:marRight w:val="0"/>
          <w:marTop w:val="0"/>
          <w:marBottom w:val="0"/>
          <w:divBdr>
            <w:top w:val="none" w:sz="0" w:space="0" w:color="auto"/>
            <w:left w:val="none" w:sz="0" w:space="0" w:color="auto"/>
            <w:bottom w:val="none" w:sz="0" w:space="0" w:color="auto"/>
            <w:right w:val="none" w:sz="0" w:space="0" w:color="auto"/>
          </w:divBdr>
        </w:div>
        <w:div w:id="608319045">
          <w:marLeft w:val="480"/>
          <w:marRight w:val="0"/>
          <w:marTop w:val="0"/>
          <w:marBottom w:val="0"/>
          <w:divBdr>
            <w:top w:val="none" w:sz="0" w:space="0" w:color="auto"/>
            <w:left w:val="none" w:sz="0" w:space="0" w:color="auto"/>
            <w:bottom w:val="none" w:sz="0" w:space="0" w:color="auto"/>
            <w:right w:val="none" w:sz="0" w:space="0" w:color="auto"/>
          </w:divBdr>
        </w:div>
        <w:div w:id="43336542">
          <w:marLeft w:val="480"/>
          <w:marRight w:val="0"/>
          <w:marTop w:val="0"/>
          <w:marBottom w:val="0"/>
          <w:divBdr>
            <w:top w:val="none" w:sz="0" w:space="0" w:color="auto"/>
            <w:left w:val="none" w:sz="0" w:space="0" w:color="auto"/>
            <w:bottom w:val="none" w:sz="0" w:space="0" w:color="auto"/>
            <w:right w:val="none" w:sz="0" w:space="0" w:color="auto"/>
          </w:divBdr>
        </w:div>
        <w:div w:id="547650631">
          <w:marLeft w:val="480"/>
          <w:marRight w:val="0"/>
          <w:marTop w:val="0"/>
          <w:marBottom w:val="0"/>
          <w:divBdr>
            <w:top w:val="none" w:sz="0" w:space="0" w:color="auto"/>
            <w:left w:val="none" w:sz="0" w:space="0" w:color="auto"/>
            <w:bottom w:val="none" w:sz="0" w:space="0" w:color="auto"/>
            <w:right w:val="none" w:sz="0" w:space="0" w:color="auto"/>
          </w:divBdr>
        </w:div>
        <w:div w:id="1082488998">
          <w:marLeft w:val="480"/>
          <w:marRight w:val="0"/>
          <w:marTop w:val="0"/>
          <w:marBottom w:val="0"/>
          <w:divBdr>
            <w:top w:val="none" w:sz="0" w:space="0" w:color="auto"/>
            <w:left w:val="none" w:sz="0" w:space="0" w:color="auto"/>
            <w:bottom w:val="none" w:sz="0" w:space="0" w:color="auto"/>
            <w:right w:val="none" w:sz="0" w:space="0" w:color="auto"/>
          </w:divBdr>
        </w:div>
        <w:div w:id="887765968">
          <w:marLeft w:val="480"/>
          <w:marRight w:val="0"/>
          <w:marTop w:val="0"/>
          <w:marBottom w:val="0"/>
          <w:divBdr>
            <w:top w:val="none" w:sz="0" w:space="0" w:color="auto"/>
            <w:left w:val="none" w:sz="0" w:space="0" w:color="auto"/>
            <w:bottom w:val="none" w:sz="0" w:space="0" w:color="auto"/>
            <w:right w:val="none" w:sz="0" w:space="0" w:color="auto"/>
          </w:divBdr>
        </w:div>
        <w:div w:id="838500303">
          <w:marLeft w:val="480"/>
          <w:marRight w:val="0"/>
          <w:marTop w:val="0"/>
          <w:marBottom w:val="0"/>
          <w:divBdr>
            <w:top w:val="none" w:sz="0" w:space="0" w:color="auto"/>
            <w:left w:val="none" w:sz="0" w:space="0" w:color="auto"/>
            <w:bottom w:val="none" w:sz="0" w:space="0" w:color="auto"/>
            <w:right w:val="none" w:sz="0" w:space="0" w:color="auto"/>
          </w:divBdr>
        </w:div>
        <w:div w:id="420950825">
          <w:marLeft w:val="480"/>
          <w:marRight w:val="0"/>
          <w:marTop w:val="0"/>
          <w:marBottom w:val="0"/>
          <w:divBdr>
            <w:top w:val="none" w:sz="0" w:space="0" w:color="auto"/>
            <w:left w:val="none" w:sz="0" w:space="0" w:color="auto"/>
            <w:bottom w:val="none" w:sz="0" w:space="0" w:color="auto"/>
            <w:right w:val="none" w:sz="0" w:space="0" w:color="auto"/>
          </w:divBdr>
        </w:div>
        <w:div w:id="1833134626">
          <w:marLeft w:val="480"/>
          <w:marRight w:val="0"/>
          <w:marTop w:val="0"/>
          <w:marBottom w:val="0"/>
          <w:divBdr>
            <w:top w:val="none" w:sz="0" w:space="0" w:color="auto"/>
            <w:left w:val="none" w:sz="0" w:space="0" w:color="auto"/>
            <w:bottom w:val="none" w:sz="0" w:space="0" w:color="auto"/>
            <w:right w:val="none" w:sz="0" w:space="0" w:color="auto"/>
          </w:divBdr>
        </w:div>
        <w:div w:id="749697070">
          <w:marLeft w:val="480"/>
          <w:marRight w:val="0"/>
          <w:marTop w:val="0"/>
          <w:marBottom w:val="0"/>
          <w:divBdr>
            <w:top w:val="none" w:sz="0" w:space="0" w:color="auto"/>
            <w:left w:val="none" w:sz="0" w:space="0" w:color="auto"/>
            <w:bottom w:val="none" w:sz="0" w:space="0" w:color="auto"/>
            <w:right w:val="none" w:sz="0" w:space="0" w:color="auto"/>
          </w:divBdr>
        </w:div>
        <w:div w:id="1429425555">
          <w:marLeft w:val="480"/>
          <w:marRight w:val="0"/>
          <w:marTop w:val="0"/>
          <w:marBottom w:val="0"/>
          <w:divBdr>
            <w:top w:val="none" w:sz="0" w:space="0" w:color="auto"/>
            <w:left w:val="none" w:sz="0" w:space="0" w:color="auto"/>
            <w:bottom w:val="none" w:sz="0" w:space="0" w:color="auto"/>
            <w:right w:val="none" w:sz="0" w:space="0" w:color="auto"/>
          </w:divBdr>
        </w:div>
        <w:div w:id="1118183439">
          <w:marLeft w:val="480"/>
          <w:marRight w:val="0"/>
          <w:marTop w:val="0"/>
          <w:marBottom w:val="0"/>
          <w:divBdr>
            <w:top w:val="none" w:sz="0" w:space="0" w:color="auto"/>
            <w:left w:val="none" w:sz="0" w:space="0" w:color="auto"/>
            <w:bottom w:val="none" w:sz="0" w:space="0" w:color="auto"/>
            <w:right w:val="none" w:sz="0" w:space="0" w:color="auto"/>
          </w:divBdr>
        </w:div>
        <w:div w:id="915669302">
          <w:marLeft w:val="480"/>
          <w:marRight w:val="0"/>
          <w:marTop w:val="0"/>
          <w:marBottom w:val="0"/>
          <w:divBdr>
            <w:top w:val="none" w:sz="0" w:space="0" w:color="auto"/>
            <w:left w:val="none" w:sz="0" w:space="0" w:color="auto"/>
            <w:bottom w:val="none" w:sz="0" w:space="0" w:color="auto"/>
            <w:right w:val="none" w:sz="0" w:space="0" w:color="auto"/>
          </w:divBdr>
        </w:div>
        <w:div w:id="765810095">
          <w:marLeft w:val="480"/>
          <w:marRight w:val="0"/>
          <w:marTop w:val="0"/>
          <w:marBottom w:val="0"/>
          <w:divBdr>
            <w:top w:val="none" w:sz="0" w:space="0" w:color="auto"/>
            <w:left w:val="none" w:sz="0" w:space="0" w:color="auto"/>
            <w:bottom w:val="none" w:sz="0" w:space="0" w:color="auto"/>
            <w:right w:val="none" w:sz="0" w:space="0" w:color="auto"/>
          </w:divBdr>
        </w:div>
        <w:div w:id="467862892">
          <w:marLeft w:val="480"/>
          <w:marRight w:val="0"/>
          <w:marTop w:val="0"/>
          <w:marBottom w:val="0"/>
          <w:divBdr>
            <w:top w:val="none" w:sz="0" w:space="0" w:color="auto"/>
            <w:left w:val="none" w:sz="0" w:space="0" w:color="auto"/>
            <w:bottom w:val="none" w:sz="0" w:space="0" w:color="auto"/>
            <w:right w:val="none" w:sz="0" w:space="0" w:color="auto"/>
          </w:divBdr>
        </w:div>
        <w:div w:id="489176850">
          <w:marLeft w:val="480"/>
          <w:marRight w:val="0"/>
          <w:marTop w:val="0"/>
          <w:marBottom w:val="0"/>
          <w:divBdr>
            <w:top w:val="none" w:sz="0" w:space="0" w:color="auto"/>
            <w:left w:val="none" w:sz="0" w:space="0" w:color="auto"/>
            <w:bottom w:val="none" w:sz="0" w:space="0" w:color="auto"/>
            <w:right w:val="none" w:sz="0" w:space="0" w:color="auto"/>
          </w:divBdr>
        </w:div>
        <w:div w:id="1655719920">
          <w:marLeft w:val="480"/>
          <w:marRight w:val="0"/>
          <w:marTop w:val="0"/>
          <w:marBottom w:val="0"/>
          <w:divBdr>
            <w:top w:val="none" w:sz="0" w:space="0" w:color="auto"/>
            <w:left w:val="none" w:sz="0" w:space="0" w:color="auto"/>
            <w:bottom w:val="none" w:sz="0" w:space="0" w:color="auto"/>
            <w:right w:val="none" w:sz="0" w:space="0" w:color="auto"/>
          </w:divBdr>
        </w:div>
        <w:div w:id="395052405">
          <w:marLeft w:val="480"/>
          <w:marRight w:val="0"/>
          <w:marTop w:val="0"/>
          <w:marBottom w:val="0"/>
          <w:divBdr>
            <w:top w:val="none" w:sz="0" w:space="0" w:color="auto"/>
            <w:left w:val="none" w:sz="0" w:space="0" w:color="auto"/>
            <w:bottom w:val="none" w:sz="0" w:space="0" w:color="auto"/>
            <w:right w:val="none" w:sz="0" w:space="0" w:color="auto"/>
          </w:divBdr>
        </w:div>
        <w:div w:id="701706941">
          <w:marLeft w:val="480"/>
          <w:marRight w:val="0"/>
          <w:marTop w:val="0"/>
          <w:marBottom w:val="0"/>
          <w:divBdr>
            <w:top w:val="none" w:sz="0" w:space="0" w:color="auto"/>
            <w:left w:val="none" w:sz="0" w:space="0" w:color="auto"/>
            <w:bottom w:val="none" w:sz="0" w:space="0" w:color="auto"/>
            <w:right w:val="none" w:sz="0" w:space="0" w:color="auto"/>
          </w:divBdr>
        </w:div>
        <w:div w:id="918904430">
          <w:marLeft w:val="480"/>
          <w:marRight w:val="0"/>
          <w:marTop w:val="0"/>
          <w:marBottom w:val="0"/>
          <w:divBdr>
            <w:top w:val="none" w:sz="0" w:space="0" w:color="auto"/>
            <w:left w:val="none" w:sz="0" w:space="0" w:color="auto"/>
            <w:bottom w:val="none" w:sz="0" w:space="0" w:color="auto"/>
            <w:right w:val="none" w:sz="0" w:space="0" w:color="auto"/>
          </w:divBdr>
        </w:div>
        <w:div w:id="277106693">
          <w:marLeft w:val="480"/>
          <w:marRight w:val="0"/>
          <w:marTop w:val="0"/>
          <w:marBottom w:val="0"/>
          <w:divBdr>
            <w:top w:val="none" w:sz="0" w:space="0" w:color="auto"/>
            <w:left w:val="none" w:sz="0" w:space="0" w:color="auto"/>
            <w:bottom w:val="none" w:sz="0" w:space="0" w:color="auto"/>
            <w:right w:val="none" w:sz="0" w:space="0" w:color="auto"/>
          </w:divBdr>
        </w:div>
        <w:div w:id="1229533013">
          <w:marLeft w:val="480"/>
          <w:marRight w:val="0"/>
          <w:marTop w:val="0"/>
          <w:marBottom w:val="0"/>
          <w:divBdr>
            <w:top w:val="none" w:sz="0" w:space="0" w:color="auto"/>
            <w:left w:val="none" w:sz="0" w:space="0" w:color="auto"/>
            <w:bottom w:val="none" w:sz="0" w:space="0" w:color="auto"/>
            <w:right w:val="none" w:sz="0" w:space="0" w:color="auto"/>
          </w:divBdr>
        </w:div>
        <w:div w:id="1411806836">
          <w:marLeft w:val="480"/>
          <w:marRight w:val="0"/>
          <w:marTop w:val="0"/>
          <w:marBottom w:val="0"/>
          <w:divBdr>
            <w:top w:val="none" w:sz="0" w:space="0" w:color="auto"/>
            <w:left w:val="none" w:sz="0" w:space="0" w:color="auto"/>
            <w:bottom w:val="none" w:sz="0" w:space="0" w:color="auto"/>
            <w:right w:val="none" w:sz="0" w:space="0" w:color="auto"/>
          </w:divBdr>
        </w:div>
        <w:div w:id="866336816">
          <w:marLeft w:val="480"/>
          <w:marRight w:val="0"/>
          <w:marTop w:val="0"/>
          <w:marBottom w:val="0"/>
          <w:divBdr>
            <w:top w:val="none" w:sz="0" w:space="0" w:color="auto"/>
            <w:left w:val="none" w:sz="0" w:space="0" w:color="auto"/>
            <w:bottom w:val="none" w:sz="0" w:space="0" w:color="auto"/>
            <w:right w:val="none" w:sz="0" w:space="0" w:color="auto"/>
          </w:divBdr>
        </w:div>
        <w:div w:id="596640471">
          <w:marLeft w:val="480"/>
          <w:marRight w:val="0"/>
          <w:marTop w:val="0"/>
          <w:marBottom w:val="0"/>
          <w:divBdr>
            <w:top w:val="none" w:sz="0" w:space="0" w:color="auto"/>
            <w:left w:val="none" w:sz="0" w:space="0" w:color="auto"/>
            <w:bottom w:val="none" w:sz="0" w:space="0" w:color="auto"/>
            <w:right w:val="none" w:sz="0" w:space="0" w:color="auto"/>
          </w:divBdr>
        </w:div>
        <w:div w:id="1037779167">
          <w:marLeft w:val="480"/>
          <w:marRight w:val="0"/>
          <w:marTop w:val="0"/>
          <w:marBottom w:val="0"/>
          <w:divBdr>
            <w:top w:val="none" w:sz="0" w:space="0" w:color="auto"/>
            <w:left w:val="none" w:sz="0" w:space="0" w:color="auto"/>
            <w:bottom w:val="none" w:sz="0" w:space="0" w:color="auto"/>
            <w:right w:val="none" w:sz="0" w:space="0" w:color="auto"/>
          </w:divBdr>
        </w:div>
        <w:div w:id="328293070">
          <w:marLeft w:val="480"/>
          <w:marRight w:val="0"/>
          <w:marTop w:val="0"/>
          <w:marBottom w:val="0"/>
          <w:divBdr>
            <w:top w:val="none" w:sz="0" w:space="0" w:color="auto"/>
            <w:left w:val="none" w:sz="0" w:space="0" w:color="auto"/>
            <w:bottom w:val="none" w:sz="0" w:space="0" w:color="auto"/>
            <w:right w:val="none" w:sz="0" w:space="0" w:color="auto"/>
          </w:divBdr>
        </w:div>
      </w:divsChild>
    </w:div>
    <w:div w:id="182941403">
      <w:bodyDiv w:val="1"/>
      <w:marLeft w:val="0"/>
      <w:marRight w:val="0"/>
      <w:marTop w:val="0"/>
      <w:marBottom w:val="0"/>
      <w:divBdr>
        <w:top w:val="none" w:sz="0" w:space="0" w:color="auto"/>
        <w:left w:val="none" w:sz="0" w:space="0" w:color="auto"/>
        <w:bottom w:val="none" w:sz="0" w:space="0" w:color="auto"/>
        <w:right w:val="none" w:sz="0" w:space="0" w:color="auto"/>
      </w:divBdr>
    </w:div>
    <w:div w:id="187792465">
      <w:bodyDiv w:val="1"/>
      <w:marLeft w:val="0"/>
      <w:marRight w:val="0"/>
      <w:marTop w:val="0"/>
      <w:marBottom w:val="0"/>
      <w:divBdr>
        <w:top w:val="none" w:sz="0" w:space="0" w:color="auto"/>
        <w:left w:val="none" w:sz="0" w:space="0" w:color="auto"/>
        <w:bottom w:val="none" w:sz="0" w:space="0" w:color="auto"/>
        <w:right w:val="none" w:sz="0" w:space="0" w:color="auto"/>
      </w:divBdr>
      <w:divsChild>
        <w:div w:id="324477639">
          <w:marLeft w:val="480"/>
          <w:marRight w:val="0"/>
          <w:marTop w:val="0"/>
          <w:marBottom w:val="0"/>
          <w:divBdr>
            <w:top w:val="none" w:sz="0" w:space="0" w:color="auto"/>
            <w:left w:val="none" w:sz="0" w:space="0" w:color="auto"/>
            <w:bottom w:val="none" w:sz="0" w:space="0" w:color="auto"/>
            <w:right w:val="none" w:sz="0" w:space="0" w:color="auto"/>
          </w:divBdr>
        </w:div>
        <w:div w:id="733164374">
          <w:marLeft w:val="480"/>
          <w:marRight w:val="0"/>
          <w:marTop w:val="0"/>
          <w:marBottom w:val="0"/>
          <w:divBdr>
            <w:top w:val="none" w:sz="0" w:space="0" w:color="auto"/>
            <w:left w:val="none" w:sz="0" w:space="0" w:color="auto"/>
            <w:bottom w:val="none" w:sz="0" w:space="0" w:color="auto"/>
            <w:right w:val="none" w:sz="0" w:space="0" w:color="auto"/>
          </w:divBdr>
        </w:div>
        <w:div w:id="2109693364">
          <w:marLeft w:val="480"/>
          <w:marRight w:val="0"/>
          <w:marTop w:val="0"/>
          <w:marBottom w:val="0"/>
          <w:divBdr>
            <w:top w:val="none" w:sz="0" w:space="0" w:color="auto"/>
            <w:left w:val="none" w:sz="0" w:space="0" w:color="auto"/>
            <w:bottom w:val="none" w:sz="0" w:space="0" w:color="auto"/>
            <w:right w:val="none" w:sz="0" w:space="0" w:color="auto"/>
          </w:divBdr>
        </w:div>
        <w:div w:id="176429357">
          <w:marLeft w:val="480"/>
          <w:marRight w:val="0"/>
          <w:marTop w:val="0"/>
          <w:marBottom w:val="0"/>
          <w:divBdr>
            <w:top w:val="none" w:sz="0" w:space="0" w:color="auto"/>
            <w:left w:val="none" w:sz="0" w:space="0" w:color="auto"/>
            <w:bottom w:val="none" w:sz="0" w:space="0" w:color="auto"/>
            <w:right w:val="none" w:sz="0" w:space="0" w:color="auto"/>
          </w:divBdr>
        </w:div>
        <w:div w:id="1892498518">
          <w:marLeft w:val="480"/>
          <w:marRight w:val="0"/>
          <w:marTop w:val="0"/>
          <w:marBottom w:val="0"/>
          <w:divBdr>
            <w:top w:val="none" w:sz="0" w:space="0" w:color="auto"/>
            <w:left w:val="none" w:sz="0" w:space="0" w:color="auto"/>
            <w:bottom w:val="none" w:sz="0" w:space="0" w:color="auto"/>
            <w:right w:val="none" w:sz="0" w:space="0" w:color="auto"/>
          </w:divBdr>
        </w:div>
        <w:div w:id="408582039">
          <w:marLeft w:val="480"/>
          <w:marRight w:val="0"/>
          <w:marTop w:val="0"/>
          <w:marBottom w:val="0"/>
          <w:divBdr>
            <w:top w:val="none" w:sz="0" w:space="0" w:color="auto"/>
            <w:left w:val="none" w:sz="0" w:space="0" w:color="auto"/>
            <w:bottom w:val="none" w:sz="0" w:space="0" w:color="auto"/>
            <w:right w:val="none" w:sz="0" w:space="0" w:color="auto"/>
          </w:divBdr>
        </w:div>
        <w:div w:id="1808207172">
          <w:marLeft w:val="480"/>
          <w:marRight w:val="0"/>
          <w:marTop w:val="0"/>
          <w:marBottom w:val="0"/>
          <w:divBdr>
            <w:top w:val="none" w:sz="0" w:space="0" w:color="auto"/>
            <w:left w:val="none" w:sz="0" w:space="0" w:color="auto"/>
            <w:bottom w:val="none" w:sz="0" w:space="0" w:color="auto"/>
            <w:right w:val="none" w:sz="0" w:space="0" w:color="auto"/>
          </w:divBdr>
        </w:div>
        <w:div w:id="1266618282">
          <w:marLeft w:val="480"/>
          <w:marRight w:val="0"/>
          <w:marTop w:val="0"/>
          <w:marBottom w:val="0"/>
          <w:divBdr>
            <w:top w:val="none" w:sz="0" w:space="0" w:color="auto"/>
            <w:left w:val="none" w:sz="0" w:space="0" w:color="auto"/>
            <w:bottom w:val="none" w:sz="0" w:space="0" w:color="auto"/>
            <w:right w:val="none" w:sz="0" w:space="0" w:color="auto"/>
          </w:divBdr>
        </w:div>
        <w:div w:id="286206124">
          <w:marLeft w:val="480"/>
          <w:marRight w:val="0"/>
          <w:marTop w:val="0"/>
          <w:marBottom w:val="0"/>
          <w:divBdr>
            <w:top w:val="none" w:sz="0" w:space="0" w:color="auto"/>
            <w:left w:val="none" w:sz="0" w:space="0" w:color="auto"/>
            <w:bottom w:val="none" w:sz="0" w:space="0" w:color="auto"/>
            <w:right w:val="none" w:sz="0" w:space="0" w:color="auto"/>
          </w:divBdr>
        </w:div>
        <w:div w:id="632254256">
          <w:marLeft w:val="480"/>
          <w:marRight w:val="0"/>
          <w:marTop w:val="0"/>
          <w:marBottom w:val="0"/>
          <w:divBdr>
            <w:top w:val="none" w:sz="0" w:space="0" w:color="auto"/>
            <w:left w:val="none" w:sz="0" w:space="0" w:color="auto"/>
            <w:bottom w:val="none" w:sz="0" w:space="0" w:color="auto"/>
            <w:right w:val="none" w:sz="0" w:space="0" w:color="auto"/>
          </w:divBdr>
        </w:div>
        <w:div w:id="1406998293">
          <w:marLeft w:val="480"/>
          <w:marRight w:val="0"/>
          <w:marTop w:val="0"/>
          <w:marBottom w:val="0"/>
          <w:divBdr>
            <w:top w:val="none" w:sz="0" w:space="0" w:color="auto"/>
            <w:left w:val="none" w:sz="0" w:space="0" w:color="auto"/>
            <w:bottom w:val="none" w:sz="0" w:space="0" w:color="auto"/>
            <w:right w:val="none" w:sz="0" w:space="0" w:color="auto"/>
          </w:divBdr>
        </w:div>
        <w:div w:id="284430970">
          <w:marLeft w:val="480"/>
          <w:marRight w:val="0"/>
          <w:marTop w:val="0"/>
          <w:marBottom w:val="0"/>
          <w:divBdr>
            <w:top w:val="none" w:sz="0" w:space="0" w:color="auto"/>
            <w:left w:val="none" w:sz="0" w:space="0" w:color="auto"/>
            <w:bottom w:val="none" w:sz="0" w:space="0" w:color="auto"/>
            <w:right w:val="none" w:sz="0" w:space="0" w:color="auto"/>
          </w:divBdr>
        </w:div>
        <w:div w:id="652948184">
          <w:marLeft w:val="480"/>
          <w:marRight w:val="0"/>
          <w:marTop w:val="0"/>
          <w:marBottom w:val="0"/>
          <w:divBdr>
            <w:top w:val="none" w:sz="0" w:space="0" w:color="auto"/>
            <w:left w:val="none" w:sz="0" w:space="0" w:color="auto"/>
            <w:bottom w:val="none" w:sz="0" w:space="0" w:color="auto"/>
            <w:right w:val="none" w:sz="0" w:space="0" w:color="auto"/>
          </w:divBdr>
        </w:div>
        <w:div w:id="1229026563">
          <w:marLeft w:val="480"/>
          <w:marRight w:val="0"/>
          <w:marTop w:val="0"/>
          <w:marBottom w:val="0"/>
          <w:divBdr>
            <w:top w:val="none" w:sz="0" w:space="0" w:color="auto"/>
            <w:left w:val="none" w:sz="0" w:space="0" w:color="auto"/>
            <w:bottom w:val="none" w:sz="0" w:space="0" w:color="auto"/>
            <w:right w:val="none" w:sz="0" w:space="0" w:color="auto"/>
          </w:divBdr>
        </w:div>
        <w:div w:id="404180178">
          <w:marLeft w:val="480"/>
          <w:marRight w:val="0"/>
          <w:marTop w:val="0"/>
          <w:marBottom w:val="0"/>
          <w:divBdr>
            <w:top w:val="none" w:sz="0" w:space="0" w:color="auto"/>
            <w:left w:val="none" w:sz="0" w:space="0" w:color="auto"/>
            <w:bottom w:val="none" w:sz="0" w:space="0" w:color="auto"/>
            <w:right w:val="none" w:sz="0" w:space="0" w:color="auto"/>
          </w:divBdr>
        </w:div>
        <w:div w:id="508369020">
          <w:marLeft w:val="480"/>
          <w:marRight w:val="0"/>
          <w:marTop w:val="0"/>
          <w:marBottom w:val="0"/>
          <w:divBdr>
            <w:top w:val="none" w:sz="0" w:space="0" w:color="auto"/>
            <w:left w:val="none" w:sz="0" w:space="0" w:color="auto"/>
            <w:bottom w:val="none" w:sz="0" w:space="0" w:color="auto"/>
            <w:right w:val="none" w:sz="0" w:space="0" w:color="auto"/>
          </w:divBdr>
        </w:div>
        <w:div w:id="1289124725">
          <w:marLeft w:val="480"/>
          <w:marRight w:val="0"/>
          <w:marTop w:val="0"/>
          <w:marBottom w:val="0"/>
          <w:divBdr>
            <w:top w:val="none" w:sz="0" w:space="0" w:color="auto"/>
            <w:left w:val="none" w:sz="0" w:space="0" w:color="auto"/>
            <w:bottom w:val="none" w:sz="0" w:space="0" w:color="auto"/>
            <w:right w:val="none" w:sz="0" w:space="0" w:color="auto"/>
          </w:divBdr>
        </w:div>
        <w:div w:id="134490307">
          <w:marLeft w:val="480"/>
          <w:marRight w:val="0"/>
          <w:marTop w:val="0"/>
          <w:marBottom w:val="0"/>
          <w:divBdr>
            <w:top w:val="none" w:sz="0" w:space="0" w:color="auto"/>
            <w:left w:val="none" w:sz="0" w:space="0" w:color="auto"/>
            <w:bottom w:val="none" w:sz="0" w:space="0" w:color="auto"/>
            <w:right w:val="none" w:sz="0" w:space="0" w:color="auto"/>
          </w:divBdr>
        </w:div>
        <w:div w:id="883760178">
          <w:marLeft w:val="480"/>
          <w:marRight w:val="0"/>
          <w:marTop w:val="0"/>
          <w:marBottom w:val="0"/>
          <w:divBdr>
            <w:top w:val="none" w:sz="0" w:space="0" w:color="auto"/>
            <w:left w:val="none" w:sz="0" w:space="0" w:color="auto"/>
            <w:bottom w:val="none" w:sz="0" w:space="0" w:color="auto"/>
            <w:right w:val="none" w:sz="0" w:space="0" w:color="auto"/>
          </w:divBdr>
        </w:div>
        <w:div w:id="1057582662">
          <w:marLeft w:val="480"/>
          <w:marRight w:val="0"/>
          <w:marTop w:val="0"/>
          <w:marBottom w:val="0"/>
          <w:divBdr>
            <w:top w:val="none" w:sz="0" w:space="0" w:color="auto"/>
            <w:left w:val="none" w:sz="0" w:space="0" w:color="auto"/>
            <w:bottom w:val="none" w:sz="0" w:space="0" w:color="auto"/>
            <w:right w:val="none" w:sz="0" w:space="0" w:color="auto"/>
          </w:divBdr>
        </w:div>
        <w:div w:id="1316759454">
          <w:marLeft w:val="480"/>
          <w:marRight w:val="0"/>
          <w:marTop w:val="0"/>
          <w:marBottom w:val="0"/>
          <w:divBdr>
            <w:top w:val="none" w:sz="0" w:space="0" w:color="auto"/>
            <w:left w:val="none" w:sz="0" w:space="0" w:color="auto"/>
            <w:bottom w:val="none" w:sz="0" w:space="0" w:color="auto"/>
            <w:right w:val="none" w:sz="0" w:space="0" w:color="auto"/>
          </w:divBdr>
        </w:div>
        <w:div w:id="2048022984">
          <w:marLeft w:val="480"/>
          <w:marRight w:val="0"/>
          <w:marTop w:val="0"/>
          <w:marBottom w:val="0"/>
          <w:divBdr>
            <w:top w:val="none" w:sz="0" w:space="0" w:color="auto"/>
            <w:left w:val="none" w:sz="0" w:space="0" w:color="auto"/>
            <w:bottom w:val="none" w:sz="0" w:space="0" w:color="auto"/>
            <w:right w:val="none" w:sz="0" w:space="0" w:color="auto"/>
          </w:divBdr>
        </w:div>
        <w:div w:id="1448692906">
          <w:marLeft w:val="480"/>
          <w:marRight w:val="0"/>
          <w:marTop w:val="0"/>
          <w:marBottom w:val="0"/>
          <w:divBdr>
            <w:top w:val="none" w:sz="0" w:space="0" w:color="auto"/>
            <w:left w:val="none" w:sz="0" w:space="0" w:color="auto"/>
            <w:bottom w:val="none" w:sz="0" w:space="0" w:color="auto"/>
            <w:right w:val="none" w:sz="0" w:space="0" w:color="auto"/>
          </w:divBdr>
        </w:div>
        <w:div w:id="989790835">
          <w:marLeft w:val="480"/>
          <w:marRight w:val="0"/>
          <w:marTop w:val="0"/>
          <w:marBottom w:val="0"/>
          <w:divBdr>
            <w:top w:val="none" w:sz="0" w:space="0" w:color="auto"/>
            <w:left w:val="none" w:sz="0" w:space="0" w:color="auto"/>
            <w:bottom w:val="none" w:sz="0" w:space="0" w:color="auto"/>
            <w:right w:val="none" w:sz="0" w:space="0" w:color="auto"/>
          </w:divBdr>
        </w:div>
        <w:div w:id="1965429580">
          <w:marLeft w:val="480"/>
          <w:marRight w:val="0"/>
          <w:marTop w:val="0"/>
          <w:marBottom w:val="0"/>
          <w:divBdr>
            <w:top w:val="none" w:sz="0" w:space="0" w:color="auto"/>
            <w:left w:val="none" w:sz="0" w:space="0" w:color="auto"/>
            <w:bottom w:val="none" w:sz="0" w:space="0" w:color="auto"/>
            <w:right w:val="none" w:sz="0" w:space="0" w:color="auto"/>
          </w:divBdr>
        </w:div>
        <w:div w:id="238750976">
          <w:marLeft w:val="480"/>
          <w:marRight w:val="0"/>
          <w:marTop w:val="0"/>
          <w:marBottom w:val="0"/>
          <w:divBdr>
            <w:top w:val="none" w:sz="0" w:space="0" w:color="auto"/>
            <w:left w:val="none" w:sz="0" w:space="0" w:color="auto"/>
            <w:bottom w:val="none" w:sz="0" w:space="0" w:color="auto"/>
            <w:right w:val="none" w:sz="0" w:space="0" w:color="auto"/>
          </w:divBdr>
        </w:div>
        <w:div w:id="1051417769">
          <w:marLeft w:val="480"/>
          <w:marRight w:val="0"/>
          <w:marTop w:val="0"/>
          <w:marBottom w:val="0"/>
          <w:divBdr>
            <w:top w:val="none" w:sz="0" w:space="0" w:color="auto"/>
            <w:left w:val="none" w:sz="0" w:space="0" w:color="auto"/>
            <w:bottom w:val="none" w:sz="0" w:space="0" w:color="auto"/>
            <w:right w:val="none" w:sz="0" w:space="0" w:color="auto"/>
          </w:divBdr>
        </w:div>
        <w:div w:id="1540968835">
          <w:marLeft w:val="480"/>
          <w:marRight w:val="0"/>
          <w:marTop w:val="0"/>
          <w:marBottom w:val="0"/>
          <w:divBdr>
            <w:top w:val="none" w:sz="0" w:space="0" w:color="auto"/>
            <w:left w:val="none" w:sz="0" w:space="0" w:color="auto"/>
            <w:bottom w:val="none" w:sz="0" w:space="0" w:color="auto"/>
            <w:right w:val="none" w:sz="0" w:space="0" w:color="auto"/>
          </w:divBdr>
        </w:div>
        <w:div w:id="928850285">
          <w:marLeft w:val="480"/>
          <w:marRight w:val="0"/>
          <w:marTop w:val="0"/>
          <w:marBottom w:val="0"/>
          <w:divBdr>
            <w:top w:val="none" w:sz="0" w:space="0" w:color="auto"/>
            <w:left w:val="none" w:sz="0" w:space="0" w:color="auto"/>
            <w:bottom w:val="none" w:sz="0" w:space="0" w:color="auto"/>
            <w:right w:val="none" w:sz="0" w:space="0" w:color="auto"/>
          </w:divBdr>
        </w:div>
        <w:div w:id="1340619469">
          <w:marLeft w:val="480"/>
          <w:marRight w:val="0"/>
          <w:marTop w:val="0"/>
          <w:marBottom w:val="0"/>
          <w:divBdr>
            <w:top w:val="none" w:sz="0" w:space="0" w:color="auto"/>
            <w:left w:val="none" w:sz="0" w:space="0" w:color="auto"/>
            <w:bottom w:val="none" w:sz="0" w:space="0" w:color="auto"/>
            <w:right w:val="none" w:sz="0" w:space="0" w:color="auto"/>
          </w:divBdr>
        </w:div>
        <w:div w:id="2107076470">
          <w:marLeft w:val="480"/>
          <w:marRight w:val="0"/>
          <w:marTop w:val="0"/>
          <w:marBottom w:val="0"/>
          <w:divBdr>
            <w:top w:val="none" w:sz="0" w:space="0" w:color="auto"/>
            <w:left w:val="none" w:sz="0" w:space="0" w:color="auto"/>
            <w:bottom w:val="none" w:sz="0" w:space="0" w:color="auto"/>
            <w:right w:val="none" w:sz="0" w:space="0" w:color="auto"/>
          </w:divBdr>
        </w:div>
        <w:div w:id="693195920">
          <w:marLeft w:val="480"/>
          <w:marRight w:val="0"/>
          <w:marTop w:val="0"/>
          <w:marBottom w:val="0"/>
          <w:divBdr>
            <w:top w:val="none" w:sz="0" w:space="0" w:color="auto"/>
            <w:left w:val="none" w:sz="0" w:space="0" w:color="auto"/>
            <w:bottom w:val="none" w:sz="0" w:space="0" w:color="auto"/>
            <w:right w:val="none" w:sz="0" w:space="0" w:color="auto"/>
          </w:divBdr>
        </w:div>
        <w:div w:id="1784154452">
          <w:marLeft w:val="480"/>
          <w:marRight w:val="0"/>
          <w:marTop w:val="0"/>
          <w:marBottom w:val="0"/>
          <w:divBdr>
            <w:top w:val="none" w:sz="0" w:space="0" w:color="auto"/>
            <w:left w:val="none" w:sz="0" w:space="0" w:color="auto"/>
            <w:bottom w:val="none" w:sz="0" w:space="0" w:color="auto"/>
            <w:right w:val="none" w:sz="0" w:space="0" w:color="auto"/>
          </w:divBdr>
        </w:div>
        <w:div w:id="1056054004">
          <w:marLeft w:val="480"/>
          <w:marRight w:val="0"/>
          <w:marTop w:val="0"/>
          <w:marBottom w:val="0"/>
          <w:divBdr>
            <w:top w:val="none" w:sz="0" w:space="0" w:color="auto"/>
            <w:left w:val="none" w:sz="0" w:space="0" w:color="auto"/>
            <w:bottom w:val="none" w:sz="0" w:space="0" w:color="auto"/>
            <w:right w:val="none" w:sz="0" w:space="0" w:color="auto"/>
          </w:divBdr>
        </w:div>
        <w:div w:id="1724328785">
          <w:marLeft w:val="480"/>
          <w:marRight w:val="0"/>
          <w:marTop w:val="0"/>
          <w:marBottom w:val="0"/>
          <w:divBdr>
            <w:top w:val="none" w:sz="0" w:space="0" w:color="auto"/>
            <w:left w:val="none" w:sz="0" w:space="0" w:color="auto"/>
            <w:bottom w:val="none" w:sz="0" w:space="0" w:color="auto"/>
            <w:right w:val="none" w:sz="0" w:space="0" w:color="auto"/>
          </w:divBdr>
        </w:div>
        <w:div w:id="1252084391">
          <w:marLeft w:val="480"/>
          <w:marRight w:val="0"/>
          <w:marTop w:val="0"/>
          <w:marBottom w:val="0"/>
          <w:divBdr>
            <w:top w:val="none" w:sz="0" w:space="0" w:color="auto"/>
            <w:left w:val="none" w:sz="0" w:space="0" w:color="auto"/>
            <w:bottom w:val="none" w:sz="0" w:space="0" w:color="auto"/>
            <w:right w:val="none" w:sz="0" w:space="0" w:color="auto"/>
          </w:divBdr>
        </w:div>
        <w:div w:id="43913400">
          <w:marLeft w:val="480"/>
          <w:marRight w:val="0"/>
          <w:marTop w:val="0"/>
          <w:marBottom w:val="0"/>
          <w:divBdr>
            <w:top w:val="none" w:sz="0" w:space="0" w:color="auto"/>
            <w:left w:val="none" w:sz="0" w:space="0" w:color="auto"/>
            <w:bottom w:val="none" w:sz="0" w:space="0" w:color="auto"/>
            <w:right w:val="none" w:sz="0" w:space="0" w:color="auto"/>
          </w:divBdr>
        </w:div>
        <w:div w:id="809982687">
          <w:marLeft w:val="480"/>
          <w:marRight w:val="0"/>
          <w:marTop w:val="0"/>
          <w:marBottom w:val="0"/>
          <w:divBdr>
            <w:top w:val="none" w:sz="0" w:space="0" w:color="auto"/>
            <w:left w:val="none" w:sz="0" w:space="0" w:color="auto"/>
            <w:bottom w:val="none" w:sz="0" w:space="0" w:color="auto"/>
            <w:right w:val="none" w:sz="0" w:space="0" w:color="auto"/>
          </w:divBdr>
        </w:div>
        <w:div w:id="486019620">
          <w:marLeft w:val="480"/>
          <w:marRight w:val="0"/>
          <w:marTop w:val="0"/>
          <w:marBottom w:val="0"/>
          <w:divBdr>
            <w:top w:val="none" w:sz="0" w:space="0" w:color="auto"/>
            <w:left w:val="none" w:sz="0" w:space="0" w:color="auto"/>
            <w:bottom w:val="none" w:sz="0" w:space="0" w:color="auto"/>
            <w:right w:val="none" w:sz="0" w:space="0" w:color="auto"/>
          </w:divBdr>
        </w:div>
        <w:div w:id="600920277">
          <w:marLeft w:val="480"/>
          <w:marRight w:val="0"/>
          <w:marTop w:val="0"/>
          <w:marBottom w:val="0"/>
          <w:divBdr>
            <w:top w:val="none" w:sz="0" w:space="0" w:color="auto"/>
            <w:left w:val="none" w:sz="0" w:space="0" w:color="auto"/>
            <w:bottom w:val="none" w:sz="0" w:space="0" w:color="auto"/>
            <w:right w:val="none" w:sz="0" w:space="0" w:color="auto"/>
          </w:divBdr>
        </w:div>
        <w:div w:id="1148017123">
          <w:marLeft w:val="480"/>
          <w:marRight w:val="0"/>
          <w:marTop w:val="0"/>
          <w:marBottom w:val="0"/>
          <w:divBdr>
            <w:top w:val="none" w:sz="0" w:space="0" w:color="auto"/>
            <w:left w:val="none" w:sz="0" w:space="0" w:color="auto"/>
            <w:bottom w:val="none" w:sz="0" w:space="0" w:color="auto"/>
            <w:right w:val="none" w:sz="0" w:space="0" w:color="auto"/>
          </w:divBdr>
        </w:div>
        <w:div w:id="74670064">
          <w:marLeft w:val="480"/>
          <w:marRight w:val="0"/>
          <w:marTop w:val="0"/>
          <w:marBottom w:val="0"/>
          <w:divBdr>
            <w:top w:val="none" w:sz="0" w:space="0" w:color="auto"/>
            <w:left w:val="none" w:sz="0" w:space="0" w:color="auto"/>
            <w:bottom w:val="none" w:sz="0" w:space="0" w:color="auto"/>
            <w:right w:val="none" w:sz="0" w:space="0" w:color="auto"/>
          </w:divBdr>
        </w:div>
        <w:div w:id="1391225124">
          <w:marLeft w:val="480"/>
          <w:marRight w:val="0"/>
          <w:marTop w:val="0"/>
          <w:marBottom w:val="0"/>
          <w:divBdr>
            <w:top w:val="none" w:sz="0" w:space="0" w:color="auto"/>
            <w:left w:val="none" w:sz="0" w:space="0" w:color="auto"/>
            <w:bottom w:val="none" w:sz="0" w:space="0" w:color="auto"/>
            <w:right w:val="none" w:sz="0" w:space="0" w:color="auto"/>
          </w:divBdr>
        </w:div>
        <w:div w:id="1492940397">
          <w:marLeft w:val="480"/>
          <w:marRight w:val="0"/>
          <w:marTop w:val="0"/>
          <w:marBottom w:val="0"/>
          <w:divBdr>
            <w:top w:val="none" w:sz="0" w:space="0" w:color="auto"/>
            <w:left w:val="none" w:sz="0" w:space="0" w:color="auto"/>
            <w:bottom w:val="none" w:sz="0" w:space="0" w:color="auto"/>
            <w:right w:val="none" w:sz="0" w:space="0" w:color="auto"/>
          </w:divBdr>
        </w:div>
        <w:div w:id="1863978277">
          <w:marLeft w:val="480"/>
          <w:marRight w:val="0"/>
          <w:marTop w:val="0"/>
          <w:marBottom w:val="0"/>
          <w:divBdr>
            <w:top w:val="none" w:sz="0" w:space="0" w:color="auto"/>
            <w:left w:val="none" w:sz="0" w:space="0" w:color="auto"/>
            <w:bottom w:val="none" w:sz="0" w:space="0" w:color="auto"/>
            <w:right w:val="none" w:sz="0" w:space="0" w:color="auto"/>
          </w:divBdr>
        </w:div>
        <w:div w:id="647562923">
          <w:marLeft w:val="480"/>
          <w:marRight w:val="0"/>
          <w:marTop w:val="0"/>
          <w:marBottom w:val="0"/>
          <w:divBdr>
            <w:top w:val="none" w:sz="0" w:space="0" w:color="auto"/>
            <w:left w:val="none" w:sz="0" w:space="0" w:color="auto"/>
            <w:bottom w:val="none" w:sz="0" w:space="0" w:color="auto"/>
            <w:right w:val="none" w:sz="0" w:space="0" w:color="auto"/>
          </w:divBdr>
        </w:div>
        <w:div w:id="1868568478">
          <w:marLeft w:val="480"/>
          <w:marRight w:val="0"/>
          <w:marTop w:val="0"/>
          <w:marBottom w:val="0"/>
          <w:divBdr>
            <w:top w:val="none" w:sz="0" w:space="0" w:color="auto"/>
            <w:left w:val="none" w:sz="0" w:space="0" w:color="auto"/>
            <w:bottom w:val="none" w:sz="0" w:space="0" w:color="auto"/>
            <w:right w:val="none" w:sz="0" w:space="0" w:color="auto"/>
          </w:divBdr>
        </w:div>
        <w:div w:id="509683388">
          <w:marLeft w:val="480"/>
          <w:marRight w:val="0"/>
          <w:marTop w:val="0"/>
          <w:marBottom w:val="0"/>
          <w:divBdr>
            <w:top w:val="none" w:sz="0" w:space="0" w:color="auto"/>
            <w:left w:val="none" w:sz="0" w:space="0" w:color="auto"/>
            <w:bottom w:val="none" w:sz="0" w:space="0" w:color="auto"/>
            <w:right w:val="none" w:sz="0" w:space="0" w:color="auto"/>
          </w:divBdr>
        </w:div>
      </w:divsChild>
    </w:div>
    <w:div w:id="194924369">
      <w:bodyDiv w:val="1"/>
      <w:marLeft w:val="0"/>
      <w:marRight w:val="0"/>
      <w:marTop w:val="0"/>
      <w:marBottom w:val="0"/>
      <w:divBdr>
        <w:top w:val="none" w:sz="0" w:space="0" w:color="auto"/>
        <w:left w:val="none" w:sz="0" w:space="0" w:color="auto"/>
        <w:bottom w:val="none" w:sz="0" w:space="0" w:color="auto"/>
        <w:right w:val="none" w:sz="0" w:space="0" w:color="auto"/>
      </w:divBdr>
    </w:div>
    <w:div w:id="214434831">
      <w:bodyDiv w:val="1"/>
      <w:marLeft w:val="0"/>
      <w:marRight w:val="0"/>
      <w:marTop w:val="0"/>
      <w:marBottom w:val="0"/>
      <w:divBdr>
        <w:top w:val="none" w:sz="0" w:space="0" w:color="auto"/>
        <w:left w:val="none" w:sz="0" w:space="0" w:color="auto"/>
        <w:bottom w:val="none" w:sz="0" w:space="0" w:color="auto"/>
        <w:right w:val="none" w:sz="0" w:space="0" w:color="auto"/>
      </w:divBdr>
    </w:div>
    <w:div w:id="282005495">
      <w:bodyDiv w:val="1"/>
      <w:marLeft w:val="0"/>
      <w:marRight w:val="0"/>
      <w:marTop w:val="0"/>
      <w:marBottom w:val="0"/>
      <w:divBdr>
        <w:top w:val="none" w:sz="0" w:space="0" w:color="auto"/>
        <w:left w:val="none" w:sz="0" w:space="0" w:color="auto"/>
        <w:bottom w:val="none" w:sz="0" w:space="0" w:color="auto"/>
        <w:right w:val="none" w:sz="0" w:space="0" w:color="auto"/>
      </w:divBdr>
    </w:div>
    <w:div w:id="307827618">
      <w:bodyDiv w:val="1"/>
      <w:marLeft w:val="0"/>
      <w:marRight w:val="0"/>
      <w:marTop w:val="0"/>
      <w:marBottom w:val="0"/>
      <w:divBdr>
        <w:top w:val="none" w:sz="0" w:space="0" w:color="auto"/>
        <w:left w:val="none" w:sz="0" w:space="0" w:color="auto"/>
        <w:bottom w:val="none" w:sz="0" w:space="0" w:color="auto"/>
        <w:right w:val="none" w:sz="0" w:space="0" w:color="auto"/>
      </w:divBdr>
    </w:div>
    <w:div w:id="334454621">
      <w:bodyDiv w:val="1"/>
      <w:marLeft w:val="0"/>
      <w:marRight w:val="0"/>
      <w:marTop w:val="0"/>
      <w:marBottom w:val="0"/>
      <w:divBdr>
        <w:top w:val="none" w:sz="0" w:space="0" w:color="auto"/>
        <w:left w:val="none" w:sz="0" w:space="0" w:color="auto"/>
        <w:bottom w:val="none" w:sz="0" w:space="0" w:color="auto"/>
        <w:right w:val="none" w:sz="0" w:space="0" w:color="auto"/>
      </w:divBdr>
      <w:divsChild>
        <w:div w:id="131411632">
          <w:marLeft w:val="480"/>
          <w:marRight w:val="0"/>
          <w:marTop w:val="0"/>
          <w:marBottom w:val="0"/>
          <w:divBdr>
            <w:top w:val="none" w:sz="0" w:space="0" w:color="auto"/>
            <w:left w:val="none" w:sz="0" w:space="0" w:color="auto"/>
            <w:bottom w:val="none" w:sz="0" w:space="0" w:color="auto"/>
            <w:right w:val="none" w:sz="0" w:space="0" w:color="auto"/>
          </w:divBdr>
        </w:div>
        <w:div w:id="690111661">
          <w:marLeft w:val="480"/>
          <w:marRight w:val="0"/>
          <w:marTop w:val="0"/>
          <w:marBottom w:val="0"/>
          <w:divBdr>
            <w:top w:val="none" w:sz="0" w:space="0" w:color="auto"/>
            <w:left w:val="none" w:sz="0" w:space="0" w:color="auto"/>
            <w:bottom w:val="none" w:sz="0" w:space="0" w:color="auto"/>
            <w:right w:val="none" w:sz="0" w:space="0" w:color="auto"/>
          </w:divBdr>
        </w:div>
        <w:div w:id="1909608557">
          <w:marLeft w:val="480"/>
          <w:marRight w:val="0"/>
          <w:marTop w:val="0"/>
          <w:marBottom w:val="0"/>
          <w:divBdr>
            <w:top w:val="none" w:sz="0" w:space="0" w:color="auto"/>
            <w:left w:val="none" w:sz="0" w:space="0" w:color="auto"/>
            <w:bottom w:val="none" w:sz="0" w:space="0" w:color="auto"/>
            <w:right w:val="none" w:sz="0" w:space="0" w:color="auto"/>
          </w:divBdr>
        </w:div>
        <w:div w:id="1829904276">
          <w:marLeft w:val="480"/>
          <w:marRight w:val="0"/>
          <w:marTop w:val="0"/>
          <w:marBottom w:val="0"/>
          <w:divBdr>
            <w:top w:val="none" w:sz="0" w:space="0" w:color="auto"/>
            <w:left w:val="none" w:sz="0" w:space="0" w:color="auto"/>
            <w:bottom w:val="none" w:sz="0" w:space="0" w:color="auto"/>
            <w:right w:val="none" w:sz="0" w:space="0" w:color="auto"/>
          </w:divBdr>
        </w:div>
        <w:div w:id="1835533311">
          <w:marLeft w:val="480"/>
          <w:marRight w:val="0"/>
          <w:marTop w:val="0"/>
          <w:marBottom w:val="0"/>
          <w:divBdr>
            <w:top w:val="none" w:sz="0" w:space="0" w:color="auto"/>
            <w:left w:val="none" w:sz="0" w:space="0" w:color="auto"/>
            <w:bottom w:val="none" w:sz="0" w:space="0" w:color="auto"/>
            <w:right w:val="none" w:sz="0" w:space="0" w:color="auto"/>
          </w:divBdr>
        </w:div>
        <w:div w:id="639573996">
          <w:marLeft w:val="480"/>
          <w:marRight w:val="0"/>
          <w:marTop w:val="0"/>
          <w:marBottom w:val="0"/>
          <w:divBdr>
            <w:top w:val="none" w:sz="0" w:space="0" w:color="auto"/>
            <w:left w:val="none" w:sz="0" w:space="0" w:color="auto"/>
            <w:bottom w:val="none" w:sz="0" w:space="0" w:color="auto"/>
            <w:right w:val="none" w:sz="0" w:space="0" w:color="auto"/>
          </w:divBdr>
        </w:div>
        <w:div w:id="1484003825">
          <w:marLeft w:val="480"/>
          <w:marRight w:val="0"/>
          <w:marTop w:val="0"/>
          <w:marBottom w:val="0"/>
          <w:divBdr>
            <w:top w:val="none" w:sz="0" w:space="0" w:color="auto"/>
            <w:left w:val="none" w:sz="0" w:space="0" w:color="auto"/>
            <w:bottom w:val="none" w:sz="0" w:space="0" w:color="auto"/>
            <w:right w:val="none" w:sz="0" w:space="0" w:color="auto"/>
          </w:divBdr>
        </w:div>
        <w:div w:id="1927301658">
          <w:marLeft w:val="480"/>
          <w:marRight w:val="0"/>
          <w:marTop w:val="0"/>
          <w:marBottom w:val="0"/>
          <w:divBdr>
            <w:top w:val="none" w:sz="0" w:space="0" w:color="auto"/>
            <w:left w:val="none" w:sz="0" w:space="0" w:color="auto"/>
            <w:bottom w:val="none" w:sz="0" w:space="0" w:color="auto"/>
            <w:right w:val="none" w:sz="0" w:space="0" w:color="auto"/>
          </w:divBdr>
        </w:div>
        <w:div w:id="815679910">
          <w:marLeft w:val="480"/>
          <w:marRight w:val="0"/>
          <w:marTop w:val="0"/>
          <w:marBottom w:val="0"/>
          <w:divBdr>
            <w:top w:val="none" w:sz="0" w:space="0" w:color="auto"/>
            <w:left w:val="none" w:sz="0" w:space="0" w:color="auto"/>
            <w:bottom w:val="none" w:sz="0" w:space="0" w:color="auto"/>
            <w:right w:val="none" w:sz="0" w:space="0" w:color="auto"/>
          </w:divBdr>
        </w:div>
        <w:div w:id="68626418">
          <w:marLeft w:val="480"/>
          <w:marRight w:val="0"/>
          <w:marTop w:val="0"/>
          <w:marBottom w:val="0"/>
          <w:divBdr>
            <w:top w:val="none" w:sz="0" w:space="0" w:color="auto"/>
            <w:left w:val="none" w:sz="0" w:space="0" w:color="auto"/>
            <w:bottom w:val="none" w:sz="0" w:space="0" w:color="auto"/>
            <w:right w:val="none" w:sz="0" w:space="0" w:color="auto"/>
          </w:divBdr>
        </w:div>
        <w:div w:id="1569849613">
          <w:marLeft w:val="480"/>
          <w:marRight w:val="0"/>
          <w:marTop w:val="0"/>
          <w:marBottom w:val="0"/>
          <w:divBdr>
            <w:top w:val="none" w:sz="0" w:space="0" w:color="auto"/>
            <w:left w:val="none" w:sz="0" w:space="0" w:color="auto"/>
            <w:bottom w:val="none" w:sz="0" w:space="0" w:color="auto"/>
            <w:right w:val="none" w:sz="0" w:space="0" w:color="auto"/>
          </w:divBdr>
        </w:div>
        <w:div w:id="1029379162">
          <w:marLeft w:val="480"/>
          <w:marRight w:val="0"/>
          <w:marTop w:val="0"/>
          <w:marBottom w:val="0"/>
          <w:divBdr>
            <w:top w:val="none" w:sz="0" w:space="0" w:color="auto"/>
            <w:left w:val="none" w:sz="0" w:space="0" w:color="auto"/>
            <w:bottom w:val="none" w:sz="0" w:space="0" w:color="auto"/>
            <w:right w:val="none" w:sz="0" w:space="0" w:color="auto"/>
          </w:divBdr>
        </w:div>
        <w:div w:id="118643622">
          <w:marLeft w:val="480"/>
          <w:marRight w:val="0"/>
          <w:marTop w:val="0"/>
          <w:marBottom w:val="0"/>
          <w:divBdr>
            <w:top w:val="none" w:sz="0" w:space="0" w:color="auto"/>
            <w:left w:val="none" w:sz="0" w:space="0" w:color="auto"/>
            <w:bottom w:val="none" w:sz="0" w:space="0" w:color="auto"/>
            <w:right w:val="none" w:sz="0" w:space="0" w:color="auto"/>
          </w:divBdr>
        </w:div>
        <w:div w:id="1904413062">
          <w:marLeft w:val="480"/>
          <w:marRight w:val="0"/>
          <w:marTop w:val="0"/>
          <w:marBottom w:val="0"/>
          <w:divBdr>
            <w:top w:val="none" w:sz="0" w:space="0" w:color="auto"/>
            <w:left w:val="none" w:sz="0" w:space="0" w:color="auto"/>
            <w:bottom w:val="none" w:sz="0" w:space="0" w:color="auto"/>
            <w:right w:val="none" w:sz="0" w:space="0" w:color="auto"/>
          </w:divBdr>
        </w:div>
        <w:div w:id="1568419105">
          <w:marLeft w:val="480"/>
          <w:marRight w:val="0"/>
          <w:marTop w:val="0"/>
          <w:marBottom w:val="0"/>
          <w:divBdr>
            <w:top w:val="none" w:sz="0" w:space="0" w:color="auto"/>
            <w:left w:val="none" w:sz="0" w:space="0" w:color="auto"/>
            <w:bottom w:val="none" w:sz="0" w:space="0" w:color="auto"/>
            <w:right w:val="none" w:sz="0" w:space="0" w:color="auto"/>
          </w:divBdr>
        </w:div>
        <w:div w:id="650183163">
          <w:marLeft w:val="480"/>
          <w:marRight w:val="0"/>
          <w:marTop w:val="0"/>
          <w:marBottom w:val="0"/>
          <w:divBdr>
            <w:top w:val="none" w:sz="0" w:space="0" w:color="auto"/>
            <w:left w:val="none" w:sz="0" w:space="0" w:color="auto"/>
            <w:bottom w:val="none" w:sz="0" w:space="0" w:color="auto"/>
            <w:right w:val="none" w:sz="0" w:space="0" w:color="auto"/>
          </w:divBdr>
        </w:div>
        <w:div w:id="1047993776">
          <w:marLeft w:val="480"/>
          <w:marRight w:val="0"/>
          <w:marTop w:val="0"/>
          <w:marBottom w:val="0"/>
          <w:divBdr>
            <w:top w:val="none" w:sz="0" w:space="0" w:color="auto"/>
            <w:left w:val="none" w:sz="0" w:space="0" w:color="auto"/>
            <w:bottom w:val="none" w:sz="0" w:space="0" w:color="auto"/>
            <w:right w:val="none" w:sz="0" w:space="0" w:color="auto"/>
          </w:divBdr>
        </w:div>
        <w:div w:id="96679407">
          <w:marLeft w:val="480"/>
          <w:marRight w:val="0"/>
          <w:marTop w:val="0"/>
          <w:marBottom w:val="0"/>
          <w:divBdr>
            <w:top w:val="none" w:sz="0" w:space="0" w:color="auto"/>
            <w:left w:val="none" w:sz="0" w:space="0" w:color="auto"/>
            <w:bottom w:val="none" w:sz="0" w:space="0" w:color="auto"/>
            <w:right w:val="none" w:sz="0" w:space="0" w:color="auto"/>
          </w:divBdr>
        </w:div>
        <w:div w:id="2072728440">
          <w:marLeft w:val="480"/>
          <w:marRight w:val="0"/>
          <w:marTop w:val="0"/>
          <w:marBottom w:val="0"/>
          <w:divBdr>
            <w:top w:val="none" w:sz="0" w:space="0" w:color="auto"/>
            <w:left w:val="none" w:sz="0" w:space="0" w:color="auto"/>
            <w:bottom w:val="none" w:sz="0" w:space="0" w:color="auto"/>
            <w:right w:val="none" w:sz="0" w:space="0" w:color="auto"/>
          </w:divBdr>
        </w:div>
        <w:div w:id="1107626816">
          <w:marLeft w:val="480"/>
          <w:marRight w:val="0"/>
          <w:marTop w:val="0"/>
          <w:marBottom w:val="0"/>
          <w:divBdr>
            <w:top w:val="none" w:sz="0" w:space="0" w:color="auto"/>
            <w:left w:val="none" w:sz="0" w:space="0" w:color="auto"/>
            <w:bottom w:val="none" w:sz="0" w:space="0" w:color="auto"/>
            <w:right w:val="none" w:sz="0" w:space="0" w:color="auto"/>
          </w:divBdr>
        </w:div>
        <w:div w:id="595361498">
          <w:marLeft w:val="480"/>
          <w:marRight w:val="0"/>
          <w:marTop w:val="0"/>
          <w:marBottom w:val="0"/>
          <w:divBdr>
            <w:top w:val="none" w:sz="0" w:space="0" w:color="auto"/>
            <w:left w:val="none" w:sz="0" w:space="0" w:color="auto"/>
            <w:bottom w:val="none" w:sz="0" w:space="0" w:color="auto"/>
            <w:right w:val="none" w:sz="0" w:space="0" w:color="auto"/>
          </w:divBdr>
        </w:div>
        <w:div w:id="130366102">
          <w:marLeft w:val="480"/>
          <w:marRight w:val="0"/>
          <w:marTop w:val="0"/>
          <w:marBottom w:val="0"/>
          <w:divBdr>
            <w:top w:val="none" w:sz="0" w:space="0" w:color="auto"/>
            <w:left w:val="none" w:sz="0" w:space="0" w:color="auto"/>
            <w:bottom w:val="none" w:sz="0" w:space="0" w:color="auto"/>
            <w:right w:val="none" w:sz="0" w:space="0" w:color="auto"/>
          </w:divBdr>
        </w:div>
        <w:div w:id="1006328176">
          <w:marLeft w:val="480"/>
          <w:marRight w:val="0"/>
          <w:marTop w:val="0"/>
          <w:marBottom w:val="0"/>
          <w:divBdr>
            <w:top w:val="none" w:sz="0" w:space="0" w:color="auto"/>
            <w:left w:val="none" w:sz="0" w:space="0" w:color="auto"/>
            <w:bottom w:val="none" w:sz="0" w:space="0" w:color="auto"/>
            <w:right w:val="none" w:sz="0" w:space="0" w:color="auto"/>
          </w:divBdr>
        </w:div>
        <w:div w:id="344358192">
          <w:marLeft w:val="480"/>
          <w:marRight w:val="0"/>
          <w:marTop w:val="0"/>
          <w:marBottom w:val="0"/>
          <w:divBdr>
            <w:top w:val="none" w:sz="0" w:space="0" w:color="auto"/>
            <w:left w:val="none" w:sz="0" w:space="0" w:color="auto"/>
            <w:bottom w:val="none" w:sz="0" w:space="0" w:color="auto"/>
            <w:right w:val="none" w:sz="0" w:space="0" w:color="auto"/>
          </w:divBdr>
        </w:div>
        <w:div w:id="1609460283">
          <w:marLeft w:val="480"/>
          <w:marRight w:val="0"/>
          <w:marTop w:val="0"/>
          <w:marBottom w:val="0"/>
          <w:divBdr>
            <w:top w:val="none" w:sz="0" w:space="0" w:color="auto"/>
            <w:left w:val="none" w:sz="0" w:space="0" w:color="auto"/>
            <w:bottom w:val="none" w:sz="0" w:space="0" w:color="auto"/>
            <w:right w:val="none" w:sz="0" w:space="0" w:color="auto"/>
          </w:divBdr>
        </w:div>
        <w:div w:id="1465267942">
          <w:marLeft w:val="480"/>
          <w:marRight w:val="0"/>
          <w:marTop w:val="0"/>
          <w:marBottom w:val="0"/>
          <w:divBdr>
            <w:top w:val="none" w:sz="0" w:space="0" w:color="auto"/>
            <w:left w:val="none" w:sz="0" w:space="0" w:color="auto"/>
            <w:bottom w:val="none" w:sz="0" w:space="0" w:color="auto"/>
            <w:right w:val="none" w:sz="0" w:space="0" w:color="auto"/>
          </w:divBdr>
        </w:div>
        <w:div w:id="1872959369">
          <w:marLeft w:val="480"/>
          <w:marRight w:val="0"/>
          <w:marTop w:val="0"/>
          <w:marBottom w:val="0"/>
          <w:divBdr>
            <w:top w:val="none" w:sz="0" w:space="0" w:color="auto"/>
            <w:left w:val="none" w:sz="0" w:space="0" w:color="auto"/>
            <w:bottom w:val="none" w:sz="0" w:space="0" w:color="auto"/>
            <w:right w:val="none" w:sz="0" w:space="0" w:color="auto"/>
          </w:divBdr>
        </w:div>
        <w:div w:id="1972442367">
          <w:marLeft w:val="480"/>
          <w:marRight w:val="0"/>
          <w:marTop w:val="0"/>
          <w:marBottom w:val="0"/>
          <w:divBdr>
            <w:top w:val="none" w:sz="0" w:space="0" w:color="auto"/>
            <w:left w:val="none" w:sz="0" w:space="0" w:color="auto"/>
            <w:bottom w:val="none" w:sz="0" w:space="0" w:color="auto"/>
            <w:right w:val="none" w:sz="0" w:space="0" w:color="auto"/>
          </w:divBdr>
        </w:div>
        <w:div w:id="172766759">
          <w:marLeft w:val="480"/>
          <w:marRight w:val="0"/>
          <w:marTop w:val="0"/>
          <w:marBottom w:val="0"/>
          <w:divBdr>
            <w:top w:val="none" w:sz="0" w:space="0" w:color="auto"/>
            <w:left w:val="none" w:sz="0" w:space="0" w:color="auto"/>
            <w:bottom w:val="none" w:sz="0" w:space="0" w:color="auto"/>
            <w:right w:val="none" w:sz="0" w:space="0" w:color="auto"/>
          </w:divBdr>
        </w:div>
        <w:div w:id="304624085">
          <w:marLeft w:val="480"/>
          <w:marRight w:val="0"/>
          <w:marTop w:val="0"/>
          <w:marBottom w:val="0"/>
          <w:divBdr>
            <w:top w:val="none" w:sz="0" w:space="0" w:color="auto"/>
            <w:left w:val="none" w:sz="0" w:space="0" w:color="auto"/>
            <w:bottom w:val="none" w:sz="0" w:space="0" w:color="auto"/>
            <w:right w:val="none" w:sz="0" w:space="0" w:color="auto"/>
          </w:divBdr>
        </w:div>
        <w:div w:id="2144033001">
          <w:marLeft w:val="480"/>
          <w:marRight w:val="0"/>
          <w:marTop w:val="0"/>
          <w:marBottom w:val="0"/>
          <w:divBdr>
            <w:top w:val="none" w:sz="0" w:space="0" w:color="auto"/>
            <w:left w:val="none" w:sz="0" w:space="0" w:color="auto"/>
            <w:bottom w:val="none" w:sz="0" w:space="0" w:color="auto"/>
            <w:right w:val="none" w:sz="0" w:space="0" w:color="auto"/>
          </w:divBdr>
        </w:div>
        <w:div w:id="1356496530">
          <w:marLeft w:val="480"/>
          <w:marRight w:val="0"/>
          <w:marTop w:val="0"/>
          <w:marBottom w:val="0"/>
          <w:divBdr>
            <w:top w:val="none" w:sz="0" w:space="0" w:color="auto"/>
            <w:left w:val="none" w:sz="0" w:space="0" w:color="auto"/>
            <w:bottom w:val="none" w:sz="0" w:space="0" w:color="auto"/>
            <w:right w:val="none" w:sz="0" w:space="0" w:color="auto"/>
          </w:divBdr>
        </w:div>
        <w:div w:id="1177888717">
          <w:marLeft w:val="480"/>
          <w:marRight w:val="0"/>
          <w:marTop w:val="0"/>
          <w:marBottom w:val="0"/>
          <w:divBdr>
            <w:top w:val="none" w:sz="0" w:space="0" w:color="auto"/>
            <w:left w:val="none" w:sz="0" w:space="0" w:color="auto"/>
            <w:bottom w:val="none" w:sz="0" w:space="0" w:color="auto"/>
            <w:right w:val="none" w:sz="0" w:space="0" w:color="auto"/>
          </w:divBdr>
        </w:div>
        <w:div w:id="1006252357">
          <w:marLeft w:val="480"/>
          <w:marRight w:val="0"/>
          <w:marTop w:val="0"/>
          <w:marBottom w:val="0"/>
          <w:divBdr>
            <w:top w:val="none" w:sz="0" w:space="0" w:color="auto"/>
            <w:left w:val="none" w:sz="0" w:space="0" w:color="auto"/>
            <w:bottom w:val="none" w:sz="0" w:space="0" w:color="auto"/>
            <w:right w:val="none" w:sz="0" w:space="0" w:color="auto"/>
          </w:divBdr>
        </w:div>
        <w:div w:id="75245662">
          <w:marLeft w:val="480"/>
          <w:marRight w:val="0"/>
          <w:marTop w:val="0"/>
          <w:marBottom w:val="0"/>
          <w:divBdr>
            <w:top w:val="none" w:sz="0" w:space="0" w:color="auto"/>
            <w:left w:val="none" w:sz="0" w:space="0" w:color="auto"/>
            <w:bottom w:val="none" w:sz="0" w:space="0" w:color="auto"/>
            <w:right w:val="none" w:sz="0" w:space="0" w:color="auto"/>
          </w:divBdr>
        </w:div>
        <w:div w:id="374089395">
          <w:marLeft w:val="480"/>
          <w:marRight w:val="0"/>
          <w:marTop w:val="0"/>
          <w:marBottom w:val="0"/>
          <w:divBdr>
            <w:top w:val="none" w:sz="0" w:space="0" w:color="auto"/>
            <w:left w:val="none" w:sz="0" w:space="0" w:color="auto"/>
            <w:bottom w:val="none" w:sz="0" w:space="0" w:color="auto"/>
            <w:right w:val="none" w:sz="0" w:space="0" w:color="auto"/>
          </w:divBdr>
        </w:div>
        <w:div w:id="870608095">
          <w:marLeft w:val="480"/>
          <w:marRight w:val="0"/>
          <w:marTop w:val="0"/>
          <w:marBottom w:val="0"/>
          <w:divBdr>
            <w:top w:val="none" w:sz="0" w:space="0" w:color="auto"/>
            <w:left w:val="none" w:sz="0" w:space="0" w:color="auto"/>
            <w:bottom w:val="none" w:sz="0" w:space="0" w:color="auto"/>
            <w:right w:val="none" w:sz="0" w:space="0" w:color="auto"/>
          </w:divBdr>
        </w:div>
        <w:div w:id="1707876032">
          <w:marLeft w:val="480"/>
          <w:marRight w:val="0"/>
          <w:marTop w:val="0"/>
          <w:marBottom w:val="0"/>
          <w:divBdr>
            <w:top w:val="none" w:sz="0" w:space="0" w:color="auto"/>
            <w:left w:val="none" w:sz="0" w:space="0" w:color="auto"/>
            <w:bottom w:val="none" w:sz="0" w:space="0" w:color="auto"/>
            <w:right w:val="none" w:sz="0" w:space="0" w:color="auto"/>
          </w:divBdr>
        </w:div>
        <w:div w:id="2051571575">
          <w:marLeft w:val="480"/>
          <w:marRight w:val="0"/>
          <w:marTop w:val="0"/>
          <w:marBottom w:val="0"/>
          <w:divBdr>
            <w:top w:val="none" w:sz="0" w:space="0" w:color="auto"/>
            <w:left w:val="none" w:sz="0" w:space="0" w:color="auto"/>
            <w:bottom w:val="none" w:sz="0" w:space="0" w:color="auto"/>
            <w:right w:val="none" w:sz="0" w:space="0" w:color="auto"/>
          </w:divBdr>
        </w:div>
        <w:div w:id="1155030617">
          <w:marLeft w:val="480"/>
          <w:marRight w:val="0"/>
          <w:marTop w:val="0"/>
          <w:marBottom w:val="0"/>
          <w:divBdr>
            <w:top w:val="none" w:sz="0" w:space="0" w:color="auto"/>
            <w:left w:val="none" w:sz="0" w:space="0" w:color="auto"/>
            <w:bottom w:val="none" w:sz="0" w:space="0" w:color="auto"/>
            <w:right w:val="none" w:sz="0" w:space="0" w:color="auto"/>
          </w:divBdr>
        </w:div>
        <w:div w:id="899558876">
          <w:marLeft w:val="480"/>
          <w:marRight w:val="0"/>
          <w:marTop w:val="0"/>
          <w:marBottom w:val="0"/>
          <w:divBdr>
            <w:top w:val="none" w:sz="0" w:space="0" w:color="auto"/>
            <w:left w:val="none" w:sz="0" w:space="0" w:color="auto"/>
            <w:bottom w:val="none" w:sz="0" w:space="0" w:color="auto"/>
            <w:right w:val="none" w:sz="0" w:space="0" w:color="auto"/>
          </w:divBdr>
        </w:div>
        <w:div w:id="1087338679">
          <w:marLeft w:val="480"/>
          <w:marRight w:val="0"/>
          <w:marTop w:val="0"/>
          <w:marBottom w:val="0"/>
          <w:divBdr>
            <w:top w:val="none" w:sz="0" w:space="0" w:color="auto"/>
            <w:left w:val="none" w:sz="0" w:space="0" w:color="auto"/>
            <w:bottom w:val="none" w:sz="0" w:space="0" w:color="auto"/>
            <w:right w:val="none" w:sz="0" w:space="0" w:color="auto"/>
          </w:divBdr>
        </w:div>
        <w:div w:id="2133942296">
          <w:marLeft w:val="480"/>
          <w:marRight w:val="0"/>
          <w:marTop w:val="0"/>
          <w:marBottom w:val="0"/>
          <w:divBdr>
            <w:top w:val="none" w:sz="0" w:space="0" w:color="auto"/>
            <w:left w:val="none" w:sz="0" w:space="0" w:color="auto"/>
            <w:bottom w:val="none" w:sz="0" w:space="0" w:color="auto"/>
            <w:right w:val="none" w:sz="0" w:space="0" w:color="auto"/>
          </w:divBdr>
        </w:div>
        <w:div w:id="1477263693">
          <w:marLeft w:val="480"/>
          <w:marRight w:val="0"/>
          <w:marTop w:val="0"/>
          <w:marBottom w:val="0"/>
          <w:divBdr>
            <w:top w:val="none" w:sz="0" w:space="0" w:color="auto"/>
            <w:left w:val="none" w:sz="0" w:space="0" w:color="auto"/>
            <w:bottom w:val="none" w:sz="0" w:space="0" w:color="auto"/>
            <w:right w:val="none" w:sz="0" w:space="0" w:color="auto"/>
          </w:divBdr>
        </w:div>
        <w:div w:id="1223174980">
          <w:marLeft w:val="480"/>
          <w:marRight w:val="0"/>
          <w:marTop w:val="0"/>
          <w:marBottom w:val="0"/>
          <w:divBdr>
            <w:top w:val="none" w:sz="0" w:space="0" w:color="auto"/>
            <w:left w:val="none" w:sz="0" w:space="0" w:color="auto"/>
            <w:bottom w:val="none" w:sz="0" w:space="0" w:color="auto"/>
            <w:right w:val="none" w:sz="0" w:space="0" w:color="auto"/>
          </w:divBdr>
        </w:div>
        <w:div w:id="115955313">
          <w:marLeft w:val="480"/>
          <w:marRight w:val="0"/>
          <w:marTop w:val="0"/>
          <w:marBottom w:val="0"/>
          <w:divBdr>
            <w:top w:val="none" w:sz="0" w:space="0" w:color="auto"/>
            <w:left w:val="none" w:sz="0" w:space="0" w:color="auto"/>
            <w:bottom w:val="none" w:sz="0" w:space="0" w:color="auto"/>
            <w:right w:val="none" w:sz="0" w:space="0" w:color="auto"/>
          </w:divBdr>
        </w:div>
        <w:div w:id="1667630671">
          <w:marLeft w:val="480"/>
          <w:marRight w:val="0"/>
          <w:marTop w:val="0"/>
          <w:marBottom w:val="0"/>
          <w:divBdr>
            <w:top w:val="none" w:sz="0" w:space="0" w:color="auto"/>
            <w:left w:val="none" w:sz="0" w:space="0" w:color="auto"/>
            <w:bottom w:val="none" w:sz="0" w:space="0" w:color="auto"/>
            <w:right w:val="none" w:sz="0" w:space="0" w:color="auto"/>
          </w:divBdr>
        </w:div>
        <w:div w:id="567421386">
          <w:marLeft w:val="480"/>
          <w:marRight w:val="0"/>
          <w:marTop w:val="0"/>
          <w:marBottom w:val="0"/>
          <w:divBdr>
            <w:top w:val="none" w:sz="0" w:space="0" w:color="auto"/>
            <w:left w:val="none" w:sz="0" w:space="0" w:color="auto"/>
            <w:bottom w:val="none" w:sz="0" w:space="0" w:color="auto"/>
            <w:right w:val="none" w:sz="0" w:space="0" w:color="auto"/>
          </w:divBdr>
        </w:div>
        <w:div w:id="162671661">
          <w:marLeft w:val="480"/>
          <w:marRight w:val="0"/>
          <w:marTop w:val="0"/>
          <w:marBottom w:val="0"/>
          <w:divBdr>
            <w:top w:val="none" w:sz="0" w:space="0" w:color="auto"/>
            <w:left w:val="none" w:sz="0" w:space="0" w:color="auto"/>
            <w:bottom w:val="none" w:sz="0" w:space="0" w:color="auto"/>
            <w:right w:val="none" w:sz="0" w:space="0" w:color="auto"/>
          </w:divBdr>
        </w:div>
        <w:div w:id="299041217">
          <w:marLeft w:val="480"/>
          <w:marRight w:val="0"/>
          <w:marTop w:val="0"/>
          <w:marBottom w:val="0"/>
          <w:divBdr>
            <w:top w:val="none" w:sz="0" w:space="0" w:color="auto"/>
            <w:left w:val="none" w:sz="0" w:space="0" w:color="auto"/>
            <w:bottom w:val="none" w:sz="0" w:space="0" w:color="auto"/>
            <w:right w:val="none" w:sz="0" w:space="0" w:color="auto"/>
          </w:divBdr>
        </w:div>
        <w:div w:id="754281478">
          <w:marLeft w:val="480"/>
          <w:marRight w:val="0"/>
          <w:marTop w:val="0"/>
          <w:marBottom w:val="0"/>
          <w:divBdr>
            <w:top w:val="none" w:sz="0" w:space="0" w:color="auto"/>
            <w:left w:val="none" w:sz="0" w:space="0" w:color="auto"/>
            <w:bottom w:val="none" w:sz="0" w:space="0" w:color="auto"/>
            <w:right w:val="none" w:sz="0" w:space="0" w:color="auto"/>
          </w:divBdr>
        </w:div>
        <w:div w:id="2029408854">
          <w:marLeft w:val="480"/>
          <w:marRight w:val="0"/>
          <w:marTop w:val="0"/>
          <w:marBottom w:val="0"/>
          <w:divBdr>
            <w:top w:val="none" w:sz="0" w:space="0" w:color="auto"/>
            <w:left w:val="none" w:sz="0" w:space="0" w:color="auto"/>
            <w:bottom w:val="none" w:sz="0" w:space="0" w:color="auto"/>
            <w:right w:val="none" w:sz="0" w:space="0" w:color="auto"/>
          </w:divBdr>
        </w:div>
        <w:div w:id="14432633">
          <w:marLeft w:val="480"/>
          <w:marRight w:val="0"/>
          <w:marTop w:val="0"/>
          <w:marBottom w:val="0"/>
          <w:divBdr>
            <w:top w:val="none" w:sz="0" w:space="0" w:color="auto"/>
            <w:left w:val="none" w:sz="0" w:space="0" w:color="auto"/>
            <w:bottom w:val="none" w:sz="0" w:space="0" w:color="auto"/>
            <w:right w:val="none" w:sz="0" w:space="0" w:color="auto"/>
          </w:divBdr>
        </w:div>
        <w:div w:id="2056922851">
          <w:marLeft w:val="480"/>
          <w:marRight w:val="0"/>
          <w:marTop w:val="0"/>
          <w:marBottom w:val="0"/>
          <w:divBdr>
            <w:top w:val="none" w:sz="0" w:space="0" w:color="auto"/>
            <w:left w:val="none" w:sz="0" w:space="0" w:color="auto"/>
            <w:bottom w:val="none" w:sz="0" w:space="0" w:color="auto"/>
            <w:right w:val="none" w:sz="0" w:space="0" w:color="auto"/>
          </w:divBdr>
        </w:div>
        <w:div w:id="1753744076">
          <w:marLeft w:val="480"/>
          <w:marRight w:val="0"/>
          <w:marTop w:val="0"/>
          <w:marBottom w:val="0"/>
          <w:divBdr>
            <w:top w:val="none" w:sz="0" w:space="0" w:color="auto"/>
            <w:left w:val="none" w:sz="0" w:space="0" w:color="auto"/>
            <w:bottom w:val="none" w:sz="0" w:space="0" w:color="auto"/>
            <w:right w:val="none" w:sz="0" w:space="0" w:color="auto"/>
          </w:divBdr>
        </w:div>
      </w:divsChild>
    </w:div>
    <w:div w:id="356351552">
      <w:bodyDiv w:val="1"/>
      <w:marLeft w:val="0"/>
      <w:marRight w:val="0"/>
      <w:marTop w:val="0"/>
      <w:marBottom w:val="0"/>
      <w:divBdr>
        <w:top w:val="none" w:sz="0" w:space="0" w:color="auto"/>
        <w:left w:val="none" w:sz="0" w:space="0" w:color="auto"/>
        <w:bottom w:val="none" w:sz="0" w:space="0" w:color="auto"/>
        <w:right w:val="none" w:sz="0" w:space="0" w:color="auto"/>
      </w:divBdr>
    </w:div>
    <w:div w:id="362173454">
      <w:bodyDiv w:val="1"/>
      <w:marLeft w:val="0"/>
      <w:marRight w:val="0"/>
      <w:marTop w:val="0"/>
      <w:marBottom w:val="0"/>
      <w:divBdr>
        <w:top w:val="none" w:sz="0" w:space="0" w:color="auto"/>
        <w:left w:val="none" w:sz="0" w:space="0" w:color="auto"/>
        <w:bottom w:val="none" w:sz="0" w:space="0" w:color="auto"/>
        <w:right w:val="none" w:sz="0" w:space="0" w:color="auto"/>
      </w:divBdr>
    </w:div>
    <w:div w:id="369383964">
      <w:bodyDiv w:val="1"/>
      <w:marLeft w:val="0"/>
      <w:marRight w:val="0"/>
      <w:marTop w:val="0"/>
      <w:marBottom w:val="0"/>
      <w:divBdr>
        <w:top w:val="none" w:sz="0" w:space="0" w:color="auto"/>
        <w:left w:val="none" w:sz="0" w:space="0" w:color="auto"/>
        <w:bottom w:val="none" w:sz="0" w:space="0" w:color="auto"/>
        <w:right w:val="none" w:sz="0" w:space="0" w:color="auto"/>
      </w:divBdr>
    </w:div>
    <w:div w:id="385106133">
      <w:bodyDiv w:val="1"/>
      <w:marLeft w:val="0"/>
      <w:marRight w:val="0"/>
      <w:marTop w:val="0"/>
      <w:marBottom w:val="0"/>
      <w:divBdr>
        <w:top w:val="none" w:sz="0" w:space="0" w:color="auto"/>
        <w:left w:val="none" w:sz="0" w:space="0" w:color="auto"/>
        <w:bottom w:val="none" w:sz="0" w:space="0" w:color="auto"/>
        <w:right w:val="none" w:sz="0" w:space="0" w:color="auto"/>
      </w:divBdr>
    </w:div>
    <w:div w:id="393502736">
      <w:bodyDiv w:val="1"/>
      <w:marLeft w:val="0"/>
      <w:marRight w:val="0"/>
      <w:marTop w:val="0"/>
      <w:marBottom w:val="0"/>
      <w:divBdr>
        <w:top w:val="none" w:sz="0" w:space="0" w:color="auto"/>
        <w:left w:val="none" w:sz="0" w:space="0" w:color="auto"/>
        <w:bottom w:val="none" w:sz="0" w:space="0" w:color="auto"/>
        <w:right w:val="none" w:sz="0" w:space="0" w:color="auto"/>
      </w:divBdr>
      <w:divsChild>
        <w:div w:id="1656178630">
          <w:marLeft w:val="480"/>
          <w:marRight w:val="0"/>
          <w:marTop w:val="0"/>
          <w:marBottom w:val="0"/>
          <w:divBdr>
            <w:top w:val="none" w:sz="0" w:space="0" w:color="auto"/>
            <w:left w:val="none" w:sz="0" w:space="0" w:color="auto"/>
            <w:bottom w:val="none" w:sz="0" w:space="0" w:color="auto"/>
            <w:right w:val="none" w:sz="0" w:space="0" w:color="auto"/>
          </w:divBdr>
        </w:div>
        <w:div w:id="1680498766">
          <w:marLeft w:val="480"/>
          <w:marRight w:val="0"/>
          <w:marTop w:val="0"/>
          <w:marBottom w:val="0"/>
          <w:divBdr>
            <w:top w:val="none" w:sz="0" w:space="0" w:color="auto"/>
            <w:left w:val="none" w:sz="0" w:space="0" w:color="auto"/>
            <w:bottom w:val="none" w:sz="0" w:space="0" w:color="auto"/>
            <w:right w:val="none" w:sz="0" w:space="0" w:color="auto"/>
          </w:divBdr>
        </w:div>
        <w:div w:id="854031138">
          <w:marLeft w:val="480"/>
          <w:marRight w:val="0"/>
          <w:marTop w:val="0"/>
          <w:marBottom w:val="0"/>
          <w:divBdr>
            <w:top w:val="none" w:sz="0" w:space="0" w:color="auto"/>
            <w:left w:val="none" w:sz="0" w:space="0" w:color="auto"/>
            <w:bottom w:val="none" w:sz="0" w:space="0" w:color="auto"/>
            <w:right w:val="none" w:sz="0" w:space="0" w:color="auto"/>
          </w:divBdr>
        </w:div>
        <w:div w:id="1163080681">
          <w:marLeft w:val="480"/>
          <w:marRight w:val="0"/>
          <w:marTop w:val="0"/>
          <w:marBottom w:val="0"/>
          <w:divBdr>
            <w:top w:val="none" w:sz="0" w:space="0" w:color="auto"/>
            <w:left w:val="none" w:sz="0" w:space="0" w:color="auto"/>
            <w:bottom w:val="none" w:sz="0" w:space="0" w:color="auto"/>
            <w:right w:val="none" w:sz="0" w:space="0" w:color="auto"/>
          </w:divBdr>
        </w:div>
        <w:div w:id="1085960203">
          <w:marLeft w:val="480"/>
          <w:marRight w:val="0"/>
          <w:marTop w:val="0"/>
          <w:marBottom w:val="0"/>
          <w:divBdr>
            <w:top w:val="none" w:sz="0" w:space="0" w:color="auto"/>
            <w:left w:val="none" w:sz="0" w:space="0" w:color="auto"/>
            <w:bottom w:val="none" w:sz="0" w:space="0" w:color="auto"/>
            <w:right w:val="none" w:sz="0" w:space="0" w:color="auto"/>
          </w:divBdr>
        </w:div>
        <w:div w:id="604312376">
          <w:marLeft w:val="480"/>
          <w:marRight w:val="0"/>
          <w:marTop w:val="0"/>
          <w:marBottom w:val="0"/>
          <w:divBdr>
            <w:top w:val="none" w:sz="0" w:space="0" w:color="auto"/>
            <w:left w:val="none" w:sz="0" w:space="0" w:color="auto"/>
            <w:bottom w:val="none" w:sz="0" w:space="0" w:color="auto"/>
            <w:right w:val="none" w:sz="0" w:space="0" w:color="auto"/>
          </w:divBdr>
        </w:div>
        <w:div w:id="855578134">
          <w:marLeft w:val="480"/>
          <w:marRight w:val="0"/>
          <w:marTop w:val="0"/>
          <w:marBottom w:val="0"/>
          <w:divBdr>
            <w:top w:val="none" w:sz="0" w:space="0" w:color="auto"/>
            <w:left w:val="none" w:sz="0" w:space="0" w:color="auto"/>
            <w:bottom w:val="none" w:sz="0" w:space="0" w:color="auto"/>
            <w:right w:val="none" w:sz="0" w:space="0" w:color="auto"/>
          </w:divBdr>
        </w:div>
        <w:div w:id="615060631">
          <w:marLeft w:val="480"/>
          <w:marRight w:val="0"/>
          <w:marTop w:val="0"/>
          <w:marBottom w:val="0"/>
          <w:divBdr>
            <w:top w:val="none" w:sz="0" w:space="0" w:color="auto"/>
            <w:left w:val="none" w:sz="0" w:space="0" w:color="auto"/>
            <w:bottom w:val="none" w:sz="0" w:space="0" w:color="auto"/>
            <w:right w:val="none" w:sz="0" w:space="0" w:color="auto"/>
          </w:divBdr>
        </w:div>
        <w:div w:id="1203590512">
          <w:marLeft w:val="480"/>
          <w:marRight w:val="0"/>
          <w:marTop w:val="0"/>
          <w:marBottom w:val="0"/>
          <w:divBdr>
            <w:top w:val="none" w:sz="0" w:space="0" w:color="auto"/>
            <w:left w:val="none" w:sz="0" w:space="0" w:color="auto"/>
            <w:bottom w:val="none" w:sz="0" w:space="0" w:color="auto"/>
            <w:right w:val="none" w:sz="0" w:space="0" w:color="auto"/>
          </w:divBdr>
        </w:div>
        <w:div w:id="649557312">
          <w:marLeft w:val="480"/>
          <w:marRight w:val="0"/>
          <w:marTop w:val="0"/>
          <w:marBottom w:val="0"/>
          <w:divBdr>
            <w:top w:val="none" w:sz="0" w:space="0" w:color="auto"/>
            <w:left w:val="none" w:sz="0" w:space="0" w:color="auto"/>
            <w:bottom w:val="none" w:sz="0" w:space="0" w:color="auto"/>
            <w:right w:val="none" w:sz="0" w:space="0" w:color="auto"/>
          </w:divBdr>
        </w:div>
        <w:div w:id="649288502">
          <w:marLeft w:val="480"/>
          <w:marRight w:val="0"/>
          <w:marTop w:val="0"/>
          <w:marBottom w:val="0"/>
          <w:divBdr>
            <w:top w:val="none" w:sz="0" w:space="0" w:color="auto"/>
            <w:left w:val="none" w:sz="0" w:space="0" w:color="auto"/>
            <w:bottom w:val="none" w:sz="0" w:space="0" w:color="auto"/>
            <w:right w:val="none" w:sz="0" w:space="0" w:color="auto"/>
          </w:divBdr>
        </w:div>
        <w:div w:id="973172396">
          <w:marLeft w:val="480"/>
          <w:marRight w:val="0"/>
          <w:marTop w:val="0"/>
          <w:marBottom w:val="0"/>
          <w:divBdr>
            <w:top w:val="none" w:sz="0" w:space="0" w:color="auto"/>
            <w:left w:val="none" w:sz="0" w:space="0" w:color="auto"/>
            <w:bottom w:val="none" w:sz="0" w:space="0" w:color="auto"/>
            <w:right w:val="none" w:sz="0" w:space="0" w:color="auto"/>
          </w:divBdr>
        </w:div>
        <w:div w:id="1181548763">
          <w:marLeft w:val="480"/>
          <w:marRight w:val="0"/>
          <w:marTop w:val="0"/>
          <w:marBottom w:val="0"/>
          <w:divBdr>
            <w:top w:val="none" w:sz="0" w:space="0" w:color="auto"/>
            <w:left w:val="none" w:sz="0" w:space="0" w:color="auto"/>
            <w:bottom w:val="none" w:sz="0" w:space="0" w:color="auto"/>
            <w:right w:val="none" w:sz="0" w:space="0" w:color="auto"/>
          </w:divBdr>
        </w:div>
        <w:div w:id="1350646429">
          <w:marLeft w:val="480"/>
          <w:marRight w:val="0"/>
          <w:marTop w:val="0"/>
          <w:marBottom w:val="0"/>
          <w:divBdr>
            <w:top w:val="none" w:sz="0" w:space="0" w:color="auto"/>
            <w:left w:val="none" w:sz="0" w:space="0" w:color="auto"/>
            <w:bottom w:val="none" w:sz="0" w:space="0" w:color="auto"/>
            <w:right w:val="none" w:sz="0" w:space="0" w:color="auto"/>
          </w:divBdr>
        </w:div>
        <w:div w:id="1525092899">
          <w:marLeft w:val="480"/>
          <w:marRight w:val="0"/>
          <w:marTop w:val="0"/>
          <w:marBottom w:val="0"/>
          <w:divBdr>
            <w:top w:val="none" w:sz="0" w:space="0" w:color="auto"/>
            <w:left w:val="none" w:sz="0" w:space="0" w:color="auto"/>
            <w:bottom w:val="none" w:sz="0" w:space="0" w:color="auto"/>
            <w:right w:val="none" w:sz="0" w:space="0" w:color="auto"/>
          </w:divBdr>
        </w:div>
        <w:div w:id="1637028008">
          <w:marLeft w:val="480"/>
          <w:marRight w:val="0"/>
          <w:marTop w:val="0"/>
          <w:marBottom w:val="0"/>
          <w:divBdr>
            <w:top w:val="none" w:sz="0" w:space="0" w:color="auto"/>
            <w:left w:val="none" w:sz="0" w:space="0" w:color="auto"/>
            <w:bottom w:val="none" w:sz="0" w:space="0" w:color="auto"/>
            <w:right w:val="none" w:sz="0" w:space="0" w:color="auto"/>
          </w:divBdr>
        </w:div>
        <w:div w:id="530656576">
          <w:marLeft w:val="480"/>
          <w:marRight w:val="0"/>
          <w:marTop w:val="0"/>
          <w:marBottom w:val="0"/>
          <w:divBdr>
            <w:top w:val="none" w:sz="0" w:space="0" w:color="auto"/>
            <w:left w:val="none" w:sz="0" w:space="0" w:color="auto"/>
            <w:bottom w:val="none" w:sz="0" w:space="0" w:color="auto"/>
            <w:right w:val="none" w:sz="0" w:space="0" w:color="auto"/>
          </w:divBdr>
        </w:div>
        <w:div w:id="99028217">
          <w:marLeft w:val="480"/>
          <w:marRight w:val="0"/>
          <w:marTop w:val="0"/>
          <w:marBottom w:val="0"/>
          <w:divBdr>
            <w:top w:val="none" w:sz="0" w:space="0" w:color="auto"/>
            <w:left w:val="none" w:sz="0" w:space="0" w:color="auto"/>
            <w:bottom w:val="none" w:sz="0" w:space="0" w:color="auto"/>
            <w:right w:val="none" w:sz="0" w:space="0" w:color="auto"/>
          </w:divBdr>
        </w:div>
        <w:div w:id="489172030">
          <w:marLeft w:val="480"/>
          <w:marRight w:val="0"/>
          <w:marTop w:val="0"/>
          <w:marBottom w:val="0"/>
          <w:divBdr>
            <w:top w:val="none" w:sz="0" w:space="0" w:color="auto"/>
            <w:left w:val="none" w:sz="0" w:space="0" w:color="auto"/>
            <w:bottom w:val="none" w:sz="0" w:space="0" w:color="auto"/>
            <w:right w:val="none" w:sz="0" w:space="0" w:color="auto"/>
          </w:divBdr>
        </w:div>
        <w:div w:id="1243832248">
          <w:marLeft w:val="480"/>
          <w:marRight w:val="0"/>
          <w:marTop w:val="0"/>
          <w:marBottom w:val="0"/>
          <w:divBdr>
            <w:top w:val="none" w:sz="0" w:space="0" w:color="auto"/>
            <w:left w:val="none" w:sz="0" w:space="0" w:color="auto"/>
            <w:bottom w:val="none" w:sz="0" w:space="0" w:color="auto"/>
            <w:right w:val="none" w:sz="0" w:space="0" w:color="auto"/>
          </w:divBdr>
        </w:div>
        <w:div w:id="1463693272">
          <w:marLeft w:val="480"/>
          <w:marRight w:val="0"/>
          <w:marTop w:val="0"/>
          <w:marBottom w:val="0"/>
          <w:divBdr>
            <w:top w:val="none" w:sz="0" w:space="0" w:color="auto"/>
            <w:left w:val="none" w:sz="0" w:space="0" w:color="auto"/>
            <w:bottom w:val="none" w:sz="0" w:space="0" w:color="auto"/>
            <w:right w:val="none" w:sz="0" w:space="0" w:color="auto"/>
          </w:divBdr>
        </w:div>
        <w:div w:id="552928811">
          <w:marLeft w:val="480"/>
          <w:marRight w:val="0"/>
          <w:marTop w:val="0"/>
          <w:marBottom w:val="0"/>
          <w:divBdr>
            <w:top w:val="none" w:sz="0" w:space="0" w:color="auto"/>
            <w:left w:val="none" w:sz="0" w:space="0" w:color="auto"/>
            <w:bottom w:val="none" w:sz="0" w:space="0" w:color="auto"/>
            <w:right w:val="none" w:sz="0" w:space="0" w:color="auto"/>
          </w:divBdr>
        </w:div>
        <w:div w:id="2114202805">
          <w:marLeft w:val="480"/>
          <w:marRight w:val="0"/>
          <w:marTop w:val="0"/>
          <w:marBottom w:val="0"/>
          <w:divBdr>
            <w:top w:val="none" w:sz="0" w:space="0" w:color="auto"/>
            <w:left w:val="none" w:sz="0" w:space="0" w:color="auto"/>
            <w:bottom w:val="none" w:sz="0" w:space="0" w:color="auto"/>
            <w:right w:val="none" w:sz="0" w:space="0" w:color="auto"/>
          </w:divBdr>
        </w:div>
        <w:div w:id="1889802371">
          <w:marLeft w:val="480"/>
          <w:marRight w:val="0"/>
          <w:marTop w:val="0"/>
          <w:marBottom w:val="0"/>
          <w:divBdr>
            <w:top w:val="none" w:sz="0" w:space="0" w:color="auto"/>
            <w:left w:val="none" w:sz="0" w:space="0" w:color="auto"/>
            <w:bottom w:val="none" w:sz="0" w:space="0" w:color="auto"/>
            <w:right w:val="none" w:sz="0" w:space="0" w:color="auto"/>
          </w:divBdr>
        </w:div>
        <w:div w:id="175390319">
          <w:marLeft w:val="480"/>
          <w:marRight w:val="0"/>
          <w:marTop w:val="0"/>
          <w:marBottom w:val="0"/>
          <w:divBdr>
            <w:top w:val="none" w:sz="0" w:space="0" w:color="auto"/>
            <w:left w:val="none" w:sz="0" w:space="0" w:color="auto"/>
            <w:bottom w:val="none" w:sz="0" w:space="0" w:color="auto"/>
            <w:right w:val="none" w:sz="0" w:space="0" w:color="auto"/>
          </w:divBdr>
        </w:div>
        <w:div w:id="1863668108">
          <w:marLeft w:val="480"/>
          <w:marRight w:val="0"/>
          <w:marTop w:val="0"/>
          <w:marBottom w:val="0"/>
          <w:divBdr>
            <w:top w:val="none" w:sz="0" w:space="0" w:color="auto"/>
            <w:left w:val="none" w:sz="0" w:space="0" w:color="auto"/>
            <w:bottom w:val="none" w:sz="0" w:space="0" w:color="auto"/>
            <w:right w:val="none" w:sz="0" w:space="0" w:color="auto"/>
          </w:divBdr>
        </w:div>
        <w:div w:id="1980646469">
          <w:marLeft w:val="480"/>
          <w:marRight w:val="0"/>
          <w:marTop w:val="0"/>
          <w:marBottom w:val="0"/>
          <w:divBdr>
            <w:top w:val="none" w:sz="0" w:space="0" w:color="auto"/>
            <w:left w:val="none" w:sz="0" w:space="0" w:color="auto"/>
            <w:bottom w:val="none" w:sz="0" w:space="0" w:color="auto"/>
            <w:right w:val="none" w:sz="0" w:space="0" w:color="auto"/>
          </w:divBdr>
        </w:div>
        <w:div w:id="334766311">
          <w:marLeft w:val="480"/>
          <w:marRight w:val="0"/>
          <w:marTop w:val="0"/>
          <w:marBottom w:val="0"/>
          <w:divBdr>
            <w:top w:val="none" w:sz="0" w:space="0" w:color="auto"/>
            <w:left w:val="none" w:sz="0" w:space="0" w:color="auto"/>
            <w:bottom w:val="none" w:sz="0" w:space="0" w:color="auto"/>
            <w:right w:val="none" w:sz="0" w:space="0" w:color="auto"/>
          </w:divBdr>
        </w:div>
        <w:div w:id="1253276278">
          <w:marLeft w:val="480"/>
          <w:marRight w:val="0"/>
          <w:marTop w:val="0"/>
          <w:marBottom w:val="0"/>
          <w:divBdr>
            <w:top w:val="none" w:sz="0" w:space="0" w:color="auto"/>
            <w:left w:val="none" w:sz="0" w:space="0" w:color="auto"/>
            <w:bottom w:val="none" w:sz="0" w:space="0" w:color="auto"/>
            <w:right w:val="none" w:sz="0" w:space="0" w:color="auto"/>
          </w:divBdr>
        </w:div>
        <w:div w:id="1527794288">
          <w:marLeft w:val="480"/>
          <w:marRight w:val="0"/>
          <w:marTop w:val="0"/>
          <w:marBottom w:val="0"/>
          <w:divBdr>
            <w:top w:val="none" w:sz="0" w:space="0" w:color="auto"/>
            <w:left w:val="none" w:sz="0" w:space="0" w:color="auto"/>
            <w:bottom w:val="none" w:sz="0" w:space="0" w:color="auto"/>
            <w:right w:val="none" w:sz="0" w:space="0" w:color="auto"/>
          </w:divBdr>
        </w:div>
        <w:div w:id="481391987">
          <w:marLeft w:val="480"/>
          <w:marRight w:val="0"/>
          <w:marTop w:val="0"/>
          <w:marBottom w:val="0"/>
          <w:divBdr>
            <w:top w:val="none" w:sz="0" w:space="0" w:color="auto"/>
            <w:left w:val="none" w:sz="0" w:space="0" w:color="auto"/>
            <w:bottom w:val="none" w:sz="0" w:space="0" w:color="auto"/>
            <w:right w:val="none" w:sz="0" w:space="0" w:color="auto"/>
          </w:divBdr>
        </w:div>
        <w:div w:id="931355337">
          <w:marLeft w:val="480"/>
          <w:marRight w:val="0"/>
          <w:marTop w:val="0"/>
          <w:marBottom w:val="0"/>
          <w:divBdr>
            <w:top w:val="none" w:sz="0" w:space="0" w:color="auto"/>
            <w:left w:val="none" w:sz="0" w:space="0" w:color="auto"/>
            <w:bottom w:val="none" w:sz="0" w:space="0" w:color="auto"/>
            <w:right w:val="none" w:sz="0" w:space="0" w:color="auto"/>
          </w:divBdr>
        </w:div>
        <w:div w:id="1601451041">
          <w:marLeft w:val="480"/>
          <w:marRight w:val="0"/>
          <w:marTop w:val="0"/>
          <w:marBottom w:val="0"/>
          <w:divBdr>
            <w:top w:val="none" w:sz="0" w:space="0" w:color="auto"/>
            <w:left w:val="none" w:sz="0" w:space="0" w:color="auto"/>
            <w:bottom w:val="none" w:sz="0" w:space="0" w:color="auto"/>
            <w:right w:val="none" w:sz="0" w:space="0" w:color="auto"/>
          </w:divBdr>
        </w:div>
        <w:div w:id="1298681014">
          <w:marLeft w:val="480"/>
          <w:marRight w:val="0"/>
          <w:marTop w:val="0"/>
          <w:marBottom w:val="0"/>
          <w:divBdr>
            <w:top w:val="none" w:sz="0" w:space="0" w:color="auto"/>
            <w:left w:val="none" w:sz="0" w:space="0" w:color="auto"/>
            <w:bottom w:val="none" w:sz="0" w:space="0" w:color="auto"/>
            <w:right w:val="none" w:sz="0" w:space="0" w:color="auto"/>
          </w:divBdr>
        </w:div>
        <w:div w:id="1049569886">
          <w:marLeft w:val="480"/>
          <w:marRight w:val="0"/>
          <w:marTop w:val="0"/>
          <w:marBottom w:val="0"/>
          <w:divBdr>
            <w:top w:val="none" w:sz="0" w:space="0" w:color="auto"/>
            <w:left w:val="none" w:sz="0" w:space="0" w:color="auto"/>
            <w:bottom w:val="none" w:sz="0" w:space="0" w:color="auto"/>
            <w:right w:val="none" w:sz="0" w:space="0" w:color="auto"/>
          </w:divBdr>
        </w:div>
        <w:div w:id="1344163515">
          <w:marLeft w:val="480"/>
          <w:marRight w:val="0"/>
          <w:marTop w:val="0"/>
          <w:marBottom w:val="0"/>
          <w:divBdr>
            <w:top w:val="none" w:sz="0" w:space="0" w:color="auto"/>
            <w:left w:val="none" w:sz="0" w:space="0" w:color="auto"/>
            <w:bottom w:val="none" w:sz="0" w:space="0" w:color="auto"/>
            <w:right w:val="none" w:sz="0" w:space="0" w:color="auto"/>
          </w:divBdr>
        </w:div>
        <w:div w:id="1353261344">
          <w:marLeft w:val="480"/>
          <w:marRight w:val="0"/>
          <w:marTop w:val="0"/>
          <w:marBottom w:val="0"/>
          <w:divBdr>
            <w:top w:val="none" w:sz="0" w:space="0" w:color="auto"/>
            <w:left w:val="none" w:sz="0" w:space="0" w:color="auto"/>
            <w:bottom w:val="none" w:sz="0" w:space="0" w:color="auto"/>
            <w:right w:val="none" w:sz="0" w:space="0" w:color="auto"/>
          </w:divBdr>
        </w:div>
        <w:div w:id="1330013006">
          <w:marLeft w:val="480"/>
          <w:marRight w:val="0"/>
          <w:marTop w:val="0"/>
          <w:marBottom w:val="0"/>
          <w:divBdr>
            <w:top w:val="none" w:sz="0" w:space="0" w:color="auto"/>
            <w:left w:val="none" w:sz="0" w:space="0" w:color="auto"/>
            <w:bottom w:val="none" w:sz="0" w:space="0" w:color="auto"/>
            <w:right w:val="none" w:sz="0" w:space="0" w:color="auto"/>
          </w:divBdr>
        </w:div>
        <w:div w:id="1434933609">
          <w:marLeft w:val="480"/>
          <w:marRight w:val="0"/>
          <w:marTop w:val="0"/>
          <w:marBottom w:val="0"/>
          <w:divBdr>
            <w:top w:val="none" w:sz="0" w:space="0" w:color="auto"/>
            <w:left w:val="none" w:sz="0" w:space="0" w:color="auto"/>
            <w:bottom w:val="none" w:sz="0" w:space="0" w:color="auto"/>
            <w:right w:val="none" w:sz="0" w:space="0" w:color="auto"/>
          </w:divBdr>
        </w:div>
        <w:div w:id="1665082865">
          <w:marLeft w:val="480"/>
          <w:marRight w:val="0"/>
          <w:marTop w:val="0"/>
          <w:marBottom w:val="0"/>
          <w:divBdr>
            <w:top w:val="none" w:sz="0" w:space="0" w:color="auto"/>
            <w:left w:val="none" w:sz="0" w:space="0" w:color="auto"/>
            <w:bottom w:val="none" w:sz="0" w:space="0" w:color="auto"/>
            <w:right w:val="none" w:sz="0" w:space="0" w:color="auto"/>
          </w:divBdr>
        </w:div>
        <w:div w:id="1965381232">
          <w:marLeft w:val="480"/>
          <w:marRight w:val="0"/>
          <w:marTop w:val="0"/>
          <w:marBottom w:val="0"/>
          <w:divBdr>
            <w:top w:val="none" w:sz="0" w:space="0" w:color="auto"/>
            <w:left w:val="none" w:sz="0" w:space="0" w:color="auto"/>
            <w:bottom w:val="none" w:sz="0" w:space="0" w:color="auto"/>
            <w:right w:val="none" w:sz="0" w:space="0" w:color="auto"/>
          </w:divBdr>
        </w:div>
        <w:div w:id="394817336">
          <w:marLeft w:val="480"/>
          <w:marRight w:val="0"/>
          <w:marTop w:val="0"/>
          <w:marBottom w:val="0"/>
          <w:divBdr>
            <w:top w:val="none" w:sz="0" w:space="0" w:color="auto"/>
            <w:left w:val="none" w:sz="0" w:space="0" w:color="auto"/>
            <w:bottom w:val="none" w:sz="0" w:space="0" w:color="auto"/>
            <w:right w:val="none" w:sz="0" w:space="0" w:color="auto"/>
          </w:divBdr>
        </w:div>
        <w:div w:id="257057930">
          <w:marLeft w:val="480"/>
          <w:marRight w:val="0"/>
          <w:marTop w:val="0"/>
          <w:marBottom w:val="0"/>
          <w:divBdr>
            <w:top w:val="none" w:sz="0" w:space="0" w:color="auto"/>
            <w:left w:val="none" w:sz="0" w:space="0" w:color="auto"/>
            <w:bottom w:val="none" w:sz="0" w:space="0" w:color="auto"/>
            <w:right w:val="none" w:sz="0" w:space="0" w:color="auto"/>
          </w:divBdr>
        </w:div>
        <w:div w:id="1686251394">
          <w:marLeft w:val="480"/>
          <w:marRight w:val="0"/>
          <w:marTop w:val="0"/>
          <w:marBottom w:val="0"/>
          <w:divBdr>
            <w:top w:val="none" w:sz="0" w:space="0" w:color="auto"/>
            <w:left w:val="none" w:sz="0" w:space="0" w:color="auto"/>
            <w:bottom w:val="none" w:sz="0" w:space="0" w:color="auto"/>
            <w:right w:val="none" w:sz="0" w:space="0" w:color="auto"/>
          </w:divBdr>
        </w:div>
        <w:div w:id="1515458638">
          <w:marLeft w:val="480"/>
          <w:marRight w:val="0"/>
          <w:marTop w:val="0"/>
          <w:marBottom w:val="0"/>
          <w:divBdr>
            <w:top w:val="none" w:sz="0" w:space="0" w:color="auto"/>
            <w:left w:val="none" w:sz="0" w:space="0" w:color="auto"/>
            <w:bottom w:val="none" w:sz="0" w:space="0" w:color="auto"/>
            <w:right w:val="none" w:sz="0" w:space="0" w:color="auto"/>
          </w:divBdr>
        </w:div>
        <w:div w:id="1482189223">
          <w:marLeft w:val="480"/>
          <w:marRight w:val="0"/>
          <w:marTop w:val="0"/>
          <w:marBottom w:val="0"/>
          <w:divBdr>
            <w:top w:val="none" w:sz="0" w:space="0" w:color="auto"/>
            <w:left w:val="none" w:sz="0" w:space="0" w:color="auto"/>
            <w:bottom w:val="none" w:sz="0" w:space="0" w:color="auto"/>
            <w:right w:val="none" w:sz="0" w:space="0" w:color="auto"/>
          </w:divBdr>
        </w:div>
        <w:div w:id="1577086771">
          <w:marLeft w:val="480"/>
          <w:marRight w:val="0"/>
          <w:marTop w:val="0"/>
          <w:marBottom w:val="0"/>
          <w:divBdr>
            <w:top w:val="none" w:sz="0" w:space="0" w:color="auto"/>
            <w:left w:val="none" w:sz="0" w:space="0" w:color="auto"/>
            <w:bottom w:val="none" w:sz="0" w:space="0" w:color="auto"/>
            <w:right w:val="none" w:sz="0" w:space="0" w:color="auto"/>
          </w:divBdr>
        </w:div>
        <w:div w:id="1676959957">
          <w:marLeft w:val="480"/>
          <w:marRight w:val="0"/>
          <w:marTop w:val="0"/>
          <w:marBottom w:val="0"/>
          <w:divBdr>
            <w:top w:val="none" w:sz="0" w:space="0" w:color="auto"/>
            <w:left w:val="none" w:sz="0" w:space="0" w:color="auto"/>
            <w:bottom w:val="none" w:sz="0" w:space="0" w:color="auto"/>
            <w:right w:val="none" w:sz="0" w:space="0" w:color="auto"/>
          </w:divBdr>
        </w:div>
        <w:div w:id="64954085">
          <w:marLeft w:val="480"/>
          <w:marRight w:val="0"/>
          <w:marTop w:val="0"/>
          <w:marBottom w:val="0"/>
          <w:divBdr>
            <w:top w:val="none" w:sz="0" w:space="0" w:color="auto"/>
            <w:left w:val="none" w:sz="0" w:space="0" w:color="auto"/>
            <w:bottom w:val="none" w:sz="0" w:space="0" w:color="auto"/>
            <w:right w:val="none" w:sz="0" w:space="0" w:color="auto"/>
          </w:divBdr>
        </w:div>
      </w:divsChild>
    </w:div>
    <w:div w:id="404307744">
      <w:bodyDiv w:val="1"/>
      <w:marLeft w:val="0"/>
      <w:marRight w:val="0"/>
      <w:marTop w:val="0"/>
      <w:marBottom w:val="0"/>
      <w:divBdr>
        <w:top w:val="none" w:sz="0" w:space="0" w:color="auto"/>
        <w:left w:val="none" w:sz="0" w:space="0" w:color="auto"/>
        <w:bottom w:val="none" w:sz="0" w:space="0" w:color="auto"/>
        <w:right w:val="none" w:sz="0" w:space="0" w:color="auto"/>
      </w:divBdr>
      <w:divsChild>
        <w:div w:id="511257894">
          <w:marLeft w:val="0"/>
          <w:marRight w:val="0"/>
          <w:marTop w:val="0"/>
          <w:marBottom w:val="0"/>
          <w:divBdr>
            <w:top w:val="none" w:sz="0" w:space="0" w:color="auto"/>
            <w:left w:val="none" w:sz="0" w:space="0" w:color="auto"/>
            <w:bottom w:val="none" w:sz="0" w:space="0" w:color="auto"/>
            <w:right w:val="none" w:sz="0" w:space="0" w:color="auto"/>
          </w:divBdr>
          <w:divsChild>
            <w:div w:id="1880626558">
              <w:marLeft w:val="0"/>
              <w:marRight w:val="0"/>
              <w:marTop w:val="0"/>
              <w:marBottom w:val="0"/>
              <w:divBdr>
                <w:top w:val="none" w:sz="0" w:space="0" w:color="auto"/>
                <w:left w:val="none" w:sz="0" w:space="0" w:color="auto"/>
                <w:bottom w:val="none" w:sz="0" w:space="0" w:color="auto"/>
                <w:right w:val="none" w:sz="0" w:space="0" w:color="auto"/>
              </w:divBdr>
              <w:divsChild>
                <w:div w:id="180362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418751">
      <w:bodyDiv w:val="1"/>
      <w:marLeft w:val="0"/>
      <w:marRight w:val="0"/>
      <w:marTop w:val="0"/>
      <w:marBottom w:val="0"/>
      <w:divBdr>
        <w:top w:val="none" w:sz="0" w:space="0" w:color="auto"/>
        <w:left w:val="none" w:sz="0" w:space="0" w:color="auto"/>
        <w:bottom w:val="none" w:sz="0" w:space="0" w:color="auto"/>
        <w:right w:val="none" w:sz="0" w:space="0" w:color="auto"/>
      </w:divBdr>
    </w:div>
    <w:div w:id="406877039">
      <w:bodyDiv w:val="1"/>
      <w:marLeft w:val="0"/>
      <w:marRight w:val="0"/>
      <w:marTop w:val="0"/>
      <w:marBottom w:val="0"/>
      <w:divBdr>
        <w:top w:val="none" w:sz="0" w:space="0" w:color="auto"/>
        <w:left w:val="none" w:sz="0" w:space="0" w:color="auto"/>
        <w:bottom w:val="none" w:sz="0" w:space="0" w:color="auto"/>
        <w:right w:val="none" w:sz="0" w:space="0" w:color="auto"/>
      </w:divBdr>
    </w:div>
    <w:div w:id="419908466">
      <w:bodyDiv w:val="1"/>
      <w:marLeft w:val="0"/>
      <w:marRight w:val="0"/>
      <w:marTop w:val="0"/>
      <w:marBottom w:val="0"/>
      <w:divBdr>
        <w:top w:val="none" w:sz="0" w:space="0" w:color="auto"/>
        <w:left w:val="none" w:sz="0" w:space="0" w:color="auto"/>
        <w:bottom w:val="none" w:sz="0" w:space="0" w:color="auto"/>
        <w:right w:val="none" w:sz="0" w:space="0" w:color="auto"/>
      </w:divBdr>
    </w:div>
    <w:div w:id="443234494">
      <w:bodyDiv w:val="1"/>
      <w:marLeft w:val="0"/>
      <w:marRight w:val="0"/>
      <w:marTop w:val="0"/>
      <w:marBottom w:val="0"/>
      <w:divBdr>
        <w:top w:val="none" w:sz="0" w:space="0" w:color="auto"/>
        <w:left w:val="none" w:sz="0" w:space="0" w:color="auto"/>
        <w:bottom w:val="none" w:sz="0" w:space="0" w:color="auto"/>
        <w:right w:val="none" w:sz="0" w:space="0" w:color="auto"/>
      </w:divBdr>
    </w:div>
    <w:div w:id="484395624">
      <w:bodyDiv w:val="1"/>
      <w:marLeft w:val="0"/>
      <w:marRight w:val="0"/>
      <w:marTop w:val="0"/>
      <w:marBottom w:val="0"/>
      <w:divBdr>
        <w:top w:val="none" w:sz="0" w:space="0" w:color="auto"/>
        <w:left w:val="none" w:sz="0" w:space="0" w:color="auto"/>
        <w:bottom w:val="none" w:sz="0" w:space="0" w:color="auto"/>
        <w:right w:val="none" w:sz="0" w:space="0" w:color="auto"/>
      </w:divBdr>
      <w:divsChild>
        <w:div w:id="1649357200">
          <w:marLeft w:val="480"/>
          <w:marRight w:val="0"/>
          <w:marTop w:val="0"/>
          <w:marBottom w:val="0"/>
          <w:divBdr>
            <w:top w:val="none" w:sz="0" w:space="0" w:color="auto"/>
            <w:left w:val="none" w:sz="0" w:space="0" w:color="auto"/>
            <w:bottom w:val="none" w:sz="0" w:space="0" w:color="auto"/>
            <w:right w:val="none" w:sz="0" w:space="0" w:color="auto"/>
          </w:divBdr>
        </w:div>
        <w:div w:id="1633638406">
          <w:marLeft w:val="480"/>
          <w:marRight w:val="0"/>
          <w:marTop w:val="0"/>
          <w:marBottom w:val="0"/>
          <w:divBdr>
            <w:top w:val="none" w:sz="0" w:space="0" w:color="auto"/>
            <w:left w:val="none" w:sz="0" w:space="0" w:color="auto"/>
            <w:bottom w:val="none" w:sz="0" w:space="0" w:color="auto"/>
            <w:right w:val="none" w:sz="0" w:space="0" w:color="auto"/>
          </w:divBdr>
        </w:div>
        <w:div w:id="883324638">
          <w:marLeft w:val="480"/>
          <w:marRight w:val="0"/>
          <w:marTop w:val="0"/>
          <w:marBottom w:val="0"/>
          <w:divBdr>
            <w:top w:val="none" w:sz="0" w:space="0" w:color="auto"/>
            <w:left w:val="none" w:sz="0" w:space="0" w:color="auto"/>
            <w:bottom w:val="none" w:sz="0" w:space="0" w:color="auto"/>
            <w:right w:val="none" w:sz="0" w:space="0" w:color="auto"/>
          </w:divBdr>
        </w:div>
        <w:div w:id="555236098">
          <w:marLeft w:val="480"/>
          <w:marRight w:val="0"/>
          <w:marTop w:val="0"/>
          <w:marBottom w:val="0"/>
          <w:divBdr>
            <w:top w:val="none" w:sz="0" w:space="0" w:color="auto"/>
            <w:left w:val="none" w:sz="0" w:space="0" w:color="auto"/>
            <w:bottom w:val="none" w:sz="0" w:space="0" w:color="auto"/>
            <w:right w:val="none" w:sz="0" w:space="0" w:color="auto"/>
          </w:divBdr>
        </w:div>
        <w:div w:id="1134181377">
          <w:marLeft w:val="480"/>
          <w:marRight w:val="0"/>
          <w:marTop w:val="0"/>
          <w:marBottom w:val="0"/>
          <w:divBdr>
            <w:top w:val="none" w:sz="0" w:space="0" w:color="auto"/>
            <w:left w:val="none" w:sz="0" w:space="0" w:color="auto"/>
            <w:bottom w:val="none" w:sz="0" w:space="0" w:color="auto"/>
            <w:right w:val="none" w:sz="0" w:space="0" w:color="auto"/>
          </w:divBdr>
        </w:div>
        <w:div w:id="1311012343">
          <w:marLeft w:val="480"/>
          <w:marRight w:val="0"/>
          <w:marTop w:val="0"/>
          <w:marBottom w:val="0"/>
          <w:divBdr>
            <w:top w:val="none" w:sz="0" w:space="0" w:color="auto"/>
            <w:left w:val="none" w:sz="0" w:space="0" w:color="auto"/>
            <w:bottom w:val="none" w:sz="0" w:space="0" w:color="auto"/>
            <w:right w:val="none" w:sz="0" w:space="0" w:color="auto"/>
          </w:divBdr>
        </w:div>
        <w:div w:id="30497500">
          <w:marLeft w:val="480"/>
          <w:marRight w:val="0"/>
          <w:marTop w:val="0"/>
          <w:marBottom w:val="0"/>
          <w:divBdr>
            <w:top w:val="none" w:sz="0" w:space="0" w:color="auto"/>
            <w:left w:val="none" w:sz="0" w:space="0" w:color="auto"/>
            <w:bottom w:val="none" w:sz="0" w:space="0" w:color="auto"/>
            <w:right w:val="none" w:sz="0" w:space="0" w:color="auto"/>
          </w:divBdr>
        </w:div>
        <w:div w:id="1321807718">
          <w:marLeft w:val="480"/>
          <w:marRight w:val="0"/>
          <w:marTop w:val="0"/>
          <w:marBottom w:val="0"/>
          <w:divBdr>
            <w:top w:val="none" w:sz="0" w:space="0" w:color="auto"/>
            <w:left w:val="none" w:sz="0" w:space="0" w:color="auto"/>
            <w:bottom w:val="none" w:sz="0" w:space="0" w:color="auto"/>
            <w:right w:val="none" w:sz="0" w:space="0" w:color="auto"/>
          </w:divBdr>
        </w:div>
        <w:div w:id="428047373">
          <w:marLeft w:val="480"/>
          <w:marRight w:val="0"/>
          <w:marTop w:val="0"/>
          <w:marBottom w:val="0"/>
          <w:divBdr>
            <w:top w:val="none" w:sz="0" w:space="0" w:color="auto"/>
            <w:left w:val="none" w:sz="0" w:space="0" w:color="auto"/>
            <w:bottom w:val="none" w:sz="0" w:space="0" w:color="auto"/>
            <w:right w:val="none" w:sz="0" w:space="0" w:color="auto"/>
          </w:divBdr>
        </w:div>
        <w:div w:id="2080709688">
          <w:marLeft w:val="480"/>
          <w:marRight w:val="0"/>
          <w:marTop w:val="0"/>
          <w:marBottom w:val="0"/>
          <w:divBdr>
            <w:top w:val="none" w:sz="0" w:space="0" w:color="auto"/>
            <w:left w:val="none" w:sz="0" w:space="0" w:color="auto"/>
            <w:bottom w:val="none" w:sz="0" w:space="0" w:color="auto"/>
            <w:right w:val="none" w:sz="0" w:space="0" w:color="auto"/>
          </w:divBdr>
        </w:div>
        <w:div w:id="440683910">
          <w:marLeft w:val="480"/>
          <w:marRight w:val="0"/>
          <w:marTop w:val="0"/>
          <w:marBottom w:val="0"/>
          <w:divBdr>
            <w:top w:val="none" w:sz="0" w:space="0" w:color="auto"/>
            <w:left w:val="none" w:sz="0" w:space="0" w:color="auto"/>
            <w:bottom w:val="none" w:sz="0" w:space="0" w:color="auto"/>
            <w:right w:val="none" w:sz="0" w:space="0" w:color="auto"/>
          </w:divBdr>
        </w:div>
        <w:div w:id="1037435773">
          <w:marLeft w:val="480"/>
          <w:marRight w:val="0"/>
          <w:marTop w:val="0"/>
          <w:marBottom w:val="0"/>
          <w:divBdr>
            <w:top w:val="none" w:sz="0" w:space="0" w:color="auto"/>
            <w:left w:val="none" w:sz="0" w:space="0" w:color="auto"/>
            <w:bottom w:val="none" w:sz="0" w:space="0" w:color="auto"/>
            <w:right w:val="none" w:sz="0" w:space="0" w:color="auto"/>
          </w:divBdr>
        </w:div>
        <w:div w:id="1188175419">
          <w:marLeft w:val="480"/>
          <w:marRight w:val="0"/>
          <w:marTop w:val="0"/>
          <w:marBottom w:val="0"/>
          <w:divBdr>
            <w:top w:val="none" w:sz="0" w:space="0" w:color="auto"/>
            <w:left w:val="none" w:sz="0" w:space="0" w:color="auto"/>
            <w:bottom w:val="none" w:sz="0" w:space="0" w:color="auto"/>
            <w:right w:val="none" w:sz="0" w:space="0" w:color="auto"/>
          </w:divBdr>
        </w:div>
        <w:div w:id="650863906">
          <w:marLeft w:val="480"/>
          <w:marRight w:val="0"/>
          <w:marTop w:val="0"/>
          <w:marBottom w:val="0"/>
          <w:divBdr>
            <w:top w:val="none" w:sz="0" w:space="0" w:color="auto"/>
            <w:left w:val="none" w:sz="0" w:space="0" w:color="auto"/>
            <w:bottom w:val="none" w:sz="0" w:space="0" w:color="auto"/>
            <w:right w:val="none" w:sz="0" w:space="0" w:color="auto"/>
          </w:divBdr>
        </w:div>
        <w:div w:id="2091079799">
          <w:marLeft w:val="480"/>
          <w:marRight w:val="0"/>
          <w:marTop w:val="0"/>
          <w:marBottom w:val="0"/>
          <w:divBdr>
            <w:top w:val="none" w:sz="0" w:space="0" w:color="auto"/>
            <w:left w:val="none" w:sz="0" w:space="0" w:color="auto"/>
            <w:bottom w:val="none" w:sz="0" w:space="0" w:color="auto"/>
            <w:right w:val="none" w:sz="0" w:space="0" w:color="auto"/>
          </w:divBdr>
        </w:div>
        <w:div w:id="254022696">
          <w:marLeft w:val="480"/>
          <w:marRight w:val="0"/>
          <w:marTop w:val="0"/>
          <w:marBottom w:val="0"/>
          <w:divBdr>
            <w:top w:val="none" w:sz="0" w:space="0" w:color="auto"/>
            <w:left w:val="none" w:sz="0" w:space="0" w:color="auto"/>
            <w:bottom w:val="none" w:sz="0" w:space="0" w:color="auto"/>
            <w:right w:val="none" w:sz="0" w:space="0" w:color="auto"/>
          </w:divBdr>
        </w:div>
        <w:div w:id="516580603">
          <w:marLeft w:val="480"/>
          <w:marRight w:val="0"/>
          <w:marTop w:val="0"/>
          <w:marBottom w:val="0"/>
          <w:divBdr>
            <w:top w:val="none" w:sz="0" w:space="0" w:color="auto"/>
            <w:left w:val="none" w:sz="0" w:space="0" w:color="auto"/>
            <w:bottom w:val="none" w:sz="0" w:space="0" w:color="auto"/>
            <w:right w:val="none" w:sz="0" w:space="0" w:color="auto"/>
          </w:divBdr>
        </w:div>
        <w:div w:id="123546707">
          <w:marLeft w:val="480"/>
          <w:marRight w:val="0"/>
          <w:marTop w:val="0"/>
          <w:marBottom w:val="0"/>
          <w:divBdr>
            <w:top w:val="none" w:sz="0" w:space="0" w:color="auto"/>
            <w:left w:val="none" w:sz="0" w:space="0" w:color="auto"/>
            <w:bottom w:val="none" w:sz="0" w:space="0" w:color="auto"/>
            <w:right w:val="none" w:sz="0" w:space="0" w:color="auto"/>
          </w:divBdr>
        </w:div>
        <w:div w:id="1759982309">
          <w:marLeft w:val="480"/>
          <w:marRight w:val="0"/>
          <w:marTop w:val="0"/>
          <w:marBottom w:val="0"/>
          <w:divBdr>
            <w:top w:val="none" w:sz="0" w:space="0" w:color="auto"/>
            <w:left w:val="none" w:sz="0" w:space="0" w:color="auto"/>
            <w:bottom w:val="none" w:sz="0" w:space="0" w:color="auto"/>
            <w:right w:val="none" w:sz="0" w:space="0" w:color="auto"/>
          </w:divBdr>
        </w:div>
        <w:div w:id="977683426">
          <w:marLeft w:val="480"/>
          <w:marRight w:val="0"/>
          <w:marTop w:val="0"/>
          <w:marBottom w:val="0"/>
          <w:divBdr>
            <w:top w:val="none" w:sz="0" w:space="0" w:color="auto"/>
            <w:left w:val="none" w:sz="0" w:space="0" w:color="auto"/>
            <w:bottom w:val="none" w:sz="0" w:space="0" w:color="auto"/>
            <w:right w:val="none" w:sz="0" w:space="0" w:color="auto"/>
          </w:divBdr>
        </w:div>
        <w:div w:id="85999665">
          <w:marLeft w:val="480"/>
          <w:marRight w:val="0"/>
          <w:marTop w:val="0"/>
          <w:marBottom w:val="0"/>
          <w:divBdr>
            <w:top w:val="none" w:sz="0" w:space="0" w:color="auto"/>
            <w:left w:val="none" w:sz="0" w:space="0" w:color="auto"/>
            <w:bottom w:val="none" w:sz="0" w:space="0" w:color="auto"/>
            <w:right w:val="none" w:sz="0" w:space="0" w:color="auto"/>
          </w:divBdr>
        </w:div>
        <w:div w:id="1899438768">
          <w:marLeft w:val="480"/>
          <w:marRight w:val="0"/>
          <w:marTop w:val="0"/>
          <w:marBottom w:val="0"/>
          <w:divBdr>
            <w:top w:val="none" w:sz="0" w:space="0" w:color="auto"/>
            <w:left w:val="none" w:sz="0" w:space="0" w:color="auto"/>
            <w:bottom w:val="none" w:sz="0" w:space="0" w:color="auto"/>
            <w:right w:val="none" w:sz="0" w:space="0" w:color="auto"/>
          </w:divBdr>
        </w:div>
        <w:div w:id="1466579962">
          <w:marLeft w:val="480"/>
          <w:marRight w:val="0"/>
          <w:marTop w:val="0"/>
          <w:marBottom w:val="0"/>
          <w:divBdr>
            <w:top w:val="none" w:sz="0" w:space="0" w:color="auto"/>
            <w:left w:val="none" w:sz="0" w:space="0" w:color="auto"/>
            <w:bottom w:val="none" w:sz="0" w:space="0" w:color="auto"/>
            <w:right w:val="none" w:sz="0" w:space="0" w:color="auto"/>
          </w:divBdr>
        </w:div>
        <w:div w:id="866142238">
          <w:marLeft w:val="480"/>
          <w:marRight w:val="0"/>
          <w:marTop w:val="0"/>
          <w:marBottom w:val="0"/>
          <w:divBdr>
            <w:top w:val="none" w:sz="0" w:space="0" w:color="auto"/>
            <w:left w:val="none" w:sz="0" w:space="0" w:color="auto"/>
            <w:bottom w:val="none" w:sz="0" w:space="0" w:color="auto"/>
            <w:right w:val="none" w:sz="0" w:space="0" w:color="auto"/>
          </w:divBdr>
        </w:div>
        <w:div w:id="255940634">
          <w:marLeft w:val="480"/>
          <w:marRight w:val="0"/>
          <w:marTop w:val="0"/>
          <w:marBottom w:val="0"/>
          <w:divBdr>
            <w:top w:val="none" w:sz="0" w:space="0" w:color="auto"/>
            <w:left w:val="none" w:sz="0" w:space="0" w:color="auto"/>
            <w:bottom w:val="none" w:sz="0" w:space="0" w:color="auto"/>
            <w:right w:val="none" w:sz="0" w:space="0" w:color="auto"/>
          </w:divBdr>
        </w:div>
        <w:div w:id="1155728683">
          <w:marLeft w:val="480"/>
          <w:marRight w:val="0"/>
          <w:marTop w:val="0"/>
          <w:marBottom w:val="0"/>
          <w:divBdr>
            <w:top w:val="none" w:sz="0" w:space="0" w:color="auto"/>
            <w:left w:val="none" w:sz="0" w:space="0" w:color="auto"/>
            <w:bottom w:val="none" w:sz="0" w:space="0" w:color="auto"/>
            <w:right w:val="none" w:sz="0" w:space="0" w:color="auto"/>
          </w:divBdr>
        </w:div>
        <w:div w:id="1375275831">
          <w:marLeft w:val="480"/>
          <w:marRight w:val="0"/>
          <w:marTop w:val="0"/>
          <w:marBottom w:val="0"/>
          <w:divBdr>
            <w:top w:val="none" w:sz="0" w:space="0" w:color="auto"/>
            <w:left w:val="none" w:sz="0" w:space="0" w:color="auto"/>
            <w:bottom w:val="none" w:sz="0" w:space="0" w:color="auto"/>
            <w:right w:val="none" w:sz="0" w:space="0" w:color="auto"/>
          </w:divBdr>
        </w:div>
        <w:div w:id="1066802206">
          <w:marLeft w:val="480"/>
          <w:marRight w:val="0"/>
          <w:marTop w:val="0"/>
          <w:marBottom w:val="0"/>
          <w:divBdr>
            <w:top w:val="none" w:sz="0" w:space="0" w:color="auto"/>
            <w:left w:val="none" w:sz="0" w:space="0" w:color="auto"/>
            <w:bottom w:val="none" w:sz="0" w:space="0" w:color="auto"/>
            <w:right w:val="none" w:sz="0" w:space="0" w:color="auto"/>
          </w:divBdr>
        </w:div>
        <w:div w:id="2121138925">
          <w:marLeft w:val="480"/>
          <w:marRight w:val="0"/>
          <w:marTop w:val="0"/>
          <w:marBottom w:val="0"/>
          <w:divBdr>
            <w:top w:val="none" w:sz="0" w:space="0" w:color="auto"/>
            <w:left w:val="none" w:sz="0" w:space="0" w:color="auto"/>
            <w:bottom w:val="none" w:sz="0" w:space="0" w:color="auto"/>
            <w:right w:val="none" w:sz="0" w:space="0" w:color="auto"/>
          </w:divBdr>
        </w:div>
        <w:div w:id="486671680">
          <w:marLeft w:val="480"/>
          <w:marRight w:val="0"/>
          <w:marTop w:val="0"/>
          <w:marBottom w:val="0"/>
          <w:divBdr>
            <w:top w:val="none" w:sz="0" w:space="0" w:color="auto"/>
            <w:left w:val="none" w:sz="0" w:space="0" w:color="auto"/>
            <w:bottom w:val="none" w:sz="0" w:space="0" w:color="auto"/>
            <w:right w:val="none" w:sz="0" w:space="0" w:color="auto"/>
          </w:divBdr>
        </w:div>
        <w:div w:id="1093936738">
          <w:marLeft w:val="480"/>
          <w:marRight w:val="0"/>
          <w:marTop w:val="0"/>
          <w:marBottom w:val="0"/>
          <w:divBdr>
            <w:top w:val="none" w:sz="0" w:space="0" w:color="auto"/>
            <w:left w:val="none" w:sz="0" w:space="0" w:color="auto"/>
            <w:bottom w:val="none" w:sz="0" w:space="0" w:color="auto"/>
            <w:right w:val="none" w:sz="0" w:space="0" w:color="auto"/>
          </w:divBdr>
        </w:div>
        <w:div w:id="877667580">
          <w:marLeft w:val="480"/>
          <w:marRight w:val="0"/>
          <w:marTop w:val="0"/>
          <w:marBottom w:val="0"/>
          <w:divBdr>
            <w:top w:val="none" w:sz="0" w:space="0" w:color="auto"/>
            <w:left w:val="none" w:sz="0" w:space="0" w:color="auto"/>
            <w:bottom w:val="none" w:sz="0" w:space="0" w:color="auto"/>
            <w:right w:val="none" w:sz="0" w:space="0" w:color="auto"/>
          </w:divBdr>
        </w:div>
        <w:div w:id="1016617411">
          <w:marLeft w:val="480"/>
          <w:marRight w:val="0"/>
          <w:marTop w:val="0"/>
          <w:marBottom w:val="0"/>
          <w:divBdr>
            <w:top w:val="none" w:sz="0" w:space="0" w:color="auto"/>
            <w:left w:val="none" w:sz="0" w:space="0" w:color="auto"/>
            <w:bottom w:val="none" w:sz="0" w:space="0" w:color="auto"/>
            <w:right w:val="none" w:sz="0" w:space="0" w:color="auto"/>
          </w:divBdr>
        </w:div>
        <w:div w:id="1111510582">
          <w:marLeft w:val="480"/>
          <w:marRight w:val="0"/>
          <w:marTop w:val="0"/>
          <w:marBottom w:val="0"/>
          <w:divBdr>
            <w:top w:val="none" w:sz="0" w:space="0" w:color="auto"/>
            <w:left w:val="none" w:sz="0" w:space="0" w:color="auto"/>
            <w:bottom w:val="none" w:sz="0" w:space="0" w:color="auto"/>
            <w:right w:val="none" w:sz="0" w:space="0" w:color="auto"/>
          </w:divBdr>
        </w:div>
        <w:div w:id="708536067">
          <w:marLeft w:val="480"/>
          <w:marRight w:val="0"/>
          <w:marTop w:val="0"/>
          <w:marBottom w:val="0"/>
          <w:divBdr>
            <w:top w:val="none" w:sz="0" w:space="0" w:color="auto"/>
            <w:left w:val="none" w:sz="0" w:space="0" w:color="auto"/>
            <w:bottom w:val="none" w:sz="0" w:space="0" w:color="auto"/>
            <w:right w:val="none" w:sz="0" w:space="0" w:color="auto"/>
          </w:divBdr>
        </w:div>
        <w:div w:id="532428350">
          <w:marLeft w:val="480"/>
          <w:marRight w:val="0"/>
          <w:marTop w:val="0"/>
          <w:marBottom w:val="0"/>
          <w:divBdr>
            <w:top w:val="none" w:sz="0" w:space="0" w:color="auto"/>
            <w:left w:val="none" w:sz="0" w:space="0" w:color="auto"/>
            <w:bottom w:val="none" w:sz="0" w:space="0" w:color="auto"/>
            <w:right w:val="none" w:sz="0" w:space="0" w:color="auto"/>
          </w:divBdr>
        </w:div>
        <w:div w:id="830365180">
          <w:marLeft w:val="480"/>
          <w:marRight w:val="0"/>
          <w:marTop w:val="0"/>
          <w:marBottom w:val="0"/>
          <w:divBdr>
            <w:top w:val="none" w:sz="0" w:space="0" w:color="auto"/>
            <w:left w:val="none" w:sz="0" w:space="0" w:color="auto"/>
            <w:bottom w:val="none" w:sz="0" w:space="0" w:color="auto"/>
            <w:right w:val="none" w:sz="0" w:space="0" w:color="auto"/>
          </w:divBdr>
        </w:div>
        <w:div w:id="1658919415">
          <w:marLeft w:val="480"/>
          <w:marRight w:val="0"/>
          <w:marTop w:val="0"/>
          <w:marBottom w:val="0"/>
          <w:divBdr>
            <w:top w:val="none" w:sz="0" w:space="0" w:color="auto"/>
            <w:left w:val="none" w:sz="0" w:space="0" w:color="auto"/>
            <w:bottom w:val="none" w:sz="0" w:space="0" w:color="auto"/>
            <w:right w:val="none" w:sz="0" w:space="0" w:color="auto"/>
          </w:divBdr>
        </w:div>
        <w:div w:id="1100225408">
          <w:marLeft w:val="480"/>
          <w:marRight w:val="0"/>
          <w:marTop w:val="0"/>
          <w:marBottom w:val="0"/>
          <w:divBdr>
            <w:top w:val="none" w:sz="0" w:space="0" w:color="auto"/>
            <w:left w:val="none" w:sz="0" w:space="0" w:color="auto"/>
            <w:bottom w:val="none" w:sz="0" w:space="0" w:color="auto"/>
            <w:right w:val="none" w:sz="0" w:space="0" w:color="auto"/>
          </w:divBdr>
        </w:div>
        <w:div w:id="1163010243">
          <w:marLeft w:val="480"/>
          <w:marRight w:val="0"/>
          <w:marTop w:val="0"/>
          <w:marBottom w:val="0"/>
          <w:divBdr>
            <w:top w:val="none" w:sz="0" w:space="0" w:color="auto"/>
            <w:left w:val="none" w:sz="0" w:space="0" w:color="auto"/>
            <w:bottom w:val="none" w:sz="0" w:space="0" w:color="auto"/>
            <w:right w:val="none" w:sz="0" w:space="0" w:color="auto"/>
          </w:divBdr>
        </w:div>
        <w:div w:id="1582376481">
          <w:marLeft w:val="480"/>
          <w:marRight w:val="0"/>
          <w:marTop w:val="0"/>
          <w:marBottom w:val="0"/>
          <w:divBdr>
            <w:top w:val="none" w:sz="0" w:space="0" w:color="auto"/>
            <w:left w:val="none" w:sz="0" w:space="0" w:color="auto"/>
            <w:bottom w:val="none" w:sz="0" w:space="0" w:color="auto"/>
            <w:right w:val="none" w:sz="0" w:space="0" w:color="auto"/>
          </w:divBdr>
        </w:div>
        <w:div w:id="1843425143">
          <w:marLeft w:val="480"/>
          <w:marRight w:val="0"/>
          <w:marTop w:val="0"/>
          <w:marBottom w:val="0"/>
          <w:divBdr>
            <w:top w:val="none" w:sz="0" w:space="0" w:color="auto"/>
            <w:left w:val="none" w:sz="0" w:space="0" w:color="auto"/>
            <w:bottom w:val="none" w:sz="0" w:space="0" w:color="auto"/>
            <w:right w:val="none" w:sz="0" w:space="0" w:color="auto"/>
          </w:divBdr>
        </w:div>
        <w:div w:id="542406304">
          <w:marLeft w:val="480"/>
          <w:marRight w:val="0"/>
          <w:marTop w:val="0"/>
          <w:marBottom w:val="0"/>
          <w:divBdr>
            <w:top w:val="none" w:sz="0" w:space="0" w:color="auto"/>
            <w:left w:val="none" w:sz="0" w:space="0" w:color="auto"/>
            <w:bottom w:val="none" w:sz="0" w:space="0" w:color="auto"/>
            <w:right w:val="none" w:sz="0" w:space="0" w:color="auto"/>
          </w:divBdr>
        </w:div>
        <w:div w:id="1283607533">
          <w:marLeft w:val="480"/>
          <w:marRight w:val="0"/>
          <w:marTop w:val="0"/>
          <w:marBottom w:val="0"/>
          <w:divBdr>
            <w:top w:val="none" w:sz="0" w:space="0" w:color="auto"/>
            <w:left w:val="none" w:sz="0" w:space="0" w:color="auto"/>
            <w:bottom w:val="none" w:sz="0" w:space="0" w:color="auto"/>
            <w:right w:val="none" w:sz="0" w:space="0" w:color="auto"/>
          </w:divBdr>
        </w:div>
        <w:div w:id="1684748377">
          <w:marLeft w:val="480"/>
          <w:marRight w:val="0"/>
          <w:marTop w:val="0"/>
          <w:marBottom w:val="0"/>
          <w:divBdr>
            <w:top w:val="none" w:sz="0" w:space="0" w:color="auto"/>
            <w:left w:val="none" w:sz="0" w:space="0" w:color="auto"/>
            <w:bottom w:val="none" w:sz="0" w:space="0" w:color="auto"/>
            <w:right w:val="none" w:sz="0" w:space="0" w:color="auto"/>
          </w:divBdr>
        </w:div>
        <w:div w:id="1711224604">
          <w:marLeft w:val="480"/>
          <w:marRight w:val="0"/>
          <w:marTop w:val="0"/>
          <w:marBottom w:val="0"/>
          <w:divBdr>
            <w:top w:val="none" w:sz="0" w:space="0" w:color="auto"/>
            <w:left w:val="none" w:sz="0" w:space="0" w:color="auto"/>
            <w:bottom w:val="none" w:sz="0" w:space="0" w:color="auto"/>
            <w:right w:val="none" w:sz="0" w:space="0" w:color="auto"/>
          </w:divBdr>
        </w:div>
        <w:div w:id="1058896064">
          <w:marLeft w:val="480"/>
          <w:marRight w:val="0"/>
          <w:marTop w:val="0"/>
          <w:marBottom w:val="0"/>
          <w:divBdr>
            <w:top w:val="none" w:sz="0" w:space="0" w:color="auto"/>
            <w:left w:val="none" w:sz="0" w:space="0" w:color="auto"/>
            <w:bottom w:val="none" w:sz="0" w:space="0" w:color="auto"/>
            <w:right w:val="none" w:sz="0" w:space="0" w:color="auto"/>
          </w:divBdr>
        </w:div>
        <w:div w:id="278151080">
          <w:marLeft w:val="480"/>
          <w:marRight w:val="0"/>
          <w:marTop w:val="0"/>
          <w:marBottom w:val="0"/>
          <w:divBdr>
            <w:top w:val="none" w:sz="0" w:space="0" w:color="auto"/>
            <w:left w:val="none" w:sz="0" w:space="0" w:color="auto"/>
            <w:bottom w:val="none" w:sz="0" w:space="0" w:color="auto"/>
            <w:right w:val="none" w:sz="0" w:space="0" w:color="auto"/>
          </w:divBdr>
        </w:div>
        <w:div w:id="475152230">
          <w:marLeft w:val="480"/>
          <w:marRight w:val="0"/>
          <w:marTop w:val="0"/>
          <w:marBottom w:val="0"/>
          <w:divBdr>
            <w:top w:val="none" w:sz="0" w:space="0" w:color="auto"/>
            <w:left w:val="none" w:sz="0" w:space="0" w:color="auto"/>
            <w:bottom w:val="none" w:sz="0" w:space="0" w:color="auto"/>
            <w:right w:val="none" w:sz="0" w:space="0" w:color="auto"/>
          </w:divBdr>
        </w:div>
        <w:div w:id="552234764">
          <w:marLeft w:val="480"/>
          <w:marRight w:val="0"/>
          <w:marTop w:val="0"/>
          <w:marBottom w:val="0"/>
          <w:divBdr>
            <w:top w:val="none" w:sz="0" w:space="0" w:color="auto"/>
            <w:left w:val="none" w:sz="0" w:space="0" w:color="auto"/>
            <w:bottom w:val="none" w:sz="0" w:space="0" w:color="auto"/>
            <w:right w:val="none" w:sz="0" w:space="0" w:color="auto"/>
          </w:divBdr>
        </w:div>
        <w:div w:id="1735348748">
          <w:marLeft w:val="480"/>
          <w:marRight w:val="0"/>
          <w:marTop w:val="0"/>
          <w:marBottom w:val="0"/>
          <w:divBdr>
            <w:top w:val="none" w:sz="0" w:space="0" w:color="auto"/>
            <w:left w:val="none" w:sz="0" w:space="0" w:color="auto"/>
            <w:bottom w:val="none" w:sz="0" w:space="0" w:color="auto"/>
            <w:right w:val="none" w:sz="0" w:space="0" w:color="auto"/>
          </w:divBdr>
        </w:div>
        <w:div w:id="298808104">
          <w:marLeft w:val="480"/>
          <w:marRight w:val="0"/>
          <w:marTop w:val="0"/>
          <w:marBottom w:val="0"/>
          <w:divBdr>
            <w:top w:val="none" w:sz="0" w:space="0" w:color="auto"/>
            <w:left w:val="none" w:sz="0" w:space="0" w:color="auto"/>
            <w:bottom w:val="none" w:sz="0" w:space="0" w:color="auto"/>
            <w:right w:val="none" w:sz="0" w:space="0" w:color="auto"/>
          </w:divBdr>
        </w:div>
      </w:divsChild>
    </w:div>
    <w:div w:id="486940765">
      <w:bodyDiv w:val="1"/>
      <w:marLeft w:val="0"/>
      <w:marRight w:val="0"/>
      <w:marTop w:val="0"/>
      <w:marBottom w:val="0"/>
      <w:divBdr>
        <w:top w:val="none" w:sz="0" w:space="0" w:color="auto"/>
        <w:left w:val="none" w:sz="0" w:space="0" w:color="auto"/>
        <w:bottom w:val="none" w:sz="0" w:space="0" w:color="auto"/>
        <w:right w:val="none" w:sz="0" w:space="0" w:color="auto"/>
      </w:divBdr>
    </w:div>
    <w:div w:id="503665164">
      <w:bodyDiv w:val="1"/>
      <w:marLeft w:val="0"/>
      <w:marRight w:val="0"/>
      <w:marTop w:val="0"/>
      <w:marBottom w:val="0"/>
      <w:divBdr>
        <w:top w:val="none" w:sz="0" w:space="0" w:color="auto"/>
        <w:left w:val="none" w:sz="0" w:space="0" w:color="auto"/>
        <w:bottom w:val="none" w:sz="0" w:space="0" w:color="auto"/>
        <w:right w:val="none" w:sz="0" w:space="0" w:color="auto"/>
      </w:divBdr>
    </w:div>
    <w:div w:id="525488425">
      <w:bodyDiv w:val="1"/>
      <w:marLeft w:val="0"/>
      <w:marRight w:val="0"/>
      <w:marTop w:val="0"/>
      <w:marBottom w:val="0"/>
      <w:divBdr>
        <w:top w:val="none" w:sz="0" w:space="0" w:color="auto"/>
        <w:left w:val="none" w:sz="0" w:space="0" w:color="auto"/>
        <w:bottom w:val="none" w:sz="0" w:space="0" w:color="auto"/>
        <w:right w:val="none" w:sz="0" w:space="0" w:color="auto"/>
      </w:divBdr>
      <w:divsChild>
        <w:div w:id="1568805847">
          <w:marLeft w:val="0"/>
          <w:marRight w:val="0"/>
          <w:marTop w:val="0"/>
          <w:marBottom w:val="0"/>
          <w:divBdr>
            <w:top w:val="none" w:sz="0" w:space="0" w:color="auto"/>
            <w:left w:val="none" w:sz="0" w:space="0" w:color="auto"/>
            <w:bottom w:val="none" w:sz="0" w:space="0" w:color="auto"/>
            <w:right w:val="none" w:sz="0" w:space="0" w:color="auto"/>
          </w:divBdr>
          <w:divsChild>
            <w:div w:id="94861279">
              <w:marLeft w:val="0"/>
              <w:marRight w:val="0"/>
              <w:marTop w:val="0"/>
              <w:marBottom w:val="0"/>
              <w:divBdr>
                <w:top w:val="none" w:sz="0" w:space="0" w:color="auto"/>
                <w:left w:val="none" w:sz="0" w:space="0" w:color="auto"/>
                <w:bottom w:val="none" w:sz="0" w:space="0" w:color="auto"/>
                <w:right w:val="none" w:sz="0" w:space="0" w:color="auto"/>
              </w:divBdr>
              <w:divsChild>
                <w:div w:id="193635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067998">
      <w:bodyDiv w:val="1"/>
      <w:marLeft w:val="0"/>
      <w:marRight w:val="0"/>
      <w:marTop w:val="0"/>
      <w:marBottom w:val="0"/>
      <w:divBdr>
        <w:top w:val="none" w:sz="0" w:space="0" w:color="auto"/>
        <w:left w:val="none" w:sz="0" w:space="0" w:color="auto"/>
        <w:bottom w:val="none" w:sz="0" w:space="0" w:color="auto"/>
        <w:right w:val="none" w:sz="0" w:space="0" w:color="auto"/>
      </w:divBdr>
      <w:divsChild>
        <w:div w:id="1527255659">
          <w:marLeft w:val="0"/>
          <w:marRight w:val="0"/>
          <w:marTop w:val="0"/>
          <w:marBottom w:val="0"/>
          <w:divBdr>
            <w:top w:val="none" w:sz="0" w:space="0" w:color="auto"/>
            <w:left w:val="none" w:sz="0" w:space="0" w:color="auto"/>
            <w:bottom w:val="none" w:sz="0" w:space="0" w:color="auto"/>
            <w:right w:val="none" w:sz="0" w:space="0" w:color="auto"/>
          </w:divBdr>
          <w:divsChild>
            <w:div w:id="1912083256">
              <w:marLeft w:val="0"/>
              <w:marRight w:val="0"/>
              <w:marTop w:val="0"/>
              <w:marBottom w:val="0"/>
              <w:divBdr>
                <w:top w:val="none" w:sz="0" w:space="0" w:color="auto"/>
                <w:left w:val="none" w:sz="0" w:space="0" w:color="auto"/>
                <w:bottom w:val="none" w:sz="0" w:space="0" w:color="auto"/>
                <w:right w:val="none" w:sz="0" w:space="0" w:color="auto"/>
              </w:divBdr>
              <w:divsChild>
                <w:div w:id="184728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325196">
      <w:bodyDiv w:val="1"/>
      <w:marLeft w:val="0"/>
      <w:marRight w:val="0"/>
      <w:marTop w:val="0"/>
      <w:marBottom w:val="0"/>
      <w:divBdr>
        <w:top w:val="none" w:sz="0" w:space="0" w:color="auto"/>
        <w:left w:val="none" w:sz="0" w:space="0" w:color="auto"/>
        <w:bottom w:val="none" w:sz="0" w:space="0" w:color="auto"/>
        <w:right w:val="none" w:sz="0" w:space="0" w:color="auto"/>
      </w:divBdr>
    </w:div>
    <w:div w:id="548960679">
      <w:bodyDiv w:val="1"/>
      <w:marLeft w:val="0"/>
      <w:marRight w:val="0"/>
      <w:marTop w:val="0"/>
      <w:marBottom w:val="0"/>
      <w:divBdr>
        <w:top w:val="none" w:sz="0" w:space="0" w:color="auto"/>
        <w:left w:val="none" w:sz="0" w:space="0" w:color="auto"/>
        <w:bottom w:val="none" w:sz="0" w:space="0" w:color="auto"/>
        <w:right w:val="none" w:sz="0" w:space="0" w:color="auto"/>
      </w:divBdr>
    </w:div>
    <w:div w:id="549536066">
      <w:bodyDiv w:val="1"/>
      <w:marLeft w:val="0"/>
      <w:marRight w:val="0"/>
      <w:marTop w:val="0"/>
      <w:marBottom w:val="0"/>
      <w:divBdr>
        <w:top w:val="none" w:sz="0" w:space="0" w:color="auto"/>
        <w:left w:val="none" w:sz="0" w:space="0" w:color="auto"/>
        <w:bottom w:val="none" w:sz="0" w:space="0" w:color="auto"/>
        <w:right w:val="none" w:sz="0" w:space="0" w:color="auto"/>
      </w:divBdr>
    </w:div>
    <w:div w:id="562643607">
      <w:bodyDiv w:val="1"/>
      <w:marLeft w:val="0"/>
      <w:marRight w:val="0"/>
      <w:marTop w:val="0"/>
      <w:marBottom w:val="0"/>
      <w:divBdr>
        <w:top w:val="none" w:sz="0" w:space="0" w:color="auto"/>
        <w:left w:val="none" w:sz="0" w:space="0" w:color="auto"/>
        <w:bottom w:val="none" w:sz="0" w:space="0" w:color="auto"/>
        <w:right w:val="none" w:sz="0" w:space="0" w:color="auto"/>
      </w:divBdr>
    </w:div>
    <w:div w:id="586308824">
      <w:bodyDiv w:val="1"/>
      <w:marLeft w:val="0"/>
      <w:marRight w:val="0"/>
      <w:marTop w:val="0"/>
      <w:marBottom w:val="0"/>
      <w:divBdr>
        <w:top w:val="none" w:sz="0" w:space="0" w:color="auto"/>
        <w:left w:val="none" w:sz="0" w:space="0" w:color="auto"/>
        <w:bottom w:val="none" w:sz="0" w:space="0" w:color="auto"/>
        <w:right w:val="none" w:sz="0" w:space="0" w:color="auto"/>
      </w:divBdr>
    </w:div>
    <w:div w:id="594023116">
      <w:bodyDiv w:val="1"/>
      <w:marLeft w:val="0"/>
      <w:marRight w:val="0"/>
      <w:marTop w:val="0"/>
      <w:marBottom w:val="0"/>
      <w:divBdr>
        <w:top w:val="none" w:sz="0" w:space="0" w:color="auto"/>
        <w:left w:val="none" w:sz="0" w:space="0" w:color="auto"/>
        <w:bottom w:val="none" w:sz="0" w:space="0" w:color="auto"/>
        <w:right w:val="none" w:sz="0" w:space="0" w:color="auto"/>
      </w:divBdr>
    </w:div>
    <w:div w:id="601765742">
      <w:bodyDiv w:val="1"/>
      <w:marLeft w:val="0"/>
      <w:marRight w:val="0"/>
      <w:marTop w:val="0"/>
      <w:marBottom w:val="0"/>
      <w:divBdr>
        <w:top w:val="none" w:sz="0" w:space="0" w:color="auto"/>
        <w:left w:val="none" w:sz="0" w:space="0" w:color="auto"/>
        <w:bottom w:val="none" w:sz="0" w:space="0" w:color="auto"/>
        <w:right w:val="none" w:sz="0" w:space="0" w:color="auto"/>
      </w:divBdr>
      <w:divsChild>
        <w:div w:id="1881212001">
          <w:marLeft w:val="480"/>
          <w:marRight w:val="0"/>
          <w:marTop w:val="0"/>
          <w:marBottom w:val="0"/>
          <w:divBdr>
            <w:top w:val="none" w:sz="0" w:space="0" w:color="auto"/>
            <w:left w:val="none" w:sz="0" w:space="0" w:color="auto"/>
            <w:bottom w:val="none" w:sz="0" w:space="0" w:color="auto"/>
            <w:right w:val="none" w:sz="0" w:space="0" w:color="auto"/>
          </w:divBdr>
        </w:div>
        <w:div w:id="1361280695">
          <w:marLeft w:val="480"/>
          <w:marRight w:val="0"/>
          <w:marTop w:val="0"/>
          <w:marBottom w:val="0"/>
          <w:divBdr>
            <w:top w:val="none" w:sz="0" w:space="0" w:color="auto"/>
            <w:left w:val="none" w:sz="0" w:space="0" w:color="auto"/>
            <w:bottom w:val="none" w:sz="0" w:space="0" w:color="auto"/>
            <w:right w:val="none" w:sz="0" w:space="0" w:color="auto"/>
          </w:divBdr>
        </w:div>
        <w:div w:id="1925185764">
          <w:marLeft w:val="480"/>
          <w:marRight w:val="0"/>
          <w:marTop w:val="0"/>
          <w:marBottom w:val="0"/>
          <w:divBdr>
            <w:top w:val="none" w:sz="0" w:space="0" w:color="auto"/>
            <w:left w:val="none" w:sz="0" w:space="0" w:color="auto"/>
            <w:bottom w:val="none" w:sz="0" w:space="0" w:color="auto"/>
            <w:right w:val="none" w:sz="0" w:space="0" w:color="auto"/>
          </w:divBdr>
        </w:div>
        <w:div w:id="2063871090">
          <w:marLeft w:val="480"/>
          <w:marRight w:val="0"/>
          <w:marTop w:val="0"/>
          <w:marBottom w:val="0"/>
          <w:divBdr>
            <w:top w:val="none" w:sz="0" w:space="0" w:color="auto"/>
            <w:left w:val="none" w:sz="0" w:space="0" w:color="auto"/>
            <w:bottom w:val="none" w:sz="0" w:space="0" w:color="auto"/>
            <w:right w:val="none" w:sz="0" w:space="0" w:color="auto"/>
          </w:divBdr>
        </w:div>
        <w:div w:id="272790234">
          <w:marLeft w:val="480"/>
          <w:marRight w:val="0"/>
          <w:marTop w:val="0"/>
          <w:marBottom w:val="0"/>
          <w:divBdr>
            <w:top w:val="none" w:sz="0" w:space="0" w:color="auto"/>
            <w:left w:val="none" w:sz="0" w:space="0" w:color="auto"/>
            <w:bottom w:val="none" w:sz="0" w:space="0" w:color="auto"/>
            <w:right w:val="none" w:sz="0" w:space="0" w:color="auto"/>
          </w:divBdr>
        </w:div>
        <w:div w:id="719286213">
          <w:marLeft w:val="480"/>
          <w:marRight w:val="0"/>
          <w:marTop w:val="0"/>
          <w:marBottom w:val="0"/>
          <w:divBdr>
            <w:top w:val="none" w:sz="0" w:space="0" w:color="auto"/>
            <w:left w:val="none" w:sz="0" w:space="0" w:color="auto"/>
            <w:bottom w:val="none" w:sz="0" w:space="0" w:color="auto"/>
            <w:right w:val="none" w:sz="0" w:space="0" w:color="auto"/>
          </w:divBdr>
        </w:div>
        <w:div w:id="801117786">
          <w:marLeft w:val="480"/>
          <w:marRight w:val="0"/>
          <w:marTop w:val="0"/>
          <w:marBottom w:val="0"/>
          <w:divBdr>
            <w:top w:val="none" w:sz="0" w:space="0" w:color="auto"/>
            <w:left w:val="none" w:sz="0" w:space="0" w:color="auto"/>
            <w:bottom w:val="none" w:sz="0" w:space="0" w:color="auto"/>
            <w:right w:val="none" w:sz="0" w:space="0" w:color="auto"/>
          </w:divBdr>
        </w:div>
        <w:div w:id="60908202">
          <w:marLeft w:val="480"/>
          <w:marRight w:val="0"/>
          <w:marTop w:val="0"/>
          <w:marBottom w:val="0"/>
          <w:divBdr>
            <w:top w:val="none" w:sz="0" w:space="0" w:color="auto"/>
            <w:left w:val="none" w:sz="0" w:space="0" w:color="auto"/>
            <w:bottom w:val="none" w:sz="0" w:space="0" w:color="auto"/>
            <w:right w:val="none" w:sz="0" w:space="0" w:color="auto"/>
          </w:divBdr>
        </w:div>
        <w:div w:id="739444798">
          <w:marLeft w:val="480"/>
          <w:marRight w:val="0"/>
          <w:marTop w:val="0"/>
          <w:marBottom w:val="0"/>
          <w:divBdr>
            <w:top w:val="none" w:sz="0" w:space="0" w:color="auto"/>
            <w:left w:val="none" w:sz="0" w:space="0" w:color="auto"/>
            <w:bottom w:val="none" w:sz="0" w:space="0" w:color="auto"/>
            <w:right w:val="none" w:sz="0" w:space="0" w:color="auto"/>
          </w:divBdr>
        </w:div>
        <w:div w:id="985858745">
          <w:marLeft w:val="480"/>
          <w:marRight w:val="0"/>
          <w:marTop w:val="0"/>
          <w:marBottom w:val="0"/>
          <w:divBdr>
            <w:top w:val="none" w:sz="0" w:space="0" w:color="auto"/>
            <w:left w:val="none" w:sz="0" w:space="0" w:color="auto"/>
            <w:bottom w:val="none" w:sz="0" w:space="0" w:color="auto"/>
            <w:right w:val="none" w:sz="0" w:space="0" w:color="auto"/>
          </w:divBdr>
        </w:div>
        <w:div w:id="745417174">
          <w:marLeft w:val="480"/>
          <w:marRight w:val="0"/>
          <w:marTop w:val="0"/>
          <w:marBottom w:val="0"/>
          <w:divBdr>
            <w:top w:val="none" w:sz="0" w:space="0" w:color="auto"/>
            <w:left w:val="none" w:sz="0" w:space="0" w:color="auto"/>
            <w:bottom w:val="none" w:sz="0" w:space="0" w:color="auto"/>
            <w:right w:val="none" w:sz="0" w:space="0" w:color="auto"/>
          </w:divBdr>
        </w:div>
        <w:div w:id="1910068275">
          <w:marLeft w:val="480"/>
          <w:marRight w:val="0"/>
          <w:marTop w:val="0"/>
          <w:marBottom w:val="0"/>
          <w:divBdr>
            <w:top w:val="none" w:sz="0" w:space="0" w:color="auto"/>
            <w:left w:val="none" w:sz="0" w:space="0" w:color="auto"/>
            <w:bottom w:val="none" w:sz="0" w:space="0" w:color="auto"/>
            <w:right w:val="none" w:sz="0" w:space="0" w:color="auto"/>
          </w:divBdr>
        </w:div>
        <w:div w:id="234896480">
          <w:marLeft w:val="480"/>
          <w:marRight w:val="0"/>
          <w:marTop w:val="0"/>
          <w:marBottom w:val="0"/>
          <w:divBdr>
            <w:top w:val="none" w:sz="0" w:space="0" w:color="auto"/>
            <w:left w:val="none" w:sz="0" w:space="0" w:color="auto"/>
            <w:bottom w:val="none" w:sz="0" w:space="0" w:color="auto"/>
            <w:right w:val="none" w:sz="0" w:space="0" w:color="auto"/>
          </w:divBdr>
        </w:div>
        <w:div w:id="1088424612">
          <w:marLeft w:val="480"/>
          <w:marRight w:val="0"/>
          <w:marTop w:val="0"/>
          <w:marBottom w:val="0"/>
          <w:divBdr>
            <w:top w:val="none" w:sz="0" w:space="0" w:color="auto"/>
            <w:left w:val="none" w:sz="0" w:space="0" w:color="auto"/>
            <w:bottom w:val="none" w:sz="0" w:space="0" w:color="auto"/>
            <w:right w:val="none" w:sz="0" w:space="0" w:color="auto"/>
          </w:divBdr>
        </w:div>
        <w:div w:id="1897934505">
          <w:marLeft w:val="480"/>
          <w:marRight w:val="0"/>
          <w:marTop w:val="0"/>
          <w:marBottom w:val="0"/>
          <w:divBdr>
            <w:top w:val="none" w:sz="0" w:space="0" w:color="auto"/>
            <w:left w:val="none" w:sz="0" w:space="0" w:color="auto"/>
            <w:bottom w:val="none" w:sz="0" w:space="0" w:color="auto"/>
            <w:right w:val="none" w:sz="0" w:space="0" w:color="auto"/>
          </w:divBdr>
        </w:div>
        <w:div w:id="604729752">
          <w:marLeft w:val="480"/>
          <w:marRight w:val="0"/>
          <w:marTop w:val="0"/>
          <w:marBottom w:val="0"/>
          <w:divBdr>
            <w:top w:val="none" w:sz="0" w:space="0" w:color="auto"/>
            <w:left w:val="none" w:sz="0" w:space="0" w:color="auto"/>
            <w:bottom w:val="none" w:sz="0" w:space="0" w:color="auto"/>
            <w:right w:val="none" w:sz="0" w:space="0" w:color="auto"/>
          </w:divBdr>
        </w:div>
        <w:div w:id="616563669">
          <w:marLeft w:val="480"/>
          <w:marRight w:val="0"/>
          <w:marTop w:val="0"/>
          <w:marBottom w:val="0"/>
          <w:divBdr>
            <w:top w:val="none" w:sz="0" w:space="0" w:color="auto"/>
            <w:left w:val="none" w:sz="0" w:space="0" w:color="auto"/>
            <w:bottom w:val="none" w:sz="0" w:space="0" w:color="auto"/>
            <w:right w:val="none" w:sz="0" w:space="0" w:color="auto"/>
          </w:divBdr>
        </w:div>
        <w:div w:id="1083455559">
          <w:marLeft w:val="480"/>
          <w:marRight w:val="0"/>
          <w:marTop w:val="0"/>
          <w:marBottom w:val="0"/>
          <w:divBdr>
            <w:top w:val="none" w:sz="0" w:space="0" w:color="auto"/>
            <w:left w:val="none" w:sz="0" w:space="0" w:color="auto"/>
            <w:bottom w:val="none" w:sz="0" w:space="0" w:color="auto"/>
            <w:right w:val="none" w:sz="0" w:space="0" w:color="auto"/>
          </w:divBdr>
        </w:div>
        <w:div w:id="358429573">
          <w:marLeft w:val="480"/>
          <w:marRight w:val="0"/>
          <w:marTop w:val="0"/>
          <w:marBottom w:val="0"/>
          <w:divBdr>
            <w:top w:val="none" w:sz="0" w:space="0" w:color="auto"/>
            <w:left w:val="none" w:sz="0" w:space="0" w:color="auto"/>
            <w:bottom w:val="none" w:sz="0" w:space="0" w:color="auto"/>
            <w:right w:val="none" w:sz="0" w:space="0" w:color="auto"/>
          </w:divBdr>
        </w:div>
        <w:div w:id="830607773">
          <w:marLeft w:val="480"/>
          <w:marRight w:val="0"/>
          <w:marTop w:val="0"/>
          <w:marBottom w:val="0"/>
          <w:divBdr>
            <w:top w:val="none" w:sz="0" w:space="0" w:color="auto"/>
            <w:left w:val="none" w:sz="0" w:space="0" w:color="auto"/>
            <w:bottom w:val="none" w:sz="0" w:space="0" w:color="auto"/>
            <w:right w:val="none" w:sz="0" w:space="0" w:color="auto"/>
          </w:divBdr>
        </w:div>
        <w:div w:id="2141027457">
          <w:marLeft w:val="480"/>
          <w:marRight w:val="0"/>
          <w:marTop w:val="0"/>
          <w:marBottom w:val="0"/>
          <w:divBdr>
            <w:top w:val="none" w:sz="0" w:space="0" w:color="auto"/>
            <w:left w:val="none" w:sz="0" w:space="0" w:color="auto"/>
            <w:bottom w:val="none" w:sz="0" w:space="0" w:color="auto"/>
            <w:right w:val="none" w:sz="0" w:space="0" w:color="auto"/>
          </w:divBdr>
        </w:div>
        <w:div w:id="884097100">
          <w:marLeft w:val="480"/>
          <w:marRight w:val="0"/>
          <w:marTop w:val="0"/>
          <w:marBottom w:val="0"/>
          <w:divBdr>
            <w:top w:val="none" w:sz="0" w:space="0" w:color="auto"/>
            <w:left w:val="none" w:sz="0" w:space="0" w:color="auto"/>
            <w:bottom w:val="none" w:sz="0" w:space="0" w:color="auto"/>
            <w:right w:val="none" w:sz="0" w:space="0" w:color="auto"/>
          </w:divBdr>
        </w:div>
        <w:div w:id="113208560">
          <w:marLeft w:val="480"/>
          <w:marRight w:val="0"/>
          <w:marTop w:val="0"/>
          <w:marBottom w:val="0"/>
          <w:divBdr>
            <w:top w:val="none" w:sz="0" w:space="0" w:color="auto"/>
            <w:left w:val="none" w:sz="0" w:space="0" w:color="auto"/>
            <w:bottom w:val="none" w:sz="0" w:space="0" w:color="auto"/>
            <w:right w:val="none" w:sz="0" w:space="0" w:color="auto"/>
          </w:divBdr>
        </w:div>
        <w:div w:id="1210998921">
          <w:marLeft w:val="480"/>
          <w:marRight w:val="0"/>
          <w:marTop w:val="0"/>
          <w:marBottom w:val="0"/>
          <w:divBdr>
            <w:top w:val="none" w:sz="0" w:space="0" w:color="auto"/>
            <w:left w:val="none" w:sz="0" w:space="0" w:color="auto"/>
            <w:bottom w:val="none" w:sz="0" w:space="0" w:color="auto"/>
            <w:right w:val="none" w:sz="0" w:space="0" w:color="auto"/>
          </w:divBdr>
        </w:div>
        <w:div w:id="1068189401">
          <w:marLeft w:val="480"/>
          <w:marRight w:val="0"/>
          <w:marTop w:val="0"/>
          <w:marBottom w:val="0"/>
          <w:divBdr>
            <w:top w:val="none" w:sz="0" w:space="0" w:color="auto"/>
            <w:left w:val="none" w:sz="0" w:space="0" w:color="auto"/>
            <w:bottom w:val="none" w:sz="0" w:space="0" w:color="auto"/>
            <w:right w:val="none" w:sz="0" w:space="0" w:color="auto"/>
          </w:divBdr>
        </w:div>
        <w:div w:id="2106416412">
          <w:marLeft w:val="480"/>
          <w:marRight w:val="0"/>
          <w:marTop w:val="0"/>
          <w:marBottom w:val="0"/>
          <w:divBdr>
            <w:top w:val="none" w:sz="0" w:space="0" w:color="auto"/>
            <w:left w:val="none" w:sz="0" w:space="0" w:color="auto"/>
            <w:bottom w:val="none" w:sz="0" w:space="0" w:color="auto"/>
            <w:right w:val="none" w:sz="0" w:space="0" w:color="auto"/>
          </w:divBdr>
        </w:div>
        <w:div w:id="268975087">
          <w:marLeft w:val="480"/>
          <w:marRight w:val="0"/>
          <w:marTop w:val="0"/>
          <w:marBottom w:val="0"/>
          <w:divBdr>
            <w:top w:val="none" w:sz="0" w:space="0" w:color="auto"/>
            <w:left w:val="none" w:sz="0" w:space="0" w:color="auto"/>
            <w:bottom w:val="none" w:sz="0" w:space="0" w:color="auto"/>
            <w:right w:val="none" w:sz="0" w:space="0" w:color="auto"/>
          </w:divBdr>
        </w:div>
        <w:div w:id="1036613458">
          <w:marLeft w:val="480"/>
          <w:marRight w:val="0"/>
          <w:marTop w:val="0"/>
          <w:marBottom w:val="0"/>
          <w:divBdr>
            <w:top w:val="none" w:sz="0" w:space="0" w:color="auto"/>
            <w:left w:val="none" w:sz="0" w:space="0" w:color="auto"/>
            <w:bottom w:val="none" w:sz="0" w:space="0" w:color="auto"/>
            <w:right w:val="none" w:sz="0" w:space="0" w:color="auto"/>
          </w:divBdr>
        </w:div>
        <w:div w:id="175536660">
          <w:marLeft w:val="480"/>
          <w:marRight w:val="0"/>
          <w:marTop w:val="0"/>
          <w:marBottom w:val="0"/>
          <w:divBdr>
            <w:top w:val="none" w:sz="0" w:space="0" w:color="auto"/>
            <w:left w:val="none" w:sz="0" w:space="0" w:color="auto"/>
            <w:bottom w:val="none" w:sz="0" w:space="0" w:color="auto"/>
            <w:right w:val="none" w:sz="0" w:space="0" w:color="auto"/>
          </w:divBdr>
        </w:div>
        <w:div w:id="341008725">
          <w:marLeft w:val="480"/>
          <w:marRight w:val="0"/>
          <w:marTop w:val="0"/>
          <w:marBottom w:val="0"/>
          <w:divBdr>
            <w:top w:val="none" w:sz="0" w:space="0" w:color="auto"/>
            <w:left w:val="none" w:sz="0" w:space="0" w:color="auto"/>
            <w:bottom w:val="none" w:sz="0" w:space="0" w:color="auto"/>
            <w:right w:val="none" w:sz="0" w:space="0" w:color="auto"/>
          </w:divBdr>
        </w:div>
        <w:div w:id="921140944">
          <w:marLeft w:val="480"/>
          <w:marRight w:val="0"/>
          <w:marTop w:val="0"/>
          <w:marBottom w:val="0"/>
          <w:divBdr>
            <w:top w:val="none" w:sz="0" w:space="0" w:color="auto"/>
            <w:left w:val="none" w:sz="0" w:space="0" w:color="auto"/>
            <w:bottom w:val="none" w:sz="0" w:space="0" w:color="auto"/>
            <w:right w:val="none" w:sz="0" w:space="0" w:color="auto"/>
          </w:divBdr>
        </w:div>
        <w:div w:id="1031880481">
          <w:marLeft w:val="480"/>
          <w:marRight w:val="0"/>
          <w:marTop w:val="0"/>
          <w:marBottom w:val="0"/>
          <w:divBdr>
            <w:top w:val="none" w:sz="0" w:space="0" w:color="auto"/>
            <w:left w:val="none" w:sz="0" w:space="0" w:color="auto"/>
            <w:bottom w:val="none" w:sz="0" w:space="0" w:color="auto"/>
            <w:right w:val="none" w:sz="0" w:space="0" w:color="auto"/>
          </w:divBdr>
        </w:div>
        <w:div w:id="272247072">
          <w:marLeft w:val="480"/>
          <w:marRight w:val="0"/>
          <w:marTop w:val="0"/>
          <w:marBottom w:val="0"/>
          <w:divBdr>
            <w:top w:val="none" w:sz="0" w:space="0" w:color="auto"/>
            <w:left w:val="none" w:sz="0" w:space="0" w:color="auto"/>
            <w:bottom w:val="none" w:sz="0" w:space="0" w:color="auto"/>
            <w:right w:val="none" w:sz="0" w:space="0" w:color="auto"/>
          </w:divBdr>
        </w:div>
        <w:div w:id="303200456">
          <w:marLeft w:val="480"/>
          <w:marRight w:val="0"/>
          <w:marTop w:val="0"/>
          <w:marBottom w:val="0"/>
          <w:divBdr>
            <w:top w:val="none" w:sz="0" w:space="0" w:color="auto"/>
            <w:left w:val="none" w:sz="0" w:space="0" w:color="auto"/>
            <w:bottom w:val="none" w:sz="0" w:space="0" w:color="auto"/>
            <w:right w:val="none" w:sz="0" w:space="0" w:color="auto"/>
          </w:divBdr>
        </w:div>
        <w:div w:id="1564295364">
          <w:marLeft w:val="480"/>
          <w:marRight w:val="0"/>
          <w:marTop w:val="0"/>
          <w:marBottom w:val="0"/>
          <w:divBdr>
            <w:top w:val="none" w:sz="0" w:space="0" w:color="auto"/>
            <w:left w:val="none" w:sz="0" w:space="0" w:color="auto"/>
            <w:bottom w:val="none" w:sz="0" w:space="0" w:color="auto"/>
            <w:right w:val="none" w:sz="0" w:space="0" w:color="auto"/>
          </w:divBdr>
        </w:div>
        <w:div w:id="459225280">
          <w:marLeft w:val="480"/>
          <w:marRight w:val="0"/>
          <w:marTop w:val="0"/>
          <w:marBottom w:val="0"/>
          <w:divBdr>
            <w:top w:val="none" w:sz="0" w:space="0" w:color="auto"/>
            <w:left w:val="none" w:sz="0" w:space="0" w:color="auto"/>
            <w:bottom w:val="none" w:sz="0" w:space="0" w:color="auto"/>
            <w:right w:val="none" w:sz="0" w:space="0" w:color="auto"/>
          </w:divBdr>
        </w:div>
        <w:div w:id="1946184972">
          <w:marLeft w:val="480"/>
          <w:marRight w:val="0"/>
          <w:marTop w:val="0"/>
          <w:marBottom w:val="0"/>
          <w:divBdr>
            <w:top w:val="none" w:sz="0" w:space="0" w:color="auto"/>
            <w:left w:val="none" w:sz="0" w:space="0" w:color="auto"/>
            <w:bottom w:val="none" w:sz="0" w:space="0" w:color="auto"/>
            <w:right w:val="none" w:sz="0" w:space="0" w:color="auto"/>
          </w:divBdr>
        </w:div>
        <w:div w:id="857817958">
          <w:marLeft w:val="480"/>
          <w:marRight w:val="0"/>
          <w:marTop w:val="0"/>
          <w:marBottom w:val="0"/>
          <w:divBdr>
            <w:top w:val="none" w:sz="0" w:space="0" w:color="auto"/>
            <w:left w:val="none" w:sz="0" w:space="0" w:color="auto"/>
            <w:bottom w:val="none" w:sz="0" w:space="0" w:color="auto"/>
            <w:right w:val="none" w:sz="0" w:space="0" w:color="auto"/>
          </w:divBdr>
        </w:div>
      </w:divsChild>
    </w:div>
    <w:div w:id="634071370">
      <w:bodyDiv w:val="1"/>
      <w:marLeft w:val="0"/>
      <w:marRight w:val="0"/>
      <w:marTop w:val="0"/>
      <w:marBottom w:val="0"/>
      <w:divBdr>
        <w:top w:val="none" w:sz="0" w:space="0" w:color="auto"/>
        <w:left w:val="none" w:sz="0" w:space="0" w:color="auto"/>
        <w:bottom w:val="none" w:sz="0" w:space="0" w:color="auto"/>
        <w:right w:val="none" w:sz="0" w:space="0" w:color="auto"/>
      </w:divBdr>
    </w:div>
    <w:div w:id="647251409">
      <w:bodyDiv w:val="1"/>
      <w:marLeft w:val="0"/>
      <w:marRight w:val="0"/>
      <w:marTop w:val="0"/>
      <w:marBottom w:val="0"/>
      <w:divBdr>
        <w:top w:val="none" w:sz="0" w:space="0" w:color="auto"/>
        <w:left w:val="none" w:sz="0" w:space="0" w:color="auto"/>
        <w:bottom w:val="none" w:sz="0" w:space="0" w:color="auto"/>
        <w:right w:val="none" w:sz="0" w:space="0" w:color="auto"/>
      </w:divBdr>
    </w:div>
    <w:div w:id="688483911">
      <w:bodyDiv w:val="1"/>
      <w:marLeft w:val="0"/>
      <w:marRight w:val="0"/>
      <w:marTop w:val="0"/>
      <w:marBottom w:val="0"/>
      <w:divBdr>
        <w:top w:val="none" w:sz="0" w:space="0" w:color="auto"/>
        <w:left w:val="none" w:sz="0" w:space="0" w:color="auto"/>
        <w:bottom w:val="none" w:sz="0" w:space="0" w:color="auto"/>
        <w:right w:val="none" w:sz="0" w:space="0" w:color="auto"/>
      </w:divBdr>
      <w:divsChild>
        <w:div w:id="727269717">
          <w:marLeft w:val="480"/>
          <w:marRight w:val="0"/>
          <w:marTop w:val="0"/>
          <w:marBottom w:val="0"/>
          <w:divBdr>
            <w:top w:val="none" w:sz="0" w:space="0" w:color="auto"/>
            <w:left w:val="none" w:sz="0" w:space="0" w:color="auto"/>
            <w:bottom w:val="none" w:sz="0" w:space="0" w:color="auto"/>
            <w:right w:val="none" w:sz="0" w:space="0" w:color="auto"/>
          </w:divBdr>
        </w:div>
        <w:div w:id="1094935805">
          <w:marLeft w:val="480"/>
          <w:marRight w:val="0"/>
          <w:marTop w:val="0"/>
          <w:marBottom w:val="0"/>
          <w:divBdr>
            <w:top w:val="none" w:sz="0" w:space="0" w:color="auto"/>
            <w:left w:val="none" w:sz="0" w:space="0" w:color="auto"/>
            <w:bottom w:val="none" w:sz="0" w:space="0" w:color="auto"/>
            <w:right w:val="none" w:sz="0" w:space="0" w:color="auto"/>
          </w:divBdr>
        </w:div>
        <w:div w:id="228931363">
          <w:marLeft w:val="480"/>
          <w:marRight w:val="0"/>
          <w:marTop w:val="0"/>
          <w:marBottom w:val="0"/>
          <w:divBdr>
            <w:top w:val="none" w:sz="0" w:space="0" w:color="auto"/>
            <w:left w:val="none" w:sz="0" w:space="0" w:color="auto"/>
            <w:bottom w:val="none" w:sz="0" w:space="0" w:color="auto"/>
            <w:right w:val="none" w:sz="0" w:space="0" w:color="auto"/>
          </w:divBdr>
        </w:div>
        <w:div w:id="656614457">
          <w:marLeft w:val="480"/>
          <w:marRight w:val="0"/>
          <w:marTop w:val="0"/>
          <w:marBottom w:val="0"/>
          <w:divBdr>
            <w:top w:val="none" w:sz="0" w:space="0" w:color="auto"/>
            <w:left w:val="none" w:sz="0" w:space="0" w:color="auto"/>
            <w:bottom w:val="none" w:sz="0" w:space="0" w:color="auto"/>
            <w:right w:val="none" w:sz="0" w:space="0" w:color="auto"/>
          </w:divBdr>
        </w:div>
        <w:div w:id="853104980">
          <w:marLeft w:val="480"/>
          <w:marRight w:val="0"/>
          <w:marTop w:val="0"/>
          <w:marBottom w:val="0"/>
          <w:divBdr>
            <w:top w:val="none" w:sz="0" w:space="0" w:color="auto"/>
            <w:left w:val="none" w:sz="0" w:space="0" w:color="auto"/>
            <w:bottom w:val="none" w:sz="0" w:space="0" w:color="auto"/>
            <w:right w:val="none" w:sz="0" w:space="0" w:color="auto"/>
          </w:divBdr>
        </w:div>
        <w:div w:id="1440025758">
          <w:marLeft w:val="480"/>
          <w:marRight w:val="0"/>
          <w:marTop w:val="0"/>
          <w:marBottom w:val="0"/>
          <w:divBdr>
            <w:top w:val="none" w:sz="0" w:space="0" w:color="auto"/>
            <w:left w:val="none" w:sz="0" w:space="0" w:color="auto"/>
            <w:bottom w:val="none" w:sz="0" w:space="0" w:color="auto"/>
            <w:right w:val="none" w:sz="0" w:space="0" w:color="auto"/>
          </w:divBdr>
        </w:div>
        <w:div w:id="1236747217">
          <w:marLeft w:val="480"/>
          <w:marRight w:val="0"/>
          <w:marTop w:val="0"/>
          <w:marBottom w:val="0"/>
          <w:divBdr>
            <w:top w:val="none" w:sz="0" w:space="0" w:color="auto"/>
            <w:left w:val="none" w:sz="0" w:space="0" w:color="auto"/>
            <w:bottom w:val="none" w:sz="0" w:space="0" w:color="auto"/>
            <w:right w:val="none" w:sz="0" w:space="0" w:color="auto"/>
          </w:divBdr>
        </w:div>
        <w:div w:id="1855338873">
          <w:marLeft w:val="480"/>
          <w:marRight w:val="0"/>
          <w:marTop w:val="0"/>
          <w:marBottom w:val="0"/>
          <w:divBdr>
            <w:top w:val="none" w:sz="0" w:space="0" w:color="auto"/>
            <w:left w:val="none" w:sz="0" w:space="0" w:color="auto"/>
            <w:bottom w:val="none" w:sz="0" w:space="0" w:color="auto"/>
            <w:right w:val="none" w:sz="0" w:space="0" w:color="auto"/>
          </w:divBdr>
        </w:div>
        <w:div w:id="1280651148">
          <w:marLeft w:val="480"/>
          <w:marRight w:val="0"/>
          <w:marTop w:val="0"/>
          <w:marBottom w:val="0"/>
          <w:divBdr>
            <w:top w:val="none" w:sz="0" w:space="0" w:color="auto"/>
            <w:left w:val="none" w:sz="0" w:space="0" w:color="auto"/>
            <w:bottom w:val="none" w:sz="0" w:space="0" w:color="auto"/>
            <w:right w:val="none" w:sz="0" w:space="0" w:color="auto"/>
          </w:divBdr>
        </w:div>
        <w:div w:id="1445464837">
          <w:marLeft w:val="480"/>
          <w:marRight w:val="0"/>
          <w:marTop w:val="0"/>
          <w:marBottom w:val="0"/>
          <w:divBdr>
            <w:top w:val="none" w:sz="0" w:space="0" w:color="auto"/>
            <w:left w:val="none" w:sz="0" w:space="0" w:color="auto"/>
            <w:bottom w:val="none" w:sz="0" w:space="0" w:color="auto"/>
            <w:right w:val="none" w:sz="0" w:space="0" w:color="auto"/>
          </w:divBdr>
        </w:div>
        <w:div w:id="1124302036">
          <w:marLeft w:val="480"/>
          <w:marRight w:val="0"/>
          <w:marTop w:val="0"/>
          <w:marBottom w:val="0"/>
          <w:divBdr>
            <w:top w:val="none" w:sz="0" w:space="0" w:color="auto"/>
            <w:left w:val="none" w:sz="0" w:space="0" w:color="auto"/>
            <w:bottom w:val="none" w:sz="0" w:space="0" w:color="auto"/>
            <w:right w:val="none" w:sz="0" w:space="0" w:color="auto"/>
          </w:divBdr>
        </w:div>
        <w:div w:id="1109811869">
          <w:marLeft w:val="480"/>
          <w:marRight w:val="0"/>
          <w:marTop w:val="0"/>
          <w:marBottom w:val="0"/>
          <w:divBdr>
            <w:top w:val="none" w:sz="0" w:space="0" w:color="auto"/>
            <w:left w:val="none" w:sz="0" w:space="0" w:color="auto"/>
            <w:bottom w:val="none" w:sz="0" w:space="0" w:color="auto"/>
            <w:right w:val="none" w:sz="0" w:space="0" w:color="auto"/>
          </w:divBdr>
        </w:div>
        <w:div w:id="1776241436">
          <w:marLeft w:val="480"/>
          <w:marRight w:val="0"/>
          <w:marTop w:val="0"/>
          <w:marBottom w:val="0"/>
          <w:divBdr>
            <w:top w:val="none" w:sz="0" w:space="0" w:color="auto"/>
            <w:left w:val="none" w:sz="0" w:space="0" w:color="auto"/>
            <w:bottom w:val="none" w:sz="0" w:space="0" w:color="auto"/>
            <w:right w:val="none" w:sz="0" w:space="0" w:color="auto"/>
          </w:divBdr>
        </w:div>
        <w:div w:id="1646618934">
          <w:marLeft w:val="480"/>
          <w:marRight w:val="0"/>
          <w:marTop w:val="0"/>
          <w:marBottom w:val="0"/>
          <w:divBdr>
            <w:top w:val="none" w:sz="0" w:space="0" w:color="auto"/>
            <w:left w:val="none" w:sz="0" w:space="0" w:color="auto"/>
            <w:bottom w:val="none" w:sz="0" w:space="0" w:color="auto"/>
            <w:right w:val="none" w:sz="0" w:space="0" w:color="auto"/>
          </w:divBdr>
        </w:div>
        <w:div w:id="1850214433">
          <w:marLeft w:val="480"/>
          <w:marRight w:val="0"/>
          <w:marTop w:val="0"/>
          <w:marBottom w:val="0"/>
          <w:divBdr>
            <w:top w:val="none" w:sz="0" w:space="0" w:color="auto"/>
            <w:left w:val="none" w:sz="0" w:space="0" w:color="auto"/>
            <w:bottom w:val="none" w:sz="0" w:space="0" w:color="auto"/>
            <w:right w:val="none" w:sz="0" w:space="0" w:color="auto"/>
          </w:divBdr>
        </w:div>
        <w:div w:id="1949845567">
          <w:marLeft w:val="480"/>
          <w:marRight w:val="0"/>
          <w:marTop w:val="0"/>
          <w:marBottom w:val="0"/>
          <w:divBdr>
            <w:top w:val="none" w:sz="0" w:space="0" w:color="auto"/>
            <w:left w:val="none" w:sz="0" w:space="0" w:color="auto"/>
            <w:bottom w:val="none" w:sz="0" w:space="0" w:color="auto"/>
            <w:right w:val="none" w:sz="0" w:space="0" w:color="auto"/>
          </w:divBdr>
        </w:div>
        <w:div w:id="902132204">
          <w:marLeft w:val="480"/>
          <w:marRight w:val="0"/>
          <w:marTop w:val="0"/>
          <w:marBottom w:val="0"/>
          <w:divBdr>
            <w:top w:val="none" w:sz="0" w:space="0" w:color="auto"/>
            <w:left w:val="none" w:sz="0" w:space="0" w:color="auto"/>
            <w:bottom w:val="none" w:sz="0" w:space="0" w:color="auto"/>
            <w:right w:val="none" w:sz="0" w:space="0" w:color="auto"/>
          </w:divBdr>
        </w:div>
        <w:div w:id="757749083">
          <w:marLeft w:val="480"/>
          <w:marRight w:val="0"/>
          <w:marTop w:val="0"/>
          <w:marBottom w:val="0"/>
          <w:divBdr>
            <w:top w:val="none" w:sz="0" w:space="0" w:color="auto"/>
            <w:left w:val="none" w:sz="0" w:space="0" w:color="auto"/>
            <w:bottom w:val="none" w:sz="0" w:space="0" w:color="auto"/>
            <w:right w:val="none" w:sz="0" w:space="0" w:color="auto"/>
          </w:divBdr>
        </w:div>
        <w:div w:id="1912736480">
          <w:marLeft w:val="480"/>
          <w:marRight w:val="0"/>
          <w:marTop w:val="0"/>
          <w:marBottom w:val="0"/>
          <w:divBdr>
            <w:top w:val="none" w:sz="0" w:space="0" w:color="auto"/>
            <w:left w:val="none" w:sz="0" w:space="0" w:color="auto"/>
            <w:bottom w:val="none" w:sz="0" w:space="0" w:color="auto"/>
            <w:right w:val="none" w:sz="0" w:space="0" w:color="auto"/>
          </w:divBdr>
        </w:div>
        <w:div w:id="580943706">
          <w:marLeft w:val="480"/>
          <w:marRight w:val="0"/>
          <w:marTop w:val="0"/>
          <w:marBottom w:val="0"/>
          <w:divBdr>
            <w:top w:val="none" w:sz="0" w:space="0" w:color="auto"/>
            <w:left w:val="none" w:sz="0" w:space="0" w:color="auto"/>
            <w:bottom w:val="none" w:sz="0" w:space="0" w:color="auto"/>
            <w:right w:val="none" w:sz="0" w:space="0" w:color="auto"/>
          </w:divBdr>
        </w:div>
        <w:div w:id="1253929492">
          <w:marLeft w:val="480"/>
          <w:marRight w:val="0"/>
          <w:marTop w:val="0"/>
          <w:marBottom w:val="0"/>
          <w:divBdr>
            <w:top w:val="none" w:sz="0" w:space="0" w:color="auto"/>
            <w:left w:val="none" w:sz="0" w:space="0" w:color="auto"/>
            <w:bottom w:val="none" w:sz="0" w:space="0" w:color="auto"/>
            <w:right w:val="none" w:sz="0" w:space="0" w:color="auto"/>
          </w:divBdr>
        </w:div>
        <w:div w:id="815758932">
          <w:marLeft w:val="480"/>
          <w:marRight w:val="0"/>
          <w:marTop w:val="0"/>
          <w:marBottom w:val="0"/>
          <w:divBdr>
            <w:top w:val="none" w:sz="0" w:space="0" w:color="auto"/>
            <w:left w:val="none" w:sz="0" w:space="0" w:color="auto"/>
            <w:bottom w:val="none" w:sz="0" w:space="0" w:color="auto"/>
            <w:right w:val="none" w:sz="0" w:space="0" w:color="auto"/>
          </w:divBdr>
        </w:div>
        <w:div w:id="818572529">
          <w:marLeft w:val="480"/>
          <w:marRight w:val="0"/>
          <w:marTop w:val="0"/>
          <w:marBottom w:val="0"/>
          <w:divBdr>
            <w:top w:val="none" w:sz="0" w:space="0" w:color="auto"/>
            <w:left w:val="none" w:sz="0" w:space="0" w:color="auto"/>
            <w:bottom w:val="none" w:sz="0" w:space="0" w:color="auto"/>
            <w:right w:val="none" w:sz="0" w:space="0" w:color="auto"/>
          </w:divBdr>
        </w:div>
        <w:div w:id="158931926">
          <w:marLeft w:val="480"/>
          <w:marRight w:val="0"/>
          <w:marTop w:val="0"/>
          <w:marBottom w:val="0"/>
          <w:divBdr>
            <w:top w:val="none" w:sz="0" w:space="0" w:color="auto"/>
            <w:left w:val="none" w:sz="0" w:space="0" w:color="auto"/>
            <w:bottom w:val="none" w:sz="0" w:space="0" w:color="auto"/>
            <w:right w:val="none" w:sz="0" w:space="0" w:color="auto"/>
          </w:divBdr>
        </w:div>
        <w:div w:id="1792943783">
          <w:marLeft w:val="480"/>
          <w:marRight w:val="0"/>
          <w:marTop w:val="0"/>
          <w:marBottom w:val="0"/>
          <w:divBdr>
            <w:top w:val="none" w:sz="0" w:space="0" w:color="auto"/>
            <w:left w:val="none" w:sz="0" w:space="0" w:color="auto"/>
            <w:bottom w:val="none" w:sz="0" w:space="0" w:color="auto"/>
            <w:right w:val="none" w:sz="0" w:space="0" w:color="auto"/>
          </w:divBdr>
        </w:div>
        <w:div w:id="293408839">
          <w:marLeft w:val="480"/>
          <w:marRight w:val="0"/>
          <w:marTop w:val="0"/>
          <w:marBottom w:val="0"/>
          <w:divBdr>
            <w:top w:val="none" w:sz="0" w:space="0" w:color="auto"/>
            <w:left w:val="none" w:sz="0" w:space="0" w:color="auto"/>
            <w:bottom w:val="none" w:sz="0" w:space="0" w:color="auto"/>
            <w:right w:val="none" w:sz="0" w:space="0" w:color="auto"/>
          </w:divBdr>
        </w:div>
        <w:div w:id="254481009">
          <w:marLeft w:val="480"/>
          <w:marRight w:val="0"/>
          <w:marTop w:val="0"/>
          <w:marBottom w:val="0"/>
          <w:divBdr>
            <w:top w:val="none" w:sz="0" w:space="0" w:color="auto"/>
            <w:left w:val="none" w:sz="0" w:space="0" w:color="auto"/>
            <w:bottom w:val="none" w:sz="0" w:space="0" w:color="auto"/>
            <w:right w:val="none" w:sz="0" w:space="0" w:color="auto"/>
          </w:divBdr>
        </w:div>
        <w:div w:id="264770616">
          <w:marLeft w:val="480"/>
          <w:marRight w:val="0"/>
          <w:marTop w:val="0"/>
          <w:marBottom w:val="0"/>
          <w:divBdr>
            <w:top w:val="none" w:sz="0" w:space="0" w:color="auto"/>
            <w:left w:val="none" w:sz="0" w:space="0" w:color="auto"/>
            <w:bottom w:val="none" w:sz="0" w:space="0" w:color="auto"/>
            <w:right w:val="none" w:sz="0" w:space="0" w:color="auto"/>
          </w:divBdr>
        </w:div>
        <w:div w:id="1748653866">
          <w:marLeft w:val="480"/>
          <w:marRight w:val="0"/>
          <w:marTop w:val="0"/>
          <w:marBottom w:val="0"/>
          <w:divBdr>
            <w:top w:val="none" w:sz="0" w:space="0" w:color="auto"/>
            <w:left w:val="none" w:sz="0" w:space="0" w:color="auto"/>
            <w:bottom w:val="none" w:sz="0" w:space="0" w:color="auto"/>
            <w:right w:val="none" w:sz="0" w:space="0" w:color="auto"/>
          </w:divBdr>
        </w:div>
        <w:div w:id="1050569631">
          <w:marLeft w:val="480"/>
          <w:marRight w:val="0"/>
          <w:marTop w:val="0"/>
          <w:marBottom w:val="0"/>
          <w:divBdr>
            <w:top w:val="none" w:sz="0" w:space="0" w:color="auto"/>
            <w:left w:val="none" w:sz="0" w:space="0" w:color="auto"/>
            <w:bottom w:val="none" w:sz="0" w:space="0" w:color="auto"/>
            <w:right w:val="none" w:sz="0" w:space="0" w:color="auto"/>
          </w:divBdr>
        </w:div>
        <w:div w:id="901404675">
          <w:marLeft w:val="480"/>
          <w:marRight w:val="0"/>
          <w:marTop w:val="0"/>
          <w:marBottom w:val="0"/>
          <w:divBdr>
            <w:top w:val="none" w:sz="0" w:space="0" w:color="auto"/>
            <w:left w:val="none" w:sz="0" w:space="0" w:color="auto"/>
            <w:bottom w:val="none" w:sz="0" w:space="0" w:color="auto"/>
            <w:right w:val="none" w:sz="0" w:space="0" w:color="auto"/>
          </w:divBdr>
        </w:div>
        <w:div w:id="1770391285">
          <w:marLeft w:val="480"/>
          <w:marRight w:val="0"/>
          <w:marTop w:val="0"/>
          <w:marBottom w:val="0"/>
          <w:divBdr>
            <w:top w:val="none" w:sz="0" w:space="0" w:color="auto"/>
            <w:left w:val="none" w:sz="0" w:space="0" w:color="auto"/>
            <w:bottom w:val="none" w:sz="0" w:space="0" w:color="auto"/>
            <w:right w:val="none" w:sz="0" w:space="0" w:color="auto"/>
          </w:divBdr>
        </w:div>
        <w:div w:id="1470785816">
          <w:marLeft w:val="480"/>
          <w:marRight w:val="0"/>
          <w:marTop w:val="0"/>
          <w:marBottom w:val="0"/>
          <w:divBdr>
            <w:top w:val="none" w:sz="0" w:space="0" w:color="auto"/>
            <w:left w:val="none" w:sz="0" w:space="0" w:color="auto"/>
            <w:bottom w:val="none" w:sz="0" w:space="0" w:color="auto"/>
            <w:right w:val="none" w:sz="0" w:space="0" w:color="auto"/>
          </w:divBdr>
        </w:div>
        <w:div w:id="829949237">
          <w:marLeft w:val="480"/>
          <w:marRight w:val="0"/>
          <w:marTop w:val="0"/>
          <w:marBottom w:val="0"/>
          <w:divBdr>
            <w:top w:val="none" w:sz="0" w:space="0" w:color="auto"/>
            <w:left w:val="none" w:sz="0" w:space="0" w:color="auto"/>
            <w:bottom w:val="none" w:sz="0" w:space="0" w:color="auto"/>
            <w:right w:val="none" w:sz="0" w:space="0" w:color="auto"/>
          </w:divBdr>
        </w:div>
        <w:div w:id="1979450798">
          <w:marLeft w:val="480"/>
          <w:marRight w:val="0"/>
          <w:marTop w:val="0"/>
          <w:marBottom w:val="0"/>
          <w:divBdr>
            <w:top w:val="none" w:sz="0" w:space="0" w:color="auto"/>
            <w:left w:val="none" w:sz="0" w:space="0" w:color="auto"/>
            <w:bottom w:val="none" w:sz="0" w:space="0" w:color="auto"/>
            <w:right w:val="none" w:sz="0" w:space="0" w:color="auto"/>
          </w:divBdr>
        </w:div>
        <w:div w:id="319044923">
          <w:marLeft w:val="480"/>
          <w:marRight w:val="0"/>
          <w:marTop w:val="0"/>
          <w:marBottom w:val="0"/>
          <w:divBdr>
            <w:top w:val="none" w:sz="0" w:space="0" w:color="auto"/>
            <w:left w:val="none" w:sz="0" w:space="0" w:color="auto"/>
            <w:bottom w:val="none" w:sz="0" w:space="0" w:color="auto"/>
            <w:right w:val="none" w:sz="0" w:space="0" w:color="auto"/>
          </w:divBdr>
        </w:div>
        <w:div w:id="1728339060">
          <w:marLeft w:val="480"/>
          <w:marRight w:val="0"/>
          <w:marTop w:val="0"/>
          <w:marBottom w:val="0"/>
          <w:divBdr>
            <w:top w:val="none" w:sz="0" w:space="0" w:color="auto"/>
            <w:left w:val="none" w:sz="0" w:space="0" w:color="auto"/>
            <w:bottom w:val="none" w:sz="0" w:space="0" w:color="auto"/>
            <w:right w:val="none" w:sz="0" w:space="0" w:color="auto"/>
          </w:divBdr>
        </w:div>
        <w:div w:id="68502263">
          <w:marLeft w:val="480"/>
          <w:marRight w:val="0"/>
          <w:marTop w:val="0"/>
          <w:marBottom w:val="0"/>
          <w:divBdr>
            <w:top w:val="none" w:sz="0" w:space="0" w:color="auto"/>
            <w:left w:val="none" w:sz="0" w:space="0" w:color="auto"/>
            <w:bottom w:val="none" w:sz="0" w:space="0" w:color="auto"/>
            <w:right w:val="none" w:sz="0" w:space="0" w:color="auto"/>
          </w:divBdr>
        </w:div>
        <w:div w:id="1356880878">
          <w:marLeft w:val="480"/>
          <w:marRight w:val="0"/>
          <w:marTop w:val="0"/>
          <w:marBottom w:val="0"/>
          <w:divBdr>
            <w:top w:val="none" w:sz="0" w:space="0" w:color="auto"/>
            <w:left w:val="none" w:sz="0" w:space="0" w:color="auto"/>
            <w:bottom w:val="none" w:sz="0" w:space="0" w:color="auto"/>
            <w:right w:val="none" w:sz="0" w:space="0" w:color="auto"/>
          </w:divBdr>
        </w:div>
        <w:div w:id="164906258">
          <w:marLeft w:val="480"/>
          <w:marRight w:val="0"/>
          <w:marTop w:val="0"/>
          <w:marBottom w:val="0"/>
          <w:divBdr>
            <w:top w:val="none" w:sz="0" w:space="0" w:color="auto"/>
            <w:left w:val="none" w:sz="0" w:space="0" w:color="auto"/>
            <w:bottom w:val="none" w:sz="0" w:space="0" w:color="auto"/>
            <w:right w:val="none" w:sz="0" w:space="0" w:color="auto"/>
          </w:divBdr>
        </w:div>
        <w:div w:id="1358190077">
          <w:marLeft w:val="480"/>
          <w:marRight w:val="0"/>
          <w:marTop w:val="0"/>
          <w:marBottom w:val="0"/>
          <w:divBdr>
            <w:top w:val="none" w:sz="0" w:space="0" w:color="auto"/>
            <w:left w:val="none" w:sz="0" w:space="0" w:color="auto"/>
            <w:bottom w:val="none" w:sz="0" w:space="0" w:color="auto"/>
            <w:right w:val="none" w:sz="0" w:space="0" w:color="auto"/>
          </w:divBdr>
        </w:div>
        <w:div w:id="1046224369">
          <w:marLeft w:val="480"/>
          <w:marRight w:val="0"/>
          <w:marTop w:val="0"/>
          <w:marBottom w:val="0"/>
          <w:divBdr>
            <w:top w:val="none" w:sz="0" w:space="0" w:color="auto"/>
            <w:left w:val="none" w:sz="0" w:space="0" w:color="auto"/>
            <w:bottom w:val="none" w:sz="0" w:space="0" w:color="auto"/>
            <w:right w:val="none" w:sz="0" w:space="0" w:color="auto"/>
          </w:divBdr>
        </w:div>
        <w:div w:id="645552685">
          <w:marLeft w:val="480"/>
          <w:marRight w:val="0"/>
          <w:marTop w:val="0"/>
          <w:marBottom w:val="0"/>
          <w:divBdr>
            <w:top w:val="none" w:sz="0" w:space="0" w:color="auto"/>
            <w:left w:val="none" w:sz="0" w:space="0" w:color="auto"/>
            <w:bottom w:val="none" w:sz="0" w:space="0" w:color="auto"/>
            <w:right w:val="none" w:sz="0" w:space="0" w:color="auto"/>
          </w:divBdr>
        </w:div>
        <w:div w:id="1728139102">
          <w:marLeft w:val="480"/>
          <w:marRight w:val="0"/>
          <w:marTop w:val="0"/>
          <w:marBottom w:val="0"/>
          <w:divBdr>
            <w:top w:val="none" w:sz="0" w:space="0" w:color="auto"/>
            <w:left w:val="none" w:sz="0" w:space="0" w:color="auto"/>
            <w:bottom w:val="none" w:sz="0" w:space="0" w:color="auto"/>
            <w:right w:val="none" w:sz="0" w:space="0" w:color="auto"/>
          </w:divBdr>
        </w:div>
      </w:divsChild>
    </w:div>
    <w:div w:id="717319216">
      <w:bodyDiv w:val="1"/>
      <w:marLeft w:val="0"/>
      <w:marRight w:val="0"/>
      <w:marTop w:val="0"/>
      <w:marBottom w:val="0"/>
      <w:divBdr>
        <w:top w:val="none" w:sz="0" w:space="0" w:color="auto"/>
        <w:left w:val="none" w:sz="0" w:space="0" w:color="auto"/>
        <w:bottom w:val="none" w:sz="0" w:space="0" w:color="auto"/>
        <w:right w:val="none" w:sz="0" w:space="0" w:color="auto"/>
      </w:divBdr>
    </w:div>
    <w:div w:id="747191929">
      <w:bodyDiv w:val="1"/>
      <w:marLeft w:val="0"/>
      <w:marRight w:val="0"/>
      <w:marTop w:val="0"/>
      <w:marBottom w:val="0"/>
      <w:divBdr>
        <w:top w:val="none" w:sz="0" w:space="0" w:color="auto"/>
        <w:left w:val="none" w:sz="0" w:space="0" w:color="auto"/>
        <w:bottom w:val="none" w:sz="0" w:space="0" w:color="auto"/>
        <w:right w:val="none" w:sz="0" w:space="0" w:color="auto"/>
      </w:divBdr>
    </w:div>
    <w:div w:id="753861152">
      <w:bodyDiv w:val="1"/>
      <w:marLeft w:val="0"/>
      <w:marRight w:val="0"/>
      <w:marTop w:val="0"/>
      <w:marBottom w:val="0"/>
      <w:divBdr>
        <w:top w:val="none" w:sz="0" w:space="0" w:color="auto"/>
        <w:left w:val="none" w:sz="0" w:space="0" w:color="auto"/>
        <w:bottom w:val="none" w:sz="0" w:space="0" w:color="auto"/>
        <w:right w:val="none" w:sz="0" w:space="0" w:color="auto"/>
      </w:divBdr>
      <w:divsChild>
        <w:div w:id="620916562">
          <w:marLeft w:val="480"/>
          <w:marRight w:val="0"/>
          <w:marTop w:val="0"/>
          <w:marBottom w:val="0"/>
          <w:divBdr>
            <w:top w:val="none" w:sz="0" w:space="0" w:color="auto"/>
            <w:left w:val="none" w:sz="0" w:space="0" w:color="auto"/>
            <w:bottom w:val="none" w:sz="0" w:space="0" w:color="auto"/>
            <w:right w:val="none" w:sz="0" w:space="0" w:color="auto"/>
          </w:divBdr>
        </w:div>
        <w:div w:id="718477997">
          <w:marLeft w:val="480"/>
          <w:marRight w:val="0"/>
          <w:marTop w:val="0"/>
          <w:marBottom w:val="0"/>
          <w:divBdr>
            <w:top w:val="none" w:sz="0" w:space="0" w:color="auto"/>
            <w:left w:val="none" w:sz="0" w:space="0" w:color="auto"/>
            <w:bottom w:val="none" w:sz="0" w:space="0" w:color="auto"/>
            <w:right w:val="none" w:sz="0" w:space="0" w:color="auto"/>
          </w:divBdr>
        </w:div>
        <w:div w:id="1280524579">
          <w:marLeft w:val="480"/>
          <w:marRight w:val="0"/>
          <w:marTop w:val="0"/>
          <w:marBottom w:val="0"/>
          <w:divBdr>
            <w:top w:val="none" w:sz="0" w:space="0" w:color="auto"/>
            <w:left w:val="none" w:sz="0" w:space="0" w:color="auto"/>
            <w:bottom w:val="none" w:sz="0" w:space="0" w:color="auto"/>
            <w:right w:val="none" w:sz="0" w:space="0" w:color="auto"/>
          </w:divBdr>
        </w:div>
        <w:div w:id="1110202087">
          <w:marLeft w:val="480"/>
          <w:marRight w:val="0"/>
          <w:marTop w:val="0"/>
          <w:marBottom w:val="0"/>
          <w:divBdr>
            <w:top w:val="none" w:sz="0" w:space="0" w:color="auto"/>
            <w:left w:val="none" w:sz="0" w:space="0" w:color="auto"/>
            <w:bottom w:val="none" w:sz="0" w:space="0" w:color="auto"/>
            <w:right w:val="none" w:sz="0" w:space="0" w:color="auto"/>
          </w:divBdr>
        </w:div>
        <w:div w:id="1371153363">
          <w:marLeft w:val="480"/>
          <w:marRight w:val="0"/>
          <w:marTop w:val="0"/>
          <w:marBottom w:val="0"/>
          <w:divBdr>
            <w:top w:val="none" w:sz="0" w:space="0" w:color="auto"/>
            <w:left w:val="none" w:sz="0" w:space="0" w:color="auto"/>
            <w:bottom w:val="none" w:sz="0" w:space="0" w:color="auto"/>
            <w:right w:val="none" w:sz="0" w:space="0" w:color="auto"/>
          </w:divBdr>
        </w:div>
        <w:div w:id="415060714">
          <w:marLeft w:val="480"/>
          <w:marRight w:val="0"/>
          <w:marTop w:val="0"/>
          <w:marBottom w:val="0"/>
          <w:divBdr>
            <w:top w:val="none" w:sz="0" w:space="0" w:color="auto"/>
            <w:left w:val="none" w:sz="0" w:space="0" w:color="auto"/>
            <w:bottom w:val="none" w:sz="0" w:space="0" w:color="auto"/>
            <w:right w:val="none" w:sz="0" w:space="0" w:color="auto"/>
          </w:divBdr>
        </w:div>
        <w:div w:id="1092506657">
          <w:marLeft w:val="480"/>
          <w:marRight w:val="0"/>
          <w:marTop w:val="0"/>
          <w:marBottom w:val="0"/>
          <w:divBdr>
            <w:top w:val="none" w:sz="0" w:space="0" w:color="auto"/>
            <w:left w:val="none" w:sz="0" w:space="0" w:color="auto"/>
            <w:bottom w:val="none" w:sz="0" w:space="0" w:color="auto"/>
            <w:right w:val="none" w:sz="0" w:space="0" w:color="auto"/>
          </w:divBdr>
        </w:div>
        <w:div w:id="185608110">
          <w:marLeft w:val="480"/>
          <w:marRight w:val="0"/>
          <w:marTop w:val="0"/>
          <w:marBottom w:val="0"/>
          <w:divBdr>
            <w:top w:val="none" w:sz="0" w:space="0" w:color="auto"/>
            <w:left w:val="none" w:sz="0" w:space="0" w:color="auto"/>
            <w:bottom w:val="none" w:sz="0" w:space="0" w:color="auto"/>
            <w:right w:val="none" w:sz="0" w:space="0" w:color="auto"/>
          </w:divBdr>
        </w:div>
        <w:div w:id="954218903">
          <w:marLeft w:val="480"/>
          <w:marRight w:val="0"/>
          <w:marTop w:val="0"/>
          <w:marBottom w:val="0"/>
          <w:divBdr>
            <w:top w:val="none" w:sz="0" w:space="0" w:color="auto"/>
            <w:left w:val="none" w:sz="0" w:space="0" w:color="auto"/>
            <w:bottom w:val="none" w:sz="0" w:space="0" w:color="auto"/>
            <w:right w:val="none" w:sz="0" w:space="0" w:color="auto"/>
          </w:divBdr>
        </w:div>
        <w:div w:id="1136072337">
          <w:marLeft w:val="480"/>
          <w:marRight w:val="0"/>
          <w:marTop w:val="0"/>
          <w:marBottom w:val="0"/>
          <w:divBdr>
            <w:top w:val="none" w:sz="0" w:space="0" w:color="auto"/>
            <w:left w:val="none" w:sz="0" w:space="0" w:color="auto"/>
            <w:bottom w:val="none" w:sz="0" w:space="0" w:color="auto"/>
            <w:right w:val="none" w:sz="0" w:space="0" w:color="auto"/>
          </w:divBdr>
        </w:div>
        <w:div w:id="1484932709">
          <w:marLeft w:val="480"/>
          <w:marRight w:val="0"/>
          <w:marTop w:val="0"/>
          <w:marBottom w:val="0"/>
          <w:divBdr>
            <w:top w:val="none" w:sz="0" w:space="0" w:color="auto"/>
            <w:left w:val="none" w:sz="0" w:space="0" w:color="auto"/>
            <w:bottom w:val="none" w:sz="0" w:space="0" w:color="auto"/>
            <w:right w:val="none" w:sz="0" w:space="0" w:color="auto"/>
          </w:divBdr>
        </w:div>
        <w:div w:id="2136366742">
          <w:marLeft w:val="480"/>
          <w:marRight w:val="0"/>
          <w:marTop w:val="0"/>
          <w:marBottom w:val="0"/>
          <w:divBdr>
            <w:top w:val="none" w:sz="0" w:space="0" w:color="auto"/>
            <w:left w:val="none" w:sz="0" w:space="0" w:color="auto"/>
            <w:bottom w:val="none" w:sz="0" w:space="0" w:color="auto"/>
            <w:right w:val="none" w:sz="0" w:space="0" w:color="auto"/>
          </w:divBdr>
        </w:div>
        <w:div w:id="517038118">
          <w:marLeft w:val="480"/>
          <w:marRight w:val="0"/>
          <w:marTop w:val="0"/>
          <w:marBottom w:val="0"/>
          <w:divBdr>
            <w:top w:val="none" w:sz="0" w:space="0" w:color="auto"/>
            <w:left w:val="none" w:sz="0" w:space="0" w:color="auto"/>
            <w:bottom w:val="none" w:sz="0" w:space="0" w:color="auto"/>
            <w:right w:val="none" w:sz="0" w:space="0" w:color="auto"/>
          </w:divBdr>
        </w:div>
        <w:div w:id="829440674">
          <w:marLeft w:val="480"/>
          <w:marRight w:val="0"/>
          <w:marTop w:val="0"/>
          <w:marBottom w:val="0"/>
          <w:divBdr>
            <w:top w:val="none" w:sz="0" w:space="0" w:color="auto"/>
            <w:left w:val="none" w:sz="0" w:space="0" w:color="auto"/>
            <w:bottom w:val="none" w:sz="0" w:space="0" w:color="auto"/>
            <w:right w:val="none" w:sz="0" w:space="0" w:color="auto"/>
          </w:divBdr>
        </w:div>
        <w:div w:id="1536889608">
          <w:marLeft w:val="480"/>
          <w:marRight w:val="0"/>
          <w:marTop w:val="0"/>
          <w:marBottom w:val="0"/>
          <w:divBdr>
            <w:top w:val="none" w:sz="0" w:space="0" w:color="auto"/>
            <w:left w:val="none" w:sz="0" w:space="0" w:color="auto"/>
            <w:bottom w:val="none" w:sz="0" w:space="0" w:color="auto"/>
            <w:right w:val="none" w:sz="0" w:space="0" w:color="auto"/>
          </w:divBdr>
        </w:div>
        <w:div w:id="2011831748">
          <w:marLeft w:val="480"/>
          <w:marRight w:val="0"/>
          <w:marTop w:val="0"/>
          <w:marBottom w:val="0"/>
          <w:divBdr>
            <w:top w:val="none" w:sz="0" w:space="0" w:color="auto"/>
            <w:left w:val="none" w:sz="0" w:space="0" w:color="auto"/>
            <w:bottom w:val="none" w:sz="0" w:space="0" w:color="auto"/>
            <w:right w:val="none" w:sz="0" w:space="0" w:color="auto"/>
          </w:divBdr>
        </w:div>
        <w:div w:id="893349280">
          <w:marLeft w:val="480"/>
          <w:marRight w:val="0"/>
          <w:marTop w:val="0"/>
          <w:marBottom w:val="0"/>
          <w:divBdr>
            <w:top w:val="none" w:sz="0" w:space="0" w:color="auto"/>
            <w:left w:val="none" w:sz="0" w:space="0" w:color="auto"/>
            <w:bottom w:val="none" w:sz="0" w:space="0" w:color="auto"/>
            <w:right w:val="none" w:sz="0" w:space="0" w:color="auto"/>
          </w:divBdr>
        </w:div>
        <w:div w:id="957906576">
          <w:marLeft w:val="480"/>
          <w:marRight w:val="0"/>
          <w:marTop w:val="0"/>
          <w:marBottom w:val="0"/>
          <w:divBdr>
            <w:top w:val="none" w:sz="0" w:space="0" w:color="auto"/>
            <w:left w:val="none" w:sz="0" w:space="0" w:color="auto"/>
            <w:bottom w:val="none" w:sz="0" w:space="0" w:color="auto"/>
            <w:right w:val="none" w:sz="0" w:space="0" w:color="auto"/>
          </w:divBdr>
        </w:div>
        <w:div w:id="161048471">
          <w:marLeft w:val="480"/>
          <w:marRight w:val="0"/>
          <w:marTop w:val="0"/>
          <w:marBottom w:val="0"/>
          <w:divBdr>
            <w:top w:val="none" w:sz="0" w:space="0" w:color="auto"/>
            <w:left w:val="none" w:sz="0" w:space="0" w:color="auto"/>
            <w:bottom w:val="none" w:sz="0" w:space="0" w:color="auto"/>
            <w:right w:val="none" w:sz="0" w:space="0" w:color="auto"/>
          </w:divBdr>
        </w:div>
        <w:div w:id="149175378">
          <w:marLeft w:val="480"/>
          <w:marRight w:val="0"/>
          <w:marTop w:val="0"/>
          <w:marBottom w:val="0"/>
          <w:divBdr>
            <w:top w:val="none" w:sz="0" w:space="0" w:color="auto"/>
            <w:left w:val="none" w:sz="0" w:space="0" w:color="auto"/>
            <w:bottom w:val="none" w:sz="0" w:space="0" w:color="auto"/>
            <w:right w:val="none" w:sz="0" w:space="0" w:color="auto"/>
          </w:divBdr>
        </w:div>
        <w:div w:id="1642735519">
          <w:marLeft w:val="480"/>
          <w:marRight w:val="0"/>
          <w:marTop w:val="0"/>
          <w:marBottom w:val="0"/>
          <w:divBdr>
            <w:top w:val="none" w:sz="0" w:space="0" w:color="auto"/>
            <w:left w:val="none" w:sz="0" w:space="0" w:color="auto"/>
            <w:bottom w:val="none" w:sz="0" w:space="0" w:color="auto"/>
            <w:right w:val="none" w:sz="0" w:space="0" w:color="auto"/>
          </w:divBdr>
        </w:div>
        <w:div w:id="1264722891">
          <w:marLeft w:val="480"/>
          <w:marRight w:val="0"/>
          <w:marTop w:val="0"/>
          <w:marBottom w:val="0"/>
          <w:divBdr>
            <w:top w:val="none" w:sz="0" w:space="0" w:color="auto"/>
            <w:left w:val="none" w:sz="0" w:space="0" w:color="auto"/>
            <w:bottom w:val="none" w:sz="0" w:space="0" w:color="auto"/>
            <w:right w:val="none" w:sz="0" w:space="0" w:color="auto"/>
          </w:divBdr>
        </w:div>
        <w:div w:id="1909067837">
          <w:marLeft w:val="480"/>
          <w:marRight w:val="0"/>
          <w:marTop w:val="0"/>
          <w:marBottom w:val="0"/>
          <w:divBdr>
            <w:top w:val="none" w:sz="0" w:space="0" w:color="auto"/>
            <w:left w:val="none" w:sz="0" w:space="0" w:color="auto"/>
            <w:bottom w:val="none" w:sz="0" w:space="0" w:color="auto"/>
            <w:right w:val="none" w:sz="0" w:space="0" w:color="auto"/>
          </w:divBdr>
        </w:div>
        <w:div w:id="1268201255">
          <w:marLeft w:val="480"/>
          <w:marRight w:val="0"/>
          <w:marTop w:val="0"/>
          <w:marBottom w:val="0"/>
          <w:divBdr>
            <w:top w:val="none" w:sz="0" w:space="0" w:color="auto"/>
            <w:left w:val="none" w:sz="0" w:space="0" w:color="auto"/>
            <w:bottom w:val="none" w:sz="0" w:space="0" w:color="auto"/>
            <w:right w:val="none" w:sz="0" w:space="0" w:color="auto"/>
          </w:divBdr>
        </w:div>
        <w:div w:id="228738177">
          <w:marLeft w:val="480"/>
          <w:marRight w:val="0"/>
          <w:marTop w:val="0"/>
          <w:marBottom w:val="0"/>
          <w:divBdr>
            <w:top w:val="none" w:sz="0" w:space="0" w:color="auto"/>
            <w:left w:val="none" w:sz="0" w:space="0" w:color="auto"/>
            <w:bottom w:val="none" w:sz="0" w:space="0" w:color="auto"/>
            <w:right w:val="none" w:sz="0" w:space="0" w:color="auto"/>
          </w:divBdr>
        </w:div>
        <w:div w:id="1167356743">
          <w:marLeft w:val="480"/>
          <w:marRight w:val="0"/>
          <w:marTop w:val="0"/>
          <w:marBottom w:val="0"/>
          <w:divBdr>
            <w:top w:val="none" w:sz="0" w:space="0" w:color="auto"/>
            <w:left w:val="none" w:sz="0" w:space="0" w:color="auto"/>
            <w:bottom w:val="none" w:sz="0" w:space="0" w:color="auto"/>
            <w:right w:val="none" w:sz="0" w:space="0" w:color="auto"/>
          </w:divBdr>
        </w:div>
        <w:div w:id="1879004892">
          <w:marLeft w:val="480"/>
          <w:marRight w:val="0"/>
          <w:marTop w:val="0"/>
          <w:marBottom w:val="0"/>
          <w:divBdr>
            <w:top w:val="none" w:sz="0" w:space="0" w:color="auto"/>
            <w:left w:val="none" w:sz="0" w:space="0" w:color="auto"/>
            <w:bottom w:val="none" w:sz="0" w:space="0" w:color="auto"/>
            <w:right w:val="none" w:sz="0" w:space="0" w:color="auto"/>
          </w:divBdr>
        </w:div>
        <w:div w:id="2110226107">
          <w:marLeft w:val="480"/>
          <w:marRight w:val="0"/>
          <w:marTop w:val="0"/>
          <w:marBottom w:val="0"/>
          <w:divBdr>
            <w:top w:val="none" w:sz="0" w:space="0" w:color="auto"/>
            <w:left w:val="none" w:sz="0" w:space="0" w:color="auto"/>
            <w:bottom w:val="none" w:sz="0" w:space="0" w:color="auto"/>
            <w:right w:val="none" w:sz="0" w:space="0" w:color="auto"/>
          </w:divBdr>
        </w:div>
        <w:div w:id="865405543">
          <w:marLeft w:val="480"/>
          <w:marRight w:val="0"/>
          <w:marTop w:val="0"/>
          <w:marBottom w:val="0"/>
          <w:divBdr>
            <w:top w:val="none" w:sz="0" w:space="0" w:color="auto"/>
            <w:left w:val="none" w:sz="0" w:space="0" w:color="auto"/>
            <w:bottom w:val="none" w:sz="0" w:space="0" w:color="auto"/>
            <w:right w:val="none" w:sz="0" w:space="0" w:color="auto"/>
          </w:divBdr>
        </w:div>
        <w:div w:id="772171979">
          <w:marLeft w:val="480"/>
          <w:marRight w:val="0"/>
          <w:marTop w:val="0"/>
          <w:marBottom w:val="0"/>
          <w:divBdr>
            <w:top w:val="none" w:sz="0" w:space="0" w:color="auto"/>
            <w:left w:val="none" w:sz="0" w:space="0" w:color="auto"/>
            <w:bottom w:val="none" w:sz="0" w:space="0" w:color="auto"/>
            <w:right w:val="none" w:sz="0" w:space="0" w:color="auto"/>
          </w:divBdr>
        </w:div>
        <w:div w:id="224412810">
          <w:marLeft w:val="480"/>
          <w:marRight w:val="0"/>
          <w:marTop w:val="0"/>
          <w:marBottom w:val="0"/>
          <w:divBdr>
            <w:top w:val="none" w:sz="0" w:space="0" w:color="auto"/>
            <w:left w:val="none" w:sz="0" w:space="0" w:color="auto"/>
            <w:bottom w:val="none" w:sz="0" w:space="0" w:color="auto"/>
            <w:right w:val="none" w:sz="0" w:space="0" w:color="auto"/>
          </w:divBdr>
        </w:div>
        <w:div w:id="1694962272">
          <w:marLeft w:val="480"/>
          <w:marRight w:val="0"/>
          <w:marTop w:val="0"/>
          <w:marBottom w:val="0"/>
          <w:divBdr>
            <w:top w:val="none" w:sz="0" w:space="0" w:color="auto"/>
            <w:left w:val="none" w:sz="0" w:space="0" w:color="auto"/>
            <w:bottom w:val="none" w:sz="0" w:space="0" w:color="auto"/>
            <w:right w:val="none" w:sz="0" w:space="0" w:color="auto"/>
          </w:divBdr>
        </w:div>
        <w:div w:id="847522749">
          <w:marLeft w:val="480"/>
          <w:marRight w:val="0"/>
          <w:marTop w:val="0"/>
          <w:marBottom w:val="0"/>
          <w:divBdr>
            <w:top w:val="none" w:sz="0" w:space="0" w:color="auto"/>
            <w:left w:val="none" w:sz="0" w:space="0" w:color="auto"/>
            <w:bottom w:val="none" w:sz="0" w:space="0" w:color="auto"/>
            <w:right w:val="none" w:sz="0" w:space="0" w:color="auto"/>
          </w:divBdr>
        </w:div>
        <w:div w:id="1852797932">
          <w:marLeft w:val="480"/>
          <w:marRight w:val="0"/>
          <w:marTop w:val="0"/>
          <w:marBottom w:val="0"/>
          <w:divBdr>
            <w:top w:val="none" w:sz="0" w:space="0" w:color="auto"/>
            <w:left w:val="none" w:sz="0" w:space="0" w:color="auto"/>
            <w:bottom w:val="none" w:sz="0" w:space="0" w:color="auto"/>
            <w:right w:val="none" w:sz="0" w:space="0" w:color="auto"/>
          </w:divBdr>
        </w:div>
        <w:div w:id="133301580">
          <w:marLeft w:val="480"/>
          <w:marRight w:val="0"/>
          <w:marTop w:val="0"/>
          <w:marBottom w:val="0"/>
          <w:divBdr>
            <w:top w:val="none" w:sz="0" w:space="0" w:color="auto"/>
            <w:left w:val="none" w:sz="0" w:space="0" w:color="auto"/>
            <w:bottom w:val="none" w:sz="0" w:space="0" w:color="auto"/>
            <w:right w:val="none" w:sz="0" w:space="0" w:color="auto"/>
          </w:divBdr>
        </w:div>
        <w:div w:id="2083218092">
          <w:marLeft w:val="480"/>
          <w:marRight w:val="0"/>
          <w:marTop w:val="0"/>
          <w:marBottom w:val="0"/>
          <w:divBdr>
            <w:top w:val="none" w:sz="0" w:space="0" w:color="auto"/>
            <w:left w:val="none" w:sz="0" w:space="0" w:color="auto"/>
            <w:bottom w:val="none" w:sz="0" w:space="0" w:color="auto"/>
            <w:right w:val="none" w:sz="0" w:space="0" w:color="auto"/>
          </w:divBdr>
        </w:div>
        <w:div w:id="865556689">
          <w:marLeft w:val="480"/>
          <w:marRight w:val="0"/>
          <w:marTop w:val="0"/>
          <w:marBottom w:val="0"/>
          <w:divBdr>
            <w:top w:val="none" w:sz="0" w:space="0" w:color="auto"/>
            <w:left w:val="none" w:sz="0" w:space="0" w:color="auto"/>
            <w:bottom w:val="none" w:sz="0" w:space="0" w:color="auto"/>
            <w:right w:val="none" w:sz="0" w:space="0" w:color="auto"/>
          </w:divBdr>
        </w:div>
        <w:div w:id="405492724">
          <w:marLeft w:val="480"/>
          <w:marRight w:val="0"/>
          <w:marTop w:val="0"/>
          <w:marBottom w:val="0"/>
          <w:divBdr>
            <w:top w:val="none" w:sz="0" w:space="0" w:color="auto"/>
            <w:left w:val="none" w:sz="0" w:space="0" w:color="auto"/>
            <w:bottom w:val="none" w:sz="0" w:space="0" w:color="auto"/>
            <w:right w:val="none" w:sz="0" w:space="0" w:color="auto"/>
          </w:divBdr>
        </w:div>
        <w:div w:id="1888951369">
          <w:marLeft w:val="480"/>
          <w:marRight w:val="0"/>
          <w:marTop w:val="0"/>
          <w:marBottom w:val="0"/>
          <w:divBdr>
            <w:top w:val="none" w:sz="0" w:space="0" w:color="auto"/>
            <w:left w:val="none" w:sz="0" w:space="0" w:color="auto"/>
            <w:bottom w:val="none" w:sz="0" w:space="0" w:color="auto"/>
            <w:right w:val="none" w:sz="0" w:space="0" w:color="auto"/>
          </w:divBdr>
        </w:div>
        <w:div w:id="1291856674">
          <w:marLeft w:val="480"/>
          <w:marRight w:val="0"/>
          <w:marTop w:val="0"/>
          <w:marBottom w:val="0"/>
          <w:divBdr>
            <w:top w:val="none" w:sz="0" w:space="0" w:color="auto"/>
            <w:left w:val="none" w:sz="0" w:space="0" w:color="auto"/>
            <w:bottom w:val="none" w:sz="0" w:space="0" w:color="auto"/>
            <w:right w:val="none" w:sz="0" w:space="0" w:color="auto"/>
          </w:divBdr>
        </w:div>
        <w:div w:id="2131585985">
          <w:marLeft w:val="480"/>
          <w:marRight w:val="0"/>
          <w:marTop w:val="0"/>
          <w:marBottom w:val="0"/>
          <w:divBdr>
            <w:top w:val="none" w:sz="0" w:space="0" w:color="auto"/>
            <w:left w:val="none" w:sz="0" w:space="0" w:color="auto"/>
            <w:bottom w:val="none" w:sz="0" w:space="0" w:color="auto"/>
            <w:right w:val="none" w:sz="0" w:space="0" w:color="auto"/>
          </w:divBdr>
        </w:div>
        <w:div w:id="1379820596">
          <w:marLeft w:val="480"/>
          <w:marRight w:val="0"/>
          <w:marTop w:val="0"/>
          <w:marBottom w:val="0"/>
          <w:divBdr>
            <w:top w:val="none" w:sz="0" w:space="0" w:color="auto"/>
            <w:left w:val="none" w:sz="0" w:space="0" w:color="auto"/>
            <w:bottom w:val="none" w:sz="0" w:space="0" w:color="auto"/>
            <w:right w:val="none" w:sz="0" w:space="0" w:color="auto"/>
          </w:divBdr>
        </w:div>
        <w:div w:id="1795442302">
          <w:marLeft w:val="480"/>
          <w:marRight w:val="0"/>
          <w:marTop w:val="0"/>
          <w:marBottom w:val="0"/>
          <w:divBdr>
            <w:top w:val="none" w:sz="0" w:space="0" w:color="auto"/>
            <w:left w:val="none" w:sz="0" w:space="0" w:color="auto"/>
            <w:bottom w:val="none" w:sz="0" w:space="0" w:color="auto"/>
            <w:right w:val="none" w:sz="0" w:space="0" w:color="auto"/>
          </w:divBdr>
        </w:div>
        <w:div w:id="152066453">
          <w:marLeft w:val="480"/>
          <w:marRight w:val="0"/>
          <w:marTop w:val="0"/>
          <w:marBottom w:val="0"/>
          <w:divBdr>
            <w:top w:val="none" w:sz="0" w:space="0" w:color="auto"/>
            <w:left w:val="none" w:sz="0" w:space="0" w:color="auto"/>
            <w:bottom w:val="none" w:sz="0" w:space="0" w:color="auto"/>
            <w:right w:val="none" w:sz="0" w:space="0" w:color="auto"/>
          </w:divBdr>
        </w:div>
        <w:div w:id="941228319">
          <w:marLeft w:val="480"/>
          <w:marRight w:val="0"/>
          <w:marTop w:val="0"/>
          <w:marBottom w:val="0"/>
          <w:divBdr>
            <w:top w:val="none" w:sz="0" w:space="0" w:color="auto"/>
            <w:left w:val="none" w:sz="0" w:space="0" w:color="auto"/>
            <w:bottom w:val="none" w:sz="0" w:space="0" w:color="auto"/>
            <w:right w:val="none" w:sz="0" w:space="0" w:color="auto"/>
          </w:divBdr>
        </w:div>
        <w:div w:id="1093086146">
          <w:marLeft w:val="480"/>
          <w:marRight w:val="0"/>
          <w:marTop w:val="0"/>
          <w:marBottom w:val="0"/>
          <w:divBdr>
            <w:top w:val="none" w:sz="0" w:space="0" w:color="auto"/>
            <w:left w:val="none" w:sz="0" w:space="0" w:color="auto"/>
            <w:bottom w:val="none" w:sz="0" w:space="0" w:color="auto"/>
            <w:right w:val="none" w:sz="0" w:space="0" w:color="auto"/>
          </w:divBdr>
        </w:div>
        <w:div w:id="2078551281">
          <w:marLeft w:val="480"/>
          <w:marRight w:val="0"/>
          <w:marTop w:val="0"/>
          <w:marBottom w:val="0"/>
          <w:divBdr>
            <w:top w:val="none" w:sz="0" w:space="0" w:color="auto"/>
            <w:left w:val="none" w:sz="0" w:space="0" w:color="auto"/>
            <w:bottom w:val="none" w:sz="0" w:space="0" w:color="auto"/>
            <w:right w:val="none" w:sz="0" w:space="0" w:color="auto"/>
          </w:divBdr>
        </w:div>
        <w:div w:id="585699101">
          <w:marLeft w:val="480"/>
          <w:marRight w:val="0"/>
          <w:marTop w:val="0"/>
          <w:marBottom w:val="0"/>
          <w:divBdr>
            <w:top w:val="none" w:sz="0" w:space="0" w:color="auto"/>
            <w:left w:val="none" w:sz="0" w:space="0" w:color="auto"/>
            <w:bottom w:val="none" w:sz="0" w:space="0" w:color="auto"/>
            <w:right w:val="none" w:sz="0" w:space="0" w:color="auto"/>
          </w:divBdr>
        </w:div>
        <w:div w:id="1553885460">
          <w:marLeft w:val="480"/>
          <w:marRight w:val="0"/>
          <w:marTop w:val="0"/>
          <w:marBottom w:val="0"/>
          <w:divBdr>
            <w:top w:val="none" w:sz="0" w:space="0" w:color="auto"/>
            <w:left w:val="none" w:sz="0" w:space="0" w:color="auto"/>
            <w:bottom w:val="none" w:sz="0" w:space="0" w:color="auto"/>
            <w:right w:val="none" w:sz="0" w:space="0" w:color="auto"/>
          </w:divBdr>
        </w:div>
        <w:div w:id="884828019">
          <w:marLeft w:val="480"/>
          <w:marRight w:val="0"/>
          <w:marTop w:val="0"/>
          <w:marBottom w:val="0"/>
          <w:divBdr>
            <w:top w:val="none" w:sz="0" w:space="0" w:color="auto"/>
            <w:left w:val="none" w:sz="0" w:space="0" w:color="auto"/>
            <w:bottom w:val="none" w:sz="0" w:space="0" w:color="auto"/>
            <w:right w:val="none" w:sz="0" w:space="0" w:color="auto"/>
          </w:divBdr>
        </w:div>
        <w:div w:id="712509807">
          <w:marLeft w:val="480"/>
          <w:marRight w:val="0"/>
          <w:marTop w:val="0"/>
          <w:marBottom w:val="0"/>
          <w:divBdr>
            <w:top w:val="none" w:sz="0" w:space="0" w:color="auto"/>
            <w:left w:val="none" w:sz="0" w:space="0" w:color="auto"/>
            <w:bottom w:val="none" w:sz="0" w:space="0" w:color="auto"/>
            <w:right w:val="none" w:sz="0" w:space="0" w:color="auto"/>
          </w:divBdr>
        </w:div>
        <w:div w:id="62528422">
          <w:marLeft w:val="480"/>
          <w:marRight w:val="0"/>
          <w:marTop w:val="0"/>
          <w:marBottom w:val="0"/>
          <w:divBdr>
            <w:top w:val="none" w:sz="0" w:space="0" w:color="auto"/>
            <w:left w:val="none" w:sz="0" w:space="0" w:color="auto"/>
            <w:bottom w:val="none" w:sz="0" w:space="0" w:color="auto"/>
            <w:right w:val="none" w:sz="0" w:space="0" w:color="auto"/>
          </w:divBdr>
        </w:div>
        <w:div w:id="277807842">
          <w:marLeft w:val="480"/>
          <w:marRight w:val="0"/>
          <w:marTop w:val="0"/>
          <w:marBottom w:val="0"/>
          <w:divBdr>
            <w:top w:val="none" w:sz="0" w:space="0" w:color="auto"/>
            <w:left w:val="none" w:sz="0" w:space="0" w:color="auto"/>
            <w:bottom w:val="none" w:sz="0" w:space="0" w:color="auto"/>
            <w:right w:val="none" w:sz="0" w:space="0" w:color="auto"/>
          </w:divBdr>
        </w:div>
        <w:div w:id="1536236885">
          <w:marLeft w:val="480"/>
          <w:marRight w:val="0"/>
          <w:marTop w:val="0"/>
          <w:marBottom w:val="0"/>
          <w:divBdr>
            <w:top w:val="none" w:sz="0" w:space="0" w:color="auto"/>
            <w:left w:val="none" w:sz="0" w:space="0" w:color="auto"/>
            <w:bottom w:val="none" w:sz="0" w:space="0" w:color="auto"/>
            <w:right w:val="none" w:sz="0" w:space="0" w:color="auto"/>
          </w:divBdr>
        </w:div>
        <w:div w:id="791751909">
          <w:marLeft w:val="480"/>
          <w:marRight w:val="0"/>
          <w:marTop w:val="0"/>
          <w:marBottom w:val="0"/>
          <w:divBdr>
            <w:top w:val="none" w:sz="0" w:space="0" w:color="auto"/>
            <w:left w:val="none" w:sz="0" w:space="0" w:color="auto"/>
            <w:bottom w:val="none" w:sz="0" w:space="0" w:color="auto"/>
            <w:right w:val="none" w:sz="0" w:space="0" w:color="auto"/>
          </w:divBdr>
        </w:div>
      </w:divsChild>
    </w:div>
    <w:div w:id="763036492">
      <w:bodyDiv w:val="1"/>
      <w:marLeft w:val="0"/>
      <w:marRight w:val="0"/>
      <w:marTop w:val="0"/>
      <w:marBottom w:val="0"/>
      <w:divBdr>
        <w:top w:val="none" w:sz="0" w:space="0" w:color="auto"/>
        <w:left w:val="none" w:sz="0" w:space="0" w:color="auto"/>
        <w:bottom w:val="none" w:sz="0" w:space="0" w:color="auto"/>
        <w:right w:val="none" w:sz="0" w:space="0" w:color="auto"/>
      </w:divBdr>
    </w:div>
    <w:div w:id="770590461">
      <w:bodyDiv w:val="1"/>
      <w:marLeft w:val="0"/>
      <w:marRight w:val="0"/>
      <w:marTop w:val="0"/>
      <w:marBottom w:val="0"/>
      <w:divBdr>
        <w:top w:val="none" w:sz="0" w:space="0" w:color="auto"/>
        <w:left w:val="none" w:sz="0" w:space="0" w:color="auto"/>
        <w:bottom w:val="none" w:sz="0" w:space="0" w:color="auto"/>
        <w:right w:val="none" w:sz="0" w:space="0" w:color="auto"/>
      </w:divBdr>
    </w:div>
    <w:div w:id="786049142">
      <w:bodyDiv w:val="1"/>
      <w:marLeft w:val="0"/>
      <w:marRight w:val="0"/>
      <w:marTop w:val="0"/>
      <w:marBottom w:val="0"/>
      <w:divBdr>
        <w:top w:val="none" w:sz="0" w:space="0" w:color="auto"/>
        <w:left w:val="none" w:sz="0" w:space="0" w:color="auto"/>
        <w:bottom w:val="none" w:sz="0" w:space="0" w:color="auto"/>
        <w:right w:val="none" w:sz="0" w:space="0" w:color="auto"/>
      </w:divBdr>
      <w:divsChild>
        <w:div w:id="150027823">
          <w:marLeft w:val="0"/>
          <w:marRight w:val="0"/>
          <w:marTop w:val="0"/>
          <w:marBottom w:val="0"/>
          <w:divBdr>
            <w:top w:val="none" w:sz="0" w:space="0" w:color="auto"/>
            <w:left w:val="none" w:sz="0" w:space="0" w:color="auto"/>
            <w:bottom w:val="none" w:sz="0" w:space="0" w:color="auto"/>
            <w:right w:val="none" w:sz="0" w:space="0" w:color="auto"/>
          </w:divBdr>
          <w:divsChild>
            <w:div w:id="1880168767">
              <w:marLeft w:val="0"/>
              <w:marRight w:val="0"/>
              <w:marTop w:val="0"/>
              <w:marBottom w:val="0"/>
              <w:divBdr>
                <w:top w:val="none" w:sz="0" w:space="0" w:color="auto"/>
                <w:left w:val="none" w:sz="0" w:space="0" w:color="auto"/>
                <w:bottom w:val="none" w:sz="0" w:space="0" w:color="auto"/>
                <w:right w:val="none" w:sz="0" w:space="0" w:color="auto"/>
              </w:divBdr>
              <w:divsChild>
                <w:div w:id="202644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124982">
      <w:bodyDiv w:val="1"/>
      <w:marLeft w:val="0"/>
      <w:marRight w:val="0"/>
      <w:marTop w:val="0"/>
      <w:marBottom w:val="0"/>
      <w:divBdr>
        <w:top w:val="none" w:sz="0" w:space="0" w:color="auto"/>
        <w:left w:val="none" w:sz="0" w:space="0" w:color="auto"/>
        <w:bottom w:val="none" w:sz="0" w:space="0" w:color="auto"/>
        <w:right w:val="none" w:sz="0" w:space="0" w:color="auto"/>
      </w:divBdr>
    </w:div>
    <w:div w:id="791749150">
      <w:bodyDiv w:val="1"/>
      <w:marLeft w:val="0"/>
      <w:marRight w:val="0"/>
      <w:marTop w:val="0"/>
      <w:marBottom w:val="0"/>
      <w:divBdr>
        <w:top w:val="none" w:sz="0" w:space="0" w:color="auto"/>
        <w:left w:val="none" w:sz="0" w:space="0" w:color="auto"/>
        <w:bottom w:val="none" w:sz="0" w:space="0" w:color="auto"/>
        <w:right w:val="none" w:sz="0" w:space="0" w:color="auto"/>
      </w:divBdr>
    </w:div>
    <w:div w:id="791753903">
      <w:bodyDiv w:val="1"/>
      <w:marLeft w:val="0"/>
      <w:marRight w:val="0"/>
      <w:marTop w:val="0"/>
      <w:marBottom w:val="0"/>
      <w:divBdr>
        <w:top w:val="none" w:sz="0" w:space="0" w:color="auto"/>
        <w:left w:val="none" w:sz="0" w:space="0" w:color="auto"/>
        <w:bottom w:val="none" w:sz="0" w:space="0" w:color="auto"/>
        <w:right w:val="none" w:sz="0" w:space="0" w:color="auto"/>
      </w:divBdr>
    </w:div>
    <w:div w:id="812409699">
      <w:bodyDiv w:val="1"/>
      <w:marLeft w:val="0"/>
      <w:marRight w:val="0"/>
      <w:marTop w:val="0"/>
      <w:marBottom w:val="0"/>
      <w:divBdr>
        <w:top w:val="none" w:sz="0" w:space="0" w:color="auto"/>
        <w:left w:val="none" w:sz="0" w:space="0" w:color="auto"/>
        <w:bottom w:val="none" w:sz="0" w:space="0" w:color="auto"/>
        <w:right w:val="none" w:sz="0" w:space="0" w:color="auto"/>
      </w:divBdr>
    </w:div>
    <w:div w:id="816655038">
      <w:bodyDiv w:val="1"/>
      <w:marLeft w:val="0"/>
      <w:marRight w:val="0"/>
      <w:marTop w:val="0"/>
      <w:marBottom w:val="0"/>
      <w:divBdr>
        <w:top w:val="none" w:sz="0" w:space="0" w:color="auto"/>
        <w:left w:val="none" w:sz="0" w:space="0" w:color="auto"/>
        <w:bottom w:val="none" w:sz="0" w:space="0" w:color="auto"/>
        <w:right w:val="none" w:sz="0" w:space="0" w:color="auto"/>
      </w:divBdr>
    </w:div>
    <w:div w:id="826937337">
      <w:bodyDiv w:val="1"/>
      <w:marLeft w:val="0"/>
      <w:marRight w:val="0"/>
      <w:marTop w:val="0"/>
      <w:marBottom w:val="0"/>
      <w:divBdr>
        <w:top w:val="none" w:sz="0" w:space="0" w:color="auto"/>
        <w:left w:val="none" w:sz="0" w:space="0" w:color="auto"/>
        <w:bottom w:val="none" w:sz="0" w:space="0" w:color="auto"/>
        <w:right w:val="none" w:sz="0" w:space="0" w:color="auto"/>
      </w:divBdr>
    </w:div>
    <w:div w:id="827597273">
      <w:bodyDiv w:val="1"/>
      <w:marLeft w:val="0"/>
      <w:marRight w:val="0"/>
      <w:marTop w:val="0"/>
      <w:marBottom w:val="0"/>
      <w:divBdr>
        <w:top w:val="none" w:sz="0" w:space="0" w:color="auto"/>
        <w:left w:val="none" w:sz="0" w:space="0" w:color="auto"/>
        <w:bottom w:val="none" w:sz="0" w:space="0" w:color="auto"/>
        <w:right w:val="none" w:sz="0" w:space="0" w:color="auto"/>
      </w:divBdr>
    </w:div>
    <w:div w:id="841555465">
      <w:bodyDiv w:val="1"/>
      <w:marLeft w:val="0"/>
      <w:marRight w:val="0"/>
      <w:marTop w:val="0"/>
      <w:marBottom w:val="0"/>
      <w:divBdr>
        <w:top w:val="none" w:sz="0" w:space="0" w:color="auto"/>
        <w:left w:val="none" w:sz="0" w:space="0" w:color="auto"/>
        <w:bottom w:val="none" w:sz="0" w:space="0" w:color="auto"/>
        <w:right w:val="none" w:sz="0" w:space="0" w:color="auto"/>
      </w:divBdr>
    </w:div>
    <w:div w:id="868680702">
      <w:bodyDiv w:val="1"/>
      <w:marLeft w:val="0"/>
      <w:marRight w:val="0"/>
      <w:marTop w:val="0"/>
      <w:marBottom w:val="0"/>
      <w:divBdr>
        <w:top w:val="none" w:sz="0" w:space="0" w:color="auto"/>
        <w:left w:val="none" w:sz="0" w:space="0" w:color="auto"/>
        <w:bottom w:val="none" w:sz="0" w:space="0" w:color="auto"/>
        <w:right w:val="none" w:sz="0" w:space="0" w:color="auto"/>
      </w:divBdr>
      <w:divsChild>
        <w:div w:id="1389378065">
          <w:marLeft w:val="480"/>
          <w:marRight w:val="0"/>
          <w:marTop w:val="0"/>
          <w:marBottom w:val="0"/>
          <w:divBdr>
            <w:top w:val="none" w:sz="0" w:space="0" w:color="auto"/>
            <w:left w:val="none" w:sz="0" w:space="0" w:color="auto"/>
            <w:bottom w:val="none" w:sz="0" w:space="0" w:color="auto"/>
            <w:right w:val="none" w:sz="0" w:space="0" w:color="auto"/>
          </w:divBdr>
        </w:div>
        <w:div w:id="1512525050">
          <w:marLeft w:val="480"/>
          <w:marRight w:val="0"/>
          <w:marTop w:val="0"/>
          <w:marBottom w:val="0"/>
          <w:divBdr>
            <w:top w:val="none" w:sz="0" w:space="0" w:color="auto"/>
            <w:left w:val="none" w:sz="0" w:space="0" w:color="auto"/>
            <w:bottom w:val="none" w:sz="0" w:space="0" w:color="auto"/>
            <w:right w:val="none" w:sz="0" w:space="0" w:color="auto"/>
          </w:divBdr>
        </w:div>
        <w:div w:id="306326162">
          <w:marLeft w:val="480"/>
          <w:marRight w:val="0"/>
          <w:marTop w:val="0"/>
          <w:marBottom w:val="0"/>
          <w:divBdr>
            <w:top w:val="none" w:sz="0" w:space="0" w:color="auto"/>
            <w:left w:val="none" w:sz="0" w:space="0" w:color="auto"/>
            <w:bottom w:val="none" w:sz="0" w:space="0" w:color="auto"/>
            <w:right w:val="none" w:sz="0" w:space="0" w:color="auto"/>
          </w:divBdr>
        </w:div>
        <w:div w:id="1414861877">
          <w:marLeft w:val="480"/>
          <w:marRight w:val="0"/>
          <w:marTop w:val="0"/>
          <w:marBottom w:val="0"/>
          <w:divBdr>
            <w:top w:val="none" w:sz="0" w:space="0" w:color="auto"/>
            <w:left w:val="none" w:sz="0" w:space="0" w:color="auto"/>
            <w:bottom w:val="none" w:sz="0" w:space="0" w:color="auto"/>
            <w:right w:val="none" w:sz="0" w:space="0" w:color="auto"/>
          </w:divBdr>
        </w:div>
        <w:div w:id="123891202">
          <w:marLeft w:val="480"/>
          <w:marRight w:val="0"/>
          <w:marTop w:val="0"/>
          <w:marBottom w:val="0"/>
          <w:divBdr>
            <w:top w:val="none" w:sz="0" w:space="0" w:color="auto"/>
            <w:left w:val="none" w:sz="0" w:space="0" w:color="auto"/>
            <w:bottom w:val="none" w:sz="0" w:space="0" w:color="auto"/>
            <w:right w:val="none" w:sz="0" w:space="0" w:color="auto"/>
          </w:divBdr>
        </w:div>
        <w:div w:id="133300691">
          <w:marLeft w:val="480"/>
          <w:marRight w:val="0"/>
          <w:marTop w:val="0"/>
          <w:marBottom w:val="0"/>
          <w:divBdr>
            <w:top w:val="none" w:sz="0" w:space="0" w:color="auto"/>
            <w:left w:val="none" w:sz="0" w:space="0" w:color="auto"/>
            <w:bottom w:val="none" w:sz="0" w:space="0" w:color="auto"/>
            <w:right w:val="none" w:sz="0" w:space="0" w:color="auto"/>
          </w:divBdr>
        </w:div>
        <w:div w:id="737091307">
          <w:marLeft w:val="480"/>
          <w:marRight w:val="0"/>
          <w:marTop w:val="0"/>
          <w:marBottom w:val="0"/>
          <w:divBdr>
            <w:top w:val="none" w:sz="0" w:space="0" w:color="auto"/>
            <w:left w:val="none" w:sz="0" w:space="0" w:color="auto"/>
            <w:bottom w:val="none" w:sz="0" w:space="0" w:color="auto"/>
            <w:right w:val="none" w:sz="0" w:space="0" w:color="auto"/>
          </w:divBdr>
        </w:div>
        <w:div w:id="1310552253">
          <w:marLeft w:val="480"/>
          <w:marRight w:val="0"/>
          <w:marTop w:val="0"/>
          <w:marBottom w:val="0"/>
          <w:divBdr>
            <w:top w:val="none" w:sz="0" w:space="0" w:color="auto"/>
            <w:left w:val="none" w:sz="0" w:space="0" w:color="auto"/>
            <w:bottom w:val="none" w:sz="0" w:space="0" w:color="auto"/>
            <w:right w:val="none" w:sz="0" w:space="0" w:color="auto"/>
          </w:divBdr>
        </w:div>
        <w:div w:id="575019869">
          <w:marLeft w:val="480"/>
          <w:marRight w:val="0"/>
          <w:marTop w:val="0"/>
          <w:marBottom w:val="0"/>
          <w:divBdr>
            <w:top w:val="none" w:sz="0" w:space="0" w:color="auto"/>
            <w:left w:val="none" w:sz="0" w:space="0" w:color="auto"/>
            <w:bottom w:val="none" w:sz="0" w:space="0" w:color="auto"/>
            <w:right w:val="none" w:sz="0" w:space="0" w:color="auto"/>
          </w:divBdr>
        </w:div>
        <w:div w:id="1366980042">
          <w:marLeft w:val="480"/>
          <w:marRight w:val="0"/>
          <w:marTop w:val="0"/>
          <w:marBottom w:val="0"/>
          <w:divBdr>
            <w:top w:val="none" w:sz="0" w:space="0" w:color="auto"/>
            <w:left w:val="none" w:sz="0" w:space="0" w:color="auto"/>
            <w:bottom w:val="none" w:sz="0" w:space="0" w:color="auto"/>
            <w:right w:val="none" w:sz="0" w:space="0" w:color="auto"/>
          </w:divBdr>
        </w:div>
        <w:div w:id="1809586420">
          <w:marLeft w:val="480"/>
          <w:marRight w:val="0"/>
          <w:marTop w:val="0"/>
          <w:marBottom w:val="0"/>
          <w:divBdr>
            <w:top w:val="none" w:sz="0" w:space="0" w:color="auto"/>
            <w:left w:val="none" w:sz="0" w:space="0" w:color="auto"/>
            <w:bottom w:val="none" w:sz="0" w:space="0" w:color="auto"/>
            <w:right w:val="none" w:sz="0" w:space="0" w:color="auto"/>
          </w:divBdr>
        </w:div>
        <w:div w:id="1790080907">
          <w:marLeft w:val="480"/>
          <w:marRight w:val="0"/>
          <w:marTop w:val="0"/>
          <w:marBottom w:val="0"/>
          <w:divBdr>
            <w:top w:val="none" w:sz="0" w:space="0" w:color="auto"/>
            <w:left w:val="none" w:sz="0" w:space="0" w:color="auto"/>
            <w:bottom w:val="none" w:sz="0" w:space="0" w:color="auto"/>
            <w:right w:val="none" w:sz="0" w:space="0" w:color="auto"/>
          </w:divBdr>
        </w:div>
        <w:div w:id="645352765">
          <w:marLeft w:val="480"/>
          <w:marRight w:val="0"/>
          <w:marTop w:val="0"/>
          <w:marBottom w:val="0"/>
          <w:divBdr>
            <w:top w:val="none" w:sz="0" w:space="0" w:color="auto"/>
            <w:left w:val="none" w:sz="0" w:space="0" w:color="auto"/>
            <w:bottom w:val="none" w:sz="0" w:space="0" w:color="auto"/>
            <w:right w:val="none" w:sz="0" w:space="0" w:color="auto"/>
          </w:divBdr>
        </w:div>
        <w:div w:id="2116510688">
          <w:marLeft w:val="480"/>
          <w:marRight w:val="0"/>
          <w:marTop w:val="0"/>
          <w:marBottom w:val="0"/>
          <w:divBdr>
            <w:top w:val="none" w:sz="0" w:space="0" w:color="auto"/>
            <w:left w:val="none" w:sz="0" w:space="0" w:color="auto"/>
            <w:bottom w:val="none" w:sz="0" w:space="0" w:color="auto"/>
            <w:right w:val="none" w:sz="0" w:space="0" w:color="auto"/>
          </w:divBdr>
        </w:div>
        <w:div w:id="1597516972">
          <w:marLeft w:val="480"/>
          <w:marRight w:val="0"/>
          <w:marTop w:val="0"/>
          <w:marBottom w:val="0"/>
          <w:divBdr>
            <w:top w:val="none" w:sz="0" w:space="0" w:color="auto"/>
            <w:left w:val="none" w:sz="0" w:space="0" w:color="auto"/>
            <w:bottom w:val="none" w:sz="0" w:space="0" w:color="auto"/>
            <w:right w:val="none" w:sz="0" w:space="0" w:color="auto"/>
          </w:divBdr>
        </w:div>
        <w:div w:id="1638878398">
          <w:marLeft w:val="480"/>
          <w:marRight w:val="0"/>
          <w:marTop w:val="0"/>
          <w:marBottom w:val="0"/>
          <w:divBdr>
            <w:top w:val="none" w:sz="0" w:space="0" w:color="auto"/>
            <w:left w:val="none" w:sz="0" w:space="0" w:color="auto"/>
            <w:bottom w:val="none" w:sz="0" w:space="0" w:color="auto"/>
            <w:right w:val="none" w:sz="0" w:space="0" w:color="auto"/>
          </w:divBdr>
        </w:div>
        <w:div w:id="1805653482">
          <w:marLeft w:val="480"/>
          <w:marRight w:val="0"/>
          <w:marTop w:val="0"/>
          <w:marBottom w:val="0"/>
          <w:divBdr>
            <w:top w:val="none" w:sz="0" w:space="0" w:color="auto"/>
            <w:left w:val="none" w:sz="0" w:space="0" w:color="auto"/>
            <w:bottom w:val="none" w:sz="0" w:space="0" w:color="auto"/>
            <w:right w:val="none" w:sz="0" w:space="0" w:color="auto"/>
          </w:divBdr>
        </w:div>
        <w:div w:id="1773889789">
          <w:marLeft w:val="480"/>
          <w:marRight w:val="0"/>
          <w:marTop w:val="0"/>
          <w:marBottom w:val="0"/>
          <w:divBdr>
            <w:top w:val="none" w:sz="0" w:space="0" w:color="auto"/>
            <w:left w:val="none" w:sz="0" w:space="0" w:color="auto"/>
            <w:bottom w:val="none" w:sz="0" w:space="0" w:color="auto"/>
            <w:right w:val="none" w:sz="0" w:space="0" w:color="auto"/>
          </w:divBdr>
        </w:div>
        <w:div w:id="1394500674">
          <w:marLeft w:val="480"/>
          <w:marRight w:val="0"/>
          <w:marTop w:val="0"/>
          <w:marBottom w:val="0"/>
          <w:divBdr>
            <w:top w:val="none" w:sz="0" w:space="0" w:color="auto"/>
            <w:left w:val="none" w:sz="0" w:space="0" w:color="auto"/>
            <w:bottom w:val="none" w:sz="0" w:space="0" w:color="auto"/>
            <w:right w:val="none" w:sz="0" w:space="0" w:color="auto"/>
          </w:divBdr>
        </w:div>
        <w:div w:id="1810853912">
          <w:marLeft w:val="480"/>
          <w:marRight w:val="0"/>
          <w:marTop w:val="0"/>
          <w:marBottom w:val="0"/>
          <w:divBdr>
            <w:top w:val="none" w:sz="0" w:space="0" w:color="auto"/>
            <w:left w:val="none" w:sz="0" w:space="0" w:color="auto"/>
            <w:bottom w:val="none" w:sz="0" w:space="0" w:color="auto"/>
            <w:right w:val="none" w:sz="0" w:space="0" w:color="auto"/>
          </w:divBdr>
        </w:div>
        <w:div w:id="1497071241">
          <w:marLeft w:val="480"/>
          <w:marRight w:val="0"/>
          <w:marTop w:val="0"/>
          <w:marBottom w:val="0"/>
          <w:divBdr>
            <w:top w:val="none" w:sz="0" w:space="0" w:color="auto"/>
            <w:left w:val="none" w:sz="0" w:space="0" w:color="auto"/>
            <w:bottom w:val="none" w:sz="0" w:space="0" w:color="auto"/>
            <w:right w:val="none" w:sz="0" w:space="0" w:color="auto"/>
          </w:divBdr>
        </w:div>
        <w:div w:id="631518651">
          <w:marLeft w:val="480"/>
          <w:marRight w:val="0"/>
          <w:marTop w:val="0"/>
          <w:marBottom w:val="0"/>
          <w:divBdr>
            <w:top w:val="none" w:sz="0" w:space="0" w:color="auto"/>
            <w:left w:val="none" w:sz="0" w:space="0" w:color="auto"/>
            <w:bottom w:val="none" w:sz="0" w:space="0" w:color="auto"/>
            <w:right w:val="none" w:sz="0" w:space="0" w:color="auto"/>
          </w:divBdr>
        </w:div>
        <w:div w:id="14843637">
          <w:marLeft w:val="480"/>
          <w:marRight w:val="0"/>
          <w:marTop w:val="0"/>
          <w:marBottom w:val="0"/>
          <w:divBdr>
            <w:top w:val="none" w:sz="0" w:space="0" w:color="auto"/>
            <w:left w:val="none" w:sz="0" w:space="0" w:color="auto"/>
            <w:bottom w:val="none" w:sz="0" w:space="0" w:color="auto"/>
            <w:right w:val="none" w:sz="0" w:space="0" w:color="auto"/>
          </w:divBdr>
        </w:div>
        <w:div w:id="1981570397">
          <w:marLeft w:val="480"/>
          <w:marRight w:val="0"/>
          <w:marTop w:val="0"/>
          <w:marBottom w:val="0"/>
          <w:divBdr>
            <w:top w:val="none" w:sz="0" w:space="0" w:color="auto"/>
            <w:left w:val="none" w:sz="0" w:space="0" w:color="auto"/>
            <w:bottom w:val="none" w:sz="0" w:space="0" w:color="auto"/>
            <w:right w:val="none" w:sz="0" w:space="0" w:color="auto"/>
          </w:divBdr>
        </w:div>
        <w:div w:id="194660509">
          <w:marLeft w:val="480"/>
          <w:marRight w:val="0"/>
          <w:marTop w:val="0"/>
          <w:marBottom w:val="0"/>
          <w:divBdr>
            <w:top w:val="none" w:sz="0" w:space="0" w:color="auto"/>
            <w:left w:val="none" w:sz="0" w:space="0" w:color="auto"/>
            <w:bottom w:val="none" w:sz="0" w:space="0" w:color="auto"/>
            <w:right w:val="none" w:sz="0" w:space="0" w:color="auto"/>
          </w:divBdr>
        </w:div>
        <w:div w:id="1955557598">
          <w:marLeft w:val="480"/>
          <w:marRight w:val="0"/>
          <w:marTop w:val="0"/>
          <w:marBottom w:val="0"/>
          <w:divBdr>
            <w:top w:val="none" w:sz="0" w:space="0" w:color="auto"/>
            <w:left w:val="none" w:sz="0" w:space="0" w:color="auto"/>
            <w:bottom w:val="none" w:sz="0" w:space="0" w:color="auto"/>
            <w:right w:val="none" w:sz="0" w:space="0" w:color="auto"/>
          </w:divBdr>
        </w:div>
        <w:div w:id="379793277">
          <w:marLeft w:val="480"/>
          <w:marRight w:val="0"/>
          <w:marTop w:val="0"/>
          <w:marBottom w:val="0"/>
          <w:divBdr>
            <w:top w:val="none" w:sz="0" w:space="0" w:color="auto"/>
            <w:left w:val="none" w:sz="0" w:space="0" w:color="auto"/>
            <w:bottom w:val="none" w:sz="0" w:space="0" w:color="auto"/>
            <w:right w:val="none" w:sz="0" w:space="0" w:color="auto"/>
          </w:divBdr>
        </w:div>
        <w:div w:id="768234977">
          <w:marLeft w:val="480"/>
          <w:marRight w:val="0"/>
          <w:marTop w:val="0"/>
          <w:marBottom w:val="0"/>
          <w:divBdr>
            <w:top w:val="none" w:sz="0" w:space="0" w:color="auto"/>
            <w:left w:val="none" w:sz="0" w:space="0" w:color="auto"/>
            <w:bottom w:val="none" w:sz="0" w:space="0" w:color="auto"/>
            <w:right w:val="none" w:sz="0" w:space="0" w:color="auto"/>
          </w:divBdr>
        </w:div>
        <w:div w:id="2118407574">
          <w:marLeft w:val="480"/>
          <w:marRight w:val="0"/>
          <w:marTop w:val="0"/>
          <w:marBottom w:val="0"/>
          <w:divBdr>
            <w:top w:val="none" w:sz="0" w:space="0" w:color="auto"/>
            <w:left w:val="none" w:sz="0" w:space="0" w:color="auto"/>
            <w:bottom w:val="none" w:sz="0" w:space="0" w:color="auto"/>
            <w:right w:val="none" w:sz="0" w:space="0" w:color="auto"/>
          </w:divBdr>
        </w:div>
        <w:div w:id="604070773">
          <w:marLeft w:val="480"/>
          <w:marRight w:val="0"/>
          <w:marTop w:val="0"/>
          <w:marBottom w:val="0"/>
          <w:divBdr>
            <w:top w:val="none" w:sz="0" w:space="0" w:color="auto"/>
            <w:left w:val="none" w:sz="0" w:space="0" w:color="auto"/>
            <w:bottom w:val="none" w:sz="0" w:space="0" w:color="auto"/>
            <w:right w:val="none" w:sz="0" w:space="0" w:color="auto"/>
          </w:divBdr>
        </w:div>
        <w:div w:id="1155028941">
          <w:marLeft w:val="480"/>
          <w:marRight w:val="0"/>
          <w:marTop w:val="0"/>
          <w:marBottom w:val="0"/>
          <w:divBdr>
            <w:top w:val="none" w:sz="0" w:space="0" w:color="auto"/>
            <w:left w:val="none" w:sz="0" w:space="0" w:color="auto"/>
            <w:bottom w:val="none" w:sz="0" w:space="0" w:color="auto"/>
            <w:right w:val="none" w:sz="0" w:space="0" w:color="auto"/>
          </w:divBdr>
        </w:div>
        <w:div w:id="967008526">
          <w:marLeft w:val="480"/>
          <w:marRight w:val="0"/>
          <w:marTop w:val="0"/>
          <w:marBottom w:val="0"/>
          <w:divBdr>
            <w:top w:val="none" w:sz="0" w:space="0" w:color="auto"/>
            <w:left w:val="none" w:sz="0" w:space="0" w:color="auto"/>
            <w:bottom w:val="none" w:sz="0" w:space="0" w:color="auto"/>
            <w:right w:val="none" w:sz="0" w:space="0" w:color="auto"/>
          </w:divBdr>
        </w:div>
        <w:div w:id="67114304">
          <w:marLeft w:val="480"/>
          <w:marRight w:val="0"/>
          <w:marTop w:val="0"/>
          <w:marBottom w:val="0"/>
          <w:divBdr>
            <w:top w:val="none" w:sz="0" w:space="0" w:color="auto"/>
            <w:left w:val="none" w:sz="0" w:space="0" w:color="auto"/>
            <w:bottom w:val="none" w:sz="0" w:space="0" w:color="auto"/>
            <w:right w:val="none" w:sz="0" w:space="0" w:color="auto"/>
          </w:divBdr>
        </w:div>
        <w:div w:id="1461266640">
          <w:marLeft w:val="480"/>
          <w:marRight w:val="0"/>
          <w:marTop w:val="0"/>
          <w:marBottom w:val="0"/>
          <w:divBdr>
            <w:top w:val="none" w:sz="0" w:space="0" w:color="auto"/>
            <w:left w:val="none" w:sz="0" w:space="0" w:color="auto"/>
            <w:bottom w:val="none" w:sz="0" w:space="0" w:color="auto"/>
            <w:right w:val="none" w:sz="0" w:space="0" w:color="auto"/>
          </w:divBdr>
        </w:div>
        <w:div w:id="122313644">
          <w:marLeft w:val="480"/>
          <w:marRight w:val="0"/>
          <w:marTop w:val="0"/>
          <w:marBottom w:val="0"/>
          <w:divBdr>
            <w:top w:val="none" w:sz="0" w:space="0" w:color="auto"/>
            <w:left w:val="none" w:sz="0" w:space="0" w:color="auto"/>
            <w:bottom w:val="none" w:sz="0" w:space="0" w:color="auto"/>
            <w:right w:val="none" w:sz="0" w:space="0" w:color="auto"/>
          </w:divBdr>
        </w:div>
        <w:div w:id="785006016">
          <w:marLeft w:val="480"/>
          <w:marRight w:val="0"/>
          <w:marTop w:val="0"/>
          <w:marBottom w:val="0"/>
          <w:divBdr>
            <w:top w:val="none" w:sz="0" w:space="0" w:color="auto"/>
            <w:left w:val="none" w:sz="0" w:space="0" w:color="auto"/>
            <w:bottom w:val="none" w:sz="0" w:space="0" w:color="auto"/>
            <w:right w:val="none" w:sz="0" w:space="0" w:color="auto"/>
          </w:divBdr>
        </w:div>
        <w:div w:id="1212961044">
          <w:marLeft w:val="480"/>
          <w:marRight w:val="0"/>
          <w:marTop w:val="0"/>
          <w:marBottom w:val="0"/>
          <w:divBdr>
            <w:top w:val="none" w:sz="0" w:space="0" w:color="auto"/>
            <w:left w:val="none" w:sz="0" w:space="0" w:color="auto"/>
            <w:bottom w:val="none" w:sz="0" w:space="0" w:color="auto"/>
            <w:right w:val="none" w:sz="0" w:space="0" w:color="auto"/>
          </w:divBdr>
        </w:div>
        <w:div w:id="1301617302">
          <w:marLeft w:val="480"/>
          <w:marRight w:val="0"/>
          <w:marTop w:val="0"/>
          <w:marBottom w:val="0"/>
          <w:divBdr>
            <w:top w:val="none" w:sz="0" w:space="0" w:color="auto"/>
            <w:left w:val="none" w:sz="0" w:space="0" w:color="auto"/>
            <w:bottom w:val="none" w:sz="0" w:space="0" w:color="auto"/>
            <w:right w:val="none" w:sz="0" w:space="0" w:color="auto"/>
          </w:divBdr>
        </w:div>
      </w:divsChild>
    </w:div>
    <w:div w:id="874198106">
      <w:bodyDiv w:val="1"/>
      <w:marLeft w:val="0"/>
      <w:marRight w:val="0"/>
      <w:marTop w:val="0"/>
      <w:marBottom w:val="0"/>
      <w:divBdr>
        <w:top w:val="none" w:sz="0" w:space="0" w:color="auto"/>
        <w:left w:val="none" w:sz="0" w:space="0" w:color="auto"/>
        <w:bottom w:val="none" w:sz="0" w:space="0" w:color="auto"/>
        <w:right w:val="none" w:sz="0" w:space="0" w:color="auto"/>
      </w:divBdr>
    </w:div>
    <w:div w:id="887760499">
      <w:bodyDiv w:val="1"/>
      <w:marLeft w:val="0"/>
      <w:marRight w:val="0"/>
      <w:marTop w:val="0"/>
      <w:marBottom w:val="0"/>
      <w:divBdr>
        <w:top w:val="none" w:sz="0" w:space="0" w:color="auto"/>
        <w:left w:val="none" w:sz="0" w:space="0" w:color="auto"/>
        <w:bottom w:val="none" w:sz="0" w:space="0" w:color="auto"/>
        <w:right w:val="none" w:sz="0" w:space="0" w:color="auto"/>
      </w:divBdr>
    </w:div>
    <w:div w:id="899706293">
      <w:bodyDiv w:val="1"/>
      <w:marLeft w:val="0"/>
      <w:marRight w:val="0"/>
      <w:marTop w:val="0"/>
      <w:marBottom w:val="0"/>
      <w:divBdr>
        <w:top w:val="none" w:sz="0" w:space="0" w:color="auto"/>
        <w:left w:val="none" w:sz="0" w:space="0" w:color="auto"/>
        <w:bottom w:val="none" w:sz="0" w:space="0" w:color="auto"/>
        <w:right w:val="none" w:sz="0" w:space="0" w:color="auto"/>
      </w:divBdr>
    </w:div>
    <w:div w:id="915364423">
      <w:bodyDiv w:val="1"/>
      <w:marLeft w:val="0"/>
      <w:marRight w:val="0"/>
      <w:marTop w:val="0"/>
      <w:marBottom w:val="0"/>
      <w:divBdr>
        <w:top w:val="none" w:sz="0" w:space="0" w:color="auto"/>
        <w:left w:val="none" w:sz="0" w:space="0" w:color="auto"/>
        <w:bottom w:val="none" w:sz="0" w:space="0" w:color="auto"/>
        <w:right w:val="none" w:sz="0" w:space="0" w:color="auto"/>
      </w:divBdr>
      <w:divsChild>
        <w:div w:id="2031645398">
          <w:marLeft w:val="0"/>
          <w:marRight w:val="0"/>
          <w:marTop w:val="0"/>
          <w:marBottom w:val="0"/>
          <w:divBdr>
            <w:top w:val="none" w:sz="0" w:space="0" w:color="auto"/>
            <w:left w:val="none" w:sz="0" w:space="0" w:color="auto"/>
            <w:bottom w:val="none" w:sz="0" w:space="0" w:color="auto"/>
            <w:right w:val="none" w:sz="0" w:space="0" w:color="auto"/>
          </w:divBdr>
          <w:divsChild>
            <w:div w:id="248738343">
              <w:marLeft w:val="0"/>
              <w:marRight w:val="0"/>
              <w:marTop w:val="0"/>
              <w:marBottom w:val="0"/>
              <w:divBdr>
                <w:top w:val="none" w:sz="0" w:space="0" w:color="auto"/>
                <w:left w:val="none" w:sz="0" w:space="0" w:color="auto"/>
                <w:bottom w:val="none" w:sz="0" w:space="0" w:color="auto"/>
                <w:right w:val="none" w:sz="0" w:space="0" w:color="auto"/>
              </w:divBdr>
              <w:divsChild>
                <w:div w:id="196982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191194">
      <w:bodyDiv w:val="1"/>
      <w:marLeft w:val="0"/>
      <w:marRight w:val="0"/>
      <w:marTop w:val="0"/>
      <w:marBottom w:val="0"/>
      <w:divBdr>
        <w:top w:val="none" w:sz="0" w:space="0" w:color="auto"/>
        <w:left w:val="none" w:sz="0" w:space="0" w:color="auto"/>
        <w:bottom w:val="none" w:sz="0" w:space="0" w:color="auto"/>
        <w:right w:val="none" w:sz="0" w:space="0" w:color="auto"/>
      </w:divBdr>
      <w:divsChild>
        <w:div w:id="955990392">
          <w:marLeft w:val="0"/>
          <w:marRight w:val="0"/>
          <w:marTop w:val="0"/>
          <w:marBottom w:val="0"/>
          <w:divBdr>
            <w:top w:val="none" w:sz="0" w:space="0" w:color="auto"/>
            <w:left w:val="none" w:sz="0" w:space="0" w:color="auto"/>
            <w:bottom w:val="none" w:sz="0" w:space="0" w:color="auto"/>
            <w:right w:val="none" w:sz="0" w:space="0" w:color="auto"/>
          </w:divBdr>
          <w:divsChild>
            <w:div w:id="1830097799">
              <w:marLeft w:val="0"/>
              <w:marRight w:val="0"/>
              <w:marTop w:val="0"/>
              <w:marBottom w:val="0"/>
              <w:divBdr>
                <w:top w:val="none" w:sz="0" w:space="0" w:color="auto"/>
                <w:left w:val="none" w:sz="0" w:space="0" w:color="auto"/>
                <w:bottom w:val="none" w:sz="0" w:space="0" w:color="auto"/>
                <w:right w:val="none" w:sz="0" w:space="0" w:color="auto"/>
              </w:divBdr>
              <w:divsChild>
                <w:div w:id="1091966910">
                  <w:marLeft w:val="0"/>
                  <w:marRight w:val="0"/>
                  <w:marTop w:val="0"/>
                  <w:marBottom w:val="0"/>
                  <w:divBdr>
                    <w:top w:val="none" w:sz="0" w:space="0" w:color="auto"/>
                    <w:left w:val="none" w:sz="0" w:space="0" w:color="auto"/>
                    <w:bottom w:val="none" w:sz="0" w:space="0" w:color="auto"/>
                    <w:right w:val="none" w:sz="0" w:space="0" w:color="auto"/>
                  </w:divBdr>
                  <w:divsChild>
                    <w:div w:id="3855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439302">
      <w:bodyDiv w:val="1"/>
      <w:marLeft w:val="0"/>
      <w:marRight w:val="0"/>
      <w:marTop w:val="0"/>
      <w:marBottom w:val="0"/>
      <w:divBdr>
        <w:top w:val="none" w:sz="0" w:space="0" w:color="auto"/>
        <w:left w:val="none" w:sz="0" w:space="0" w:color="auto"/>
        <w:bottom w:val="none" w:sz="0" w:space="0" w:color="auto"/>
        <w:right w:val="none" w:sz="0" w:space="0" w:color="auto"/>
      </w:divBdr>
    </w:div>
    <w:div w:id="974409849">
      <w:bodyDiv w:val="1"/>
      <w:marLeft w:val="0"/>
      <w:marRight w:val="0"/>
      <w:marTop w:val="0"/>
      <w:marBottom w:val="0"/>
      <w:divBdr>
        <w:top w:val="none" w:sz="0" w:space="0" w:color="auto"/>
        <w:left w:val="none" w:sz="0" w:space="0" w:color="auto"/>
        <w:bottom w:val="none" w:sz="0" w:space="0" w:color="auto"/>
        <w:right w:val="none" w:sz="0" w:space="0" w:color="auto"/>
      </w:divBdr>
      <w:divsChild>
        <w:div w:id="1692874767">
          <w:marLeft w:val="0"/>
          <w:marRight w:val="0"/>
          <w:marTop w:val="0"/>
          <w:marBottom w:val="0"/>
          <w:divBdr>
            <w:top w:val="none" w:sz="0" w:space="0" w:color="auto"/>
            <w:left w:val="none" w:sz="0" w:space="0" w:color="auto"/>
            <w:bottom w:val="none" w:sz="0" w:space="0" w:color="auto"/>
            <w:right w:val="none" w:sz="0" w:space="0" w:color="auto"/>
          </w:divBdr>
          <w:divsChild>
            <w:div w:id="1987851721">
              <w:marLeft w:val="0"/>
              <w:marRight w:val="0"/>
              <w:marTop w:val="0"/>
              <w:marBottom w:val="0"/>
              <w:divBdr>
                <w:top w:val="none" w:sz="0" w:space="0" w:color="auto"/>
                <w:left w:val="none" w:sz="0" w:space="0" w:color="auto"/>
                <w:bottom w:val="none" w:sz="0" w:space="0" w:color="auto"/>
                <w:right w:val="none" w:sz="0" w:space="0" w:color="auto"/>
              </w:divBdr>
              <w:divsChild>
                <w:div w:id="1176575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377688">
      <w:bodyDiv w:val="1"/>
      <w:marLeft w:val="0"/>
      <w:marRight w:val="0"/>
      <w:marTop w:val="0"/>
      <w:marBottom w:val="0"/>
      <w:divBdr>
        <w:top w:val="none" w:sz="0" w:space="0" w:color="auto"/>
        <w:left w:val="none" w:sz="0" w:space="0" w:color="auto"/>
        <w:bottom w:val="none" w:sz="0" w:space="0" w:color="auto"/>
        <w:right w:val="none" w:sz="0" w:space="0" w:color="auto"/>
      </w:divBdr>
      <w:divsChild>
        <w:div w:id="456803681">
          <w:marLeft w:val="0"/>
          <w:marRight w:val="0"/>
          <w:marTop w:val="0"/>
          <w:marBottom w:val="0"/>
          <w:divBdr>
            <w:top w:val="none" w:sz="0" w:space="0" w:color="auto"/>
            <w:left w:val="none" w:sz="0" w:space="0" w:color="auto"/>
            <w:bottom w:val="none" w:sz="0" w:space="0" w:color="auto"/>
            <w:right w:val="none" w:sz="0" w:space="0" w:color="auto"/>
          </w:divBdr>
          <w:divsChild>
            <w:div w:id="1999074139">
              <w:marLeft w:val="0"/>
              <w:marRight w:val="0"/>
              <w:marTop w:val="0"/>
              <w:marBottom w:val="0"/>
              <w:divBdr>
                <w:top w:val="none" w:sz="0" w:space="0" w:color="auto"/>
                <w:left w:val="none" w:sz="0" w:space="0" w:color="auto"/>
                <w:bottom w:val="none" w:sz="0" w:space="0" w:color="auto"/>
                <w:right w:val="none" w:sz="0" w:space="0" w:color="auto"/>
              </w:divBdr>
              <w:divsChild>
                <w:div w:id="168802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582744">
      <w:bodyDiv w:val="1"/>
      <w:marLeft w:val="0"/>
      <w:marRight w:val="0"/>
      <w:marTop w:val="0"/>
      <w:marBottom w:val="0"/>
      <w:divBdr>
        <w:top w:val="none" w:sz="0" w:space="0" w:color="auto"/>
        <w:left w:val="none" w:sz="0" w:space="0" w:color="auto"/>
        <w:bottom w:val="none" w:sz="0" w:space="0" w:color="auto"/>
        <w:right w:val="none" w:sz="0" w:space="0" w:color="auto"/>
      </w:divBdr>
    </w:div>
    <w:div w:id="1009410653">
      <w:bodyDiv w:val="1"/>
      <w:marLeft w:val="0"/>
      <w:marRight w:val="0"/>
      <w:marTop w:val="0"/>
      <w:marBottom w:val="0"/>
      <w:divBdr>
        <w:top w:val="none" w:sz="0" w:space="0" w:color="auto"/>
        <w:left w:val="none" w:sz="0" w:space="0" w:color="auto"/>
        <w:bottom w:val="none" w:sz="0" w:space="0" w:color="auto"/>
        <w:right w:val="none" w:sz="0" w:space="0" w:color="auto"/>
      </w:divBdr>
    </w:div>
    <w:div w:id="1026785187">
      <w:bodyDiv w:val="1"/>
      <w:marLeft w:val="0"/>
      <w:marRight w:val="0"/>
      <w:marTop w:val="0"/>
      <w:marBottom w:val="0"/>
      <w:divBdr>
        <w:top w:val="none" w:sz="0" w:space="0" w:color="auto"/>
        <w:left w:val="none" w:sz="0" w:space="0" w:color="auto"/>
        <w:bottom w:val="none" w:sz="0" w:space="0" w:color="auto"/>
        <w:right w:val="none" w:sz="0" w:space="0" w:color="auto"/>
      </w:divBdr>
    </w:div>
    <w:div w:id="1031951624">
      <w:bodyDiv w:val="1"/>
      <w:marLeft w:val="0"/>
      <w:marRight w:val="0"/>
      <w:marTop w:val="0"/>
      <w:marBottom w:val="0"/>
      <w:divBdr>
        <w:top w:val="none" w:sz="0" w:space="0" w:color="auto"/>
        <w:left w:val="none" w:sz="0" w:space="0" w:color="auto"/>
        <w:bottom w:val="none" w:sz="0" w:space="0" w:color="auto"/>
        <w:right w:val="none" w:sz="0" w:space="0" w:color="auto"/>
      </w:divBdr>
    </w:div>
    <w:div w:id="1052922444">
      <w:bodyDiv w:val="1"/>
      <w:marLeft w:val="0"/>
      <w:marRight w:val="0"/>
      <w:marTop w:val="0"/>
      <w:marBottom w:val="0"/>
      <w:divBdr>
        <w:top w:val="none" w:sz="0" w:space="0" w:color="auto"/>
        <w:left w:val="none" w:sz="0" w:space="0" w:color="auto"/>
        <w:bottom w:val="none" w:sz="0" w:space="0" w:color="auto"/>
        <w:right w:val="none" w:sz="0" w:space="0" w:color="auto"/>
      </w:divBdr>
    </w:div>
    <w:div w:id="1066495640">
      <w:bodyDiv w:val="1"/>
      <w:marLeft w:val="0"/>
      <w:marRight w:val="0"/>
      <w:marTop w:val="0"/>
      <w:marBottom w:val="0"/>
      <w:divBdr>
        <w:top w:val="none" w:sz="0" w:space="0" w:color="auto"/>
        <w:left w:val="none" w:sz="0" w:space="0" w:color="auto"/>
        <w:bottom w:val="none" w:sz="0" w:space="0" w:color="auto"/>
        <w:right w:val="none" w:sz="0" w:space="0" w:color="auto"/>
      </w:divBdr>
    </w:div>
    <w:div w:id="1087581845">
      <w:bodyDiv w:val="1"/>
      <w:marLeft w:val="0"/>
      <w:marRight w:val="0"/>
      <w:marTop w:val="0"/>
      <w:marBottom w:val="0"/>
      <w:divBdr>
        <w:top w:val="none" w:sz="0" w:space="0" w:color="auto"/>
        <w:left w:val="none" w:sz="0" w:space="0" w:color="auto"/>
        <w:bottom w:val="none" w:sz="0" w:space="0" w:color="auto"/>
        <w:right w:val="none" w:sz="0" w:space="0" w:color="auto"/>
      </w:divBdr>
    </w:div>
    <w:div w:id="1103846453">
      <w:bodyDiv w:val="1"/>
      <w:marLeft w:val="0"/>
      <w:marRight w:val="0"/>
      <w:marTop w:val="0"/>
      <w:marBottom w:val="0"/>
      <w:divBdr>
        <w:top w:val="none" w:sz="0" w:space="0" w:color="auto"/>
        <w:left w:val="none" w:sz="0" w:space="0" w:color="auto"/>
        <w:bottom w:val="none" w:sz="0" w:space="0" w:color="auto"/>
        <w:right w:val="none" w:sz="0" w:space="0" w:color="auto"/>
      </w:divBdr>
    </w:div>
    <w:div w:id="1110516886">
      <w:bodyDiv w:val="1"/>
      <w:marLeft w:val="0"/>
      <w:marRight w:val="0"/>
      <w:marTop w:val="0"/>
      <w:marBottom w:val="0"/>
      <w:divBdr>
        <w:top w:val="none" w:sz="0" w:space="0" w:color="auto"/>
        <w:left w:val="none" w:sz="0" w:space="0" w:color="auto"/>
        <w:bottom w:val="none" w:sz="0" w:space="0" w:color="auto"/>
        <w:right w:val="none" w:sz="0" w:space="0" w:color="auto"/>
      </w:divBdr>
    </w:div>
    <w:div w:id="1113863776">
      <w:bodyDiv w:val="1"/>
      <w:marLeft w:val="0"/>
      <w:marRight w:val="0"/>
      <w:marTop w:val="0"/>
      <w:marBottom w:val="0"/>
      <w:divBdr>
        <w:top w:val="none" w:sz="0" w:space="0" w:color="auto"/>
        <w:left w:val="none" w:sz="0" w:space="0" w:color="auto"/>
        <w:bottom w:val="none" w:sz="0" w:space="0" w:color="auto"/>
        <w:right w:val="none" w:sz="0" w:space="0" w:color="auto"/>
      </w:divBdr>
    </w:div>
    <w:div w:id="1119299852">
      <w:bodyDiv w:val="1"/>
      <w:marLeft w:val="0"/>
      <w:marRight w:val="0"/>
      <w:marTop w:val="0"/>
      <w:marBottom w:val="0"/>
      <w:divBdr>
        <w:top w:val="none" w:sz="0" w:space="0" w:color="auto"/>
        <w:left w:val="none" w:sz="0" w:space="0" w:color="auto"/>
        <w:bottom w:val="none" w:sz="0" w:space="0" w:color="auto"/>
        <w:right w:val="none" w:sz="0" w:space="0" w:color="auto"/>
      </w:divBdr>
    </w:div>
    <w:div w:id="1127553504">
      <w:bodyDiv w:val="1"/>
      <w:marLeft w:val="0"/>
      <w:marRight w:val="0"/>
      <w:marTop w:val="0"/>
      <w:marBottom w:val="0"/>
      <w:divBdr>
        <w:top w:val="none" w:sz="0" w:space="0" w:color="auto"/>
        <w:left w:val="none" w:sz="0" w:space="0" w:color="auto"/>
        <w:bottom w:val="none" w:sz="0" w:space="0" w:color="auto"/>
        <w:right w:val="none" w:sz="0" w:space="0" w:color="auto"/>
      </w:divBdr>
    </w:div>
    <w:div w:id="1138497361">
      <w:bodyDiv w:val="1"/>
      <w:marLeft w:val="0"/>
      <w:marRight w:val="0"/>
      <w:marTop w:val="0"/>
      <w:marBottom w:val="0"/>
      <w:divBdr>
        <w:top w:val="none" w:sz="0" w:space="0" w:color="auto"/>
        <w:left w:val="none" w:sz="0" w:space="0" w:color="auto"/>
        <w:bottom w:val="none" w:sz="0" w:space="0" w:color="auto"/>
        <w:right w:val="none" w:sz="0" w:space="0" w:color="auto"/>
      </w:divBdr>
    </w:div>
    <w:div w:id="1138886667">
      <w:bodyDiv w:val="1"/>
      <w:marLeft w:val="0"/>
      <w:marRight w:val="0"/>
      <w:marTop w:val="0"/>
      <w:marBottom w:val="0"/>
      <w:divBdr>
        <w:top w:val="none" w:sz="0" w:space="0" w:color="auto"/>
        <w:left w:val="none" w:sz="0" w:space="0" w:color="auto"/>
        <w:bottom w:val="none" w:sz="0" w:space="0" w:color="auto"/>
        <w:right w:val="none" w:sz="0" w:space="0" w:color="auto"/>
      </w:divBdr>
    </w:div>
    <w:div w:id="1153833216">
      <w:bodyDiv w:val="1"/>
      <w:marLeft w:val="0"/>
      <w:marRight w:val="0"/>
      <w:marTop w:val="0"/>
      <w:marBottom w:val="0"/>
      <w:divBdr>
        <w:top w:val="none" w:sz="0" w:space="0" w:color="auto"/>
        <w:left w:val="none" w:sz="0" w:space="0" w:color="auto"/>
        <w:bottom w:val="none" w:sz="0" w:space="0" w:color="auto"/>
        <w:right w:val="none" w:sz="0" w:space="0" w:color="auto"/>
      </w:divBdr>
    </w:div>
    <w:div w:id="1164126039">
      <w:bodyDiv w:val="1"/>
      <w:marLeft w:val="0"/>
      <w:marRight w:val="0"/>
      <w:marTop w:val="0"/>
      <w:marBottom w:val="0"/>
      <w:divBdr>
        <w:top w:val="none" w:sz="0" w:space="0" w:color="auto"/>
        <w:left w:val="none" w:sz="0" w:space="0" w:color="auto"/>
        <w:bottom w:val="none" w:sz="0" w:space="0" w:color="auto"/>
        <w:right w:val="none" w:sz="0" w:space="0" w:color="auto"/>
      </w:divBdr>
    </w:div>
    <w:div w:id="1169248968">
      <w:bodyDiv w:val="1"/>
      <w:marLeft w:val="0"/>
      <w:marRight w:val="0"/>
      <w:marTop w:val="0"/>
      <w:marBottom w:val="0"/>
      <w:divBdr>
        <w:top w:val="none" w:sz="0" w:space="0" w:color="auto"/>
        <w:left w:val="none" w:sz="0" w:space="0" w:color="auto"/>
        <w:bottom w:val="none" w:sz="0" w:space="0" w:color="auto"/>
        <w:right w:val="none" w:sz="0" w:space="0" w:color="auto"/>
      </w:divBdr>
      <w:divsChild>
        <w:div w:id="1740664522">
          <w:marLeft w:val="480"/>
          <w:marRight w:val="0"/>
          <w:marTop w:val="0"/>
          <w:marBottom w:val="0"/>
          <w:divBdr>
            <w:top w:val="none" w:sz="0" w:space="0" w:color="auto"/>
            <w:left w:val="none" w:sz="0" w:space="0" w:color="auto"/>
            <w:bottom w:val="none" w:sz="0" w:space="0" w:color="auto"/>
            <w:right w:val="none" w:sz="0" w:space="0" w:color="auto"/>
          </w:divBdr>
        </w:div>
        <w:div w:id="1450859787">
          <w:marLeft w:val="480"/>
          <w:marRight w:val="0"/>
          <w:marTop w:val="0"/>
          <w:marBottom w:val="0"/>
          <w:divBdr>
            <w:top w:val="none" w:sz="0" w:space="0" w:color="auto"/>
            <w:left w:val="none" w:sz="0" w:space="0" w:color="auto"/>
            <w:bottom w:val="none" w:sz="0" w:space="0" w:color="auto"/>
            <w:right w:val="none" w:sz="0" w:space="0" w:color="auto"/>
          </w:divBdr>
        </w:div>
        <w:div w:id="1102996077">
          <w:marLeft w:val="480"/>
          <w:marRight w:val="0"/>
          <w:marTop w:val="0"/>
          <w:marBottom w:val="0"/>
          <w:divBdr>
            <w:top w:val="none" w:sz="0" w:space="0" w:color="auto"/>
            <w:left w:val="none" w:sz="0" w:space="0" w:color="auto"/>
            <w:bottom w:val="none" w:sz="0" w:space="0" w:color="auto"/>
            <w:right w:val="none" w:sz="0" w:space="0" w:color="auto"/>
          </w:divBdr>
        </w:div>
        <w:div w:id="670567767">
          <w:marLeft w:val="480"/>
          <w:marRight w:val="0"/>
          <w:marTop w:val="0"/>
          <w:marBottom w:val="0"/>
          <w:divBdr>
            <w:top w:val="none" w:sz="0" w:space="0" w:color="auto"/>
            <w:left w:val="none" w:sz="0" w:space="0" w:color="auto"/>
            <w:bottom w:val="none" w:sz="0" w:space="0" w:color="auto"/>
            <w:right w:val="none" w:sz="0" w:space="0" w:color="auto"/>
          </w:divBdr>
        </w:div>
        <w:div w:id="191651480">
          <w:marLeft w:val="480"/>
          <w:marRight w:val="0"/>
          <w:marTop w:val="0"/>
          <w:marBottom w:val="0"/>
          <w:divBdr>
            <w:top w:val="none" w:sz="0" w:space="0" w:color="auto"/>
            <w:left w:val="none" w:sz="0" w:space="0" w:color="auto"/>
            <w:bottom w:val="none" w:sz="0" w:space="0" w:color="auto"/>
            <w:right w:val="none" w:sz="0" w:space="0" w:color="auto"/>
          </w:divBdr>
        </w:div>
        <w:div w:id="1826821035">
          <w:marLeft w:val="480"/>
          <w:marRight w:val="0"/>
          <w:marTop w:val="0"/>
          <w:marBottom w:val="0"/>
          <w:divBdr>
            <w:top w:val="none" w:sz="0" w:space="0" w:color="auto"/>
            <w:left w:val="none" w:sz="0" w:space="0" w:color="auto"/>
            <w:bottom w:val="none" w:sz="0" w:space="0" w:color="auto"/>
            <w:right w:val="none" w:sz="0" w:space="0" w:color="auto"/>
          </w:divBdr>
        </w:div>
        <w:div w:id="1361590034">
          <w:marLeft w:val="480"/>
          <w:marRight w:val="0"/>
          <w:marTop w:val="0"/>
          <w:marBottom w:val="0"/>
          <w:divBdr>
            <w:top w:val="none" w:sz="0" w:space="0" w:color="auto"/>
            <w:left w:val="none" w:sz="0" w:space="0" w:color="auto"/>
            <w:bottom w:val="none" w:sz="0" w:space="0" w:color="auto"/>
            <w:right w:val="none" w:sz="0" w:space="0" w:color="auto"/>
          </w:divBdr>
        </w:div>
        <w:div w:id="807750165">
          <w:marLeft w:val="480"/>
          <w:marRight w:val="0"/>
          <w:marTop w:val="0"/>
          <w:marBottom w:val="0"/>
          <w:divBdr>
            <w:top w:val="none" w:sz="0" w:space="0" w:color="auto"/>
            <w:left w:val="none" w:sz="0" w:space="0" w:color="auto"/>
            <w:bottom w:val="none" w:sz="0" w:space="0" w:color="auto"/>
            <w:right w:val="none" w:sz="0" w:space="0" w:color="auto"/>
          </w:divBdr>
        </w:div>
        <w:div w:id="283199462">
          <w:marLeft w:val="480"/>
          <w:marRight w:val="0"/>
          <w:marTop w:val="0"/>
          <w:marBottom w:val="0"/>
          <w:divBdr>
            <w:top w:val="none" w:sz="0" w:space="0" w:color="auto"/>
            <w:left w:val="none" w:sz="0" w:space="0" w:color="auto"/>
            <w:bottom w:val="none" w:sz="0" w:space="0" w:color="auto"/>
            <w:right w:val="none" w:sz="0" w:space="0" w:color="auto"/>
          </w:divBdr>
        </w:div>
        <w:div w:id="611132084">
          <w:marLeft w:val="480"/>
          <w:marRight w:val="0"/>
          <w:marTop w:val="0"/>
          <w:marBottom w:val="0"/>
          <w:divBdr>
            <w:top w:val="none" w:sz="0" w:space="0" w:color="auto"/>
            <w:left w:val="none" w:sz="0" w:space="0" w:color="auto"/>
            <w:bottom w:val="none" w:sz="0" w:space="0" w:color="auto"/>
            <w:right w:val="none" w:sz="0" w:space="0" w:color="auto"/>
          </w:divBdr>
        </w:div>
        <w:div w:id="1467166708">
          <w:marLeft w:val="480"/>
          <w:marRight w:val="0"/>
          <w:marTop w:val="0"/>
          <w:marBottom w:val="0"/>
          <w:divBdr>
            <w:top w:val="none" w:sz="0" w:space="0" w:color="auto"/>
            <w:left w:val="none" w:sz="0" w:space="0" w:color="auto"/>
            <w:bottom w:val="none" w:sz="0" w:space="0" w:color="auto"/>
            <w:right w:val="none" w:sz="0" w:space="0" w:color="auto"/>
          </w:divBdr>
        </w:div>
        <w:div w:id="185753260">
          <w:marLeft w:val="480"/>
          <w:marRight w:val="0"/>
          <w:marTop w:val="0"/>
          <w:marBottom w:val="0"/>
          <w:divBdr>
            <w:top w:val="none" w:sz="0" w:space="0" w:color="auto"/>
            <w:left w:val="none" w:sz="0" w:space="0" w:color="auto"/>
            <w:bottom w:val="none" w:sz="0" w:space="0" w:color="auto"/>
            <w:right w:val="none" w:sz="0" w:space="0" w:color="auto"/>
          </w:divBdr>
        </w:div>
        <w:div w:id="1650017282">
          <w:marLeft w:val="480"/>
          <w:marRight w:val="0"/>
          <w:marTop w:val="0"/>
          <w:marBottom w:val="0"/>
          <w:divBdr>
            <w:top w:val="none" w:sz="0" w:space="0" w:color="auto"/>
            <w:left w:val="none" w:sz="0" w:space="0" w:color="auto"/>
            <w:bottom w:val="none" w:sz="0" w:space="0" w:color="auto"/>
            <w:right w:val="none" w:sz="0" w:space="0" w:color="auto"/>
          </w:divBdr>
        </w:div>
        <w:div w:id="2145658944">
          <w:marLeft w:val="480"/>
          <w:marRight w:val="0"/>
          <w:marTop w:val="0"/>
          <w:marBottom w:val="0"/>
          <w:divBdr>
            <w:top w:val="none" w:sz="0" w:space="0" w:color="auto"/>
            <w:left w:val="none" w:sz="0" w:space="0" w:color="auto"/>
            <w:bottom w:val="none" w:sz="0" w:space="0" w:color="auto"/>
            <w:right w:val="none" w:sz="0" w:space="0" w:color="auto"/>
          </w:divBdr>
        </w:div>
        <w:div w:id="893128205">
          <w:marLeft w:val="480"/>
          <w:marRight w:val="0"/>
          <w:marTop w:val="0"/>
          <w:marBottom w:val="0"/>
          <w:divBdr>
            <w:top w:val="none" w:sz="0" w:space="0" w:color="auto"/>
            <w:left w:val="none" w:sz="0" w:space="0" w:color="auto"/>
            <w:bottom w:val="none" w:sz="0" w:space="0" w:color="auto"/>
            <w:right w:val="none" w:sz="0" w:space="0" w:color="auto"/>
          </w:divBdr>
        </w:div>
        <w:div w:id="922295949">
          <w:marLeft w:val="480"/>
          <w:marRight w:val="0"/>
          <w:marTop w:val="0"/>
          <w:marBottom w:val="0"/>
          <w:divBdr>
            <w:top w:val="none" w:sz="0" w:space="0" w:color="auto"/>
            <w:left w:val="none" w:sz="0" w:space="0" w:color="auto"/>
            <w:bottom w:val="none" w:sz="0" w:space="0" w:color="auto"/>
            <w:right w:val="none" w:sz="0" w:space="0" w:color="auto"/>
          </w:divBdr>
        </w:div>
        <w:div w:id="2028753080">
          <w:marLeft w:val="480"/>
          <w:marRight w:val="0"/>
          <w:marTop w:val="0"/>
          <w:marBottom w:val="0"/>
          <w:divBdr>
            <w:top w:val="none" w:sz="0" w:space="0" w:color="auto"/>
            <w:left w:val="none" w:sz="0" w:space="0" w:color="auto"/>
            <w:bottom w:val="none" w:sz="0" w:space="0" w:color="auto"/>
            <w:right w:val="none" w:sz="0" w:space="0" w:color="auto"/>
          </w:divBdr>
        </w:div>
        <w:div w:id="1949770457">
          <w:marLeft w:val="480"/>
          <w:marRight w:val="0"/>
          <w:marTop w:val="0"/>
          <w:marBottom w:val="0"/>
          <w:divBdr>
            <w:top w:val="none" w:sz="0" w:space="0" w:color="auto"/>
            <w:left w:val="none" w:sz="0" w:space="0" w:color="auto"/>
            <w:bottom w:val="none" w:sz="0" w:space="0" w:color="auto"/>
            <w:right w:val="none" w:sz="0" w:space="0" w:color="auto"/>
          </w:divBdr>
        </w:div>
        <w:div w:id="1573663963">
          <w:marLeft w:val="480"/>
          <w:marRight w:val="0"/>
          <w:marTop w:val="0"/>
          <w:marBottom w:val="0"/>
          <w:divBdr>
            <w:top w:val="none" w:sz="0" w:space="0" w:color="auto"/>
            <w:left w:val="none" w:sz="0" w:space="0" w:color="auto"/>
            <w:bottom w:val="none" w:sz="0" w:space="0" w:color="auto"/>
            <w:right w:val="none" w:sz="0" w:space="0" w:color="auto"/>
          </w:divBdr>
        </w:div>
        <w:div w:id="451244674">
          <w:marLeft w:val="480"/>
          <w:marRight w:val="0"/>
          <w:marTop w:val="0"/>
          <w:marBottom w:val="0"/>
          <w:divBdr>
            <w:top w:val="none" w:sz="0" w:space="0" w:color="auto"/>
            <w:left w:val="none" w:sz="0" w:space="0" w:color="auto"/>
            <w:bottom w:val="none" w:sz="0" w:space="0" w:color="auto"/>
            <w:right w:val="none" w:sz="0" w:space="0" w:color="auto"/>
          </w:divBdr>
        </w:div>
        <w:div w:id="13921047">
          <w:marLeft w:val="480"/>
          <w:marRight w:val="0"/>
          <w:marTop w:val="0"/>
          <w:marBottom w:val="0"/>
          <w:divBdr>
            <w:top w:val="none" w:sz="0" w:space="0" w:color="auto"/>
            <w:left w:val="none" w:sz="0" w:space="0" w:color="auto"/>
            <w:bottom w:val="none" w:sz="0" w:space="0" w:color="auto"/>
            <w:right w:val="none" w:sz="0" w:space="0" w:color="auto"/>
          </w:divBdr>
        </w:div>
        <w:div w:id="1886023108">
          <w:marLeft w:val="480"/>
          <w:marRight w:val="0"/>
          <w:marTop w:val="0"/>
          <w:marBottom w:val="0"/>
          <w:divBdr>
            <w:top w:val="none" w:sz="0" w:space="0" w:color="auto"/>
            <w:left w:val="none" w:sz="0" w:space="0" w:color="auto"/>
            <w:bottom w:val="none" w:sz="0" w:space="0" w:color="auto"/>
            <w:right w:val="none" w:sz="0" w:space="0" w:color="auto"/>
          </w:divBdr>
        </w:div>
        <w:div w:id="29041480">
          <w:marLeft w:val="480"/>
          <w:marRight w:val="0"/>
          <w:marTop w:val="0"/>
          <w:marBottom w:val="0"/>
          <w:divBdr>
            <w:top w:val="none" w:sz="0" w:space="0" w:color="auto"/>
            <w:left w:val="none" w:sz="0" w:space="0" w:color="auto"/>
            <w:bottom w:val="none" w:sz="0" w:space="0" w:color="auto"/>
            <w:right w:val="none" w:sz="0" w:space="0" w:color="auto"/>
          </w:divBdr>
        </w:div>
        <w:div w:id="2047833010">
          <w:marLeft w:val="480"/>
          <w:marRight w:val="0"/>
          <w:marTop w:val="0"/>
          <w:marBottom w:val="0"/>
          <w:divBdr>
            <w:top w:val="none" w:sz="0" w:space="0" w:color="auto"/>
            <w:left w:val="none" w:sz="0" w:space="0" w:color="auto"/>
            <w:bottom w:val="none" w:sz="0" w:space="0" w:color="auto"/>
            <w:right w:val="none" w:sz="0" w:space="0" w:color="auto"/>
          </w:divBdr>
        </w:div>
        <w:div w:id="1048604525">
          <w:marLeft w:val="480"/>
          <w:marRight w:val="0"/>
          <w:marTop w:val="0"/>
          <w:marBottom w:val="0"/>
          <w:divBdr>
            <w:top w:val="none" w:sz="0" w:space="0" w:color="auto"/>
            <w:left w:val="none" w:sz="0" w:space="0" w:color="auto"/>
            <w:bottom w:val="none" w:sz="0" w:space="0" w:color="auto"/>
            <w:right w:val="none" w:sz="0" w:space="0" w:color="auto"/>
          </w:divBdr>
        </w:div>
        <w:div w:id="814026050">
          <w:marLeft w:val="480"/>
          <w:marRight w:val="0"/>
          <w:marTop w:val="0"/>
          <w:marBottom w:val="0"/>
          <w:divBdr>
            <w:top w:val="none" w:sz="0" w:space="0" w:color="auto"/>
            <w:left w:val="none" w:sz="0" w:space="0" w:color="auto"/>
            <w:bottom w:val="none" w:sz="0" w:space="0" w:color="auto"/>
            <w:right w:val="none" w:sz="0" w:space="0" w:color="auto"/>
          </w:divBdr>
        </w:div>
        <w:div w:id="552154263">
          <w:marLeft w:val="480"/>
          <w:marRight w:val="0"/>
          <w:marTop w:val="0"/>
          <w:marBottom w:val="0"/>
          <w:divBdr>
            <w:top w:val="none" w:sz="0" w:space="0" w:color="auto"/>
            <w:left w:val="none" w:sz="0" w:space="0" w:color="auto"/>
            <w:bottom w:val="none" w:sz="0" w:space="0" w:color="auto"/>
            <w:right w:val="none" w:sz="0" w:space="0" w:color="auto"/>
          </w:divBdr>
        </w:div>
        <w:div w:id="461457544">
          <w:marLeft w:val="480"/>
          <w:marRight w:val="0"/>
          <w:marTop w:val="0"/>
          <w:marBottom w:val="0"/>
          <w:divBdr>
            <w:top w:val="none" w:sz="0" w:space="0" w:color="auto"/>
            <w:left w:val="none" w:sz="0" w:space="0" w:color="auto"/>
            <w:bottom w:val="none" w:sz="0" w:space="0" w:color="auto"/>
            <w:right w:val="none" w:sz="0" w:space="0" w:color="auto"/>
          </w:divBdr>
        </w:div>
        <w:div w:id="58133324">
          <w:marLeft w:val="480"/>
          <w:marRight w:val="0"/>
          <w:marTop w:val="0"/>
          <w:marBottom w:val="0"/>
          <w:divBdr>
            <w:top w:val="none" w:sz="0" w:space="0" w:color="auto"/>
            <w:left w:val="none" w:sz="0" w:space="0" w:color="auto"/>
            <w:bottom w:val="none" w:sz="0" w:space="0" w:color="auto"/>
            <w:right w:val="none" w:sz="0" w:space="0" w:color="auto"/>
          </w:divBdr>
        </w:div>
        <w:div w:id="233206355">
          <w:marLeft w:val="480"/>
          <w:marRight w:val="0"/>
          <w:marTop w:val="0"/>
          <w:marBottom w:val="0"/>
          <w:divBdr>
            <w:top w:val="none" w:sz="0" w:space="0" w:color="auto"/>
            <w:left w:val="none" w:sz="0" w:space="0" w:color="auto"/>
            <w:bottom w:val="none" w:sz="0" w:space="0" w:color="auto"/>
            <w:right w:val="none" w:sz="0" w:space="0" w:color="auto"/>
          </w:divBdr>
        </w:div>
        <w:div w:id="712343536">
          <w:marLeft w:val="480"/>
          <w:marRight w:val="0"/>
          <w:marTop w:val="0"/>
          <w:marBottom w:val="0"/>
          <w:divBdr>
            <w:top w:val="none" w:sz="0" w:space="0" w:color="auto"/>
            <w:left w:val="none" w:sz="0" w:space="0" w:color="auto"/>
            <w:bottom w:val="none" w:sz="0" w:space="0" w:color="auto"/>
            <w:right w:val="none" w:sz="0" w:space="0" w:color="auto"/>
          </w:divBdr>
        </w:div>
        <w:div w:id="340622262">
          <w:marLeft w:val="480"/>
          <w:marRight w:val="0"/>
          <w:marTop w:val="0"/>
          <w:marBottom w:val="0"/>
          <w:divBdr>
            <w:top w:val="none" w:sz="0" w:space="0" w:color="auto"/>
            <w:left w:val="none" w:sz="0" w:space="0" w:color="auto"/>
            <w:bottom w:val="none" w:sz="0" w:space="0" w:color="auto"/>
            <w:right w:val="none" w:sz="0" w:space="0" w:color="auto"/>
          </w:divBdr>
        </w:div>
        <w:div w:id="1952200089">
          <w:marLeft w:val="480"/>
          <w:marRight w:val="0"/>
          <w:marTop w:val="0"/>
          <w:marBottom w:val="0"/>
          <w:divBdr>
            <w:top w:val="none" w:sz="0" w:space="0" w:color="auto"/>
            <w:left w:val="none" w:sz="0" w:space="0" w:color="auto"/>
            <w:bottom w:val="none" w:sz="0" w:space="0" w:color="auto"/>
            <w:right w:val="none" w:sz="0" w:space="0" w:color="auto"/>
          </w:divBdr>
        </w:div>
        <w:div w:id="1136601037">
          <w:marLeft w:val="480"/>
          <w:marRight w:val="0"/>
          <w:marTop w:val="0"/>
          <w:marBottom w:val="0"/>
          <w:divBdr>
            <w:top w:val="none" w:sz="0" w:space="0" w:color="auto"/>
            <w:left w:val="none" w:sz="0" w:space="0" w:color="auto"/>
            <w:bottom w:val="none" w:sz="0" w:space="0" w:color="auto"/>
            <w:right w:val="none" w:sz="0" w:space="0" w:color="auto"/>
          </w:divBdr>
        </w:div>
        <w:div w:id="124543556">
          <w:marLeft w:val="480"/>
          <w:marRight w:val="0"/>
          <w:marTop w:val="0"/>
          <w:marBottom w:val="0"/>
          <w:divBdr>
            <w:top w:val="none" w:sz="0" w:space="0" w:color="auto"/>
            <w:left w:val="none" w:sz="0" w:space="0" w:color="auto"/>
            <w:bottom w:val="none" w:sz="0" w:space="0" w:color="auto"/>
            <w:right w:val="none" w:sz="0" w:space="0" w:color="auto"/>
          </w:divBdr>
        </w:div>
        <w:div w:id="679310182">
          <w:marLeft w:val="480"/>
          <w:marRight w:val="0"/>
          <w:marTop w:val="0"/>
          <w:marBottom w:val="0"/>
          <w:divBdr>
            <w:top w:val="none" w:sz="0" w:space="0" w:color="auto"/>
            <w:left w:val="none" w:sz="0" w:space="0" w:color="auto"/>
            <w:bottom w:val="none" w:sz="0" w:space="0" w:color="auto"/>
            <w:right w:val="none" w:sz="0" w:space="0" w:color="auto"/>
          </w:divBdr>
        </w:div>
        <w:div w:id="1158182806">
          <w:marLeft w:val="480"/>
          <w:marRight w:val="0"/>
          <w:marTop w:val="0"/>
          <w:marBottom w:val="0"/>
          <w:divBdr>
            <w:top w:val="none" w:sz="0" w:space="0" w:color="auto"/>
            <w:left w:val="none" w:sz="0" w:space="0" w:color="auto"/>
            <w:bottom w:val="none" w:sz="0" w:space="0" w:color="auto"/>
            <w:right w:val="none" w:sz="0" w:space="0" w:color="auto"/>
          </w:divBdr>
        </w:div>
        <w:div w:id="1042096428">
          <w:marLeft w:val="480"/>
          <w:marRight w:val="0"/>
          <w:marTop w:val="0"/>
          <w:marBottom w:val="0"/>
          <w:divBdr>
            <w:top w:val="none" w:sz="0" w:space="0" w:color="auto"/>
            <w:left w:val="none" w:sz="0" w:space="0" w:color="auto"/>
            <w:bottom w:val="none" w:sz="0" w:space="0" w:color="auto"/>
            <w:right w:val="none" w:sz="0" w:space="0" w:color="auto"/>
          </w:divBdr>
        </w:div>
        <w:div w:id="968360977">
          <w:marLeft w:val="480"/>
          <w:marRight w:val="0"/>
          <w:marTop w:val="0"/>
          <w:marBottom w:val="0"/>
          <w:divBdr>
            <w:top w:val="none" w:sz="0" w:space="0" w:color="auto"/>
            <w:left w:val="none" w:sz="0" w:space="0" w:color="auto"/>
            <w:bottom w:val="none" w:sz="0" w:space="0" w:color="auto"/>
            <w:right w:val="none" w:sz="0" w:space="0" w:color="auto"/>
          </w:divBdr>
        </w:div>
        <w:div w:id="271279352">
          <w:marLeft w:val="480"/>
          <w:marRight w:val="0"/>
          <w:marTop w:val="0"/>
          <w:marBottom w:val="0"/>
          <w:divBdr>
            <w:top w:val="none" w:sz="0" w:space="0" w:color="auto"/>
            <w:left w:val="none" w:sz="0" w:space="0" w:color="auto"/>
            <w:bottom w:val="none" w:sz="0" w:space="0" w:color="auto"/>
            <w:right w:val="none" w:sz="0" w:space="0" w:color="auto"/>
          </w:divBdr>
        </w:div>
        <w:div w:id="755705869">
          <w:marLeft w:val="480"/>
          <w:marRight w:val="0"/>
          <w:marTop w:val="0"/>
          <w:marBottom w:val="0"/>
          <w:divBdr>
            <w:top w:val="none" w:sz="0" w:space="0" w:color="auto"/>
            <w:left w:val="none" w:sz="0" w:space="0" w:color="auto"/>
            <w:bottom w:val="none" w:sz="0" w:space="0" w:color="auto"/>
            <w:right w:val="none" w:sz="0" w:space="0" w:color="auto"/>
          </w:divBdr>
        </w:div>
        <w:div w:id="1460031557">
          <w:marLeft w:val="480"/>
          <w:marRight w:val="0"/>
          <w:marTop w:val="0"/>
          <w:marBottom w:val="0"/>
          <w:divBdr>
            <w:top w:val="none" w:sz="0" w:space="0" w:color="auto"/>
            <w:left w:val="none" w:sz="0" w:space="0" w:color="auto"/>
            <w:bottom w:val="none" w:sz="0" w:space="0" w:color="auto"/>
            <w:right w:val="none" w:sz="0" w:space="0" w:color="auto"/>
          </w:divBdr>
        </w:div>
        <w:div w:id="1895578502">
          <w:marLeft w:val="480"/>
          <w:marRight w:val="0"/>
          <w:marTop w:val="0"/>
          <w:marBottom w:val="0"/>
          <w:divBdr>
            <w:top w:val="none" w:sz="0" w:space="0" w:color="auto"/>
            <w:left w:val="none" w:sz="0" w:space="0" w:color="auto"/>
            <w:bottom w:val="none" w:sz="0" w:space="0" w:color="auto"/>
            <w:right w:val="none" w:sz="0" w:space="0" w:color="auto"/>
          </w:divBdr>
        </w:div>
        <w:div w:id="1094328776">
          <w:marLeft w:val="480"/>
          <w:marRight w:val="0"/>
          <w:marTop w:val="0"/>
          <w:marBottom w:val="0"/>
          <w:divBdr>
            <w:top w:val="none" w:sz="0" w:space="0" w:color="auto"/>
            <w:left w:val="none" w:sz="0" w:space="0" w:color="auto"/>
            <w:bottom w:val="none" w:sz="0" w:space="0" w:color="auto"/>
            <w:right w:val="none" w:sz="0" w:space="0" w:color="auto"/>
          </w:divBdr>
        </w:div>
        <w:div w:id="5834679">
          <w:marLeft w:val="480"/>
          <w:marRight w:val="0"/>
          <w:marTop w:val="0"/>
          <w:marBottom w:val="0"/>
          <w:divBdr>
            <w:top w:val="none" w:sz="0" w:space="0" w:color="auto"/>
            <w:left w:val="none" w:sz="0" w:space="0" w:color="auto"/>
            <w:bottom w:val="none" w:sz="0" w:space="0" w:color="auto"/>
            <w:right w:val="none" w:sz="0" w:space="0" w:color="auto"/>
          </w:divBdr>
        </w:div>
        <w:div w:id="571039593">
          <w:marLeft w:val="480"/>
          <w:marRight w:val="0"/>
          <w:marTop w:val="0"/>
          <w:marBottom w:val="0"/>
          <w:divBdr>
            <w:top w:val="none" w:sz="0" w:space="0" w:color="auto"/>
            <w:left w:val="none" w:sz="0" w:space="0" w:color="auto"/>
            <w:bottom w:val="none" w:sz="0" w:space="0" w:color="auto"/>
            <w:right w:val="none" w:sz="0" w:space="0" w:color="auto"/>
          </w:divBdr>
        </w:div>
        <w:div w:id="771507931">
          <w:marLeft w:val="480"/>
          <w:marRight w:val="0"/>
          <w:marTop w:val="0"/>
          <w:marBottom w:val="0"/>
          <w:divBdr>
            <w:top w:val="none" w:sz="0" w:space="0" w:color="auto"/>
            <w:left w:val="none" w:sz="0" w:space="0" w:color="auto"/>
            <w:bottom w:val="none" w:sz="0" w:space="0" w:color="auto"/>
            <w:right w:val="none" w:sz="0" w:space="0" w:color="auto"/>
          </w:divBdr>
        </w:div>
        <w:div w:id="1986271544">
          <w:marLeft w:val="480"/>
          <w:marRight w:val="0"/>
          <w:marTop w:val="0"/>
          <w:marBottom w:val="0"/>
          <w:divBdr>
            <w:top w:val="none" w:sz="0" w:space="0" w:color="auto"/>
            <w:left w:val="none" w:sz="0" w:space="0" w:color="auto"/>
            <w:bottom w:val="none" w:sz="0" w:space="0" w:color="auto"/>
            <w:right w:val="none" w:sz="0" w:space="0" w:color="auto"/>
          </w:divBdr>
        </w:div>
        <w:div w:id="2026907652">
          <w:marLeft w:val="480"/>
          <w:marRight w:val="0"/>
          <w:marTop w:val="0"/>
          <w:marBottom w:val="0"/>
          <w:divBdr>
            <w:top w:val="none" w:sz="0" w:space="0" w:color="auto"/>
            <w:left w:val="none" w:sz="0" w:space="0" w:color="auto"/>
            <w:bottom w:val="none" w:sz="0" w:space="0" w:color="auto"/>
            <w:right w:val="none" w:sz="0" w:space="0" w:color="auto"/>
          </w:divBdr>
        </w:div>
        <w:div w:id="2004510122">
          <w:marLeft w:val="480"/>
          <w:marRight w:val="0"/>
          <w:marTop w:val="0"/>
          <w:marBottom w:val="0"/>
          <w:divBdr>
            <w:top w:val="none" w:sz="0" w:space="0" w:color="auto"/>
            <w:left w:val="none" w:sz="0" w:space="0" w:color="auto"/>
            <w:bottom w:val="none" w:sz="0" w:space="0" w:color="auto"/>
            <w:right w:val="none" w:sz="0" w:space="0" w:color="auto"/>
          </w:divBdr>
        </w:div>
        <w:div w:id="122428411">
          <w:marLeft w:val="480"/>
          <w:marRight w:val="0"/>
          <w:marTop w:val="0"/>
          <w:marBottom w:val="0"/>
          <w:divBdr>
            <w:top w:val="none" w:sz="0" w:space="0" w:color="auto"/>
            <w:left w:val="none" w:sz="0" w:space="0" w:color="auto"/>
            <w:bottom w:val="none" w:sz="0" w:space="0" w:color="auto"/>
            <w:right w:val="none" w:sz="0" w:space="0" w:color="auto"/>
          </w:divBdr>
        </w:div>
      </w:divsChild>
    </w:div>
    <w:div w:id="1171027143">
      <w:bodyDiv w:val="1"/>
      <w:marLeft w:val="0"/>
      <w:marRight w:val="0"/>
      <w:marTop w:val="0"/>
      <w:marBottom w:val="0"/>
      <w:divBdr>
        <w:top w:val="none" w:sz="0" w:space="0" w:color="auto"/>
        <w:left w:val="none" w:sz="0" w:space="0" w:color="auto"/>
        <w:bottom w:val="none" w:sz="0" w:space="0" w:color="auto"/>
        <w:right w:val="none" w:sz="0" w:space="0" w:color="auto"/>
      </w:divBdr>
      <w:divsChild>
        <w:div w:id="1330863379">
          <w:marLeft w:val="0"/>
          <w:marRight w:val="0"/>
          <w:marTop w:val="0"/>
          <w:marBottom w:val="0"/>
          <w:divBdr>
            <w:top w:val="none" w:sz="0" w:space="0" w:color="auto"/>
            <w:left w:val="none" w:sz="0" w:space="0" w:color="auto"/>
            <w:bottom w:val="none" w:sz="0" w:space="0" w:color="auto"/>
            <w:right w:val="none" w:sz="0" w:space="0" w:color="auto"/>
          </w:divBdr>
          <w:divsChild>
            <w:div w:id="97025235">
              <w:marLeft w:val="0"/>
              <w:marRight w:val="0"/>
              <w:marTop w:val="0"/>
              <w:marBottom w:val="0"/>
              <w:divBdr>
                <w:top w:val="none" w:sz="0" w:space="0" w:color="auto"/>
                <w:left w:val="none" w:sz="0" w:space="0" w:color="auto"/>
                <w:bottom w:val="none" w:sz="0" w:space="0" w:color="auto"/>
                <w:right w:val="none" w:sz="0" w:space="0" w:color="auto"/>
              </w:divBdr>
              <w:divsChild>
                <w:div w:id="499974551">
                  <w:marLeft w:val="0"/>
                  <w:marRight w:val="0"/>
                  <w:marTop w:val="0"/>
                  <w:marBottom w:val="0"/>
                  <w:divBdr>
                    <w:top w:val="none" w:sz="0" w:space="0" w:color="auto"/>
                    <w:left w:val="none" w:sz="0" w:space="0" w:color="auto"/>
                    <w:bottom w:val="none" w:sz="0" w:space="0" w:color="auto"/>
                    <w:right w:val="none" w:sz="0" w:space="0" w:color="auto"/>
                  </w:divBdr>
                  <w:divsChild>
                    <w:div w:id="141689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568270">
      <w:bodyDiv w:val="1"/>
      <w:marLeft w:val="0"/>
      <w:marRight w:val="0"/>
      <w:marTop w:val="0"/>
      <w:marBottom w:val="0"/>
      <w:divBdr>
        <w:top w:val="none" w:sz="0" w:space="0" w:color="auto"/>
        <w:left w:val="none" w:sz="0" w:space="0" w:color="auto"/>
        <w:bottom w:val="none" w:sz="0" w:space="0" w:color="auto"/>
        <w:right w:val="none" w:sz="0" w:space="0" w:color="auto"/>
      </w:divBdr>
    </w:div>
    <w:div w:id="1190996912">
      <w:bodyDiv w:val="1"/>
      <w:marLeft w:val="0"/>
      <w:marRight w:val="0"/>
      <w:marTop w:val="0"/>
      <w:marBottom w:val="0"/>
      <w:divBdr>
        <w:top w:val="none" w:sz="0" w:space="0" w:color="auto"/>
        <w:left w:val="none" w:sz="0" w:space="0" w:color="auto"/>
        <w:bottom w:val="none" w:sz="0" w:space="0" w:color="auto"/>
        <w:right w:val="none" w:sz="0" w:space="0" w:color="auto"/>
      </w:divBdr>
    </w:div>
    <w:div w:id="1192182436">
      <w:bodyDiv w:val="1"/>
      <w:marLeft w:val="0"/>
      <w:marRight w:val="0"/>
      <w:marTop w:val="0"/>
      <w:marBottom w:val="0"/>
      <w:divBdr>
        <w:top w:val="none" w:sz="0" w:space="0" w:color="auto"/>
        <w:left w:val="none" w:sz="0" w:space="0" w:color="auto"/>
        <w:bottom w:val="none" w:sz="0" w:space="0" w:color="auto"/>
        <w:right w:val="none" w:sz="0" w:space="0" w:color="auto"/>
      </w:divBdr>
    </w:div>
    <w:div w:id="1200778908">
      <w:bodyDiv w:val="1"/>
      <w:marLeft w:val="0"/>
      <w:marRight w:val="0"/>
      <w:marTop w:val="0"/>
      <w:marBottom w:val="0"/>
      <w:divBdr>
        <w:top w:val="none" w:sz="0" w:space="0" w:color="auto"/>
        <w:left w:val="none" w:sz="0" w:space="0" w:color="auto"/>
        <w:bottom w:val="none" w:sz="0" w:space="0" w:color="auto"/>
        <w:right w:val="none" w:sz="0" w:space="0" w:color="auto"/>
      </w:divBdr>
    </w:div>
    <w:div w:id="1203323281">
      <w:bodyDiv w:val="1"/>
      <w:marLeft w:val="0"/>
      <w:marRight w:val="0"/>
      <w:marTop w:val="0"/>
      <w:marBottom w:val="0"/>
      <w:divBdr>
        <w:top w:val="none" w:sz="0" w:space="0" w:color="auto"/>
        <w:left w:val="none" w:sz="0" w:space="0" w:color="auto"/>
        <w:bottom w:val="none" w:sz="0" w:space="0" w:color="auto"/>
        <w:right w:val="none" w:sz="0" w:space="0" w:color="auto"/>
      </w:divBdr>
    </w:div>
    <w:div w:id="1203518491">
      <w:bodyDiv w:val="1"/>
      <w:marLeft w:val="0"/>
      <w:marRight w:val="0"/>
      <w:marTop w:val="0"/>
      <w:marBottom w:val="0"/>
      <w:divBdr>
        <w:top w:val="none" w:sz="0" w:space="0" w:color="auto"/>
        <w:left w:val="none" w:sz="0" w:space="0" w:color="auto"/>
        <w:bottom w:val="none" w:sz="0" w:space="0" w:color="auto"/>
        <w:right w:val="none" w:sz="0" w:space="0" w:color="auto"/>
      </w:divBdr>
      <w:divsChild>
        <w:div w:id="1565024565">
          <w:marLeft w:val="0"/>
          <w:marRight w:val="0"/>
          <w:marTop w:val="0"/>
          <w:marBottom w:val="0"/>
          <w:divBdr>
            <w:top w:val="none" w:sz="0" w:space="0" w:color="auto"/>
            <w:left w:val="none" w:sz="0" w:space="0" w:color="auto"/>
            <w:bottom w:val="none" w:sz="0" w:space="0" w:color="auto"/>
            <w:right w:val="none" w:sz="0" w:space="0" w:color="auto"/>
          </w:divBdr>
          <w:divsChild>
            <w:div w:id="1717007350">
              <w:marLeft w:val="0"/>
              <w:marRight w:val="0"/>
              <w:marTop w:val="0"/>
              <w:marBottom w:val="0"/>
              <w:divBdr>
                <w:top w:val="none" w:sz="0" w:space="0" w:color="auto"/>
                <w:left w:val="none" w:sz="0" w:space="0" w:color="auto"/>
                <w:bottom w:val="none" w:sz="0" w:space="0" w:color="auto"/>
                <w:right w:val="none" w:sz="0" w:space="0" w:color="auto"/>
              </w:divBdr>
              <w:divsChild>
                <w:div w:id="34328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940928">
      <w:bodyDiv w:val="1"/>
      <w:marLeft w:val="0"/>
      <w:marRight w:val="0"/>
      <w:marTop w:val="0"/>
      <w:marBottom w:val="0"/>
      <w:divBdr>
        <w:top w:val="none" w:sz="0" w:space="0" w:color="auto"/>
        <w:left w:val="none" w:sz="0" w:space="0" w:color="auto"/>
        <w:bottom w:val="none" w:sz="0" w:space="0" w:color="auto"/>
        <w:right w:val="none" w:sz="0" w:space="0" w:color="auto"/>
      </w:divBdr>
      <w:divsChild>
        <w:div w:id="933588501">
          <w:marLeft w:val="0"/>
          <w:marRight w:val="0"/>
          <w:marTop w:val="0"/>
          <w:marBottom w:val="0"/>
          <w:divBdr>
            <w:top w:val="none" w:sz="0" w:space="0" w:color="auto"/>
            <w:left w:val="none" w:sz="0" w:space="0" w:color="auto"/>
            <w:bottom w:val="none" w:sz="0" w:space="0" w:color="auto"/>
            <w:right w:val="none" w:sz="0" w:space="0" w:color="auto"/>
          </w:divBdr>
          <w:divsChild>
            <w:div w:id="61105938">
              <w:marLeft w:val="0"/>
              <w:marRight w:val="0"/>
              <w:marTop w:val="0"/>
              <w:marBottom w:val="0"/>
              <w:divBdr>
                <w:top w:val="none" w:sz="0" w:space="0" w:color="auto"/>
                <w:left w:val="none" w:sz="0" w:space="0" w:color="auto"/>
                <w:bottom w:val="none" w:sz="0" w:space="0" w:color="auto"/>
                <w:right w:val="none" w:sz="0" w:space="0" w:color="auto"/>
              </w:divBdr>
              <w:divsChild>
                <w:div w:id="161725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235899">
      <w:bodyDiv w:val="1"/>
      <w:marLeft w:val="0"/>
      <w:marRight w:val="0"/>
      <w:marTop w:val="0"/>
      <w:marBottom w:val="0"/>
      <w:divBdr>
        <w:top w:val="none" w:sz="0" w:space="0" w:color="auto"/>
        <w:left w:val="none" w:sz="0" w:space="0" w:color="auto"/>
        <w:bottom w:val="none" w:sz="0" w:space="0" w:color="auto"/>
        <w:right w:val="none" w:sz="0" w:space="0" w:color="auto"/>
      </w:divBdr>
      <w:divsChild>
        <w:div w:id="206141066">
          <w:marLeft w:val="480"/>
          <w:marRight w:val="0"/>
          <w:marTop w:val="0"/>
          <w:marBottom w:val="0"/>
          <w:divBdr>
            <w:top w:val="none" w:sz="0" w:space="0" w:color="auto"/>
            <w:left w:val="none" w:sz="0" w:space="0" w:color="auto"/>
            <w:bottom w:val="none" w:sz="0" w:space="0" w:color="auto"/>
            <w:right w:val="none" w:sz="0" w:space="0" w:color="auto"/>
          </w:divBdr>
        </w:div>
        <w:div w:id="572004474">
          <w:marLeft w:val="480"/>
          <w:marRight w:val="0"/>
          <w:marTop w:val="0"/>
          <w:marBottom w:val="0"/>
          <w:divBdr>
            <w:top w:val="none" w:sz="0" w:space="0" w:color="auto"/>
            <w:left w:val="none" w:sz="0" w:space="0" w:color="auto"/>
            <w:bottom w:val="none" w:sz="0" w:space="0" w:color="auto"/>
            <w:right w:val="none" w:sz="0" w:space="0" w:color="auto"/>
          </w:divBdr>
        </w:div>
        <w:div w:id="1657341637">
          <w:marLeft w:val="480"/>
          <w:marRight w:val="0"/>
          <w:marTop w:val="0"/>
          <w:marBottom w:val="0"/>
          <w:divBdr>
            <w:top w:val="none" w:sz="0" w:space="0" w:color="auto"/>
            <w:left w:val="none" w:sz="0" w:space="0" w:color="auto"/>
            <w:bottom w:val="none" w:sz="0" w:space="0" w:color="auto"/>
            <w:right w:val="none" w:sz="0" w:space="0" w:color="auto"/>
          </w:divBdr>
        </w:div>
        <w:div w:id="1939099846">
          <w:marLeft w:val="480"/>
          <w:marRight w:val="0"/>
          <w:marTop w:val="0"/>
          <w:marBottom w:val="0"/>
          <w:divBdr>
            <w:top w:val="none" w:sz="0" w:space="0" w:color="auto"/>
            <w:left w:val="none" w:sz="0" w:space="0" w:color="auto"/>
            <w:bottom w:val="none" w:sz="0" w:space="0" w:color="auto"/>
            <w:right w:val="none" w:sz="0" w:space="0" w:color="auto"/>
          </w:divBdr>
        </w:div>
        <w:div w:id="1891187480">
          <w:marLeft w:val="480"/>
          <w:marRight w:val="0"/>
          <w:marTop w:val="0"/>
          <w:marBottom w:val="0"/>
          <w:divBdr>
            <w:top w:val="none" w:sz="0" w:space="0" w:color="auto"/>
            <w:left w:val="none" w:sz="0" w:space="0" w:color="auto"/>
            <w:bottom w:val="none" w:sz="0" w:space="0" w:color="auto"/>
            <w:right w:val="none" w:sz="0" w:space="0" w:color="auto"/>
          </w:divBdr>
        </w:div>
        <w:div w:id="1507597021">
          <w:marLeft w:val="480"/>
          <w:marRight w:val="0"/>
          <w:marTop w:val="0"/>
          <w:marBottom w:val="0"/>
          <w:divBdr>
            <w:top w:val="none" w:sz="0" w:space="0" w:color="auto"/>
            <w:left w:val="none" w:sz="0" w:space="0" w:color="auto"/>
            <w:bottom w:val="none" w:sz="0" w:space="0" w:color="auto"/>
            <w:right w:val="none" w:sz="0" w:space="0" w:color="auto"/>
          </w:divBdr>
        </w:div>
        <w:div w:id="142308995">
          <w:marLeft w:val="480"/>
          <w:marRight w:val="0"/>
          <w:marTop w:val="0"/>
          <w:marBottom w:val="0"/>
          <w:divBdr>
            <w:top w:val="none" w:sz="0" w:space="0" w:color="auto"/>
            <w:left w:val="none" w:sz="0" w:space="0" w:color="auto"/>
            <w:bottom w:val="none" w:sz="0" w:space="0" w:color="auto"/>
            <w:right w:val="none" w:sz="0" w:space="0" w:color="auto"/>
          </w:divBdr>
        </w:div>
        <w:div w:id="1905094467">
          <w:marLeft w:val="480"/>
          <w:marRight w:val="0"/>
          <w:marTop w:val="0"/>
          <w:marBottom w:val="0"/>
          <w:divBdr>
            <w:top w:val="none" w:sz="0" w:space="0" w:color="auto"/>
            <w:left w:val="none" w:sz="0" w:space="0" w:color="auto"/>
            <w:bottom w:val="none" w:sz="0" w:space="0" w:color="auto"/>
            <w:right w:val="none" w:sz="0" w:space="0" w:color="auto"/>
          </w:divBdr>
        </w:div>
        <w:div w:id="1075661499">
          <w:marLeft w:val="480"/>
          <w:marRight w:val="0"/>
          <w:marTop w:val="0"/>
          <w:marBottom w:val="0"/>
          <w:divBdr>
            <w:top w:val="none" w:sz="0" w:space="0" w:color="auto"/>
            <w:left w:val="none" w:sz="0" w:space="0" w:color="auto"/>
            <w:bottom w:val="none" w:sz="0" w:space="0" w:color="auto"/>
            <w:right w:val="none" w:sz="0" w:space="0" w:color="auto"/>
          </w:divBdr>
        </w:div>
        <w:div w:id="157969298">
          <w:marLeft w:val="480"/>
          <w:marRight w:val="0"/>
          <w:marTop w:val="0"/>
          <w:marBottom w:val="0"/>
          <w:divBdr>
            <w:top w:val="none" w:sz="0" w:space="0" w:color="auto"/>
            <w:left w:val="none" w:sz="0" w:space="0" w:color="auto"/>
            <w:bottom w:val="none" w:sz="0" w:space="0" w:color="auto"/>
            <w:right w:val="none" w:sz="0" w:space="0" w:color="auto"/>
          </w:divBdr>
        </w:div>
        <w:div w:id="1150319187">
          <w:marLeft w:val="480"/>
          <w:marRight w:val="0"/>
          <w:marTop w:val="0"/>
          <w:marBottom w:val="0"/>
          <w:divBdr>
            <w:top w:val="none" w:sz="0" w:space="0" w:color="auto"/>
            <w:left w:val="none" w:sz="0" w:space="0" w:color="auto"/>
            <w:bottom w:val="none" w:sz="0" w:space="0" w:color="auto"/>
            <w:right w:val="none" w:sz="0" w:space="0" w:color="auto"/>
          </w:divBdr>
        </w:div>
        <w:div w:id="2020429728">
          <w:marLeft w:val="480"/>
          <w:marRight w:val="0"/>
          <w:marTop w:val="0"/>
          <w:marBottom w:val="0"/>
          <w:divBdr>
            <w:top w:val="none" w:sz="0" w:space="0" w:color="auto"/>
            <w:left w:val="none" w:sz="0" w:space="0" w:color="auto"/>
            <w:bottom w:val="none" w:sz="0" w:space="0" w:color="auto"/>
            <w:right w:val="none" w:sz="0" w:space="0" w:color="auto"/>
          </w:divBdr>
        </w:div>
        <w:div w:id="115419006">
          <w:marLeft w:val="480"/>
          <w:marRight w:val="0"/>
          <w:marTop w:val="0"/>
          <w:marBottom w:val="0"/>
          <w:divBdr>
            <w:top w:val="none" w:sz="0" w:space="0" w:color="auto"/>
            <w:left w:val="none" w:sz="0" w:space="0" w:color="auto"/>
            <w:bottom w:val="none" w:sz="0" w:space="0" w:color="auto"/>
            <w:right w:val="none" w:sz="0" w:space="0" w:color="auto"/>
          </w:divBdr>
        </w:div>
        <w:div w:id="1456021040">
          <w:marLeft w:val="480"/>
          <w:marRight w:val="0"/>
          <w:marTop w:val="0"/>
          <w:marBottom w:val="0"/>
          <w:divBdr>
            <w:top w:val="none" w:sz="0" w:space="0" w:color="auto"/>
            <w:left w:val="none" w:sz="0" w:space="0" w:color="auto"/>
            <w:bottom w:val="none" w:sz="0" w:space="0" w:color="auto"/>
            <w:right w:val="none" w:sz="0" w:space="0" w:color="auto"/>
          </w:divBdr>
        </w:div>
        <w:div w:id="878474877">
          <w:marLeft w:val="480"/>
          <w:marRight w:val="0"/>
          <w:marTop w:val="0"/>
          <w:marBottom w:val="0"/>
          <w:divBdr>
            <w:top w:val="none" w:sz="0" w:space="0" w:color="auto"/>
            <w:left w:val="none" w:sz="0" w:space="0" w:color="auto"/>
            <w:bottom w:val="none" w:sz="0" w:space="0" w:color="auto"/>
            <w:right w:val="none" w:sz="0" w:space="0" w:color="auto"/>
          </w:divBdr>
        </w:div>
        <w:div w:id="1649478764">
          <w:marLeft w:val="480"/>
          <w:marRight w:val="0"/>
          <w:marTop w:val="0"/>
          <w:marBottom w:val="0"/>
          <w:divBdr>
            <w:top w:val="none" w:sz="0" w:space="0" w:color="auto"/>
            <w:left w:val="none" w:sz="0" w:space="0" w:color="auto"/>
            <w:bottom w:val="none" w:sz="0" w:space="0" w:color="auto"/>
            <w:right w:val="none" w:sz="0" w:space="0" w:color="auto"/>
          </w:divBdr>
        </w:div>
        <w:div w:id="1550845364">
          <w:marLeft w:val="480"/>
          <w:marRight w:val="0"/>
          <w:marTop w:val="0"/>
          <w:marBottom w:val="0"/>
          <w:divBdr>
            <w:top w:val="none" w:sz="0" w:space="0" w:color="auto"/>
            <w:left w:val="none" w:sz="0" w:space="0" w:color="auto"/>
            <w:bottom w:val="none" w:sz="0" w:space="0" w:color="auto"/>
            <w:right w:val="none" w:sz="0" w:space="0" w:color="auto"/>
          </w:divBdr>
        </w:div>
        <w:div w:id="1137180847">
          <w:marLeft w:val="480"/>
          <w:marRight w:val="0"/>
          <w:marTop w:val="0"/>
          <w:marBottom w:val="0"/>
          <w:divBdr>
            <w:top w:val="none" w:sz="0" w:space="0" w:color="auto"/>
            <w:left w:val="none" w:sz="0" w:space="0" w:color="auto"/>
            <w:bottom w:val="none" w:sz="0" w:space="0" w:color="auto"/>
            <w:right w:val="none" w:sz="0" w:space="0" w:color="auto"/>
          </w:divBdr>
        </w:div>
        <w:div w:id="1315136111">
          <w:marLeft w:val="480"/>
          <w:marRight w:val="0"/>
          <w:marTop w:val="0"/>
          <w:marBottom w:val="0"/>
          <w:divBdr>
            <w:top w:val="none" w:sz="0" w:space="0" w:color="auto"/>
            <w:left w:val="none" w:sz="0" w:space="0" w:color="auto"/>
            <w:bottom w:val="none" w:sz="0" w:space="0" w:color="auto"/>
            <w:right w:val="none" w:sz="0" w:space="0" w:color="auto"/>
          </w:divBdr>
        </w:div>
        <w:div w:id="57411188">
          <w:marLeft w:val="480"/>
          <w:marRight w:val="0"/>
          <w:marTop w:val="0"/>
          <w:marBottom w:val="0"/>
          <w:divBdr>
            <w:top w:val="none" w:sz="0" w:space="0" w:color="auto"/>
            <w:left w:val="none" w:sz="0" w:space="0" w:color="auto"/>
            <w:bottom w:val="none" w:sz="0" w:space="0" w:color="auto"/>
            <w:right w:val="none" w:sz="0" w:space="0" w:color="auto"/>
          </w:divBdr>
        </w:div>
        <w:div w:id="2055690422">
          <w:marLeft w:val="480"/>
          <w:marRight w:val="0"/>
          <w:marTop w:val="0"/>
          <w:marBottom w:val="0"/>
          <w:divBdr>
            <w:top w:val="none" w:sz="0" w:space="0" w:color="auto"/>
            <w:left w:val="none" w:sz="0" w:space="0" w:color="auto"/>
            <w:bottom w:val="none" w:sz="0" w:space="0" w:color="auto"/>
            <w:right w:val="none" w:sz="0" w:space="0" w:color="auto"/>
          </w:divBdr>
        </w:div>
        <w:div w:id="1654677173">
          <w:marLeft w:val="480"/>
          <w:marRight w:val="0"/>
          <w:marTop w:val="0"/>
          <w:marBottom w:val="0"/>
          <w:divBdr>
            <w:top w:val="none" w:sz="0" w:space="0" w:color="auto"/>
            <w:left w:val="none" w:sz="0" w:space="0" w:color="auto"/>
            <w:bottom w:val="none" w:sz="0" w:space="0" w:color="auto"/>
            <w:right w:val="none" w:sz="0" w:space="0" w:color="auto"/>
          </w:divBdr>
        </w:div>
        <w:div w:id="1301231702">
          <w:marLeft w:val="480"/>
          <w:marRight w:val="0"/>
          <w:marTop w:val="0"/>
          <w:marBottom w:val="0"/>
          <w:divBdr>
            <w:top w:val="none" w:sz="0" w:space="0" w:color="auto"/>
            <w:left w:val="none" w:sz="0" w:space="0" w:color="auto"/>
            <w:bottom w:val="none" w:sz="0" w:space="0" w:color="auto"/>
            <w:right w:val="none" w:sz="0" w:space="0" w:color="auto"/>
          </w:divBdr>
        </w:div>
        <w:div w:id="836044270">
          <w:marLeft w:val="480"/>
          <w:marRight w:val="0"/>
          <w:marTop w:val="0"/>
          <w:marBottom w:val="0"/>
          <w:divBdr>
            <w:top w:val="none" w:sz="0" w:space="0" w:color="auto"/>
            <w:left w:val="none" w:sz="0" w:space="0" w:color="auto"/>
            <w:bottom w:val="none" w:sz="0" w:space="0" w:color="auto"/>
            <w:right w:val="none" w:sz="0" w:space="0" w:color="auto"/>
          </w:divBdr>
        </w:div>
        <w:div w:id="1369379700">
          <w:marLeft w:val="480"/>
          <w:marRight w:val="0"/>
          <w:marTop w:val="0"/>
          <w:marBottom w:val="0"/>
          <w:divBdr>
            <w:top w:val="none" w:sz="0" w:space="0" w:color="auto"/>
            <w:left w:val="none" w:sz="0" w:space="0" w:color="auto"/>
            <w:bottom w:val="none" w:sz="0" w:space="0" w:color="auto"/>
            <w:right w:val="none" w:sz="0" w:space="0" w:color="auto"/>
          </w:divBdr>
        </w:div>
        <w:div w:id="20935105">
          <w:marLeft w:val="480"/>
          <w:marRight w:val="0"/>
          <w:marTop w:val="0"/>
          <w:marBottom w:val="0"/>
          <w:divBdr>
            <w:top w:val="none" w:sz="0" w:space="0" w:color="auto"/>
            <w:left w:val="none" w:sz="0" w:space="0" w:color="auto"/>
            <w:bottom w:val="none" w:sz="0" w:space="0" w:color="auto"/>
            <w:right w:val="none" w:sz="0" w:space="0" w:color="auto"/>
          </w:divBdr>
        </w:div>
        <w:div w:id="2081556819">
          <w:marLeft w:val="480"/>
          <w:marRight w:val="0"/>
          <w:marTop w:val="0"/>
          <w:marBottom w:val="0"/>
          <w:divBdr>
            <w:top w:val="none" w:sz="0" w:space="0" w:color="auto"/>
            <w:left w:val="none" w:sz="0" w:space="0" w:color="auto"/>
            <w:bottom w:val="none" w:sz="0" w:space="0" w:color="auto"/>
            <w:right w:val="none" w:sz="0" w:space="0" w:color="auto"/>
          </w:divBdr>
        </w:div>
        <w:div w:id="523785174">
          <w:marLeft w:val="480"/>
          <w:marRight w:val="0"/>
          <w:marTop w:val="0"/>
          <w:marBottom w:val="0"/>
          <w:divBdr>
            <w:top w:val="none" w:sz="0" w:space="0" w:color="auto"/>
            <w:left w:val="none" w:sz="0" w:space="0" w:color="auto"/>
            <w:bottom w:val="none" w:sz="0" w:space="0" w:color="auto"/>
            <w:right w:val="none" w:sz="0" w:space="0" w:color="auto"/>
          </w:divBdr>
        </w:div>
        <w:div w:id="847141498">
          <w:marLeft w:val="480"/>
          <w:marRight w:val="0"/>
          <w:marTop w:val="0"/>
          <w:marBottom w:val="0"/>
          <w:divBdr>
            <w:top w:val="none" w:sz="0" w:space="0" w:color="auto"/>
            <w:left w:val="none" w:sz="0" w:space="0" w:color="auto"/>
            <w:bottom w:val="none" w:sz="0" w:space="0" w:color="auto"/>
            <w:right w:val="none" w:sz="0" w:space="0" w:color="auto"/>
          </w:divBdr>
        </w:div>
        <w:div w:id="573013310">
          <w:marLeft w:val="480"/>
          <w:marRight w:val="0"/>
          <w:marTop w:val="0"/>
          <w:marBottom w:val="0"/>
          <w:divBdr>
            <w:top w:val="none" w:sz="0" w:space="0" w:color="auto"/>
            <w:left w:val="none" w:sz="0" w:space="0" w:color="auto"/>
            <w:bottom w:val="none" w:sz="0" w:space="0" w:color="auto"/>
            <w:right w:val="none" w:sz="0" w:space="0" w:color="auto"/>
          </w:divBdr>
        </w:div>
        <w:div w:id="121392146">
          <w:marLeft w:val="480"/>
          <w:marRight w:val="0"/>
          <w:marTop w:val="0"/>
          <w:marBottom w:val="0"/>
          <w:divBdr>
            <w:top w:val="none" w:sz="0" w:space="0" w:color="auto"/>
            <w:left w:val="none" w:sz="0" w:space="0" w:color="auto"/>
            <w:bottom w:val="none" w:sz="0" w:space="0" w:color="auto"/>
            <w:right w:val="none" w:sz="0" w:space="0" w:color="auto"/>
          </w:divBdr>
        </w:div>
        <w:div w:id="672875101">
          <w:marLeft w:val="480"/>
          <w:marRight w:val="0"/>
          <w:marTop w:val="0"/>
          <w:marBottom w:val="0"/>
          <w:divBdr>
            <w:top w:val="none" w:sz="0" w:space="0" w:color="auto"/>
            <w:left w:val="none" w:sz="0" w:space="0" w:color="auto"/>
            <w:bottom w:val="none" w:sz="0" w:space="0" w:color="auto"/>
            <w:right w:val="none" w:sz="0" w:space="0" w:color="auto"/>
          </w:divBdr>
        </w:div>
        <w:div w:id="442529998">
          <w:marLeft w:val="480"/>
          <w:marRight w:val="0"/>
          <w:marTop w:val="0"/>
          <w:marBottom w:val="0"/>
          <w:divBdr>
            <w:top w:val="none" w:sz="0" w:space="0" w:color="auto"/>
            <w:left w:val="none" w:sz="0" w:space="0" w:color="auto"/>
            <w:bottom w:val="none" w:sz="0" w:space="0" w:color="auto"/>
            <w:right w:val="none" w:sz="0" w:space="0" w:color="auto"/>
          </w:divBdr>
        </w:div>
        <w:div w:id="1164509336">
          <w:marLeft w:val="480"/>
          <w:marRight w:val="0"/>
          <w:marTop w:val="0"/>
          <w:marBottom w:val="0"/>
          <w:divBdr>
            <w:top w:val="none" w:sz="0" w:space="0" w:color="auto"/>
            <w:left w:val="none" w:sz="0" w:space="0" w:color="auto"/>
            <w:bottom w:val="none" w:sz="0" w:space="0" w:color="auto"/>
            <w:right w:val="none" w:sz="0" w:space="0" w:color="auto"/>
          </w:divBdr>
        </w:div>
        <w:div w:id="209414705">
          <w:marLeft w:val="480"/>
          <w:marRight w:val="0"/>
          <w:marTop w:val="0"/>
          <w:marBottom w:val="0"/>
          <w:divBdr>
            <w:top w:val="none" w:sz="0" w:space="0" w:color="auto"/>
            <w:left w:val="none" w:sz="0" w:space="0" w:color="auto"/>
            <w:bottom w:val="none" w:sz="0" w:space="0" w:color="auto"/>
            <w:right w:val="none" w:sz="0" w:space="0" w:color="auto"/>
          </w:divBdr>
        </w:div>
        <w:div w:id="284123222">
          <w:marLeft w:val="480"/>
          <w:marRight w:val="0"/>
          <w:marTop w:val="0"/>
          <w:marBottom w:val="0"/>
          <w:divBdr>
            <w:top w:val="none" w:sz="0" w:space="0" w:color="auto"/>
            <w:left w:val="none" w:sz="0" w:space="0" w:color="auto"/>
            <w:bottom w:val="none" w:sz="0" w:space="0" w:color="auto"/>
            <w:right w:val="none" w:sz="0" w:space="0" w:color="auto"/>
          </w:divBdr>
        </w:div>
        <w:div w:id="289827365">
          <w:marLeft w:val="480"/>
          <w:marRight w:val="0"/>
          <w:marTop w:val="0"/>
          <w:marBottom w:val="0"/>
          <w:divBdr>
            <w:top w:val="none" w:sz="0" w:space="0" w:color="auto"/>
            <w:left w:val="none" w:sz="0" w:space="0" w:color="auto"/>
            <w:bottom w:val="none" w:sz="0" w:space="0" w:color="auto"/>
            <w:right w:val="none" w:sz="0" w:space="0" w:color="auto"/>
          </w:divBdr>
        </w:div>
        <w:div w:id="1691298531">
          <w:marLeft w:val="480"/>
          <w:marRight w:val="0"/>
          <w:marTop w:val="0"/>
          <w:marBottom w:val="0"/>
          <w:divBdr>
            <w:top w:val="none" w:sz="0" w:space="0" w:color="auto"/>
            <w:left w:val="none" w:sz="0" w:space="0" w:color="auto"/>
            <w:bottom w:val="none" w:sz="0" w:space="0" w:color="auto"/>
            <w:right w:val="none" w:sz="0" w:space="0" w:color="auto"/>
          </w:divBdr>
        </w:div>
        <w:div w:id="255747609">
          <w:marLeft w:val="480"/>
          <w:marRight w:val="0"/>
          <w:marTop w:val="0"/>
          <w:marBottom w:val="0"/>
          <w:divBdr>
            <w:top w:val="none" w:sz="0" w:space="0" w:color="auto"/>
            <w:left w:val="none" w:sz="0" w:space="0" w:color="auto"/>
            <w:bottom w:val="none" w:sz="0" w:space="0" w:color="auto"/>
            <w:right w:val="none" w:sz="0" w:space="0" w:color="auto"/>
          </w:divBdr>
        </w:div>
        <w:div w:id="1090660273">
          <w:marLeft w:val="480"/>
          <w:marRight w:val="0"/>
          <w:marTop w:val="0"/>
          <w:marBottom w:val="0"/>
          <w:divBdr>
            <w:top w:val="none" w:sz="0" w:space="0" w:color="auto"/>
            <w:left w:val="none" w:sz="0" w:space="0" w:color="auto"/>
            <w:bottom w:val="none" w:sz="0" w:space="0" w:color="auto"/>
            <w:right w:val="none" w:sz="0" w:space="0" w:color="auto"/>
          </w:divBdr>
        </w:div>
        <w:div w:id="2096172358">
          <w:marLeft w:val="480"/>
          <w:marRight w:val="0"/>
          <w:marTop w:val="0"/>
          <w:marBottom w:val="0"/>
          <w:divBdr>
            <w:top w:val="none" w:sz="0" w:space="0" w:color="auto"/>
            <w:left w:val="none" w:sz="0" w:space="0" w:color="auto"/>
            <w:bottom w:val="none" w:sz="0" w:space="0" w:color="auto"/>
            <w:right w:val="none" w:sz="0" w:space="0" w:color="auto"/>
          </w:divBdr>
        </w:div>
        <w:div w:id="1052266392">
          <w:marLeft w:val="480"/>
          <w:marRight w:val="0"/>
          <w:marTop w:val="0"/>
          <w:marBottom w:val="0"/>
          <w:divBdr>
            <w:top w:val="none" w:sz="0" w:space="0" w:color="auto"/>
            <w:left w:val="none" w:sz="0" w:space="0" w:color="auto"/>
            <w:bottom w:val="none" w:sz="0" w:space="0" w:color="auto"/>
            <w:right w:val="none" w:sz="0" w:space="0" w:color="auto"/>
          </w:divBdr>
        </w:div>
        <w:div w:id="616716826">
          <w:marLeft w:val="480"/>
          <w:marRight w:val="0"/>
          <w:marTop w:val="0"/>
          <w:marBottom w:val="0"/>
          <w:divBdr>
            <w:top w:val="none" w:sz="0" w:space="0" w:color="auto"/>
            <w:left w:val="none" w:sz="0" w:space="0" w:color="auto"/>
            <w:bottom w:val="none" w:sz="0" w:space="0" w:color="auto"/>
            <w:right w:val="none" w:sz="0" w:space="0" w:color="auto"/>
          </w:divBdr>
        </w:div>
        <w:div w:id="939072712">
          <w:marLeft w:val="480"/>
          <w:marRight w:val="0"/>
          <w:marTop w:val="0"/>
          <w:marBottom w:val="0"/>
          <w:divBdr>
            <w:top w:val="none" w:sz="0" w:space="0" w:color="auto"/>
            <w:left w:val="none" w:sz="0" w:space="0" w:color="auto"/>
            <w:bottom w:val="none" w:sz="0" w:space="0" w:color="auto"/>
            <w:right w:val="none" w:sz="0" w:space="0" w:color="auto"/>
          </w:divBdr>
        </w:div>
        <w:div w:id="1732120185">
          <w:marLeft w:val="480"/>
          <w:marRight w:val="0"/>
          <w:marTop w:val="0"/>
          <w:marBottom w:val="0"/>
          <w:divBdr>
            <w:top w:val="none" w:sz="0" w:space="0" w:color="auto"/>
            <w:left w:val="none" w:sz="0" w:space="0" w:color="auto"/>
            <w:bottom w:val="none" w:sz="0" w:space="0" w:color="auto"/>
            <w:right w:val="none" w:sz="0" w:space="0" w:color="auto"/>
          </w:divBdr>
        </w:div>
        <w:div w:id="926692712">
          <w:marLeft w:val="480"/>
          <w:marRight w:val="0"/>
          <w:marTop w:val="0"/>
          <w:marBottom w:val="0"/>
          <w:divBdr>
            <w:top w:val="none" w:sz="0" w:space="0" w:color="auto"/>
            <w:left w:val="none" w:sz="0" w:space="0" w:color="auto"/>
            <w:bottom w:val="none" w:sz="0" w:space="0" w:color="auto"/>
            <w:right w:val="none" w:sz="0" w:space="0" w:color="auto"/>
          </w:divBdr>
        </w:div>
        <w:div w:id="701393844">
          <w:marLeft w:val="480"/>
          <w:marRight w:val="0"/>
          <w:marTop w:val="0"/>
          <w:marBottom w:val="0"/>
          <w:divBdr>
            <w:top w:val="none" w:sz="0" w:space="0" w:color="auto"/>
            <w:left w:val="none" w:sz="0" w:space="0" w:color="auto"/>
            <w:bottom w:val="none" w:sz="0" w:space="0" w:color="auto"/>
            <w:right w:val="none" w:sz="0" w:space="0" w:color="auto"/>
          </w:divBdr>
        </w:div>
        <w:div w:id="105471783">
          <w:marLeft w:val="480"/>
          <w:marRight w:val="0"/>
          <w:marTop w:val="0"/>
          <w:marBottom w:val="0"/>
          <w:divBdr>
            <w:top w:val="none" w:sz="0" w:space="0" w:color="auto"/>
            <w:left w:val="none" w:sz="0" w:space="0" w:color="auto"/>
            <w:bottom w:val="none" w:sz="0" w:space="0" w:color="auto"/>
            <w:right w:val="none" w:sz="0" w:space="0" w:color="auto"/>
          </w:divBdr>
        </w:div>
        <w:div w:id="374962990">
          <w:marLeft w:val="480"/>
          <w:marRight w:val="0"/>
          <w:marTop w:val="0"/>
          <w:marBottom w:val="0"/>
          <w:divBdr>
            <w:top w:val="none" w:sz="0" w:space="0" w:color="auto"/>
            <w:left w:val="none" w:sz="0" w:space="0" w:color="auto"/>
            <w:bottom w:val="none" w:sz="0" w:space="0" w:color="auto"/>
            <w:right w:val="none" w:sz="0" w:space="0" w:color="auto"/>
          </w:divBdr>
        </w:div>
        <w:div w:id="114832949">
          <w:marLeft w:val="480"/>
          <w:marRight w:val="0"/>
          <w:marTop w:val="0"/>
          <w:marBottom w:val="0"/>
          <w:divBdr>
            <w:top w:val="none" w:sz="0" w:space="0" w:color="auto"/>
            <w:left w:val="none" w:sz="0" w:space="0" w:color="auto"/>
            <w:bottom w:val="none" w:sz="0" w:space="0" w:color="auto"/>
            <w:right w:val="none" w:sz="0" w:space="0" w:color="auto"/>
          </w:divBdr>
        </w:div>
        <w:div w:id="342439960">
          <w:marLeft w:val="480"/>
          <w:marRight w:val="0"/>
          <w:marTop w:val="0"/>
          <w:marBottom w:val="0"/>
          <w:divBdr>
            <w:top w:val="none" w:sz="0" w:space="0" w:color="auto"/>
            <w:left w:val="none" w:sz="0" w:space="0" w:color="auto"/>
            <w:bottom w:val="none" w:sz="0" w:space="0" w:color="auto"/>
            <w:right w:val="none" w:sz="0" w:space="0" w:color="auto"/>
          </w:divBdr>
        </w:div>
        <w:div w:id="12584340">
          <w:marLeft w:val="480"/>
          <w:marRight w:val="0"/>
          <w:marTop w:val="0"/>
          <w:marBottom w:val="0"/>
          <w:divBdr>
            <w:top w:val="none" w:sz="0" w:space="0" w:color="auto"/>
            <w:left w:val="none" w:sz="0" w:space="0" w:color="auto"/>
            <w:bottom w:val="none" w:sz="0" w:space="0" w:color="auto"/>
            <w:right w:val="none" w:sz="0" w:space="0" w:color="auto"/>
          </w:divBdr>
        </w:div>
        <w:div w:id="1479221374">
          <w:marLeft w:val="480"/>
          <w:marRight w:val="0"/>
          <w:marTop w:val="0"/>
          <w:marBottom w:val="0"/>
          <w:divBdr>
            <w:top w:val="none" w:sz="0" w:space="0" w:color="auto"/>
            <w:left w:val="none" w:sz="0" w:space="0" w:color="auto"/>
            <w:bottom w:val="none" w:sz="0" w:space="0" w:color="auto"/>
            <w:right w:val="none" w:sz="0" w:space="0" w:color="auto"/>
          </w:divBdr>
        </w:div>
        <w:div w:id="1116752267">
          <w:marLeft w:val="480"/>
          <w:marRight w:val="0"/>
          <w:marTop w:val="0"/>
          <w:marBottom w:val="0"/>
          <w:divBdr>
            <w:top w:val="none" w:sz="0" w:space="0" w:color="auto"/>
            <w:left w:val="none" w:sz="0" w:space="0" w:color="auto"/>
            <w:bottom w:val="none" w:sz="0" w:space="0" w:color="auto"/>
            <w:right w:val="none" w:sz="0" w:space="0" w:color="auto"/>
          </w:divBdr>
        </w:div>
        <w:div w:id="1841461380">
          <w:marLeft w:val="480"/>
          <w:marRight w:val="0"/>
          <w:marTop w:val="0"/>
          <w:marBottom w:val="0"/>
          <w:divBdr>
            <w:top w:val="none" w:sz="0" w:space="0" w:color="auto"/>
            <w:left w:val="none" w:sz="0" w:space="0" w:color="auto"/>
            <w:bottom w:val="none" w:sz="0" w:space="0" w:color="auto"/>
            <w:right w:val="none" w:sz="0" w:space="0" w:color="auto"/>
          </w:divBdr>
        </w:div>
      </w:divsChild>
    </w:div>
    <w:div w:id="1225292764">
      <w:bodyDiv w:val="1"/>
      <w:marLeft w:val="0"/>
      <w:marRight w:val="0"/>
      <w:marTop w:val="0"/>
      <w:marBottom w:val="0"/>
      <w:divBdr>
        <w:top w:val="none" w:sz="0" w:space="0" w:color="auto"/>
        <w:left w:val="none" w:sz="0" w:space="0" w:color="auto"/>
        <w:bottom w:val="none" w:sz="0" w:space="0" w:color="auto"/>
        <w:right w:val="none" w:sz="0" w:space="0" w:color="auto"/>
      </w:divBdr>
    </w:div>
    <w:div w:id="1228877558">
      <w:bodyDiv w:val="1"/>
      <w:marLeft w:val="0"/>
      <w:marRight w:val="0"/>
      <w:marTop w:val="0"/>
      <w:marBottom w:val="0"/>
      <w:divBdr>
        <w:top w:val="none" w:sz="0" w:space="0" w:color="auto"/>
        <w:left w:val="none" w:sz="0" w:space="0" w:color="auto"/>
        <w:bottom w:val="none" w:sz="0" w:space="0" w:color="auto"/>
        <w:right w:val="none" w:sz="0" w:space="0" w:color="auto"/>
      </w:divBdr>
    </w:div>
    <w:div w:id="1246263045">
      <w:bodyDiv w:val="1"/>
      <w:marLeft w:val="0"/>
      <w:marRight w:val="0"/>
      <w:marTop w:val="0"/>
      <w:marBottom w:val="0"/>
      <w:divBdr>
        <w:top w:val="none" w:sz="0" w:space="0" w:color="auto"/>
        <w:left w:val="none" w:sz="0" w:space="0" w:color="auto"/>
        <w:bottom w:val="none" w:sz="0" w:space="0" w:color="auto"/>
        <w:right w:val="none" w:sz="0" w:space="0" w:color="auto"/>
      </w:divBdr>
      <w:divsChild>
        <w:div w:id="835339644">
          <w:marLeft w:val="0"/>
          <w:marRight w:val="0"/>
          <w:marTop w:val="0"/>
          <w:marBottom w:val="0"/>
          <w:divBdr>
            <w:top w:val="none" w:sz="0" w:space="0" w:color="auto"/>
            <w:left w:val="none" w:sz="0" w:space="0" w:color="auto"/>
            <w:bottom w:val="none" w:sz="0" w:space="0" w:color="auto"/>
            <w:right w:val="none" w:sz="0" w:space="0" w:color="auto"/>
          </w:divBdr>
          <w:divsChild>
            <w:div w:id="550464611">
              <w:marLeft w:val="0"/>
              <w:marRight w:val="0"/>
              <w:marTop w:val="0"/>
              <w:marBottom w:val="0"/>
              <w:divBdr>
                <w:top w:val="none" w:sz="0" w:space="0" w:color="auto"/>
                <w:left w:val="none" w:sz="0" w:space="0" w:color="auto"/>
                <w:bottom w:val="none" w:sz="0" w:space="0" w:color="auto"/>
                <w:right w:val="none" w:sz="0" w:space="0" w:color="auto"/>
              </w:divBdr>
              <w:divsChild>
                <w:div w:id="52594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88345">
      <w:bodyDiv w:val="1"/>
      <w:marLeft w:val="0"/>
      <w:marRight w:val="0"/>
      <w:marTop w:val="0"/>
      <w:marBottom w:val="0"/>
      <w:divBdr>
        <w:top w:val="none" w:sz="0" w:space="0" w:color="auto"/>
        <w:left w:val="none" w:sz="0" w:space="0" w:color="auto"/>
        <w:bottom w:val="none" w:sz="0" w:space="0" w:color="auto"/>
        <w:right w:val="none" w:sz="0" w:space="0" w:color="auto"/>
      </w:divBdr>
    </w:div>
    <w:div w:id="1319067324">
      <w:bodyDiv w:val="1"/>
      <w:marLeft w:val="0"/>
      <w:marRight w:val="0"/>
      <w:marTop w:val="0"/>
      <w:marBottom w:val="0"/>
      <w:divBdr>
        <w:top w:val="none" w:sz="0" w:space="0" w:color="auto"/>
        <w:left w:val="none" w:sz="0" w:space="0" w:color="auto"/>
        <w:bottom w:val="none" w:sz="0" w:space="0" w:color="auto"/>
        <w:right w:val="none" w:sz="0" w:space="0" w:color="auto"/>
      </w:divBdr>
    </w:div>
    <w:div w:id="1323125549">
      <w:bodyDiv w:val="1"/>
      <w:marLeft w:val="0"/>
      <w:marRight w:val="0"/>
      <w:marTop w:val="0"/>
      <w:marBottom w:val="0"/>
      <w:divBdr>
        <w:top w:val="none" w:sz="0" w:space="0" w:color="auto"/>
        <w:left w:val="none" w:sz="0" w:space="0" w:color="auto"/>
        <w:bottom w:val="none" w:sz="0" w:space="0" w:color="auto"/>
        <w:right w:val="none" w:sz="0" w:space="0" w:color="auto"/>
      </w:divBdr>
      <w:divsChild>
        <w:div w:id="1613779008">
          <w:marLeft w:val="480"/>
          <w:marRight w:val="0"/>
          <w:marTop w:val="0"/>
          <w:marBottom w:val="0"/>
          <w:divBdr>
            <w:top w:val="none" w:sz="0" w:space="0" w:color="auto"/>
            <w:left w:val="none" w:sz="0" w:space="0" w:color="auto"/>
            <w:bottom w:val="none" w:sz="0" w:space="0" w:color="auto"/>
            <w:right w:val="none" w:sz="0" w:space="0" w:color="auto"/>
          </w:divBdr>
        </w:div>
        <w:div w:id="226495515">
          <w:marLeft w:val="480"/>
          <w:marRight w:val="0"/>
          <w:marTop w:val="0"/>
          <w:marBottom w:val="0"/>
          <w:divBdr>
            <w:top w:val="none" w:sz="0" w:space="0" w:color="auto"/>
            <w:left w:val="none" w:sz="0" w:space="0" w:color="auto"/>
            <w:bottom w:val="none" w:sz="0" w:space="0" w:color="auto"/>
            <w:right w:val="none" w:sz="0" w:space="0" w:color="auto"/>
          </w:divBdr>
        </w:div>
        <w:div w:id="1651711415">
          <w:marLeft w:val="480"/>
          <w:marRight w:val="0"/>
          <w:marTop w:val="0"/>
          <w:marBottom w:val="0"/>
          <w:divBdr>
            <w:top w:val="none" w:sz="0" w:space="0" w:color="auto"/>
            <w:left w:val="none" w:sz="0" w:space="0" w:color="auto"/>
            <w:bottom w:val="none" w:sz="0" w:space="0" w:color="auto"/>
            <w:right w:val="none" w:sz="0" w:space="0" w:color="auto"/>
          </w:divBdr>
        </w:div>
        <w:div w:id="1300457899">
          <w:marLeft w:val="480"/>
          <w:marRight w:val="0"/>
          <w:marTop w:val="0"/>
          <w:marBottom w:val="0"/>
          <w:divBdr>
            <w:top w:val="none" w:sz="0" w:space="0" w:color="auto"/>
            <w:left w:val="none" w:sz="0" w:space="0" w:color="auto"/>
            <w:bottom w:val="none" w:sz="0" w:space="0" w:color="auto"/>
            <w:right w:val="none" w:sz="0" w:space="0" w:color="auto"/>
          </w:divBdr>
        </w:div>
        <w:div w:id="1875993269">
          <w:marLeft w:val="480"/>
          <w:marRight w:val="0"/>
          <w:marTop w:val="0"/>
          <w:marBottom w:val="0"/>
          <w:divBdr>
            <w:top w:val="none" w:sz="0" w:space="0" w:color="auto"/>
            <w:left w:val="none" w:sz="0" w:space="0" w:color="auto"/>
            <w:bottom w:val="none" w:sz="0" w:space="0" w:color="auto"/>
            <w:right w:val="none" w:sz="0" w:space="0" w:color="auto"/>
          </w:divBdr>
        </w:div>
        <w:div w:id="236213422">
          <w:marLeft w:val="480"/>
          <w:marRight w:val="0"/>
          <w:marTop w:val="0"/>
          <w:marBottom w:val="0"/>
          <w:divBdr>
            <w:top w:val="none" w:sz="0" w:space="0" w:color="auto"/>
            <w:left w:val="none" w:sz="0" w:space="0" w:color="auto"/>
            <w:bottom w:val="none" w:sz="0" w:space="0" w:color="auto"/>
            <w:right w:val="none" w:sz="0" w:space="0" w:color="auto"/>
          </w:divBdr>
        </w:div>
        <w:div w:id="108093032">
          <w:marLeft w:val="480"/>
          <w:marRight w:val="0"/>
          <w:marTop w:val="0"/>
          <w:marBottom w:val="0"/>
          <w:divBdr>
            <w:top w:val="none" w:sz="0" w:space="0" w:color="auto"/>
            <w:left w:val="none" w:sz="0" w:space="0" w:color="auto"/>
            <w:bottom w:val="none" w:sz="0" w:space="0" w:color="auto"/>
            <w:right w:val="none" w:sz="0" w:space="0" w:color="auto"/>
          </w:divBdr>
        </w:div>
        <w:div w:id="1098133197">
          <w:marLeft w:val="480"/>
          <w:marRight w:val="0"/>
          <w:marTop w:val="0"/>
          <w:marBottom w:val="0"/>
          <w:divBdr>
            <w:top w:val="none" w:sz="0" w:space="0" w:color="auto"/>
            <w:left w:val="none" w:sz="0" w:space="0" w:color="auto"/>
            <w:bottom w:val="none" w:sz="0" w:space="0" w:color="auto"/>
            <w:right w:val="none" w:sz="0" w:space="0" w:color="auto"/>
          </w:divBdr>
        </w:div>
        <w:div w:id="1531147052">
          <w:marLeft w:val="480"/>
          <w:marRight w:val="0"/>
          <w:marTop w:val="0"/>
          <w:marBottom w:val="0"/>
          <w:divBdr>
            <w:top w:val="none" w:sz="0" w:space="0" w:color="auto"/>
            <w:left w:val="none" w:sz="0" w:space="0" w:color="auto"/>
            <w:bottom w:val="none" w:sz="0" w:space="0" w:color="auto"/>
            <w:right w:val="none" w:sz="0" w:space="0" w:color="auto"/>
          </w:divBdr>
        </w:div>
        <w:div w:id="1342465474">
          <w:marLeft w:val="480"/>
          <w:marRight w:val="0"/>
          <w:marTop w:val="0"/>
          <w:marBottom w:val="0"/>
          <w:divBdr>
            <w:top w:val="none" w:sz="0" w:space="0" w:color="auto"/>
            <w:left w:val="none" w:sz="0" w:space="0" w:color="auto"/>
            <w:bottom w:val="none" w:sz="0" w:space="0" w:color="auto"/>
            <w:right w:val="none" w:sz="0" w:space="0" w:color="auto"/>
          </w:divBdr>
        </w:div>
        <w:div w:id="302584053">
          <w:marLeft w:val="480"/>
          <w:marRight w:val="0"/>
          <w:marTop w:val="0"/>
          <w:marBottom w:val="0"/>
          <w:divBdr>
            <w:top w:val="none" w:sz="0" w:space="0" w:color="auto"/>
            <w:left w:val="none" w:sz="0" w:space="0" w:color="auto"/>
            <w:bottom w:val="none" w:sz="0" w:space="0" w:color="auto"/>
            <w:right w:val="none" w:sz="0" w:space="0" w:color="auto"/>
          </w:divBdr>
        </w:div>
        <w:div w:id="1906648777">
          <w:marLeft w:val="480"/>
          <w:marRight w:val="0"/>
          <w:marTop w:val="0"/>
          <w:marBottom w:val="0"/>
          <w:divBdr>
            <w:top w:val="none" w:sz="0" w:space="0" w:color="auto"/>
            <w:left w:val="none" w:sz="0" w:space="0" w:color="auto"/>
            <w:bottom w:val="none" w:sz="0" w:space="0" w:color="auto"/>
            <w:right w:val="none" w:sz="0" w:space="0" w:color="auto"/>
          </w:divBdr>
        </w:div>
        <w:div w:id="1890266656">
          <w:marLeft w:val="480"/>
          <w:marRight w:val="0"/>
          <w:marTop w:val="0"/>
          <w:marBottom w:val="0"/>
          <w:divBdr>
            <w:top w:val="none" w:sz="0" w:space="0" w:color="auto"/>
            <w:left w:val="none" w:sz="0" w:space="0" w:color="auto"/>
            <w:bottom w:val="none" w:sz="0" w:space="0" w:color="auto"/>
            <w:right w:val="none" w:sz="0" w:space="0" w:color="auto"/>
          </w:divBdr>
        </w:div>
        <w:div w:id="723874019">
          <w:marLeft w:val="480"/>
          <w:marRight w:val="0"/>
          <w:marTop w:val="0"/>
          <w:marBottom w:val="0"/>
          <w:divBdr>
            <w:top w:val="none" w:sz="0" w:space="0" w:color="auto"/>
            <w:left w:val="none" w:sz="0" w:space="0" w:color="auto"/>
            <w:bottom w:val="none" w:sz="0" w:space="0" w:color="auto"/>
            <w:right w:val="none" w:sz="0" w:space="0" w:color="auto"/>
          </w:divBdr>
        </w:div>
        <w:div w:id="710693665">
          <w:marLeft w:val="480"/>
          <w:marRight w:val="0"/>
          <w:marTop w:val="0"/>
          <w:marBottom w:val="0"/>
          <w:divBdr>
            <w:top w:val="none" w:sz="0" w:space="0" w:color="auto"/>
            <w:left w:val="none" w:sz="0" w:space="0" w:color="auto"/>
            <w:bottom w:val="none" w:sz="0" w:space="0" w:color="auto"/>
            <w:right w:val="none" w:sz="0" w:space="0" w:color="auto"/>
          </w:divBdr>
        </w:div>
        <w:div w:id="2019624418">
          <w:marLeft w:val="480"/>
          <w:marRight w:val="0"/>
          <w:marTop w:val="0"/>
          <w:marBottom w:val="0"/>
          <w:divBdr>
            <w:top w:val="none" w:sz="0" w:space="0" w:color="auto"/>
            <w:left w:val="none" w:sz="0" w:space="0" w:color="auto"/>
            <w:bottom w:val="none" w:sz="0" w:space="0" w:color="auto"/>
            <w:right w:val="none" w:sz="0" w:space="0" w:color="auto"/>
          </w:divBdr>
        </w:div>
        <w:div w:id="2093315289">
          <w:marLeft w:val="480"/>
          <w:marRight w:val="0"/>
          <w:marTop w:val="0"/>
          <w:marBottom w:val="0"/>
          <w:divBdr>
            <w:top w:val="none" w:sz="0" w:space="0" w:color="auto"/>
            <w:left w:val="none" w:sz="0" w:space="0" w:color="auto"/>
            <w:bottom w:val="none" w:sz="0" w:space="0" w:color="auto"/>
            <w:right w:val="none" w:sz="0" w:space="0" w:color="auto"/>
          </w:divBdr>
        </w:div>
        <w:div w:id="150605913">
          <w:marLeft w:val="480"/>
          <w:marRight w:val="0"/>
          <w:marTop w:val="0"/>
          <w:marBottom w:val="0"/>
          <w:divBdr>
            <w:top w:val="none" w:sz="0" w:space="0" w:color="auto"/>
            <w:left w:val="none" w:sz="0" w:space="0" w:color="auto"/>
            <w:bottom w:val="none" w:sz="0" w:space="0" w:color="auto"/>
            <w:right w:val="none" w:sz="0" w:space="0" w:color="auto"/>
          </w:divBdr>
        </w:div>
        <w:div w:id="1041901450">
          <w:marLeft w:val="480"/>
          <w:marRight w:val="0"/>
          <w:marTop w:val="0"/>
          <w:marBottom w:val="0"/>
          <w:divBdr>
            <w:top w:val="none" w:sz="0" w:space="0" w:color="auto"/>
            <w:left w:val="none" w:sz="0" w:space="0" w:color="auto"/>
            <w:bottom w:val="none" w:sz="0" w:space="0" w:color="auto"/>
            <w:right w:val="none" w:sz="0" w:space="0" w:color="auto"/>
          </w:divBdr>
        </w:div>
        <w:div w:id="1546410569">
          <w:marLeft w:val="480"/>
          <w:marRight w:val="0"/>
          <w:marTop w:val="0"/>
          <w:marBottom w:val="0"/>
          <w:divBdr>
            <w:top w:val="none" w:sz="0" w:space="0" w:color="auto"/>
            <w:left w:val="none" w:sz="0" w:space="0" w:color="auto"/>
            <w:bottom w:val="none" w:sz="0" w:space="0" w:color="auto"/>
            <w:right w:val="none" w:sz="0" w:space="0" w:color="auto"/>
          </w:divBdr>
        </w:div>
        <w:div w:id="196043888">
          <w:marLeft w:val="480"/>
          <w:marRight w:val="0"/>
          <w:marTop w:val="0"/>
          <w:marBottom w:val="0"/>
          <w:divBdr>
            <w:top w:val="none" w:sz="0" w:space="0" w:color="auto"/>
            <w:left w:val="none" w:sz="0" w:space="0" w:color="auto"/>
            <w:bottom w:val="none" w:sz="0" w:space="0" w:color="auto"/>
            <w:right w:val="none" w:sz="0" w:space="0" w:color="auto"/>
          </w:divBdr>
        </w:div>
        <w:div w:id="1760639904">
          <w:marLeft w:val="480"/>
          <w:marRight w:val="0"/>
          <w:marTop w:val="0"/>
          <w:marBottom w:val="0"/>
          <w:divBdr>
            <w:top w:val="none" w:sz="0" w:space="0" w:color="auto"/>
            <w:left w:val="none" w:sz="0" w:space="0" w:color="auto"/>
            <w:bottom w:val="none" w:sz="0" w:space="0" w:color="auto"/>
            <w:right w:val="none" w:sz="0" w:space="0" w:color="auto"/>
          </w:divBdr>
        </w:div>
        <w:div w:id="1557664769">
          <w:marLeft w:val="480"/>
          <w:marRight w:val="0"/>
          <w:marTop w:val="0"/>
          <w:marBottom w:val="0"/>
          <w:divBdr>
            <w:top w:val="none" w:sz="0" w:space="0" w:color="auto"/>
            <w:left w:val="none" w:sz="0" w:space="0" w:color="auto"/>
            <w:bottom w:val="none" w:sz="0" w:space="0" w:color="auto"/>
            <w:right w:val="none" w:sz="0" w:space="0" w:color="auto"/>
          </w:divBdr>
        </w:div>
        <w:div w:id="1959944567">
          <w:marLeft w:val="480"/>
          <w:marRight w:val="0"/>
          <w:marTop w:val="0"/>
          <w:marBottom w:val="0"/>
          <w:divBdr>
            <w:top w:val="none" w:sz="0" w:space="0" w:color="auto"/>
            <w:left w:val="none" w:sz="0" w:space="0" w:color="auto"/>
            <w:bottom w:val="none" w:sz="0" w:space="0" w:color="auto"/>
            <w:right w:val="none" w:sz="0" w:space="0" w:color="auto"/>
          </w:divBdr>
        </w:div>
        <w:div w:id="1556355522">
          <w:marLeft w:val="480"/>
          <w:marRight w:val="0"/>
          <w:marTop w:val="0"/>
          <w:marBottom w:val="0"/>
          <w:divBdr>
            <w:top w:val="none" w:sz="0" w:space="0" w:color="auto"/>
            <w:left w:val="none" w:sz="0" w:space="0" w:color="auto"/>
            <w:bottom w:val="none" w:sz="0" w:space="0" w:color="auto"/>
            <w:right w:val="none" w:sz="0" w:space="0" w:color="auto"/>
          </w:divBdr>
        </w:div>
        <w:div w:id="551622780">
          <w:marLeft w:val="480"/>
          <w:marRight w:val="0"/>
          <w:marTop w:val="0"/>
          <w:marBottom w:val="0"/>
          <w:divBdr>
            <w:top w:val="none" w:sz="0" w:space="0" w:color="auto"/>
            <w:left w:val="none" w:sz="0" w:space="0" w:color="auto"/>
            <w:bottom w:val="none" w:sz="0" w:space="0" w:color="auto"/>
            <w:right w:val="none" w:sz="0" w:space="0" w:color="auto"/>
          </w:divBdr>
        </w:div>
        <w:div w:id="598103507">
          <w:marLeft w:val="480"/>
          <w:marRight w:val="0"/>
          <w:marTop w:val="0"/>
          <w:marBottom w:val="0"/>
          <w:divBdr>
            <w:top w:val="none" w:sz="0" w:space="0" w:color="auto"/>
            <w:left w:val="none" w:sz="0" w:space="0" w:color="auto"/>
            <w:bottom w:val="none" w:sz="0" w:space="0" w:color="auto"/>
            <w:right w:val="none" w:sz="0" w:space="0" w:color="auto"/>
          </w:divBdr>
        </w:div>
        <w:div w:id="220794132">
          <w:marLeft w:val="480"/>
          <w:marRight w:val="0"/>
          <w:marTop w:val="0"/>
          <w:marBottom w:val="0"/>
          <w:divBdr>
            <w:top w:val="none" w:sz="0" w:space="0" w:color="auto"/>
            <w:left w:val="none" w:sz="0" w:space="0" w:color="auto"/>
            <w:bottom w:val="none" w:sz="0" w:space="0" w:color="auto"/>
            <w:right w:val="none" w:sz="0" w:space="0" w:color="auto"/>
          </w:divBdr>
        </w:div>
        <w:div w:id="1351295680">
          <w:marLeft w:val="480"/>
          <w:marRight w:val="0"/>
          <w:marTop w:val="0"/>
          <w:marBottom w:val="0"/>
          <w:divBdr>
            <w:top w:val="none" w:sz="0" w:space="0" w:color="auto"/>
            <w:left w:val="none" w:sz="0" w:space="0" w:color="auto"/>
            <w:bottom w:val="none" w:sz="0" w:space="0" w:color="auto"/>
            <w:right w:val="none" w:sz="0" w:space="0" w:color="auto"/>
          </w:divBdr>
        </w:div>
        <w:div w:id="1445810448">
          <w:marLeft w:val="480"/>
          <w:marRight w:val="0"/>
          <w:marTop w:val="0"/>
          <w:marBottom w:val="0"/>
          <w:divBdr>
            <w:top w:val="none" w:sz="0" w:space="0" w:color="auto"/>
            <w:left w:val="none" w:sz="0" w:space="0" w:color="auto"/>
            <w:bottom w:val="none" w:sz="0" w:space="0" w:color="auto"/>
            <w:right w:val="none" w:sz="0" w:space="0" w:color="auto"/>
          </w:divBdr>
        </w:div>
        <w:div w:id="1963919134">
          <w:marLeft w:val="480"/>
          <w:marRight w:val="0"/>
          <w:marTop w:val="0"/>
          <w:marBottom w:val="0"/>
          <w:divBdr>
            <w:top w:val="none" w:sz="0" w:space="0" w:color="auto"/>
            <w:left w:val="none" w:sz="0" w:space="0" w:color="auto"/>
            <w:bottom w:val="none" w:sz="0" w:space="0" w:color="auto"/>
            <w:right w:val="none" w:sz="0" w:space="0" w:color="auto"/>
          </w:divBdr>
        </w:div>
        <w:div w:id="1937244262">
          <w:marLeft w:val="480"/>
          <w:marRight w:val="0"/>
          <w:marTop w:val="0"/>
          <w:marBottom w:val="0"/>
          <w:divBdr>
            <w:top w:val="none" w:sz="0" w:space="0" w:color="auto"/>
            <w:left w:val="none" w:sz="0" w:space="0" w:color="auto"/>
            <w:bottom w:val="none" w:sz="0" w:space="0" w:color="auto"/>
            <w:right w:val="none" w:sz="0" w:space="0" w:color="auto"/>
          </w:divBdr>
        </w:div>
        <w:div w:id="1772509093">
          <w:marLeft w:val="480"/>
          <w:marRight w:val="0"/>
          <w:marTop w:val="0"/>
          <w:marBottom w:val="0"/>
          <w:divBdr>
            <w:top w:val="none" w:sz="0" w:space="0" w:color="auto"/>
            <w:left w:val="none" w:sz="0" w:space="0" w:color="auto"/>
            <w:bottom w:val="none" w:sz="0" w:space="0" w:color="auto"/>
            <w:right w:val="none" w:sz="0" w:space="0" w:color="auto"/>
          </w:divBdr>
        </w:div>
        <w:div w:id="2049449086">
          <w:marLeft w:val="480"/>
          <w:marRight w:val="0"/>
          <w:marTop w:val="0"/>
          <w:marBottom w:val="0"/>
          <w:divBdr>
            <w:top w:val="none" w:sz="0" w:space="0" w:color="auto"/>
            <w:left w:val="none" w:sz="0" w:space="0" w:color="auto"/>
            <w:bottom w:val="none" w:sz="0" w:space="0" w:color="auto"/>
            <w:right w:val="none" w:sz="0" w:space="0" w:color="auto"/>
          </w:divBdr>
        </w:div>
        <w:div w:id="359749529">
          <w:marLeft w:val="480"/>
          <w:marRight w:val="0"/>
          <w:marTop w:val="0"/>
          <w:marBottom w:val="0"/>
          <w:divBdr>
            <w:top w:val="none" w:sz="0" w:space="0" w:color="auto"/>
            <w:left w:val="none" w:sz="0" w:space="0" w:color="auto"/>
            <w:bottom w:val="none" w:sz="0" w:space="0" w:color="auto"/>
            <w:right w:val="none" w:sz="0" w:space="0" w:color="auto"/>
          </w:divBdr>
        </w:div>
        <w:div w:id="1724138050">
          <w:marLeft w:val="480"/>
          <w:marRight w:val="0"/>
          <w:marTop w:val="0"/>
          <w:marBottom w:val="0"/>
          <w:divBdr>
            <w:top w:val="none" w:sz="0" w:space="0" w:color="auto"/>
            <w:left w:val="none" w:sz="0" w:space="0" w:color="auto"/>
            <w:bottom w:val="none" w:sz="0" w:space="0" w:color="auto"/>
            <w:right w:val="none" w:sz="0" w:space="0" w:color="auto"/>
          </w:divBdr>
        </w:div>
        <w:div w:id="157884755">
          <w:marLeft w:val="480"/>
          <w:marRight w:val="0"/>
          <w:marTop w:val="0"/>
          <w:marBottom w:val="0"/>
          <w:divBdr>
            <w:top w:val="none" w:sz="0" w:space="0" w:color="auto"/>
            <w:left w:val="none" w:sz="0" w:space="0" w:color="auto"/>
            <w:bottom w:val="none" w:sz="0" w:space="0" w:color="auto"/>
            <w:right w:val="none" w:sz="0" w:space="0" w:color="auto"/>
          </w:divBdr>
        </w:div>
        <w:div w:id="681972565">
          <w:marLeft w:val="480"/>
          <w:marRight w:val="0"/>
          <w:marTop w:val="0"/>
          <w:marBottom w:val="0"/>
          <w:divBdr>
            <w:top w:val="none" w:sz="0" w:space="0" w:color="auto"/>
            <w:left w:val="none" w:sz="0" w:space="0" w:color="auto"/>
            <w:bottom w:val="none" w:sz="0" w:space="0" w:color="auto"/>
            <w:right w:val="none" w:sz="0" w:space="0" w:color="auto"/>
          </w:divBdr>
        </w:div>
        <w:div w:id="1194655761">
          <w:marLeft w:val="480"/>
          <w:marRight w:val="0"/>
          <w:marTop w:val="0"/>
          <w:marBottom w:val="0"/>
          <w:divBdr>
            <w:top w:val="none" w:sz="0" w:space="0" w:color="auto"/>
            <w:left w:val="none" w:sz="0" w:space="0" w:color="auto"/>
            <w:bottom w:val="none" w:sz="0" w:space="0" w:color="auto"/>
            <w:right w:val="none" w:sz="0" w:space="0" w:color="auto"/>
          </w:divBdr>
        </w:div>
        <w:div w:id="1791363341">
          <w:marLeft w:val="480"/>
          <w:marRight w:val="0"/>
          <w:marTop w:val="0"/>
          <w:marBottom w:val="0"/>
          <w:divBdr>
            <w:top w:val="none" w:sz="0" w:space="0" w:color="auto"/>
            <w:left w:val="none" w:sz="0" w:space="0" w:color="auto"/>
            <w:bottom w:val="none" w:sz="0" w:space="0" w:color="auto"/>
            <w:right w:val="none" w:sz="0" w:space="0" w:color="auto"/>
          </w:divBdr>
        </w:div>
        <w:div w:id="1190992291">
          <w:marLeft w:val="480"/>
          <w:marRight w:val="0"/>
          <w:marTop w:val="0"/>
          <w:marBottom w:val="0"/>
          <w:divBdr>
            <w:top w:val="none" w:sz="0" w:space="0" w:color="auto"/>
            <w:left w:val="none" w:sz="0" w:space="0" w:color="auto"/>
            <w:bottom w:val="none" w:sz="0" w:space="0" w:color="auto"/>
            <w:right w:val="none" w:sz="0" w:space="0" w:color="auto"/>
          </w:divBdr>
        </w:div>
        <w:div w:id="898978301">
          <w:marLeft w:val="480"/>
          <w:marRight w:val="0"/>
          <w:marTop w:val="0"/>
          <w:marBottom w:val="0"/>
          <w:divBdr>
            <w:top w:val="none" w:sz="0" w:space="0" w:color="auto"/>
            <w:left w:val="none" w:sz="0" w:space="0" w:color="auto"/>
            <w:bottom w:val="none" w:sz="0" w:space="0" w:color="auto"/>
            <w:right w:val="none" w:sz="0" w:space="0" w:color="auto"/>
          </w:divBdr>
        </w:div>
        <w:div w:id="1769429708">
          <w:marLeft w:val="480"/>
          <w:marRight w:val="0"/>
          <w:marTop w:val="0"/>
          <w:marBottom w:val="0"/>
          <w:divBdr>
            <w:top w:val="none" w:sz="0" w:space="0" w:color="auto"/>
            <w:left w:val="none" w:sz="0" w:space="0" w:color="auto"/>
            <w:bottom w:val="none" w:sz="0" w:space="0" w:color="auto"/>
            <w:right w:val="none" w:sz="0" w:space="0" w:color="auto"/>
          </w:divBdr>
        </w:div>
        <w:div w:id="1278098004">
          <w:marLeft w:val="480"/>
          <w:marRight w:val="0"/>
          <w:marTop w:val="0"/>
          <w:marBottom w:val="0"/>
          <w:divBdr>
            <w:top w:val="none" w:sz="0" w:space="0" w:color="auto"/>
            <w:left w:val="none" w:sz="0" w:space="0" w:color="auto"/>
            <w:bottom w:val="none" w:sz="0" w:space="0" w:color="auto"/>
            <w:right w:val="none" w:sz="0" w:space="0" w:color="auto"/>
          </w:divBdr>
        </w:div>
        <w:div w:id="416631784">
          <w:marLeft w:val="480"/>
          <w:marRight w:val="0"/>
          <w:marTop w:val="0"/>
          <w:marBottom w:val="0"/>
          <w:divBdr>
            <w:top w:val="none" w:sz="0" w:space="0" w:color="auto"/>
            <w:left w:val="none" w:sz="0" w:space="0" w:color="auto"/>
            <w:bottom w:val="none" w:sz="0" w:space="0" w:color="auto"/>
            <w:right w:val="none" w:sz="0" w:space="0" w:color="auto"/>
          </w:divBdr>
        </w:div>
        <w:div w:id="678234690">
          <w:marLeft w:val="480"/>
          <w:marRight w:val="0"/>
          <w:marTop w:val="0"/>
          <w:marBottom w:val="0"/>
          <w:divBdr>
            <w:top w:val="none" w:sz="0" w:space="0" w:color="auto"/>
            <w:left w:val="none" w:sz="0" w:space="0" w:color="auto"/>
            <w:bottom w:val="none" w:sz="0" w:space="0" w:color="auto"/>
            <w:right w:val="none" w:sz="0" w:space="0" w:color="auto"/>
          </w:divBdr>
        </w:div>
        <w:div w:id="1357848462">
          <w:marLeft w:val="480"/>
          <w:marRight w:val="0"/>
          <w:marTop w:val="0"/>
          <w:marBottom w:val="0"/>
          <w:divBdr>
            <w:top w:val="none" w:sz="0" w:space="0" w:color="auto"/>
            <w:left w:val="none" w:sz="0" w:space="0" w:color="auto"/>
            <w:bottom w:val="none" w:sz="0" w:space="0" w:color="auto"/>
            <w:right w:val="none" w:sz="0" w:space="0" w:color="auto"/>
          </w:divBdr>
        </w:div>
        <w:div w:id="1619950672">
          <w:marLeft w:val="480"/>
          <w:marRight w:val="0"/>
          <w:marTop w:val="0"/>
          <w:marBottom w:val="0"/>
          <w:divBdr>
            <w:top w:val="none" w:sz="0" w:space="0" w:color="auto"/>
            <w:left w:val="none" w:sz="0" w:space="0" w:color="auto"/>
            <w:bottom w:val="none" w:sz="0" w:space="0" w:color="auto"/>
            <w:right w:val="none" w:sz="0" w:space="0" w:color="auto"/>
          </w:divBdr>
        </w:div>
        <w:div w:id="81076259">
          <w:marLeft w:val="480"/>
          <w:marRight w:val="0"/>
          <w:marTop w:val="0"/>
          <w:marBottom w:val="0"/>
          <w:divBdr>
            <w:top w:val="none" w:sz="0" w:space="0" w:color="auto"/>
            <w:left w:val="none" w:sz="0" w:space="0" w:color="auto"/>
            <w:bottom w:val="none" w:sz="0" w:space="0" w:color="auto"/>
            <w:right w:val="none" w:sz="0" w:space="0" w:color="auto"/>
          </w:divBdr>
        </w:div>
        <w:div w:id="195318718">
          <w:marLeft w:val="480"/>
          <w:marRight w:val="0"/>
          <w:marTop w:val="0"/>
          <w:marBottom w:val="0"/>
          <w:divBdr>
            <w:top w:val="none" w:sz="0" w:space="0" w:color="auto"/>
            <w:left w:val="none" w:sz="0" w:space="0" w:color="auto"/>
            <w:bottom w:val="none" w:sz="0" w:space="0" w:color="auto"/>
            <w:right w:val="none" w:sz="0" w:space="0" w:color="auto"/>
          </w:divBdr>
        </w:div>
        <w:div w:id="280038875">
          <w:marLeft w:val="480"/>
          <w:marRight w:val="0"/>
          <w:marTop w:val="0"/>
          <w:marBottom w:val="0"/>
          <w:divBdr>
            <w:top w:val="none" w:sz="0" w:space="0" w:color="auto"/>
            <w:left w:val="none" w:sz="0" w:space="0" w:color="auto"/>
            <w:bottom w:val="none" w:sz="0" w:space="0" w:color="auto"/>
            <w:right w:val="none" w:sz="0" w:space="0" w:color="auto"/>
          </w:divBdr>
        </w:div>
        <w:div w:id="1143306197">
          <w:marLeft w:val="480"/>
          <w:marRight w:val="0"/>
          <w:marTop w:val="0"/>
          <w:marBottom w:val="0"/>
          <w:divBdr>
            <w:top w:val="none" w:sz="0" w:space="0" w:color="auto"/>
            <w:left w:val="none" w:sz="0" w:space="0" w:color="auto"/>
            <w:bottom w:val="none" w:sz="0" w:space="0" w:color="auto"/>
            <w:right w:val="none" w:sz="0" w:space="0" w:color="auto"/>
          </w:divBdr>
        </w:div>
      </w:divsChild>
    </w:div>
    <w:div w:id="1351490885">
      <w:bodyDiv w:val="1"/>
      <w:marLeft w:val="0"/>
      <w:marRight w:val="0"/>
      <w:marTop w:val="0"/>
      <w:marBottom w:val="0"/>
      <w:divBdr>
        <w:top w:val="none" w:sz="0" w:space="0" w:color="auto"/>
        <w:left w:val="none" w:sz="0" w:space="0" w:color="auto"/>
        <w:bottom w:val="none" w:sz="0" w:space="0" w:color="auto"/>
        <w:right w:val="none" w:sz="0" w:space="0" w:color="auto"/>
      </w:divBdr>
    </w:div>
    <w:div w:id="1390152687">
      <w:bodyDiv w:val="1"/>
      <w:marLeft w:val="0"/>
      <w:marRight w:val="0"/>
      <w:marTop w:val="0"/>
      <w:marBottom w:val="0"/>
      <w:divBdr>
        <w:top w:val="none" w:sz="0" w:space="0" w:color="auto"/>
        <w:left w:val="none" w:sz="0" w:space="0" w:color="auto"/>
        <w:bottom w:val="none" w:sz="0" w:space="0" w:color="auto"/>
        <w:right w:val="none" w:sz="0" w:space="0" w:color="auto"/>
      </w:divBdr>
    </w:div>
    <w:div w:id="1394159880">
      <w:bodyDiv w:val="1"/>
      <w:marLeft w:val="0"/>
      <w:marRight w:val="0"/>
      <w:marTop w:val="0"/>
      <w:marBottom w:val="0"/>
      <w:divBdr>
        <w:top w:val="none" w:sz="0" w:space="0" w:color="auto"/>
        <w:left w:val="none" w:sz="0" w:space="0" w:color="auto"/>
        <w:bottom w:val="none" w:sz="0" w:space="0" w:color="auto"/>
        <w:right w:val="none" w:sz="0" w:space="0" w:color="auto"/>
      </w:divBdr>
    </w:div>
    <w:div w:id="1401906728">
      <w:bodyDiv w:val="1"/>
      <w:marLeft w:val="0"/>
      <w:marRight w:val="0"/>
      <w:marTop w:val="0"/>
      <w:marBottom w:val="0"/>
      <w:divBdr>
        <w:top w:val="none" w:sz="0" w:space="0" w:color="auto"/>
        <w:left w:val="none" w:sz="0" w:space="0" w:color="auto"/>
        <w:bottom w:val="none" w:sz="0" w:space="0" w:color="auto"/>
        <w:right w:val="none" w:sz="0" w:space="0" w:color="auto"/>
      </w:divBdr>
      <w:divsChild>
        <w:div w:id="265583968">
          <w:marLeft w:val="480"/>
          <w:marRight w:val="0"/>
          <w:marTop w:val="0"/>
          <w:marBottom w:val="0"/>
          <w:divBdr>
            <w:top w:val="none" w:sz="0" w:space="0" w:color="auto"/>
            <w:left w:val="none" w:sz="0" w:space="0" w:color="auto"/>
            <w:bottom w:val="none" w:sz="0" w:space="0" w:color="auto"/>
            <w:right w:val="none" w:sz="0" w:space="0" w:color="auto"/>
          </w:divBdr>
        </w:div>
        <w:div w:id="835071594">
          <w:marLeft w:val="480"/>
          <w:marRight w:val="0"/>
          <w:marTop w:val="0"/>
          <w:marBottom w:val="0"/>
          <w:divBdr>
            <w:top w:val="none" w:sz="0" w:space="0" w:color="auto"/>
            <w:left w:val="none" w:sz="0" w:space="0" w:color="auto"/>
            <w:bottom w:val="none" w:sz="0" w:space="0" w:color="auto"/>
            <w:right w:val="none" w:sz="0" w:space="0" w:color="auto"/>
          </w:divBdr>
        </w:div>
        <w:div w:id="1999843202">
          <w:marLeft w:val="480"/>
          <w:marRight w:val="0"/>
          <w:marTop w:val="0"/>
          <w:marBottom w:val="0"/>
          <w:divBdr>
            <w:top w:val="none" w:sz="0" w:space="0" w:color="auto"/>
            <w:left w:val="none" w:sz="0" w:space="0" w:color="auto"/>
            <w:bottom w:val="none" w:sz="0" w:space="0" w:color="auto"/>
            <w:right w:val="none" w:sz="0" w:space="0" w:color="auto"/>
          </w:divBdr>
        </w:div>
        <w:div w:id="1129205640">
          <w:marLeft w:val="480"/>
          <w:marRight w:val="0"/>
          <w:marTop w:val="0"/>
          <w:marBottom w:val="0"/>
          <w:divBdr>
            <w:top w:val="none" w:sz="0" w:space="0" w:color="auto"/>
            <w:left w:val="none" w:sz="0" w:space="0" w:color="auto"/>
            <w:bottom w:val="none" w:sz="0" w:space="0" w:color="auto"/>
            <w:right w:val="none" w:sz="0" w:space="0" w:color="auto"/>
          </w:divBdr>
        </w:div>
        <w:div w:id="639504836">
          <w:marLeft w:val="480"/>
          <w:marRight w:val="0"/>
          <w:marTop w:val="0"/>
          <w:marBottom w:val="0"/>
          <w:divBdr>
            <w:top w:val="none" w:sz="0" w:space="0" w:color="auto"/>
            <w:left w:val="none" w:sz="0" w:space="0" w:color="auto"/>
            <w:bottom w:val="none" w:sz="0" w:space="0" w:color="auto"/>
            <w:right w:val="none" w:sz="0" w:space="0" w:color="auto"/>
          </w:divBdr>
        </w:div>
        <w:div w:id="1090850180">
          <w:marLeft w:val="480"/>
          <w:marRight w:val="0"/>
          <w:marTop w:val="0"/>
          <w:marBottom w:val="0"/>
          <w:divBdr>
            <w:top w:val="none" w:sz="0" w:space="0" w:color="auto"/>
            <w:left w:val="none" w:sz="0" w:space="0" w:color="auto"/>
            <w:bottom w:val="none" w:sz="0" w:space="0" w:color="auto"/>
            <w:right w:val="none" w:sz="0" w:space="0" w:color="auto"/>
          </w:divBdr>
        </w:div>
        <w:div w:id="96098891">
          <w:marLeft w:val="480"/>
          <w:marRight w:val="0"/>
          <w:marTop w:val="0"/>
          <w:marBottom w:val="0"/>
          <w:divBdr>
            <w:top w:val="none" w:sz="0" w:space="0" w:color="auto"/>
            <w:left w:val="none" w:sz="0" w:space="0" w:color="auto"/>
            <w:bottom w:val="none" w:sz="0" w:space="0" w:color="auto"/>
            <w:right w:val="none" w:sz="0" w:space="0" w:color="auto"/>
          </w:divBdr>
        </w:div>
        <w:div w:id="938758167">
          <w:marLeft w:val="480"/>
          <w:marRight w:val="0"/>
          <w:marTop w:val="0"/>
          <w:marBottom w:val="0"/>
          <w:divBdr>
            <w:top w:val="none" w:sz="0" w:space="0" w:color="auto"/>
            <w:left w:val="none" w:sz="0" w:space="0" w:color="auto"/>
            <w:bottom w:val="none" w:sz="0" w:space="0" w:color="auto"/>
            <w:right w:val="none" w:sz="0" w:space="0" w:color="auto"/>
          </w:divBdr>
        </w:div>
        <w:div w:id="1303268740">
          <w:marLeft w:val="480"/>
          <w:marRight w:val="0"/>
          <w:marTop w:val="0"/>
          <w:marBottom w:val="0"/>
          <w:divBdr>
            <w:top w:val="none" w:sz="0" w:space="0" w:color="auto"/>
            <w:left w:val="none" w:sz="0" w:space="0" w:color="auto"/>
            <w:bottom w:val="none" w:sz="0" w:space="0" w:color="auto"/>
            <w:right w:val="none" w:sz="0" w:space="0" w:color="auto"/>
          </w:divBdr>
        </w:div>
        <w:div w:id="1836065614">
          <w:marLeft w:val="480"/>
          <w:marRight w:val="0"/>
          <w:marTop w:val="0"/>
          <w:marBottom w:val="0"/>
          <w:divBdr>
            <w:top w:val="none" w:sz="0" w:space="0" w:color="auto"/>
            <w:left w:val="none" w:sz="0" w:space="0" w:color="auto"/>
            <w:bottom w:val="none" w:sz="0" w:space="0" w:color="auto"/>
            <w:right w:val="none" w:sz="0" w:space="0" w:color="auto"/>
          </w:divBdr>
        </w:div>
        <w:div w:id="31272360">
          <w:marLeft w:val="480"/>
          <w:marRight w:val="0"/>
          <w:marTop w:val="0"/>
          <w:marBottom w:val="0"/>
          <w:divBdr>
            <w:top w:val="none" w:sz="0" w:space="0" w:color="auto"/>
            <w:left w:val="none" w:sz="0" w:space="0" w:color="auto"/>
            <w:bottom w:val="none" w:sz="0" w:space="0" w:color="auto"/>
            <w:right w:val="none" w:sz="0" w:space="0" w:color="auto"/>
          </w:divBdr>
        </w:div>
        <w:div w:id="262956734">
          <w:marLeft w:val="480"/>
          <w:marRight w:val="0"/>
          <w:marTop w:val="0"/>
          <w:marBottom w:val="0"/>
          <w:divBdr>
            <w:top w:val="none" w:sz="0" w:space="0" w:color="auto"/>
            <w:left w:val="none" w:sz="0" w:space="0" w:color="auto"/>
            <w:bottom w:val="none" w:sz="0" w:space="0" w:color="auto"/>
            <w:right w:val="none" w:sz="0" w:space="0" w:color="auto"/>
          </w:divBdr>
        </w:div>
        <w:div w:id="1535731033">
          <w:marLeft w:val="480"/>
          <w:marRight w:val="0"/>
          <w:marTop w:val="0"/>
          <w:marBottom w:val="0"/>
          <w:divBdr>
            <w:top w:val="none" w:sz="0" w:space="0" w:color="auto"/>
            <w:left w:val="none" w:sz="0" w:space="0" w:color="auto"/>
            <w:bottom w:val="none" w:sz="0" w:space="0" w:color="auto"/>
            <w:right w:val="none" w:sz="0" w:space="0" w:color="auto"/>
          </w:divBdr>
        </w:div>
        <w:div w:id="1417357679">
          <w:marLeft w:val="480"/>
          <w:marRight w:val="0"/>
          <w:marTop w:val="0"/>
          <w:marBottom w:val="0"/>
          <w:divBdr>
            <w:top w:val="none" w:sz="0" w:space="0" w:color="auto"/>
            <w:left w:val="none" w:sz="0" w:space="0" w:color="auto"/>
            <w:bottom w:val="none" w:sz="0" w:space="0" w:color="auto"/>
            <w:right w:val="none" w:sz="0" w:space="0" w:color="auto"/>
          </w:divBdr>
        </w:div>
        <w:div w:id="827214624">
          <w:marLeft w:val="480"/>
          <w:marRight w:val="0"/>
          <w:marTop w:val="0"/>
          <w:marBottom w:val="0"/>
          <w:divBdr>
            <w:top w:val="none" w:sz="0" w:space="0" w:color="auto"/>
            <w:left w:val="none" w:sz="0" w:space="0" w:color="auto"/>
            <w:bottom w:val="none" w:sz="0" w:space="0" w:color="auto"/>
            <w:right w:val="none" w:sz="0" w:space="0" w:color="auto"/>
          </w:divBdr>
        </w:div>
        <w:div w:id="1117990119">
          <w:marLeft w:val="480"/>
          <w:marRight w:val="0"/>
          <w:marTop w:val="0"/>
          <w:marBottom w:val="0"/>
          <w:divBdr>
            <w:top w:val="none" w:sz="0" w:space="0" w:color="auto"/>
            <w:left w:val="none" w:sz="0" w:space="0" w:color="auto"/>
            <w:bottom w:val="none" w:sz="0" w:space="0" w:color="auto"/>
            <w:right w:val="none" w:sz="0" w:space="0" w:color="auto"/>
          </w:divBdr>
        </w:div>
        <w:div w:id="859855930">
          <w:marLeft w:val="480"/>
          <w:marRight w:val="0"/>
          <w:marTop w:val="0"/>
          <w:marBottom w:val="0"/>
          <w:divBdr>
            <w:top w:val="none" w:sz="0" w:space="0" w:color="auto"/>
            <w:left w:val="none" w:sz="0" w:space="0" w:color="auto"/>
            <w:bottom w:val="none" w:sz="0" w:space="0" w:color="auto"/>
            <w:right w:val="none" w:sz="0" w:space="0" w:color="auto"/>
          </w:divBdr>
        </w:div>
        <w:div w:id="963541435">
          <w:marLeft w:val="480"/>
          <w:marRight w:val="0"/>
          <w:marTop w:val="0"/>
          <w:marBottom w:val="0"/>
          <w:divBdr>
            <w:top w:val="none" w:sz="0" w:space="0" w:color="auto"/>
            <w:left w:val="none" w:sz="0" w:space="0" w:color="auto"/>
            <w:bottom w:val="none" w:sz="0" w:space="0" w:color="auto"/>
            <w:right w:val="none" w:sz="0" w:space="0" w:color="auto"/>
          </w:divBdr>
        </w:div>
        <w:div w:id="1214777202">
          <w:marLeft w:val="480"/>
          <w:marRight w:val="0"/>
          <w:marTop w:val="0"/>
          <w:marBottom w:val="0"/>
          <w:divBdr>
            <w:top w:val="none" w:sz="0" w:space="0" w:color="auto"/>
            <w:left w:val="none" w:sz="0" w:space="0" w:color="auto"/>
            <w:bottom w:val="none" w:sz="0" w:space="0" w:color="auto"/>
            <w:right w:val="none" w:sz="0" w:space="0" w:color="auto"/>
          </w:divBdr>
        </w:div>
        <w:div w:id="421418078">
          <w:marLeft w:val="480"/>
          <w:marRight w:val="0"/>
          <w:marTop w:val="0"/>
          <w:marBottom w:val="0"/>
          <w:divBdr>
            <w:top w:val="none" w:sz="0" w:space="0" w:color="auto"/>
            <w:left w:val="none" w:sz="0" w:space="0" w:color="auto"/>
            <w:bottom w:val="none" w:sz="0" w:space="0" w:color="auto"/>
            <w:right w:val="none" w:sz="0" w:space="0" w:color="auto"/>
          </w:divBdr>
        </w:div>
        <w:div w:id="982077176">
          <w:marLeft w:val="480"/>
          <w:marRight w:val="0"/>
          <w:marTop w:val="0"/>
          <w:marBottom w:val="0"/>
          <w:divBdr>
            <w:top w:val="none" w:sz="0" w:space="0" w:color="auto"/>
            <w:left w:val="none" w:sz="0" w:space="0" w:color="auto"/>
            <w:bottom w:val="none" w:sz="0" w:space="0" w:color="auto"/>
            <w:right w:val="none" w:sz="0" w:space="0" w:color="auto"/>
          </w:divBdr>
        </w:div>
        <w:div w:id="690645032">
          <w:marLeft w:val="480"/>
          <w:marRight w:val="0"/>
          <w:marTop w:val="0"/>
          <w:marBottom w:val="0"/>
          <w:divBdr>
            <w:top w:val="none" w:sz="0" w:space="0" w:color="auto"/>
            <w:left w:val="none" w:sz="0" w:space="0" w:color="auto"/>
            <w:bottom w:val="none" w:sz="0" w:space="0" w:color="auto"/>
            <w:right w:val="none" w:sz="0" w:space="0" w:color="auto"/>
          </w:divBdr>
        </w:div>
        <w:div w:id="926227143">
          <w:marLeft w:val="480"/>
          <w:marRight w:val="0"/>
          <w:marTop w:val="0"/>
          <w:marBottom w:val="0"/>
          <w:divBdr>
            <w:top w:val="none" w:sz="0" w:space="0" w:color="auto"/>
            <w:left w:val="none" w:sz="0" w:space="0" w:color="auto"/>
            <w:bottom w:val="none" w:sz="0" w:space="0" w:color="auto"/>
            <w:right w:val="none" w:sz="0" w:space="0" w:color="auto"/>
          </w:divBdr>
        </w:div>
        <w:div w:id="1183934526">
          <w:marLeft w:val="480"/>
          <w:marRight w:val="0"/>
          <w:marTop w:val="0"/>
          <w:marBottom w:val="0"/>
          <w:divBdr>
            <w:top w:val="none" w:sz="0" w:space="0" w:color="auto"/>
            <w:left w:val="none" w:sz="0" w:space="0" w:color="auto"/>
            <w:bottom w:val="none" w:sz="0" w:space="0" w:color="auto"/>
            <w:right w:val="none" w:sz="0" w:space="0" w:color="auto"/>
          </w:divBdr>
        </w:div>
        <w:div w:id="1042173553">
          <w:marLeft w:val="480"/>
          <w:marRight w:val="0"/>
          <w:marTop w:val="0"/>
          <w:marBottom w:val="0"/>
          <w:divBdr>
            <w:top w:val="none" w:sz="0" w:space="0" w:color="auto"/>
            <w:left w:val="none" w:sz="0" w:space="0" w:color="auto"/>
            <w:bottom w:val="none" w:sz="0" w:space="0" w:color="auto"/>
            <w:right w:val="none" w:sz="0" w:space="0" w:color="auto"/>
          </w:divBdr>
        </w:div>
        <w:div w:id="1386611756">
          <w:marLeft w:val="480"/>
          <w:marRight w:val="0"/>
          <w:marTop w:val="0"/>
          <w:marBottom w:val="0"/>
          <w:divBdr>
            <w:top w:val="none" w:sz="0" w:space="0" w:color="auto"/>
            <w:left w:val="none" w:sz="0" w:space="0" w:color="auto"/>
            <w:bottom w:val="none" w:sz="0" w:space="0" w:color="auto"/>
            <w:right w:val="none" w:sz="0" w:space="0" w:color="auto"/>
          </w:divBdr>
        </w:div>
        <w:div w:id="111828811">
          <w:marLeft w:val="480"/>
          <w:marRight w:val="0"/>
          <w:marTop w:val="0"/>
          <w:marBottom w:val="0"/>
          <w:divBdr>
            <w:top w:val="none" w:sz="0" w:space="0" w:color="auto"/>
            <w:left w:val="none" w:sz="0" w:space="0" w:color="auto"/>
            <w:bottom w:val="none" w:sz="0" w:space="0" w:color="auto"/>
            <w:right w:val="none" w:sz="0" w:space="0" w:color="auto"/>
          </w:divBdr>
        </w:div>
        <w:div w:id="1870139187">
          <w:marLeft w:val="480"/>
          <w:marRight w:val="0"/>
          <w:marTop w:val="0"/>
          <w:marBottom w:val="0"/>
          <w:divBdr>
            <w:top w:val="none" w:sz="0" w:space="0" w:color="auto"/>
            <w:left w:val="none" w:sz="0" w:space="0" w:color="auto"/>
            <w:bottom w:val="none" w:sz="0" w:space="0" w:color="auto"/>
            <w:right w:val="none" w:sz="0" w:space="0" w:color="auto"/>
          </w:divBdr>
        </w:div>
        <w:div w:id="301738411">
          <w:marLeft w:val="480"/>
          <w:marRight w:val="0"/>
          <w:marTop w:val="0"/>
          <w:marBottom w:val="0"/>
          <w:divBdr>
            <w:top w:val="none" w:sz="0" w:space="0" w:color="auto"/>
            <w:left w:val="none" w:sz="0" w:space="0" w:color="auto"/>
            <w:bottom w:val="none" w:sz="0" w:space="0" w:color="auto"/>
            <w:right w:val="none" w:sz="0" w:space="0" w:color="auto"/>
          </w:divBdr>
        </w:div>
        <w:div w:id="1811248049">
          <w:marLeft w:val="480"/>
          <w:marRight w:val="0"/>
          <w:marTop w:val="0"/>
          <w:marBottom w:val="0"/>
          <w:divBdr>
            <w:top w:val="none" w:sz="0" w:space="0" w:color="auto"/>
            <w:left w:val="none" w:sz="0" w:space="0" w:color="auto"/>
            <w:bottom w:val="none" w:sz="0" w:space="0" w:color="auto"/>
            <w:right w:val="none" w:sz="0" w:space="0" w:color="auto"/>
          </w:divBdr>
        </w:div>
        <w:div w:id="163053887">
          <w:marLeft w:val="480"/>
          <w:marRight w:val="0"/>
          <w:marTop w:val="0"/>
          <w:marBottom w:val="0"/>
          <w:divBdr>
            <w:top w:val="none" w:sz="0" w:space="0" w:color="auto"/>
            <w:left w:val="none" w:sz="0" w:space="0" w:color="auto"/>
            <w:bottom w:val="none" w:sz="0" w:space="0" w:color="auto"/>
            <w:right w:val="none" w:sz="0" w:space="0" w:color="auto"/>
          </w:divBdr>
        </w:div>
        <w:div w:id="2016809088">
          <w:marLeft w:val="480"/>
          <w:marRight w:val="0"/>
          <w:marTop w:val="0"/>
          <w:marBottom w:val="0"/>
          <w:divBdr>
            <w:top w:val="none" w:sz="0" w:space="0" w:color="auto"/>
            <w:left w:val="none" w:sz="0" w:space="0" w:color="auto"/>
            <w:bottom w:val="none" w:sz="0" w:space="0" w:color="auto"/>
            <w:right w:val="none" w:sz="0" w:space="0" w:color="auto"/>
          </w:divBdr>
        </w:div>
        <w:div w:id="1889147754">
          <w:marLeft w:val="480"/>
          <w:marRight w:val="0"/>
          <w:marTop w:val="0"/>
          <w:marBottom w:val="0"/>
          <w:divBdr>
            <w:top w:val="none" w:sz="0" w:space="0" w:color="auto"/>
            <w:left w:val="none" w:sz="0" w:space="0" w:color="auto"/>
            <w:bottom w:val="none" w:sz="0" w:space="0" w:color="auto"/>
            <w:right w:val="none" w:sz="0" w:space="0" w:color="auto"/>
          </w:divBdr>
        </w:div>
        <w:div w:id="1618945306">
          <w:marLeft w:val="480"/>
          <w:marRight w:val="0"/>
          <w:marTop w:val="0"/>
          <w:marBottom w:val="0"/>
          <w:divBdr>
            <w:top w:val="none" w:sz="0" w:space="0" w:color="auto"/>
            <w:left w:val="none" w:sz="0" w:space="0" w:color="auto"/>
            <w:bottom w:val="none" w:sz="0" w:space="0" w:color="auto"/>
            <w:right w:val="none" w:sz="0" w:space="0" w:color="auto"/>
          </w:divBdr>
        </w:div>
        <w:div w:id="483281824">
          <w:marLeft w:val="480"/>
          <w:marRight w:val="0"/>
          <w:marTop w:val="0"/>
          <w:marBottom w:val="0"/>
          <w:divBdr>
            <w:top w:val="none" w:sz="0" w:space="0" w:color="auto"/>
            <w:left w:val="none" w:sz="0" w:space="0" w:color="auto"/>
            <w:bottom w:val="none" w:sz="0" w:space="0" w:color="auto"/>
            <w:right w:val="none" w:sz="0" w:space="0" w:color="auto"/>
          </w:divBdr>
        </w:div>
        <w:div w:id="146632059">
          <w:marLeft w:val="480"/>
          <w:marRight w:val="0"/>
          <w:marTop w:val="0"/>
          <w:marBottom w:val="0"/>
          <w:divBdr>
            <w:top w:val="none" w:sz="0" w:space="0" w:color="auto"/>
            <w:left w:val="none" w:sz="0" w:space="0" w:color="auto"/>
            <w:bottom w:val="none" w:sz="0" w:space="0" w:color="auto"/>
            <w:right w:val="none" w:sz="0" w:space="0" w:color="auto"/>
          </w:divBdr>
        </w:div>
        <w:div w:id="342515902">
          <w:marLeft w:val="480"/>
          <w:marRight w:val="0"/>
          <w:marTop w:val="0"/>
          <w:marBottom w:val="0"/>
          <w:divBdr>
            <w:top w:val="none" w:sz="0" w:space="0" w:color="auto"/>
            <w:left w:val="none" w:sz="0" w:space="0" w:color="auto"/>
            <w:bottom w:val="none" w:sz="0" w:space="0" w:color="auto"/>
            <w:right w:val="none" w:sz="0" w:space="0" w:color="auto"/>
          </w:divBdr>
        </w:div>
        <w:div w:id="978191961">
          <w:marLeft w:val="480"/>
          <w:marRight w:val="0"/>
          <w:marTop w:val="0"/>
          <w:marBottom w:val="0"/>
          <w:divBdr>
            <w:top w:val="none" w:sz="0" w:space="0" w:color="auto"/>
            <w:left w:val="none" w:sz="0" w:space="0" w:color="auto"/>
            <w:bottom w:val="none" w:sz="0" w:space="0" w:color="auto"/>
            <w:right w:val="none" w:sz="0" w:space="0" w:color="auto"/>
          </w:divBdr>
        </w:div>
        <w:div w:id="181553107">
          <w:marLeft w:val="480"/>
          <w:marRight w:val="0"/>
          <w:marTop w:val="0"/>
          <w:marBottom w:val="0"/>
          <w:divBdr>
            <w:top w:val="none" w:sz="0" w:space="0" w:color="auto"/>
            <w:left w:val="none" w:sz="0" w:space="0" w:color="auto"/>
            <w:bottom w:val="none" w:sz="0" w:space="0" w:color="auto"/>
            <w:right w:val="none" w:sz="0" w:space="0" w:color="auto"/>
          </w:divBdr>
        </w:div>
        <w:div w:id="2115399221">
          <w:marLeft w:val="480"/>
          <w:marRight w:val="0"/>
          <w:marTop w:val="0"/>
          <w:marBottom w:val="0"/>
          <w:divBdr>
            <w:top w:val="none" w:sz="0" w:space="0" w:color="auto"/>
            <w:left w:val="none" w:sz="0" w:space="0" w:color="auto"/>
            <w:bottom w:val="none" w:sz="0" w:space="0" w:color="auto"/>
            <w:right w:val="none" w:sz="0" w:space="0" w:color="auto"/>
          </w:divBdr>
        </w:div>
        <w:div w:id="1227302051">
          <w:marLeft w:val="480"/>
          <w:marRight w:val="0"/>
          <w:marTop w:val="0"/>
          <w:marBottom w:val="0"/>
          <w:divBdr>
            <w:top w:val="none" w:sz="0" w:space="0" w:color="auto"/>
            <w:left w:val="none" w:sz="0" w:space="0" w:color="auto"/>
            <w:bottom w:val="none" w:sz="0" w:space="0" w:color="auto"/>
            <w:right w:val="none" w:sz="0" w:space="0" w:color="auto"/>
          </w:divBdr>
        </w:div>
        <w:div w:id="1223902678">
          <w:marLeft w:val="480"/>
          <w:marRight w:val="0"/>
          <w:marTop w:val="0"/>
          <w:marBottom w:val="0"/>
          <w:divBdr>
            <w:top w:val="none" w:sz="0" w:space="0" w:color="auto"/>
            <w:left w:val="none" w:sz="0" w:space="0" w:color="auto"/>
            <w:bottom w:val="none" w:sz="0" w:space="0" w:color="auto"/>
            <w:right w:val="none" w:sz="0" w:space="0" w:color="auto"/>
          </w:divBdr>
        </w:div>
        <w:div w:id="1181235781">
          <w:marLeft w:val="480"/>
          <w:marRight w:val="0"/>
          <w:marTop w:val="0"/>
          <w:marBottom w:val="0"/>
          <w:divBdr>
            <w:top w:val="none" w:sz="0" w:space="0" w:color="auto"/>
            <w:left w:val="none" w:sz="0" w:space="0" w:color="auto"/>
            <w:bottom w:val="none" w:sz="0" w:space="0" w:color="auto"/>
            <w:right w:val="none" w:sz="0" w:space="0" w:color="auto"/>
          </w:divBdr>
        </w:div>
        <w:div w:id="563105534">
          <w:marLeft w:val="480"/>
          <w:marRight w:val="0"/>
          <w:marTop w:val="0"/>
          <w:marBottom w:val="0"/>
          <w:divBdr>
            <w:top w:val="none" w:sz="0" w:space="0" w:color="auto"/>
            <w:left w:val="none" w:sz="0" w:space="0" w:color="auto"/>
            <w:bottom w:val="none" w:sz="0" w:space="0" w:color="auto"/>
            <w:right w:val="none" w:sz="0" w:space="0" w:color="auto"/>
          </w:divBdr>
        </w:div>
        <w:div w:id="627591338">
          <w:marLeft w:val="480"/>
          <w:marRight w:val="0"/>
          <w:marTop w:val="0"/>
          <w:marBottom w:val="0"/>
          <w:divBdr>
            <w:top w:val="none" w:sz="0" w:space="0" w:color="auto"/>
            <w:left w:val="none" w:sz="0" w:space="0" w:color="auto"/>
            <w:bottom w:val="none" w:sz="0" w:space="0" w:color="auto"/>
            <w:right w:val="none" w:sz="0" w:space="0" w:color="auto"/>
          </w:divBdr>
        </w:div>
        <w:div w:id="1841193178">
          <w:marLeft w:val="480"/>
          <w:marRight w:val="0"/>
          <w:marTop w:val="0"/>
          <w:marBottom w:val="0"/>
          <w:divBdr>
            <w:top w:val="none" w:sz="0" w:space="0" w:color="auto"/>
            <w:left w:val="none" w:sz="0" w:space="0" w:color="auto"/>
            <w:bottom w:val="none" w:sz="0" w:space="0" w:color="auto"/>
            <w:right w:val="none" w:sz="0" w:space="0" w:color="auto"/>
          </w:divBdr>
        </w:div>
        <w:div w:id="1461654024">
          <w:marLeft w:val="480"/>
          <w:marRight w:val="0"/>
          <w:marTop w:val="0"/>
          <w:marBottom w:val="0"/>
          <w:divBdr>
            <w:top w:val="none" w:sz="0" w:space="0" w:color="auto"/>
            <w:left w:val="none" w:sz="0" w:space="0" w:color="auto"/>
            <w:bottom w:val="none" w:sz="0" w:space="0" w:color="auto"/>
            <w:right w:val="none" w:sz="0" w:space="0" w:color="auto"/>
          </w:divBdr>
        </w:div>
        <w:div w:id="1098450214">
          <w:marLeft w:val="480"/>
          <w:marRight w:val="0"/>
          <w:marTop w:val="0"/>
          <w:marBottom w:val="0"/>
          <w:divBdr>
            <w:top w:val="none" w:sz="0" w:space="0" w:color="auto"/>
            <w:left w:val="none" w:sz="0" w:space="0" w:color="auto"/>
            <w:bottom w:val="none" w:sz="0" w:space="0" w:color="auto"/>
            <w:right w:val="none" w:sz="0" w:space="0" w:color="auto"/>
          </w:divBdr>
        </w:div>
        <w:div w:id="1754159261">
          <w:marLeft w:val="480"/>
          <w:marRight w:val="0"/>
          <w:marTop w:val="0"/>
          <w:marBottom w:val="0"/>
          <w:divBdr>
            <w:top w:val="none" w:sz="0" w:space="0" w:color="auto"/>
            <w:left w:val="none" w:sz="0" w:space="0" w:color="auto"/>
            <w:bottom w:val="none" w:sz="0" w:space="0" w:color="auto"/>
            <w:right w:val="none" w:sz="0" w:space="0" w:color="auto"/>
          </w:divBdr>
        </w:div>
        <w:div w:id="29645972">
          <w:marLeft w:val="480"/>
          <w:marRight w:val="0"/>
          <w:marTop w:val="0"/>
          <w:marBottom w:val="0"/>
          <w:divBdr>
            <w:top w:val="none" w:sz="0" w:space="0" w:color="auto"/>
            <w:left w:val="none" w:sz="0" w:space="0" w:color="auto"/>
            <w:bottom w:val="none" w:sz="0" w:space="0" w:color="auto"/>
            <w:right w:val="none" w:sz="0" w:space="0" w:color="auto"/>
          </w:divBdr>
        </w:div>
        <w:div w:id="1724867829">
          <w:marLeft w:val="480"/>
          <w:marRight w:val="0"/>
          <w:marTop w:val="0"/>
          <w:marBottom w:val="0"/>
          <w:divBdr>
            <w:top w:val="none" w:sz="0" w:space="0" w:color="auto"/>
            <w:left w:val="none" w:sz="0" w:space="0" w:color="auto"/>
            <w:bottom w:val="none" w:sz="0" w:space="0" w:color="auto"/>
            <w:right w:val="none" w:sz="0" w:space="0" w:color="auto"/>
          </w:divBdr>
        </w:div>
      </w:divsChild>
    </w:div>
    <w:div w:id="1412386417">
      <w:bodyDiv w:val="1"/>
      <w:marLeft w:val="0"/>
      <w:marRight w:val="0"/>
      <w:marTop w:val="0"/>
      <w:marBottom w:val="0"/>
      <w:divBdr>
        <w:top w:val="none" w:sz="0" w:space="0" w:color="auto"/>
        <w:left w:val="none" w:sz="0" w:space="0" w:color="auto"/>
        <w:bottom w:val="none" w:sz="0" w:space="0" w:color="auto"/>
        <w:right w:val="none" w:sz="0" w:space="0" w:color="auto"/>
      </w:divBdr>
    </w:div>
    <w:div w:id="1421171138">
      <w:bodyDiv w:val="1"/>
      <w:marLeft w:val="0"/>
      <w:marRight w:val="0"/>
      <w:marTop w:val="0"/>
      <w:marBottom w:val="0"/>
      <w:divBdr>
        <w:top w:val="none" w:sz="0" w:space="0" w:color="auto"/>
        <w:left w:val="none" w:sz="0" w:space="0" w:color="auto"/>
        <w:bottom w:val="none" w:sz="0" w:space="0" w:color="auto"/>
        <w:right w:val="none" w:sz="0" w:space="0" w:color="auto"/>
      </w:divBdr>
    </w:div>
    <w:div w:id="1429036693">
      <w:bodyDiv w:val="1"/>
      <w:marLeft w:val="0"/>
      <w:marRight w:val="0"/>
      <w:marTop w:val="0"/>
      <w:marBottom w:val="0"/>
      <w:divBdr>
        <w:top w:val="none" w:sz="0" w:space="0" w:color="auto"/>
        <w:left w:val="none" w:sz="0" w:space="0" w:color="auto"/>
        <w:bottom w:val="none" w:sz="0" w:space="0" w:color="auto"/>
        <w:right w:val="none" w:sz="0" w:space="0" w:color="auto"/>
      </w:divBdr>
    </w:div>
    <w:div w:id="1432051114">
      <w:bodyDiv w:val="1"/>
      <w:marLeft w:val="0"/>
      <w:marRight w:val="0"/>
      <w:marTop w:val="0"/>
      <w:marBottom w:val="0"/>
      <w:divBdr>
        <w:top w:val="none" w:sz="0" w:space="0" w:color="auto"/>
        <w:left w:val="none" w:sz="0" w:space="0" w:color="auto"/>
        <w:bottom w:val="none" w:sz="0" w:space="0" w:color="auto"/>
        <w:right w:val="none" w:sz="0" w:space="0" w:color="auto"/>
      </w:divBdr>
    </w:div>
    <w:div w:id="1445342680">
      <w:bodyDiv w:val="1"/>
      <w:marLeft w:val="0"/>
      <w:marRight w:val="0"/>
      <w:marTop w:val="0"/>
      <w:marBottom w:val="0"/>
      <w:divBdr>
        <w:top w:val="none" w:sz="0" w:space="0" w:color="auto"/>
        <w:left w:val="none" w:sz="0" w:space="0" w:color="auto"/>
        <w:bottom w:val="none" w:sz="0" w:space="0" w:color="auto"/>
        <w:right w:val="none" w:sz="0" w:space="0" w:color="auto"/>
      </w:divBdr>
    </w:div>
    <w:div w:id="1450078928">
      <w:bodyDiv w:val="1"/>
      <w:marLeft w:val="0"/>
      <w:marRight w:val="0"/>
      <w:marTop w:val="0"/>
      <w:marBottom w:val="0"/>
      <w:divBdr>
        <w:top w:val="none" w:sz="0" w:space="0" w:color="auto"/>
        <w:left w:val="none" w:sz="0" w:space="0" w:color="auto"/>
        <w:bottom w:val="none" w:sz="0" w:space="0" w:color="auto"/>
        <w:right w:val="none" w:sz="0" w:space="0" w:color="auto"/>
      </w:divBdr>
    </w:div>
    <w:div w:id="1474983990">
      <w:bodyDiv w:val="1"/>
      <w:marLeft w:val="0"/>
      <w:marRight w:val="0"/>
      <w:marTop w:val="0"/>
      <w:marBottom w:val="0"/>
      <w:divBdr>
        <w:top w:val="none" w:sz="0" w:space="0" w:color="auto"/>
        <w:left w:val="none" w:sz="0" w:space="0" w:color="auto"/>
        <w:bottom w:val="none" w:sz="0" w:space="0" w:color="auto"/>
        <w:right w:val="none" w:sz="0" w:space="0" w:color="auto"/>
      </w:divBdr>
    </w:div>
    <w:div w:id="1481649809">
      <w:bodyDiv w:val="1"/>
      <w:marLeft w:val="0"/>
      <w:marRight w:val="0"/>
      <w:marTop w:val="0"/>
      <w:marBottom w:val="0"/>
      <w:divBdr>
        <w:top w:val="none" w:sz="0" w:space="0" w:color="auto"/>
        <w:left w:val="none" w:sz="0" w:space="0" w:color="auto"/>
        <w:bottom w:val="none" w:sz="0" w:space="0" w:color="auto"/>
        <w:right w:val="none" w:sz="0" w:space="0" w:color="auto"/>
      </w:divBdr>
      <w:divsChild>
        <w:div w:id="1832986029">
          <w:marLeft w:val="480"/>
          <w:marRight w:val="0"/>
          <w:marTop w:val="0"/>
          <w:marBottom w:val="0"/>
          <w:divBdr>
            <w:top w:val="none" w:sz="0" w:space="0" w:color="auto"/>
            <w:left w:val="none" w:sz="0" w:space="0" w:color="auto"/>
            <w:bottom w:val="none" w:sz="0" w:space="0" w:color="auto"/>
            <w:right w:val="none" w:sz="0" w:space="0" w:color="auto"/>
          </w:divBdr>
        </w:div>
        <w:div w:id="184831127">
          <w:marLeft w:val="480"/>
          <w:marRight w:val="0"/>
          <w:marTop w:val="0"/>
          <w:marBottom w:val="0"/>
          <w:divBdr>
            <w:top w:val="none" w:sz="0" w:space="0" w:color="auto"/>
            <w:left w:val="none" w:sz="0" w:space="0" w:color="auto"/>
            <w:bottom w:val="none" w:sz="0" w:space="0" w:color="auto"/>
            <w:right w:val="none" w:sz="0" w:space="0" w:color="auto"/>
          </w:divBdr>
        </w:div>
        <w:div w:id="995299600">
          <w:marLeft w:val="480"/>
          <w:marRight w:val="0"/>
          <w:marTop w:val="0"/>
          <w:marBottom w:val="0"/>
          <w:divBdr>
            <w:top w:val="none" w:sz="0" w:space="0" w:color="auto"/>
            <w:left w:val="none" w:sz="0" w:space="0" w:color="auto"/>
            <w:bottom w:val="none" w:sz="0" w:space="0" w:color="auto"/>
            <w:right w:val="none" w:sz="0" w:space="0" w:color="auto"/>
          </w:divBdr>
        </w:div>
        <w:div w:id="38942654">
          <w:marLeft w:val="480"/>
          <w:marRight w:val="0"/>
          <w:marTop w:val="0"/>
          <w:marBottom w:val="0"/>
          <w:divBdr>
            <w:top w:val="none" w:sz="0" w:space="0" w:color="auto"/>
            <w:left w:val="none" w:sz="0" w:space="0" w:color="auto"/>
            <w:bottom w:val="none" w:sz="0" w:space="0" w:color="auto"/>
            <w:right w:val="none" w:sz="0" w:space="0" w:color="auto"/>
          </w:divBdr>
        </w:div>
        <w:div w:id="2079933176">
          <w:marLeft w:val="480"/>
          <w:marRight w:val="0"/>
          <w:marTop w:val="0"/>
          <w:marBottom w:val="0"/>
          <w:divBdr>
            <w:top w:val="none" w:sz="0" w:space="0" w:color="auto"/>
            <w:left w:val="none" w:sz="0" w:space="0" w:color="auto"/>
            <w:bottom w:val="none" w:sz="0" w:space="0" w:color="auto"/>
            <w:right w:val="none" w:sz="0" w:space="0" w:color="auto"/>
          </w:divBdr>
        </w:div>
        <w:div w:id="1395933954">
          <w:marLeft w:val="480"/>
          <w:marRight w:val="0"/>
          <w:marTop w:val="0"/>
          <w:marBottom w:val="0"/>
          <w:divBdr>
            <w:top w:val="none" w:sz="0" w:space="0" w:color="auto"/>
            <w:left w:val="none" w:sz="0" w:space="0" w:color="auto"/>
            <w:bottom w:val="none" w:sz="0" w:space="0" w:color="auto"/>
            <w:right w:val="none" w:sz="0" w:space="0" w:color="auto"/>
          </w:divBdr>
        </w:div>
        <w:div w:id="1904103849">
          <w:marLeft w:val="480"/>
          <w:marRight w:val="0"/>
          <w:marTop w:val="0"/>
          <w:marBottom w:val="0"/>
          <w:divBdr>
            <w:top w:val="none" w:sz="0" w:space="0" w:color="auto"/>
            <w:left w:val="none" w:sz="0" w:space="0" w:color="auto"/>
            <w:bottom w:val="none" w:sz="0" w:space="0" w:color="auto"/>
            <w:right w:val="none" w:sz="0" w:space="0" w:color="auto"/>
          </w:divBdr>
        </w:div>
        <w:div w:id="629633807">
          <w:marLeft w:val="480"/>
          <w:marRight w:val="0"/>
          <w:marTop w:val="0"/>
          <w:marBottom w:val="0"/>
          <w:divBdr>
            <w:top w:val="none" w:sz="0" w:space="0" w:color="auto"/>
            <w:left w:val="none" w:sz="0" w:space="0" w:color="auto"/>
            <w:bottom w:val="none" w:sz="0" w:space="0" w:color="auto"/>
            <w:right w:val="none" w:sz="0" w:space="0" w:color="auto"/>
          </w:divBdr>
        </w:div>
        <w:div w:id="2102947689">
          <w:marLeft w:val="480"/>
          <w:marRight w:val="0"/>
          <w:marTop w:val="0"/>
          <w:marBottom w:val="0"/>
          <w:divBdr>
            <w:top w:val="none" w:sz="0" w:space="0" w:color="auto"/>
            <w:left w:val="none" w:sz="0" w:space="0" w:color="auto"/>
            <w:bottom w:val="none" w:sz="0" w:space="0" w:color="auto"/>
            <w:right w:val="none" w:sz="0" w:space="0" w:color="auto"/>
          </w:divBdr>
        </w:div>
        <w:div w:id="1302081377">
          <w:marLeft w:val="480"/>
          <w:marRight w:val="0"/>
          <w:marTop w:val="0"/>
          <w:marBottom w:val="0"/>
          <w:divBdr>
            <w:top w:val="none" w:sz="0" w:space="0" w:color="auto"/>
            <w:left w:val="none" w:sz="0" w:space="0" w:color="auto"/>
            <w:bottom w:val="none" w:sz="0" w:space="0" w:color="auto"/>
            <w:right w:val="none" w:sz="0" w:space="0" w:color="auto"/>
          </w:divBdr>
        </w:div>
        <w:div w:id="367603734">
          <w:marLeft w:val="480"/>
          <w:marRight w:val="0"/>
          <w:marTop w:val="0"/>
          <w:marBottom w:val="0"/>
          <w:divBdr>
            <w:top w:val="none" w:sz="0" w:space="0" w:color="auto"/>
            <w:left w:val="none" w:sz="0" w:space="0" w:color="auto"/>
            <w:bottom w:val="none" w:sz="0" w:space="0" w:color="auto"/>
            <w:right w:val="none" w:sz="0" w:space="0" w:color="auto"/>
          </w:divBdr>
        </w:div>
        <w:div w:id="2079790582">
          <w:marLeft w:val="480"/>
          <w:marRight w:val="0"/>
          <w:marTop w:val="0"/>
          <w:marBottom w:val="0"/>
          <w:divBdr>
            <w:top w:val="none" w:sz="0" w:space="0" w:color="auto"/>
            <w:left w:val="none" w:sz="0" w:space="0" w:color="auto"/>
            <w:bottom w:val="none" w:sz="0" w:space="0" w:color="auto"/>
            <w:right w:val="none" w:sz="0" w:space="0" w:color="auto"/>
          </w:divBdr>
        </w:div>
        <w:div w:id="1736977324">
          <w:marLeft w:val="480"/>
          <w:marRight w:val="0"/>
          <w:marTop w:val="0"/>
          <w:marBottom w:val="0"/>
          <w:divBdr>
            <w:top w:val="none" w:sz="0" w:space="0" w:color="auto"/>
            <w:left w:val="none" w:sz="0" w:space="0" w:color="auto"/>
            <w:bottom w:val="none" w:sz="0" w:space="0" w:color="auto"/>
            <w:right w:val="none" w:sz="0" w:space="0" w:color="auto"/>
          </w:divBdr>
        </w:div>
        <w:div w:id="142241858">
          <w:marLeft w:val="480"/>
          <w:marRight w:val="0"/>
          <w:marTop w:val="0"/>
          <w:marBottom w:val="0"/>
          <w:divBdr>
            <w:top w:val="none" w:sz="0" w:space="0" w:color="auto"/>
            <w:left w:val="none" w:sz="0" w:space="0" w:color="auto"/>
            <w:bottom w:val="none" w:sz="0" w:space="0" w:color="auto"/>
            <w:right w:val="none" w:sz="0" w:space="0" w:color="auto"/>
          </w:divBdr>
        </w:div>
        <w:div w:id="1753701083">
          <w:marLeft w:val="480"/>
          <w:marRight w:val="0"/>
          <w:marTop w:val="0"/>
          <w:marBottom w:val="0"/>
          <w:divBdr>
            <w:top w:val="none" w:sz="0" w:space="0" w:color="auto"/>
            <w:left w:val="none" w:sz="0" w:space="0" w:color="auto"/>
            <w:bottom w:val="none" w:sz="0" w:space="0" w:color="auto"/>
            <w:right w:val="none" w:sz="0" w:space="0" w:color="auto"/>
          </w:divBdr>
        </w:div>
        <w:div w:id="630525192">
          <w:marLeft w:val="480"/>
          <w:marRight w:val="0"/>
          <w:marTop w:val="0"/>
          <w:marBottom w:val="0"/>
          <w:divBdr>
            <w:top w:val="none" w:sz="0" w:space="0" w:color="auto"/>
            <w:left w:val="none" w:sz="0" w:space="0" w:color="auto"/>
            <w:bottom w:val="none" w:sz="0" w:space="0" w:color="auto"/>
            <w:right w:val="none" w:sz="0" w:space="0" w:color="auto"/>
          </w:divBdr>
        </w:div>
        <w:div w:id="748379912">
          <w:marLeft w:val="480"/>
          <w:marRight w:val="0"/>
          <w:marTop w:val="0"/>
          <w:marBottom w:val="0"/>
          <w:divBdr>
            <w:top w:val="none" w:sz="0" w:space="0" w:color="auto"/>
            <w:left w:val="none" w:sz="0" w:space="0" w:color="auto"/>
            <w:bottom w:val="none" w:sz="0" w:space="0" w:color="auto"/>
            <w:right w:val="none" w:sz="0" w:space="0" w:color="auto"/>
          </w:divBdr>
        </w:div>
        <w:div w:id="2104374943">
          <w:marLeft w:val="480"/>
          <w:marRight w:val="0"/>
          <w:marTop w:val="0"/>
          <w:marBottom w:val="0"/>
          <w:divBdr>
            <w:top w:val="none" w:sz="0" w:space="0" w:color="auto"/>
            <w:left w:val="none" w:sz="0" w:space="0" w:color="auto"/>
            <w:bottom w:val="none" w:sz="0" w:space="0" w:color="auto"/>
            <w:right w:val="none" w:sz="0" w:space="0" w:color="auto"/>
          </w:divBdr>
        </w:div>
        <w:div w:id="728040057">
          <w:marLeft w:val="480"/>
          <w:marRight w:val="0"/>
          <w:marTop w:val="0"/>
          <w:marBottom w:val="0"/>
          <w:divBdr>
            <w:top w:val="none" w:sz="0" w:space="0" w:color="auto"/>
            <w:left w:val="none" w:sz="0" w:space="0" w:color="auto"/>
            <w:bottom w:val="none" w:sz="0" w:space="0" w:color="auto"/>
            <w:right w:val="none" w:sz="0" w:space="0" w:color="auto"/>
          </w:divBdr>
        </w:div>
        <w:div w:id="739450821">
          <w:marLeft w:val="480"/>
          <w:marRight w:val="0"/>
          <w:marTop w:val="0"/>
          <w:marBottom w:val="0"/>
          <w:divBdr>
            <w:top w:val="none" w:sz="0" w:space="0" w:color="auto"/>
            <w:left w:val="none" w:sz="0" w:space="0" w:color="auto"/>
            <w:bottom w:val="none" w:sz="0" w:space="0" w:color="auto"/>
            <w:right w:val="none" w:sz="0" w:space="0" w:color="auto"/>
          </w:divBdr>
        </w:div>
        <w:div w:id="1809786126">
          <w:marLeft w:val="480"/>
          <w:marRight w:val="0"/>
          <w:marTop w:val="0"/>
          <w:marBottom w:val="0"/>
          <w:divBdr>
            <w:top w:val="none" w:sz="0" w:space="0" w:color="auto"/>
            <w:left w:val="none" w:sz="0" w:space="0" w:color="auto"/>
            <w:bottom w:val="none" w:sz="0" w:space="0" w:color="auto"/>
            <w:right w:val="none" w:sz="0" w:space="0" w:color="auto"/>
          </w:divBdr>
        </w:div>
        <w:div w:id="98331932">
          <w:marLeft w:val="480"/>
          <w:marRight w:val="0"/>
          <w:marTop w:val="0"/>
          <w:marBottom w:val="0"/>
          <w:divBdr>
            <w:top w:val="none" w:sz="0" w:space="0" w:color="auto"/>
            <w:left w:val="none" w:sz="0" w:space="0" w:color="auto"/>
            <w:bottom w:val="none" w:sz="0" w:space="0" w:color="auto"/>
            <w:right w:val="none" w:sz="0" w:space="0" w:color="auto"/>
          </w:divBdr>
        </w:div>
        <w:div w:id="1675717112">
          <w:marLeft w:val="480"/>
          <w:marRight w:val="0"/>
          <w:marTop w:val="0"/>
          <w:marBottom w:val="0"/>
          <w:divBdr>
            <w:top w:val="none" w:sz="0" w:space="0" w:color="auto"/>
            <w:left w:val="none" w:sz="0" w:space="0" w:color="auto"/>
            <w:bottom w:val="none" w:sz="0" w:space="0" w:color="auto"/>
            <w:right w:val="none" w:sz="0" w:space="0" w:color="auto"/>
          </w:divBdr>
        </w:div>
        <w:div w:id="2104378392">
          <w:marLeft w:val="480"/>
          <w:marRight w:val="0"/>
          <w:marTop w:val="0"/>
          <w:marBottom w:val="0"/>
          <w:divBdr>
            <w:top w:val="none" w:sz="0" w:space="0" w:color="auto"/>
            <w:left w:val="none" w:sz="0" w:space="0" w:color="auto"/>
            <w:bottom w:val="none" w:sz="0" w:space="0" w:color="auto"/>
            <w:right w:val="none" w:sz="0" w:space="0" w:color="auto"/>
          </w:divBdr>
        </w:div>
        <w:div w:id="1019551862">
          <w:marLeft w:val="480"/>
          <w:marRight w:val="0"/>
          <w:marTop w:val="0"/>
          <w:marBottom w:val="0"/>
          <w:divBdr>
            <w:top w:val="none" w:sz="0" w:space="0" w:color="auto"/>
            <w:left w:val="none" w:sz="0" w:space="0" w:color="auto"/>
            <w:bottom w:val="none" w:sz="0" w:space="0" w:color="auto"/>
            <w:right w:val="none" w:sz="0" w:space="0" w:color="auto"/>
          </w:divBdr>
        </w:div>
        <w:div w:id="1163932730">
          <w:marLeft w:val="480"/>
          <w:marRight w:val="0"/>
          <w:marTop w:val="0"/>
          <w:marBottom w:val="0"/>
          <w:divBdr>
            <w:top w:val="none" w:sz="0" w:space="0" w:color="auto"/>
            <w:left w:val="none" w:sz="0" w:space="0" w:color="auto"/>
            <w:bottom w:val="none" w:sz="0" w:space="0" w:color="auto"/>
            <w:right w:val="none" w:sz="0" w:space="0" w:color="auto"/>
          </w:divBdr>
        </w:div>
        <w:div w:id="1190099400">
          <w:marLeft w:val="480"/>
          <w:marRight w:val="0"/>
          <w:marTop w:val="0"/>
          <w:marBottom w:val="0"/>
          <w:divBdr>
            <w:top w:val="none" w:sz="0" w:space="0" w:color="auto"/>
            <w:left w:val="none" w:sz="0" w:space="0" w:color="auto"/>
            <w:bottom w:val="none" w:sz="0" w:space="0" w:color="auto"/>
            <w:right w:val="none" w:sz="0" w:space="0" w:color="auto"/>
          </w:divBdr>
        </w:div>
        <w:div w:id="78521940">
          <w:marLeft w:val="480"/>
          <w:marRight w:val="0"/>
          <w:marTop w:val="0"/>
          <w:marBottom w:val="0"/>
          <w:divBdr>
            <w:top w:val="none" w:sz="0" w:space="0" w:color="auto"/>
            <w:left w:val="none" w:sz="0" w:space="0" w:color="auto"/>
            <w:bottom w:val="none" w:sz="0" w:space="0" w:color="auto"/>
            <w:right w:val="none" w:sz="0" w:space="0" w:color="auto"/>
          </w:divBdr>
        </w:div>
        <w:div w:id="599601953">
          <w:marLeft w:val="480"/>
          <w:marRight w:val="0"/>
          <w:marTop w:val="0"/>
          <w:marBottom w:val="0"/>
          <w:divBdr>
            <w:top w:val="none" w:sz="0" w:space="0" w:color="auto"/>
            <w:left w:val="none" w:sz="0" w:space="0" w:color="auto"/>
            <w:bottom w:val="none" w:sz="0" w:space="0" w:color="auto"/>
            <w:right w:val="none" w:sz="0" w:space="0" w:color="auto"/>
          </w:divBdr>
        </w:div>
        <w:div w:id="4402433">
          <w:marLeft w:val="480"/>
          <w:marRight w:val="0"/>
          <w:marTop w:val="0"/>
          <w:marBottom w:val="0"/>
          <w:divBdr>
            <w:top w:val="none" w:sz="0" w:space="0" w:color="auto"/>
            <w:left w:val="none" w:sz="0" w:space="0" w:color="auto"/>
            <w:bottom w:val="none" w:sz="0" w:space="0" w:color="auto"/>
            <w:right w:val="none" w:sz="0" w:space="0" w:color="auto"/>
          </w:divBdr>
        </w:div>
        <w:div w:id="546911572">
          <w:marLeft w:val="480"/>
          <w:marRight w:val="0"/>
          <w:marTop w:val="0"/>
          <w:marBottom w:val="0"/>
          <w:divBdr>
            <w:top w:val="none" w:sz="0" w:space="0" w:color="auto"/>
            <w:left w:val="none" w:sz="0" w:space="0" w:color="auto"/>
            <w:bottom w:val="none" w:sz="0" w:space="0" w:color="auto"/>
            <w:right w:val="none" w:sz="0" w:space="0" w:color="auto"/>
          </w:divBdr>
        </w:div>
        <w:div w:id="2127696094">
          <w:marLeft w:val="480"/>
          <w:marRight w:val="0"/>
          <w:marTop w:val="0"/>
          <w:marBottom w:val="0"/>
          <w:divBdr>
            <w:top w:val="none" w:sz="0" w:space="0" w:color="auto"/>
            <w:left w:val="none" w:sz="0" w:space="0" w:color="auto"/>
            <w:bottom w:val="none" w:sz="0" w:space="0" w:color="auto"/>
            <w:right w:val="none" w:sz="0" w:space="0" w:color="auto"/>
          </w:divBdr>
        </w:div>
        <w:div w:id="1468281213">
          <w:marLeft w:val="480"/>
          <w:marRight w:val="0"/>
          <w:marTop w:val="0"/>
          <w:marBottom w:val="0"/>
          <w:divBdr>
            <w:top w:val="none" w:sz="0" w:space="0" w:color="auto"/>
            <w:left w:val="none" w:sz="0" w:space="0" w:color="auto"/>
            <w:bottom w:val="none" w:sz="0" w:space="0" w:color="auto"/>
            <w:right w:val="none" w:sz="0" w:space="0" w:color="auto"/>
          </w:divBdr>
        </w:div>
        <w:div w:id="657736284">
          <w:marLeft w:val="480"/>
          <w:marRight w:val="0"/>
          <w:marTop w:val="0"/>
          <w:marBottom w:val="0"/>
          <w:divBdr>
            <w:top w:val="none" w:sz="0" w:space="0" w:color="auto"/>
            <w:left w:val="none" w:sz="0" w:space="0" w:color="auto"/>
            <w:bottom w:val="none" w:sz="0" w:space="0" w:color="auto"/>
            <w:right w:val="none" w:sz="0" w:space="0" w:color="auto"/>
          </w:divBdr>
        </w:div>
        <w:div w:id="660887347">
          <w:marLeft w:val="480"/>
          <w:marRight w:val="0"/>
          <w:marTop w:val="0"/>
          <w:marBottom w:val="0"/>
          <w:divBdr>
            <w:top w:val="none" w:sz="0" w:space="0" w:color="auto"/>
            <w:left w:val="none" w:sz="0" w:space="0" w:color="auto"/>
            <w:bottom w:val="none" w:sz="0" w:space="0" w:color="auto"/>
            <w:right w:val="none" w:sz="0" w:space="0" w:color="auto"/>
          </w:divBdr>
        </w:div>
        <w:div w:id="1898584976">
          <w:marLeft w:val="480"/>
          <w:marRight w:val="0"/>
          <w:marTop w:val="0"/>
          <w:marBottom w:val="0"/>
          <w:divBdr>
            <w:top w:val="none" w:sz="0" w:space="0" w:color="auto"/>
            <w:left w:val="none" w:sz="0" w:space="0" w:color="auto"/>
            <w:bottom w:val="none" w:sz="0" w:space="0" w:color="auto"/>
            <w:right w:val="none" w:sz="0" w:space="0" w:color="auto"/>
          </w:divBdr>
        </w:div>
        <w:div w:id="1184904478">
          <w:marLeft w:val="480"/>
          <w:marRight w:val="0"/>
          <w:marTop w:val="0"/>
          <w:marBottom w:val="0"/>
          <w:divBdr>
            <w:top w:val="none" w:sz="0" w:space="0" w:color="auto"/>
            <w:left w:val="none" w:sz="0" w:space="0" w:color="auto"/>
            <w:bottom w:val="none" w:sz="0" w:space="0" w:color="auto"/>
            <w:right w:val="none" w:sz="0" w:space="0" w:color="auto"/>
          </w:divBdr>
        </w:div>
        <w:div w:id="347372192">
          <w:marLeft w:val="480"/>
          <w:marRight w:val="0"/>
          <w:marTop w:val="0"/>
          <w:marBottom w:val="0"/>
          <w:divBdr>
            <w:top w:val="none" w:sz="0" w:space="0" w:color="auto"/>
            <w:left w:val="none" w:sz="0" w:space="0" w:color="auto"/>
            <w:bottom w:val="none" w:sz="0" w:space="0" w:color="auto"/>
            <w:right w:val="none" w:sz="0" w:space="0" w:color="auto"/>
          </w:divBdr>
        </w:div>
        <w:div w:id="537472133">
          <w:marLeft w:val="480"/>
          <w:marRight w:val="0"/>
          <w:marTop w:val="0"/>
          <w:marBottom w:val="0"/>
          <w:divBdr>
            <w:top w:val="none" w:sz="0" w:space="0" w:color="auto"/>
            <w:left w:val="none" w:sz="0" w:space="0" w:color="auto"/>
            <w:bottom w:val="none" w:sz="0" w:space="0" w:color="auto"/>
            <w:right w:val="none" w:sz="0" w:space="0" w:color="auto"/>
          </w:divBdr>
        </w:div>
        <w:div w:id="1265646623">
          <w:marLeft w:val="480"/>
          <w:marRight w:val="0"/>
          <w:marTop w:val="0"/>
          <w:marBottom w:val="0"/>
          <w:divBdr>
            <w:top w:val="none" w:sz="0" w:space="0" w:color="auto"/>
            <w:left w:val="none" w:sz="0" w:space="0" w:color="auto"/>
            <w:bottom w:val="none" w:sz="0" w:space="0" w:color="auto"/>
            <w:right w:val="none" w:sz="0" w:space="0" w:color="auto"/>
          </w:divBdr>
        </w:div>
        <w:div w:id="183056302">
          <w:marLeft w:val="480"/>
          <w:marRight w:val="0"/>
          <w:marTop w:val="0"/>
          <w:marBottom w:val="0"/>
          <w:divBdr>
            <w:top w:val="none" w:sz="0" w:space="0" w:color="auto"/>
            <w:left w:val="none" w:sz="0" w:space="0" w:color="auto"/>
            <w:bottom w:val="none" w:sz="0" w:space="0" w:color="auto"/>
            <w:right w:val="none" w:sz="0" w:space="0" w:color="auto"/>
          </w:divBdr>
        </w:div>
        <w:div w:id="1715545621">
          <w:marLeft w:val="480"/>
          <w:marRight w:val="0"/>
          <w:marTop w:val="0"/>
          <w:marBottom w:val="0"/>
          <w:divBdr>
            <w:top w:val="none" w:sz="0" w:space="0" w:color="auto"/>
            <w:left w:val="none" w:sz="0" w:space="0" w:color="auto"/>
            <w:bottom w:val="none" w:sz="0" w:space="0" w:color="auto"/>
            <w:right w:val="none" w:sz="0" w:space="0" w:color="auto"/>
          </w:divBdr>
        </w:div>
        <w:div w:id="594750573">
          <w:marLeft w:val="480"/>
          <w:marRight w:val="0"/>
          <w:marTop w:val="0"/>
          <w:marBottom w:val="0"/>
          <w:divBdr>
            <w:top w:val="none" w:sz="0" w:space="0" w:color="auto"/>
            <w:left w:val="none" w:sz="0" w:space="0" w:color="auto"/>
            <w:bottom w:val="none" w:sz="0" w:space="0" w:color="auto"/>
            <w:right w:val="none" w:sz="0" w:space="0" w:color="auto"/>
          </w:divBdr>
        </w:div>
        <w:div w:id="917984315">
          <w:marLeft w:val="480"/>
          <w:marRight w:val="0"/>
          <w:marTop w:val="0"/>
          <w:marBottom w:val="0"/>
          <w:divBdr>
            <w:top w:val="none" w:sz="0" w:space="0" w:color="auto"/>
            <w:left w:val="none" w:sz="0" w:space="0" w:color="auto"/>
            <w:bottom w:val="none" w:sz="0" w:space="0" w:color="auto"/>
            <w:right w:val="none" w:sz="0" w:space="0" w:color="auto"/>
          </w:divBdr>
        </w:div>
        <w:div w:id="375786369">
          <w:marLeft w:val="480"/>
          <w:marRight w:val="0"/>
          <w:marTop w:val="0"/>
          <w:marBottom w:val="0"/>
          <w:divBdr>
            <w:top w:val="none" w:sz="0" w:space="0" w:color="auto"/>
            <w:left w:val="none" w:sz="0" w:space="0" w:color="auto"/>
            <w:bottom w:val="none" w:sz="0" w:space="0" w:color="auto"/>
            <w:right w:val="none" w:sz="0" w:space="0" w:color="auto"/>
          </w:divBdr>
        </w:div>
        <w:div w:id="1280448752">
          <w:marLeft w:val="480"/>
          <w:marRight w:val="0"/>
          <w:marTop w:val="0"/>
          <w:marBottom w:val="0"/>
          <w:divBdr>
            <w:top w:val="none" w:sz="0" w:space="0" w:color="auto"/>
            <w:left w:val="none" w:sz="0" w:space="0" w:color="auto"/>
            <w:bottom w:val="none" w:sz="0" w:space="0" w:color="auto"/>
            <w:right w:val="none" w:sz="0" w:space="0" w:color="auto"/>
          </w:divBdr>
        </w:div>
        <w:div w:id="1803881952">
          <w:marLeft w:val="480"/>
          <w:marRight w:val="0"/>
          <w:marTop w:val="0"/>
          <w:marBottom w:val="0"/>
          <w:divBdr>
            <w:top w:val="none" w:sz="0" w:space="0" w:color="auto"/>
            <w:left w:val="none" w:sz="0" w:space="0" w:color="auto"/>
            <w:bottom w:val="none" w:sz="0" w:space="0" w:color="auto"/>
            <w:right w:val="none" w:sz="0" w:space="0" w:color="auto"/>
          </w:divBdr>
        </w:div>
        <w:div w:id="815102040">
          <w:marLeft w:val="480"/>
          <w:marRight w:val="0"/>
          <w:marTop w:val="0"/>
          <w:marBottom w:val="0"/>
          <w:divBdr>
            <w:top w:val="none" w:sz="0" w:space="0" w:color="auto"/>
            <w:left w:val="none" w:sz="0" w:space="0" w:color="auto"/>
            <w:bottom w:val="none" w:sz="0" w:space="0" w:color="auto"/>
            <w:right w:val="none" w:sz="0" w:space="0" w:color="auto"/>
          </w:divBdr>
        </w:div>
        <w:div w:id="1001466110">
          <w:marLeft w:val="480"/>
          <w:marRight w:val="0"/>
          <w:marTop w:val="0"/>
          <w:marBottom w:val="0"/>
          <w:divBdr>
            <w:top w:val="none" w:sz="0" w:space="0" w:color="auto"/>
            <w:left w:val="none" w:sz="0" w:space="0" w:color="auto"/>
            <w:bottom w:val="none" w:sz="0" w:space="0" w:color="auto"/>
            <w:right w:val="none" w:sz="0" w:space="0" w:color="auto"/>
          </w:divBdr>
        </w:div>
        <w:div w:id="70852903">
          <w:marLeft w:val="480"/>
          <w:marRight w:val="0"/>
          <w:marTop w:val="0"/>
          <w:marBottom w:val="0"/>
          <w:divBdr>
            <w:top w:val="none" w:sz="0" w:space="0" w:color="auto"/>
            <w:left w:val="none" w:sz="0" w:space="0" w:color="auto"/>
            <w:bottom w:val="none" w:sz="0" w:space="0" w:color="auto"/>
            <w:right w:val="none" w:sz="0" w:space="0" w:color="auto"/>
          </w:divBdr>
        </w:div>
        <w:div w:id="1370764473">
          <w:marLeft w:val="480"/>
          <w:marRight w:val="0"/>
          <w:marTop w:val="0"/>
          <w:marBottom w:val="0"/>
          <w:divBdr>
            <w:top w:val="none" w:sz="0" w:space="0" w:color="auto"/>
            <w:left w:val="none" w:sz="0" w:space="0" w:color="auto"/>
            <w:bottom w:val="none" w:sz="0" w:space="0" w:color="auto"/>
            <w:right w:val="none" w:sz="0" w:space="0" w:color="auto"/>
          </w:divBdr>
        </w:div>
        <w:div w:id="209416725">
          <w:marLeft w:val="480"/>
          <w:marRight w:val="0"/>
          <w:marTop w:val="0"/>
          <w:marBottom w:val="0"/>
          <w:divBdr>
            <w:top w:val="none" w:sz="0" w:space="0" w:color="auto"/>
            <w:left w:val="none" w:sz="0" w:space="0" w:color="auto"/>
            <w:bottom w:val="none" w:sz="0" w:space="0" w:color="auto"/>
            <w:right w:val="none" w:sz="0" w:space="0" w:color="auto"/>
          </w:divBdr>
        </w:div>
        <w:div w:id="192547075">
          <w:marLeft w:val="480"/>
          <w:marRight w:val="0"/>
          <w:marTop w:val="0"/>
          <w:marBottom w:val="0"/>
          <w:divBdr>
            <w:top w:val="none" w:sz="0" w:space="0" w:color="auto"/>
            <w:left w:val="none" w:sz="0" w:space="0" w:color="auto"/>
            <w:bottom w:val="none" w:sz="0" w:space="0" w:color="auto"/>
            <w:right w:val="none" w:sz="0" w:space="0" w:color="auto"/>
          </w:divBdr>
        </w:div>
      </w:divsChild>
    </w:div>
    <w:div w:id="1487473255">
      <w:bodyDiv w:val="1"/>
      <w:marLeft w:val="0"/>
      <w:marRight w:val="0"/>
      <w:marTop w:val="0"/>
      <w:marBottom w:val="0"/>
      <w:divBdr>
        <w:top w:val="none" w:sz="0" w:space="0" w:color="auto"/>
        <w:left w:val="none" w:sz="0" w:space="0" w:color="auto"/>
        <w:bottom w:val="none" w:sz="0" w:space="0" w:color="auto"/>
        <w:right w:val="none" w:sz="0" w:space="0" w:color="auto"/>
      </w:divBdr>
    </w:div>
    <w:div w:id="1493107678">
      <w:bodyDiv w:val="1"/>
      <w:marLeft w:val="0"/>
      <w:marRight w:val="0"/>
      <w:marTop w:val="0"/>
      <w:marBottom w:val="0"/>
      <w:divBdr>
        <w:top w:val="none" w:sz="0" w:space="0" w:color="auto"/>
        <w:left w:val="none" w:sz="0" w:space="0" w:color="auto"/>
        <w:bottom w:val="none" w:sz="0" w:space="0" w:color="auto"/>
        <w:right w:val="none" w:sz="0" w:space="0" w:color="auto"/>
      </w:divBdr>
    </w:div>
    <w:div w:id="1503936109">
      <w:bodyDiv w:val="1"/>
      <w:marLeft w:val="0"/>
      <w:marRight w:val="0"/>
      <w:marTop w:val="0"/>
      <w:marBottom w:val="0"/>
      <w:divBdr>
        <w:top w:val="none" w:sz="0" w:space="0" w:color="auto"/>
        <w:left w:val="none" w:sz="0" w:space="0" w:color="auto"/>
        <w:bottom w:val="none" w:sz="0" w:space="0" w:color="auto"/>
        <w:right w:val="none" w:sz="0" w:space="0" w:color="auto"/>
      </w:divBdr>
    </w:div>
    <w:div w:id="1515342448">
      <w:bodyDiv w:val="1"/>
      <w:marLeft w:val="0"/>
      <w:marRight w:val="0"/>
      <w:marTop w:val="0"/>
      <w:marBottom w:val="0"/>
      <w:divBdr>
        <w:top w:val="none" w:sz="0" w:space="0" w:color="auto"/>
        <w:left w:val="none" w:sz="0" w:space="0" w:color="auto"/>
        <w:bottom w:val="none" w:sz="0" w:space="0" w:color="auto"/>
        <w:right w:val="none" w:sz="0" w:space="0" w:color="auto"/>
      </w:divBdr>
      <w:divsChild>
        <w:div w:id="1295136277">
          <w:marLeft w:val="480"/>
          <w:marRight w:val="0"/>
          <w:marTop w:val="0"/>
          <w:marBottom w:val="0"/>
          <w:divBdr>
            <w:top w:val="none" w:sz="0" w:space="0" w:color="auto"/>
            <w:left w:val="none" w:sz="0" w:space="0" w:color="auto"/>
            <w:bottom w:val="none" w:sz="0" w:space="0" w:color="auto"/>
            <w:right w:val="none" w:sz="0" w:space="0" w:color="auto"/>
          </w:divBdr>
        </w:div>
        <w:div w:id="2061858000">
          <w:marLeft w:val="480"/>
          <w:marRight w:val="0"/>
          <w:marTop w:val="0"/>
          <w:marBottom w:val="0"/>
          <w:divBdr>
            <w:top w:val="none" w:sz="0" w:space="0" w:color="auto"/>
            <w:left w:val="none" w:sz="0" w:space="0" w:color="auto"/>
            <w:bottom w:val="none" w:sz="0" w:space="0" w:color="auto"/>
            <w:right w:val="none" w:sz="0" w:space="0" w:color="auto"/>
          </w:divBdr>
        </w:div>
        <w:div w:id="32728504">
          <w:marLeft w:val="480"/>
          <w:marRight w:val="0"/>
          <w:marTop w:val="0"/>
          <w:marBottom w:val="0"/>
          <w:divBdr>
            <w:top w:val="none" w:sz="0" w:space="0" w:color="auto"/>
            <w:left w:val="none" w:sz="0" w:space="0" w:color="auto"/>
            <w:bottom w:val="none" w:sz="0" w:space="0" w:color="auto"/>
            <w:right w:val="none" w:sz="0" w:space="0" w:color="auto"/>
          </w:divBdr>
        </w:div>
        <w:div w:id="1266962223">
          <w:marLeft w:val="480"/>
          <w:marRight w:val="0"/>
          <w:marTop w:val="0"/>
          <w:marBottom w:val="0"/>
          <w:divBdr>
            <w:top w:val="none" w:sz="0" w:space="0" w:color="auto"/>
            <w:left w:val="none" w:sz="0" w:space="0" w:color="auto"/>
            <w:bottom w:val="none" w:sz="0" w:space="0" w:color="auto"/>
            <w:right w:val="none" w:sz="0" w:space="0" w:color="auto"/>
          </w:divBdr>
        </w:div>
        <w:div w:id="214589993">
          <w:marLeft w:val="480"/>
          <w:marRight w:val="0"/>
          <w:marTop w:val="0"/>
          <w:marBottom w:val="0"/>
          <w:divBdr>
            <w:top w:val="none" w:sz="0" w:space="0" w:color="auto"/>
            <w:left w:val="none" w:sz="0" w:space="0" w:color="auto"/>
            <w:bottom w:val="none" w:sz="0" w:space="0" w:color="auto"/>
            <w:right w:val="none" w:sz="0" w:space="0" w:color="auto"/>
          </w:divBdr>
        </w:div>
        <w:div w:id="1645037184">
          <w:marLeft w:val="480"/>
          <w:marRight w:val="0"/>
          <w:marTop w:val="0"/>
          <w:marBottom w:val="0"/>
          <w:divBdr>
            <w:top w:val="none" w:sz="0" w:space="0" w:color="auto"/>
            <w:left w:val="none" w:sz="0" w:space="0" w:color="auto"/>
            <w:bottom w:val="none" w:sz="0" w:space="0" w:color="auto"/>
            <w:right w:val="none" w:sz="0" w:space="0" w:color="auto"/>
          </w:divBdr>
        </w:div>
        <w:div w:id="365061358">
          <w:marLeft w:val="480"/>
          <w:marRight w:val="0"/>
          <w:marTop w:val="0"/>
          <w:marBottom w:val="0"/>
          <w:divBdr>
            <w:top w:val="none" w:sz="0" w:space="0" w:color="auto"/>
            <w:left w:val="none" w:sz="0" w:space="0" w:color="auto"/>
            <w:bottom w:val="none" w:sz="0" w:space="0" w:color="auto"/>
            <w:right w:val="none" w:sz="0" w:space="0" w:color="auto"/>
          </w:divBdr>
        </w:div>
        <w:div w:id="317463465">
          <w:marLeft w:val="480"/>
          <w:marRight w:val="0"/>
          <w:marTop w:val="0"/>
          <w:marBottom w:val="0"/>
          <w:divBdr>
            <w:top w:val="none" w:sz="0" w:space="0" w:color="auto"/>
            <w:left w:val="none" w:sz="0" w:space="0" w:color="auto"/>
            <w:bottom w:val="none" w:sz="0" w:space="0" w:color="auto"/>
            <w:right w:val="none" w:sz="0" w:space="0" w:color="auto"/>
          </w:divBdr>
        </w:div>
        <w:div w:id="485708631">
          <w:marLeft w:val="480"/>
          <w:marRight w:val="0"/>
          <w:marTop w:val="0"/>
          <w:marBottom w:val="0"/>
          <w:divBdr>
            <w:top w:val="none" w:sz="0" w:space="0" w:color="auto"/>
            <w:left w:val="none" w:sz="0" w:space="0" w:color="auto"/>
            <w:bottom w:val="none" w:sz="0" w:space="0" w:color="auto"/>
            <w:right w:val="none" w:sz="0" w:space="0" w:color="auto"/>
          </w:divBdr>
        </w:div>
        <w:div w:id="1890416528">
          <w:marLeft w:val="480"/>
          <w:marRight w:val="0"/>
          <w:marTop w:val="0"/>
          <w:marBottom w:val="0"/>
          <w:divBdr>
            <w:top w:val="none" w:sz="0" w:space="0" w:color="auto"/>
            <w:left w:val="none" w:sz="0" w:space="0" w:color="auto"/>
            <w:bottom w:val="none" w:sz="0" w:space="0" w:color="auto"/>
            <w:right w:val="none" w:sz="0" w:space="0" w:color="auto"/>
          </w:divBdr>
        </w:div>
        <w:div w:id="515080033">
          <w:marLeft w:val="480"/>
          <w:marRight w:val="0"/>
          <w:marTop w:val="0"/>
          <w:marBottom w:val="0"/>
          <w:divBdr>
            <w:top w:val="none" w:sz="0" w:space="0" w:color="auto"/>
            <w:left w:val="none" w:sz="0" w:space="0" w:color="auto"/>
            <w:bottom w:val="none" w:sz="0" w:space="0" w:color="auto"/>
            <w:right w:val="none" w:sz="0" w:space="0" w:color="auto"/>
          </w:divBdr>
        </w:div>
        <w:div w:id="1938050852">
          <w:marLeft w:val="480"/>
          <w:marRight w:val="0"/>
          <w:marTop w:val="0"/>
          <w:marBottom w:val="0"/>
          <w:divBdr>
            <w:top w:val="none" w:sz="0" w:space="0" w:color="auto"/>
            <w:left w:val="none" w:sz="0" w:space="0" w:color="auto"/>
            <w:bottom w:val="none" w:sz="0" w:space="0" w:color="auto"/>
            <w:right w:val="none" w:sz="0" w:space="0" w:color="auto"/>
          </w:divBdr>
        </w:div>
        <w:div w:id="2001731690">
          <w:marLeft w:val="480"/>
          <w:marRight w:val="0"/>
          <w:marTop w:val="0"/>
          <w:marBottom w:val="0"/>
          <w:divBdr>
            <w:top w:val="none" w:sz="0" w:space="0" w:color="auto"/>
            <w:left w:val="none" w:sz="0" w:space="0" w:color="auto"/>
            <w:bottom w:val="none" w:sz="0" w:space="0" w:color="auto"/>
            <w:right w:val="none" w:sz="0" w:space="0" w:color="auto"/>
          </w:divBdr>
        </w:div>
        <w:div w:id="1454521687">
          <w:marLeft w:val="480"/>
          <w:marRight w:val="0"/>
          <w:marTop w:val="0"/>
          <w:marBottom w:val="0"/>
          <w:divBdr>
            <w:top w:val="none" w:sz="0" w:space="0" w:color="auto"/>
            <w:left w:val="none" w:sz="0" w:space="0" w:color="auto"/>
            <w:bottom w:val="none" w:sz="0" w:space="0" w:color="auto"/>
            <w:right w:val="none" w:sz="0" w:space="0" w:color="auto"/>
          </w:divBdr>
        </w:div>
        <w:div w:id="1579247562">
          <w:marLeft w:val="480"/>
          <w:marRight w:val="0"/>
          <w:marTop w:val="0"/>
          <w:marBottom w:val="0"/>
          <w:divBdr>
            <w:top w:val="none" w:sz="0" w:space="0" w:color="auto"/>
            <w:left w:val="none" w:sz="0" w:space="0" w:color="auto"/>
            <w:bottom w:val="none" w:sz="0" w:space="0" w:color="auto"/>
            <w:right w:val="none" w:sz="0" w:space="0" w:color="auto"/>
          </w:divBdr>
        </w:div>
        <w:div w:id="716323246">
          <w:marLeft w:val="480"/>
          <w:marRight w:val="0"/>
          <w:marTop w:val="0"/>
          <w:marBottom w:val="0"/>
          <w:divBdr>
            <w:top w:val="none" w:sz="0" w:space="0" w:color="auto"/>
            <w:left w:val="none" w:sz="0" w:space="0" w:color="auto"/>
            <w:bottom w:val="none" w:sz="0" w:space="0" w:color="auto"/>
            <w:right w:val="none" w:sz="0" w:space="0" w:color="auto"/>
          </w:divBdr>
        </w:div>
        <w:div w:id="22218746">
          <w:marLeft w:val="480"/>
          <w:marRight w:val="0"/>
          <w:marTop w:val="0"/>
          <w:marBottom w:val="0"/>
          <w:divBdr>
            <w:top w:val="none" w:sz="0" w:space="0" w:color="auto"/>
            <w:left w:val="none" w:sz="0" w:space="0" w:color="auto"/>
            <w:bottom w:val="none" w:sz="0" w:space="0" w:color="auto"/>
            <w:right w:val="none" w:sz="0" w:space="0" w:color="auto"/>
          </w:divBdr>
        </w:div>
        <w:div w:id="2105490138">
          <w:marLeft w:val="480"/>
          <w:marRight w:val="0"/>
          <w:marTop w:val="0"/>
          <w:marBottom w:val="0"/>
          <w:divBdr>
            <w:top w:val="none" w:sz="0" w:space="0" w:color="auto"/>
            <w:left w:val="none" w:sz="0" w:space="0" w:color="auto"/>
            <w:bottom w:val="none" w:sz="0" w:space="0" w:color="auto"/>
            <w:right w:val="none" w:sz="0" w:space="0" w:color="auto"/>
          </w:divBdr>
        </w:div>
        <w:div w:id="1377774251">
          <w:marLeft w:val="480"/>
          <w:marRight w:val="0"/>
          <w:marTop w:val="0"/>
          <w:marBottom w:val="0"/>
          <w:divBdr>
            <w:top w:val="none" w:sz="0" w:space="0" w:color="auto"/>
            <w:left w:val="none" w:sz="0" w:space="0" w:color="auto"/>
            <w:bottom w:val="none" w:sz="0" w:space="0" w:color="auto"/>
            <w:right w:val="none" w:sz="0" w:space="0" w:color="auto"/>
          </w:divBdr>
        </w:div>
        <w:div w:id="1191334083">
          <w:marLeft w:val="480"/>
          <w:marRight w:val="0"/>
          <w:marTop w:val="0"/>
          <w:marBottom w:val="0"/>
          <w:divBdr>
            <w:top w:val="none" w:sz="0" w:space="0" w:color="auto"/>
            <w:left w:val="none" w:sz="0" w:space="0" w:color="auto"/>
            <w:bottom w:val="none" w:sz="0" w:space="0" w:color="auto"/>
            <w:right w:val="none" w:sz="0" w:space="0" w:color="auto"/>
          </w:divBdr>
        </w:div>
        <w:div w:id="757865207">
          <w:marLeft w:val="480"/>
          <w:marRight w:val="0"/>
          <w:marTop w:val="0"/>
          <w:marBottom w:val="0"/>
          <w:divBdr>
            <w:top w:val="none" w:sz="0" w:space="0" w:color="auto"/>
            <w:left w:val="none" w:sz="0" w:space="0" w:color="auto"/>
            <w:bottom w:val="none" w:sz="0" w:space="0" w:color="auto"/>
            <w:right w:val="none" w:sz="0" w:space="0" w:color="auto"/>
          </w:divBdr>
        </w:div>
        <w:div w:id="1060789564">
          <w:marLeft w:val="480"/>
          <w:marRight w:val="0"/>
          <w:marTop w:val="0"/>
          <w:marBottom w:val="0"/>
          <w:divBdr>
            <w:top w:val="none" w:sz="0" w:space="0" w:color="auto"/>
            <w:left w:val="none" w:sz="0" w:space="0" w:color="auto"/>
            <w:bottom w:val="none" w:sz="0" w:space="0" w:color="auto"/>
            <w:right w:val="none" w:sz="0" w:space="0" w:color="auto"/>
          </w:divBdr>
        </w:div>
        <w:div w:id="1262181851">
          <w:marLeft w:val="480"/>
          <w:marRight w:val="0"/>
          <w:marTop w:val="0"/>
          <w:marBottom w:val="0"/>
          <w:divBdr>
            <w:top w:val="none" w:sz="0" w:space="0" w:color="auto"/>
            <w:left w:val="none" w:sz="0" w:space="0" w:color="auto"/>
            <w:bottom w:val="none" w:sz="0" w:space="0" w:color="auto"/>
            <w:right w:val="none" w:sz="0" w:space="0" w:color="auto"/>
          </w:divBdr>
        </w:div>
        <w:div w:id="739668583">
          <w:marLeft w:val="480"/>
          <w:marRight w:val="0"/>
          <w:marTop w:val="0"/>
          <w:marBottom w:val="0"/>
          <w:divBdr>
            <w:top w:val="none" w:sz="0" w:space="0" w:color="auto"/>
            <w:left w:val="none" w:sz="0" w:space="0" w:color="auto"/>
            <w:bottom w:val="none" w:sz="0" w:space="0" w:color="auto"/>
            <w:right w:val="none" w:sz="0" w:space="0" w:color="auto"/>
          </w:divBdr>
        </w:div>
        <w:div w:id="524631975">
          <w:marLeft w:val="480"/>
          <w:marRight w:val="0"/>
          <w:marTop w:val="0"/>
          <w:marBottom w:val="0"/>
          <w:divBdr>
            <w:top w:val="none" w:sz="0" w:space="0" w:color="auto"/>
            <w:left w:val="none" w:sz="0" w:space="0" w:color="auto"/>
            <w:bottom w:val="none" w:sz="0" w:space="0" w:color="auto"/>
            <w:right w:val="none" w:sz="0" w:space="0" w:color="auto"/>
          </w:divBdr>
        </w:div>
        <w:div w:id="1538424026">
          <w:marLeft w:val="480"/>
          <w:marRight w:val="0"/>
          <w:marTop w:val="0"/>
          <w:marBottom w:val="0"/>
          <w:divBdr>
            <w:top w:val="none" w:sz="0" w:space="0" w:color="auto"/>
            <w:left w:val="none" w:sz="0" w:space="0" w:color="auto"/>
            <w:bottom w:val="none" w:sz="0" w:space="0" w:color="auto"/>
            <w:right w:val="none" w:sz="0" w:space="0" w:color="auto"/>
          </w:divBdr>
        </w:div>
        <w:div w:id="1848325200">
          <w:marLeft w:val="480"/>
          <w:marRight w:val="0"/>
          <w:marTop w:val="0"/>
          <w:marBottom w:val="0"/>
          <w:divBdr>
            <w:top w:val="none" w:sz="0" w:space="0" w:color="auto"/>
            <w:left w:val="none" w:sz="0" w:space="0" w:color="auto"/>
            <w:bottom w:val="none" w:sz="0" w:space="0" w:color="auto"/>
            <w:right w:val="none" w:sz="0" w:space="0" w:color="auto"/>
          </w:divBdr>
        </w:div>
        <w:div w:id="831674938">
          <w:marLeft w:val="480"/>
          <w:marRight w:val="0"/>
          <w:marTop w:val="0"/>
          <w:marBottom w:val="0"/>
          <w:divBdr>
            <w:top w:val="none" w:sz="0" w:space="0" w:color="auto"/>
            <w:left w:val="none" w:sz="0" w:space="0" w:color="auto"/>
            <w:bottom w:val="none" w:sz="0" w:space="0" w:color="auto"/>
            <w:right w:val="none" w:sz="0" w:space="0" w:color="auto"/>
          </w:divBdr>
        </w:div>
        <w:div w:id="48574284">
          <w:marLeft w:val="480"/>
          <w:marRight w:val="0"/>
          <w:marTop w:val="0"/>
          <w:marBottom w:val="0"/>
          <w:divBdr>
            <w:top w:val="none" w:sz="0" w:space="0" w:color="auto"/>
            <w:left w:val="none" w:sz="0" w:space="0" w:color="auto"/>
            <w:bottom w:val="none" w:sz="0" w:space="0" w:color="auto"/>
            <w:right w:val="none" w:sz="0" w:space="0" w:color="auto"/>
          </w:divBdr>
        </w:div>
        <w:div w:id="1156841832">
          <w:marLeft w:val="480"/>
          <w:marRight w:val="0"/>
          <w:marTop w:val="0"/>
          <w:marBottom w:val="0"/>
          <w:divBdr>
            <w:top w:val="none" w:sz="0" w:space="0" w:color="auto"/>
            <w:left w:val="none" w:sz="0" w:space="0" w:color="auto"/>
            <w:bottom w:val="none" w:sz="0" w:space="0" w:color="auto"/>
            <w:right w:val="none" w:sz="0" w:space="0" w:color="auto"/>
          </w:divBdr>
        </w:div>
        <w:div w:id="13306954">
          <w:marLeft w:val="480"/>
          <w:marRight w:val="0"/>
          <w:marTop w:val="0"/>
          <w:marBottom w:val="0"/>
          <w:divBdr>
            <w:top w:val="none" w:sz="0" w:space="0" w:color="auto"/>
            <w:left w:val="none" w:sz="0" w:space="0" w:color="auto"/>
            <w:bottom w:val="none" w:sz="0" w:space="0" w:color="auto"/>
            <w:right w:val="none" w:sz="0" w:space="0" w:color="auto"/>
          </w:divBdr>
        </w:div>
        <w:div w:id="468279908">
          <w:marLeft w:val="480"/>
          <w:marRight w:val="0"/>
          <w:marTop w:val="0"/>
          <w:marBottom w:val="0"/>
          <w:divBdr>
            <w:top w:val="none" w:sz="0" w:space="0" w:color="auto"/>
            <w:left w:val="none" w:sz="0" w:space="0" w:color="auto"/>
            <w:bottom w:val="none" w:sz="0" w:space="0" w:color="auto"/>
            <w:right w:val="none" w:sz="0" w:space="0" w:color="auto"/>
          </w:divBdr>
        </w:div>
        <w:div w:id="358745185">
          <w:marLeft w:val="480"/>
          <w:marRight w:val="0"/>
          <w:marTop w:val="0"/>
          <w:marBottom w:val="0"/>
          <w:divBdr>
            <w:top w:val="none" w:sz="0" w:space="0" w:color="auto"/>
            <w:left w:val="none" w:sz="0" w:space="0" w:color="auto"/>
            <w:bottom w:val="none" w:sz="0" w:space="0" w:color="auto"/>
            <w:right w:val="none" w:sz="0" w:space="0" w:color="auto"/>
          </w:divBdr>
        </w:div>
        <w:div w:id="370376351">
          <w:marLeft w:val="480"/>
          <w:marRight w:val="0"/>
          <w:marTop w:val="0"/>
          <w:marBottom w:val="0"/>
          <w:divBdr>
            <w:top w:val="none" w:sz="0" w:space="0" w:color="auto"/>
            <w:left w:val="none" w:sz="0" w:space="0" w:color="auto"/>
            <w:bottom w:val="none" w:sz="0" w:space="0" w:color="auto"/>
            <w:right w:val="none" w:sz="0" w:space="0" w:color="auto"/>
          </w:divBdr>
        </w:div>
        <w:div w:id="116880407">
          <w:marLeft w:val="480"/>
          <w:marRight w:val="0"/>
          <w:marTop w:val="0"/>
          <w:marBottom w:val="0"/>
          <w:divBdr>
            <w:top w:val="none" w:sz="0" w:space="0" w:color="auto"/>
            <w:left w:val="none" w:sz="0" w:space="0" w:color="auto"/>
            <w:bottom w:val="none" w:sz="0" w:space="0" w:color="auto"/>
            <w:right w:val="none" w:sz="0" w:space="0" w:color="auto"/>
          </w:divBdr>
        </w:div>
        <w:div w:id="324285316">
          <w:marLeft w:val="480"/>
          <w:marRight w:val="0"/>
          <w:marTop w:val="0"/>
          <w:marBottom w:val="0"/>
          <w:divBdr>
            <w:top w:val="none" w:sz="0" w:space="0" w:color="auto"/>
            <w:left w:val="none" w:sz="0" w:space="0" w:color="auto"/>
            <w:bottom w:val="none" w:sz="0" w:space="0" w:color="auto"/>
            <w:right w:val="none" w:sz="0" w:space="0" w:color="auto"/>
          </w:divBdr>
        </w:div>
        <w:div w:id="1830168749">
          <w:marLeft w:val="480"/>
          <w:marRight w:val="0"/>
          <w:marTop w:val="0"/>
          <w:marBottom w:val="0"/>
          <w:divBdr>
            <w:top w:val="none" w:sz="0" w:space="0" w:color="auto"/>
            <w:left w:val="none" w:sz="0" w:space="0" w:color="auto"/>
            <w:bottom w:val="none" w:sz="0" w:space="0" w:color="auto"/>
            <w:right w:val="none" w:sz="0" w:space="0" w:color="auto"/>
          </w:divBdr>
        </w:div>
        <w:div w:id="1197739969">
          <w:marLeft w:val="480"/>
          <w:marRight w:val="0"/>
          <w:marTop w:val="0"/>
          <w:marBottom w:val="0"/>
          <w:divBdr>
            <w:top w:val="none" w:sz="0" w:space="0" w:color="auto"/>
            <w:left w:val="none" w:sz="0" w:space="0" w:color="auto"/>
            <w:bottom w:val="none" w:sz="0" w:space="0" w:color="auto"/>
            <w:right w:val="none" w:sz="0" w:space="0" w:color="auto"/>
          </w:divBdr>
        </w:div>
        <w:div w:id="507521402">
          <w:marLeft w:val="480"/>
          <w:marRight w:val="0"/>
          <w:marTop w:val="0"/>
          <w:marBottom w:val="0"/>
          <w:divBdr>
            <w:top w:val="none" w:sz="0" w:space="0" w:color="auto"/>
            <w:left w:val="none" w:sz="0" w:space="0" w:color="auto"/>
            <w:bottom w:val="none" w:sz="0" w:space="0" w:color="auto"/>
            <w:right w:val="none" w:sz="0" w:space="0" w:color="auto"/>
          </w:divBdr>
        </w:div>
        <w:div w:id="1212304335">
          <w:marLeft w:val="480"/>
          <w:marRight w:val="0"/>
          <w:marTop w:val="0"/>
          <w:marBottom w:val="0"/>
          <w:divBdr>
            <w:top w:val="none" w:sz="0" w:space="0" w:color="auto"/>
            <w:left w:val="none" w:sz="0" w:space="0" w:color="auto"/>
            <w:bottom w:val="none" w:sz="0" w:space="0" w:color="auto"/>
            <w:right w:val="none" w:sz="0" w:space="0" w:color="auto"/>
          </w:divBdr>
        </w:div>
        <w:div w:id="721364765">
          <w:marLeft w:val="480"/>
          <w:marRight w:val="0"/>
          <w:marTop w:val="0"/>
          <w:marBottom w:val="0"/>
          <w:divBdr>
            <w:top w:val="none" w:sz="0" w:space="0" w:color="auto"/>
            <w:left w:val="none" w:sz="0" w:space="0" w:color="auto"/>
            <w:bottom w:val="none" w:sz="0" w:space="0" w:color="auto"/>
            <w:right w:val="none" w:sz="0" w:space="0" w:color="auto"/>
          </w:divBdr>
        </w:div>
        <w:div w:id="427121002">
          <w:marLeft w:val="480"/>
          <w:marRight w:val="0"/>
          <w:marTop w:val="0"/>
          <w:marBottom w:val="0"/>
          <w:divBdr>
            <w:top w:val="none" w:sz="0" w:space="0" w:color="auto"/>
            <w:left w:val="none" w:sz="0" w:space="0" w:color="auto"/>
            <w:bottom w:val="none" w:sz="0" w:space="0" w:color="auto"/>
            <w:right w:val="none" w:sz="0" w:space="0" w:color="auto"/>
          </w:divBdr>
        </w:div>
        <w:div w:id="1018119236">
          <w:marLeft w:val="480"/>
          <w:marRight w:val="0"/>
          <w:marTop w:val="0"/>
          <w:marBottom w:val="0"/>
          <w:divBdr>
            <w:top w:val="none" w:sz="0" w:space="0" w:color="auto"/>
            <w:left w:val="none" w:sz="0" w:space="0" w:color="auto"/>
            <w:bottom w:val="none" w:sz="0" w:space="0" w:color="auto"/>
            <w:right w:val="none" w:sz="0" w:space="0" w:color="auto"/>
          </w:divBdr>
        </w:div>
        <w:div w:id="1384059682">
          <w:marLeft w:val="480"/>
          <w:marRight w:val="0"/>
          <w:marTop w:val="0"/>
          <w:marBottom w:val="0"/>
          <w:divBdr>
            <w:top w:val="none" w:sz="0" w:space="0" w:color="auto"/>
            <w:left w:val="none" w:sz="0" w:space="0" w:color="auto"/>
            <w:bottom w:val="none" w:sz="0" w:space="0" w:color="auto"/>
            <w:right w:val="none" w:sz="0" w:space="0" w:color="auto"/>
          </w:divBdr>
        </w:div>
        <w:div w:id="1685591083">
          <w:marLeft w:val="480"/>
          <w:marRight w:val="0"/>
          <w:marTop w:val="0"/>
          <w:marBottom w:val="0"/>
          <w:divBdr>
            <w:top w:val="none" w:sz="0" w:space="0" w:color="auto"/>
            <w:left w:val="none" w:sz="0" w:space="0" w:color="auto"/>
            <w:bottom w:val="none" w:sz="0" w:space="0" w:color="auto"/>
            <w:right w:val="none" w:sz="0" w:space="0" w:color="auto"/>
          </w:divBdr>
        </w:div>
      </w:divsChild>
    </w:div>
    <w:div w:id="1537812650">
      <w:bodyDiv w:val="1"/>
      <w:marLeft w:val="0"/>
      <w:marRight w:val="0"/>
      <w:marTop w:val="0"/>
      <w:marBottom w:val="0"/>
      <w:divBdr>
        <w:top w:val="none" w:sz="0" w:space="0" w:color="auto"/>
        <w:left w:val="none" w:sz="0" w:space="0" w:color="auto"/>
        <w:bottom w:val="none" w:sz="0" w:space="0" w:color="auto"/>
        <w:right w:val="none" w:sz="0" w:space="0" w:color="auto"/>
      </w:divBdr>
      <w:divsChild>
        <w:div w:id="1261183888">
          <w:marLeft w:val="480"/>
          <w:marRight w:val="0"/>
          <w:marTop w:val="0"/>
          <w:marBottom w:val="0"/>
          <w:divBdr>
            <w:top w:val="none" w:sz="0" w:space="0" w:color="auto"/>
            <w:left w:val="none" w:sz="0" w:space="0" w:color="auto"/>
            <w:bottom w:val="none" w:sz="0" w:space="0" w:color="auto"/>
            <w:right w:val="none" w:sz="0" w:space="0" w:color="auto"/>
          </w:divBdr>
        </w:div>
        <w:div w:id="222955975">
          <w:marLeft w:val="480"/>
          <w:marRight w:val="0"/>
          <w:marTop w:val="0"/>
          <w:marBottom w:val="0"/>
          <w:divBdr>
            <w:top w:val="none" w:sz="0" w:space="0" w:color="auto"/>
            <w:left w:val="none" w:sz="0" w:space="0" w:color="auto"/>
            <w:bottom w:val="none" w:sz="0" w:space="0" w:color="auto"/>
            <w:right w:val="none" w:sz="0" w:space="0" w:color="auto"/>
          </w:divBdr>
        </w:div>
        <w:div w:id="52123480">
          <w:marLeft w:val="480"/>
          <w:marRight w:val="0"/>
          <w:marTop w:val="0"/>
          <w:marBottom w:val="0"/>
          <w:divBdr>
            <w:top w:val="none" w:sz="0" w:space="0" w:color="auto"/>
            <w:left w:val="none" w:sz="0" w:space="0" w:color="auto"/>
            <w:bottom w:val="none" w:sz="0" w:space="0" w:color="auto"/>
            <w:right w:val="none" w:sz="0" w:space="0" w:color="auto"/>
          </w:divBdr>
        </w:div>
        <w:div w:id="1251738405">
          <w:marLeft w:val="480"/>
          <w:marRight w:val="0"/>
          <w:marTop w:val="0"/>
          <w:marBottom w:val="0"/>
          <w:divBdr>
            <w:top w:val="none" w:sz="0" w:space="0" w:color="auto"/>
            <w:left w:val="none" w:sz="0" w:space="0" w:color="auto"/>
            <w:bottom w:val="none" w:sz="0" w:space="0" w:color="auto"/>
            <w:right w:val="none" w:sz="0" w:space="0" w:color="auto"/>
          </w:divBdr>
        </w:div>
        <w:div w:id="1745561851">
          <w:marLeft w:val="480"/>
          <w:marRight w:val="0"/>
          <w:marTop w:val="0"/>
          <w:marBottom w:val="0"/>
          <w:divBdr>
            <w:top w:val="none" w:sz="0" w:space="0" w:color="auto"/>
            <w:left w:val="none" w:sz="0" w:space="0" w:color="auto"/>
            <w:bottom w:val="none" w:sz="0" w:space="0" w:color="auto"/>
            <w:right w:val="none" w:sz="0" w:space="0" w:color="auto"/>
          </w:divBdr>
        </w:div>
        <w:div w:id="767770612">
          <w:marLeft w:val="480"/>
          <w:marRight w:val="0"/>
          <w:marTop w:val="0"/>
          <w:marBottom w:val="0"/>
          <w:divBdr>
            <w:top w:val="none" w:sz="0" w:space="0" w:color="auto"/>
            <w:left w:val="none" w:sz="0" w:space="0" w:color="auto"/>
            <w:bottom w:val="none" w:sz="0" w:space="0" w:color="auto"/>
            <w:right w:val="none" w:sz="0" w:space="0" w:color="auto"/>
          </w:divBdr>
        </w:div>
        <w:div w:id="348217403">
          <w:marLeft w:val="480"/>
          <w:marRight w:val="0"/>
          <w:marTop w:val="0"/>
          <w:marBottom w:val="0"/>
          <w:divBdr>
            <w:top w:val="none" w:sz="0" w:space="0" w:color="auto"/>
            <w:left w:val="none" w:sz="0" w:space="0" w:color="auto"/>
            <w:bottom w:val="none" w:sz="0" w:space="0" w:color="auto"/>
            <w:right w:val="none" w:sz="0" w:space="0" w:color="auto"/>
          </w:divBdr>
        </w:div>
        <w:div w:id="1403716150">
          <w:marLeft w:val="480"/>
          <w:marRight w:val="0"/>
          <w:marTop w:val="0"/>
          <w:marBottom w:val="0"/>
          <w:divBdr>
            <w:top w:val="none" w:sz="0" w:space="0" w:color="auto"/>
            <w:left w:val="none" w:sz="0" w:space="0" w:color="auto"/>
            <w:bottom w:val="none" w:sz="0" w:space="0" w:color="auto"/>
            <w:right w:val="none" w:sz="0" w:space="0" w:color="auto"/>
          </w:divBdr>
        </w:div>
        <w:div w:id="318922597">
          <w:marLeft w:val="480"/>
          <w:marRight w:val="0"/>
          <w:marTop w:val="0"/>
          <w:marBottom w:val="0"/>
          <w:divBdr>
            <w:top w:val="none" w:sz="0" w:space="0" w:color="auto"/>
            <w:left w:val="none" w:sz="0" w:space="0" w:color="auto"/>
            <w:bottom w:val="none" w:sz="0" w:space="0" w:color="auto"/>
            <w:right w:val="none" w:sz="0" w:space="0" w:color="auto"/>
          </w:divBdr>
        </w:div>
        <w:div w:id="1221330143">
          <w:marLeft w:val="480"/>
          <w:marRight w:val="0"/>
          <w:marTop w:val="0"/>
          <w:marBottom w:val="0"/>
          <w:divBdr>
            <w:top w:val="none" w:sz="0" w:space="0" w:color="auto"/>
            <w:left w:val="none" w:sz="0" w:space="0" w:color="auto"/>
            <w:bottom w:val="none" w:sz="0" w:space="0" w:color="auto"/>
            <w:right w:val="none" w:sz="0" w:space="0" w:color="auto"/>
          </w:divBdr>
        </w:div>
        <w:div w:id="940138447">
          <w:marLeft w:val="480"/>
          <w:marRight w:val="0"/>
          <w:marTop w:val="0"/>
          <w:marBottom w:val="0"/>
          <w:divBdr>
            <w:top w:val="none" w:sz="0" w:space="0" w:color="auto"/>
            <w:left w:val="none" w:sz="0" w:space="0" w:color="auto"/>
            <w:bottom w:val="none" w:sz="0" w:space="0" w:color="auto"/>
            <w:right w:val="none" w:sz="0" w:space="0" w:color="auto"/>
          </w:divBdr>
        </w:div>
        <w:div w:id="1212306100">
          <w:marLeft w:val="480"/>
          <w:marRight w:val="0"/>
          <w:marTop w:val="0"/>
          <w:marBottom w:val="0"/>
          <w:divBdr>
            <w:top w:val="none" w:sz="0" w:space="0" w:color="auto"/>
            <w:left w:val="none" w:sz="0" w:space="0" w:color="auto"/>
            <w:bottom w:val="none" w:sz="0" w:space="0" w:color="auto"/>
            <w:right w:val="none" w:sz="0" w:space="0" w:color="auto"/>
          </w:divBdr>
        </w:div>
        <w:div w:id="1943950326">
          <w:marLeft w:val="480"/>
          <w:marRight w:val="0"/>
          <w:marTop w:val="0"/>
          <w:marBottom w:val="0"/>
          <w:divBdr>
            <w:top w:val="none" w:sz="0" w:space="0" w:color="auto"/>
            <w:left w:val="none" w:sz="0" w:space="0" w:color="auto"/>
            <w:bottom w:val="none" w:sz="0" w:space="0" w:color="auto"/>
            <w:right w:val="none" w:sz="0" w:space="0" w:color="auto"/>
          </w:divBdr>
        </w:div>
        <w:div w:id="1933464765">
          <w:marLeft w:val="480"/>
          <w:marRight w:val="0"/>
          <w:marTop w:val="0"/>
          <w:marBottom w:val="0"/>
          <w:divBdr>
            <w:top w:val="none" w:sz="0" w:space="0" w:color="auto"/>
            <w:left w:val="none" w:sz="0" w:space="0" w:color="auto"/>
            <w:bottom w:val="none" w:sz="0" w:space="0" w:color="auto"/>
            <w:right w:val="none" w:sz="0" w:space="0" w:color="auto"/>
          </w:divBdr>
        </w:div>
        <w:div w:id="518592376">
          <w:marLeft w:val="480"/>
          <w:marRight w:val="0"/>
          <w:marTop w:val="0"/>
          <w:marBottom w:val="0"/>
          <w:divBdr>
            <w:top w:val="none" w:sz="0" w:space="0" w:color="auto"/>
            <w:left w:val="none" w:sz="0" w:space="0" w:color="auto"/>
            <w:bottom w:val="none" w:sz="0" w:space="0" w:color="auto"/>
            <w:right w:val="none" w:sz="0" w:space="0" w:color="auto"/>
          </w:divBdr>
        </w:div>
        <w:div w:id="808009573">
          <w:marLeft w:val="480"/>
          <w:marRight w:val="0"/>
          <w:marTop w:val="0"/>
          <w:marBottom w:val="0"/>
          <w:divBdr>
            <w:top w:val="none" w:sz="0" w:space="0" w:color="auto"/>
            <w:left w:val="none" w:sz="0" w:space="0" w:color="auto"/>
            <w:bottom w:val="none" w:sz="0" w:space="0" w:color="auto"/>
            <w:right w:val="none" w:sz="0" w:space="0" w:color="auto"/>
          </w:divBdr>
        </w:div>
        <w:div w:id="5987130">
          <w:marLeft w:val="480"/>
          <w:marRight w:val="0"/>
          <w:marTop w:val="0"/>
          <w:marBottom w:val="0"/>
          <w:divBdr>
            <w:top w:val="none" w:sz="0" w:space="0" w:color="auto"/>
            <w:left w:val="none" w:sz="0" w:space="0" w:color="auto"/>
            <w:bottom w:val="none" w:sz="0" w:space="0" w:color="auto"/>
            <w:right w:val="none" w:sz="0" w:space="0" w:color="auto"/>
          </w:divBdr>
        </w:div>
        <w:div w:id="494685156">
          <w:marLeft w:val="480"/>
          <w:marRight w:val="0"/>
          <w:marTop w:val="0"/>
          <w:marBottom w:val="0"/>
          <w:divBdr>
            <w:top w:val="none" w:sz="0" w:space="0" w:color="auto"/>
            <w:left w:val="none" w:sz="0" w:space="0" w:color="auto"/>
            <w:bottom w:val="none" w:sz="0" w:space="0" w:color="auto"/>
            <w:right w:val="none" w:sz="0" w:space="0" w:color="auto"/>
          </w:divBdr>
        </w:div>
        <w:div w:id="205533936">
          <w:marLeft w:val="480"/>
          <w:marRight w:val="0"/>
          <w:marTop w:val="0"/>
          <w:marBottom w:val="0"/>
          <w:divBdr>
            <w:top w:val="none" w:sz="0" w:space="0" w:color="auto"/>
            <w:left w:val="none" w:sz="0" w:space="0" w:color="auto"/>
            <w:bottom w:val="none" w:sz="0" w:space="0" w:color="auto"/>
            <w:right w:val="none" w:sz="0" w:space="0" w:color="auto"/>
          </w:divBdr>
        </w:div>
        <w:div w:id="310864850">
          <w:marLeft w:val="480"/>
          <w:marRight w:val="0"/>
          <w:marTop w:val="0"/>
          <w:marBottom w:val="0"/>
          <w:divBdr>
            <w:top w:val="none" w:sz="0" w:space="0" w:color="auto"/>
            <w:left w:val="none" w:sz="0" w:space="0" w:color="auto"/>
            <w:bottom w:val="none" w:sz="0" w:space="0" w:color="auto"/>
            <w:right w:val="none" w:sz="0" w:space="0" w:color="auto"/>
          </w:divBdr>
        </w:div>
        <w:div w:id="461462651">
          <w:marLeft w:val="480"/>
          <w:marRight w:val="0"/>
          <w:marTop w:val="0"/>
          <w:marBottom w:val="0"/>
          <w:divBdr>
            <w:top w:val="none" w:sz="0" w:space="0" w:color="auto"/>
            <w:left w:val="none" w:sz="0" w:space="0" w:color="auto"/>
            <w:bottom w:val="none" w:sz="0" w:space="0" w:color="auto"/>
            <w:right w:val="none" w:sz="0" w:space="0" w:color="auto"/>
          </w:divBdr>
        </w:div>
        <w:div w:id="910121912">
          <w:marLeft w:val="480"/>
          <w:marRight w:val="0"/>
          <w:marTop w:val="0"/>
          <w:marBottom w:val="0"/>
          <w:divBdr>
            <w:top w:val="none" w:sz="0" w:space="0" w:color="auto"/>
            <w:left w:val="none" w:sz="0" w:space="0" w:color="auto"/>
            <w:bottom w:val="none" w:sz="0" w:space="0" w:color="auto"/>
            <w:right w:val="none" w:sz="0" w:space="0" w:color="auto"/>
          </w:divBdr>
        </w:div>
        <w:div w:id="1039941282">
          <w:marLeft w:val="480"/>
          <w:marRight w:val="0"/>
          <w:marTop w:val="0"/>
          <w:marBottom w:val="0"/>
          <w:divBdr>
            <w:top w:val="none" w:sz="0" w:space="0" w:color="auto"/>
            <w:left w:val="none" w:sz="0" w:space="0" w:color="auto"/>
            <w:bottom w:val="none" w:sz="0" w:space="0" w:color="auto"/>
            <w:right w:val="none" w:sz="0" w:space="0" w:color="auto"/>
          </w:divBdr>
        </w:div>
        <w:div w:id="1274244486">
          <w:marLeft w:val="480"/>
          <w:marRight w:val="0"/>
          <w:marTop w:val="0"/>
          <w:marBottom w:val="0"/>
          <w:divBdr>
            <w:top w:val="none" w:sz="0" w:space="0" w:color="auto"/>
            <w:left w:val="none" w:sz="0" w:space="0" w:color="auto"/>
            <w:bottom w:val="none" w:sz="0" w:space="0" w:color="auto"/>
            <w:right w:val="none" w:sz="0" w:space="0" w:color="auto"/>
          </w:divBdr>
        </w:div>
        <w:div w:id="597376118">
          <w:marLeft w:val="480"/>
          <w:marRight w:val="0"/>
          <w:marTop w:val="0"/>
          <w:marBottom w:val="0"/>
          <w:divBdr>
            <w:top w:val="none" w:sz="0" w:space="0" w:color="auto"/>
            <w:left w:val="none" w:sz="0" w:space="0" w:color="auto"/>
            <w:bottom w:val="none" w:sz="0" w:space="0" w:color="auto"/>
            <w:right w:val="none" w:sz="0" w:space="0" w:color="auto"/>
          </w:divBdr>
        </w:div>
        <w:div w:id="139269367">
          <w:marLeft w:val="480"/>
          <w:marRight w:val="0"/>
          <w:marTop w:val="0"/>
          <w:marBottom w:val="0"/>
          <w:divBdr>
            <w:top w:val="none" w:sz="0" w:space="0" w:color="auto"/>
            <w:left w:val="none" w:sz="0" w:space="0" w:color="auto"/>
            <w:bottom w:val="none" w:sz="0" w:space="0" w:color="auto"/>
            <w:right w:val="none" w:sz="0" w:space="0" w:color="auto"/>
          </w:divBdr>
        </w:div>
        <w:div w:id="940527682">
          <w:marLeft w:val="480"/>
          <w:marRight w:val="0"/>
          <w:marTop w:val="0"/>
          <w:marBottom w:val="0"/>
          <w:divBdr>
            <w:top w:val="none" w:sz="0" w:space="0" w:color="auto"/>
            <w:left w:val="none" w:sz="0" w:space="0" w:color="auto"/>
            <w:bottom w:val="none" w:sz="0" w:space="0" w:color="auto"/>
            <w:right w:val="none" w:sz="0" w:space="0" w:color="auto"/>
          </w:divBdr>
        </w:div>
        <w:div w:id="1048142562">
          <w:marLeft w:val="480"/>
          <w:marRight w:val="0"/>
          <w:marTop w:val="0"/>
          <w:marBottom w:val="0"/>
          <w:divBdr>
            <w:top w:val="none" w:sz="0" w:space="0" w:color="auto"/>
            <w:left w:val="none" w:sz="0" w:space="0" w:color="auto"/>
            <w:bottom w:val="none" w:sz="0" w:space="0" w:color="auto"/>
            <w:right w:val="none" w:sz="0" w:space="0" w:color="auto"/>
          </w:divBdr>
        </w:div>
        <w:div w:id="1189025147">
          <w:marLeft w:val="480"/>
          <w:marRight w:val="0"/>
          <w:marTop w:val="0"/>
          <w:marBottom w:val="0"/>
          <w:divBdr>
            <w:top w:val="none" w:sz="0" w:space="0" w:color="auto"/>
            <w:left w:val="none" w:sz="0" w:space="0" w:color="auto"/>
            <w:bottom w:val="none" w:sz="0" w:space="0" w:color="auto"/>
            <w:right w:val="none" w:sz="0" w:space="0" w:color="auto"/>
          </w:divBdr>
        </w:div>
        <w:div w:id="907811254">
          <w:marLeft w:val="480"/>
          <w:marRight w:val="0"/>
          <w:marTop w:val="0"/>
          <w:marBottom w:val="0"/>
          <w:divBdr>
            <w:top w:val="none" w:sz="0" w:space="0" w:color="auto"/>
            <w:left w:val="none" w:sz="0" w:space="0" w:color="auto"/>
            <w:bottom w:val="none" w:sz="0" w:space="0" w:color="auto"/>
            <w:right w:val="none" w:sz="0" w:space="0" w:color="auto"/>
          </w:divBdr>
        </w:div>
        <w:div w:id="2060350056">
          <w:marLeft w:val="480"/>
          <w:marRight w:val="0"/>
          <w:marTop w:val="0"/>
          <w:marBottom w:val="0"/>
          <w:divBdr>
            <w:top w:val="none" w:sz="0" w:space="0" w:color="auto"/>
            <w:left w:val="none" w:sz="0" w:space="0" w:color="auto"/>
            <w:bottom w:val="none" w:sz="0" w:space="0" w:color="auto"/>
            <w:right w:val="none" w:sz="0" w:space="0" w:color="auto"/>
          </w:divBdr>
        </w:div>
        <w:div w:id="2137984263">
          <w:marLeft w:val="480"/>
          <w:marRight w:val="0"/>
          <w:marTop w:val="0"/>
          <w:marBottom w:val="0"/>
          <w:divBdr>
            <w:top w:val="none" w:sz="0" w:space="0" w:color="auto"/>
            <w:left w:val="none" w:sz="0" w:space="0" w:color="auto"/>
            <w:bottom w:val="none" w:sz="0" w:space="0" w:color="auto"/>
            <w:right w:val="none" w:sz="0" w:space="0" w:color="auto"/>
          </w:divBdr>
        </w:div>
        <w:div w:id="1336345365">
          <w:marLeft w:val="480"/>
          <w:marRight w:val="0"/>
          <w:marTop w:val="0"/>
          <w:marBottom w:val="0"/>
          <w:divBdr>
            <w:top w:val="none" w:sz="0" w:space="0" w:color="auto"/>
            <w:left w:val="none" w:sz="0" w:space="0" w:color="auto"/>
            <w:bottom w:val="none" w:sz="0" w:space="0" w:color="auto"/>
            <w:right w:val="none" w:sz="0" w:space="0" w:color="auto"/>
          </w:divBdr>
        </w:div>
        <w:div w:id="1747261197">
          <w:marLeft w:val="480"/>
          <w:marRight w:val="0"/>
          <w:marTop w:val="0"/>
          <w:marBottom w:val="0"/>
          <w:divBdr>
            <w:top w:val="none" w:sz="0" w:space="0" w:color="auto"/>
            <w:left w:val="none" w:sz="0" w:space="0" w:color="auto"/>
            <w:bottom w:val="none" w:sz="0" w:space="0" w:color="auto"/>
            <w:right w:val="none" w:sz="0" w:space="0" w:color="auto"/>
          </w:divBdr>
        </w:div>
        <w:div w:id="1343555258">
          <w:marLeft w:val="480"/>
          <w:marRight w:val="0"/>
          <w:marTop w:val="0"/>
          <w:marBottom w:val="0"/>
          <w:divBdr>
            <w:top w:val="none" w:sz="0" w:space="0" w:color="auto"/>
            <w:left w:val="none" w:sz="0" w:space="0" w:color="auto"/>
            <w:bottom w:val="none" w:sz="0" w:space="0" w:color="auto"/>
            <w:right w:val="none" w:sz="0" w:space="0" w:color="auto"/>
          </w:divBdr>
        </w:div>
        <w:div w:id="168755310">
          <w:marLeft w:val="480"/>
          <w:marRight w:val="0"/>
          <w:marTop w:val="0"/>
          <w:marBottom w:val="0"/>
          <w:divBdr>
            <w:top w:val="none" w:sz="0" w:space="0" w:color="auto"/>
            <w:left w:val="none" w:sz="0" w:space="0" w:color="auto"/>
            <w:bottom w:val="none" w:sz="0" w:space="0" w:color="auto"/>
            <w:right w:val="none" w:sz="0" w:space="0" w:color="auto"/>
          </w:divBdr>
        </w:div>
        <w:div w:id="1354303543">
          <w:marLeft w:val="480"/>
          <w:marRight w:val="0"/>
          <w:marTop w:val="0"/>
          <w:marBottom w:val="0"/>
          <w:divBdr>
            <w:top w:val="none" w:sz="0" w:space="0" w:color="auto"/>
            <w:left w:val="none" w:sz="0" w:space="0" w:color="auto"/>
            <w:bottom w:val="none" w:sz="0" w:space="0" w:color="auto"/>
            <w:right w:val="none" w:sz="0" w:space="0" w:color="auto"/>
          </w:divBdr>
        </w:div>
        <w:div w:id="1363552350">
          <w:marLeft w:val="480"/>
          <w:marRight w:val="0"/>
          <w:marTop w:val="0"/>
          <w:marBottom w:val="0"/>
          <w:divBdr>
            <w:top w:val="none" w:sz="0" w:space="0" w:color="auto"/>
            <w:left w:val="none" w:sz="0" w:space="0" w:color="auto"/>
            <w:bottom w:val="none" w:sz="0" w:space="0" w:color="auto"/>
            <w:right w:val="none" w:sz="0" w:space="0" w:color="auto"/>
          </w:divBdr>
        </w:div>
        <w:div w:id="1980302610">
          <w:marLeft w:val="480"/>
          <w:marRight w:val="0"/>
          <w:marTop w:val="0"/>
          <w:marBottom w:val="0"/>
          <w:divBdr>
            <w:top w:val="none" w:sz="0" w:space="0" w:color="auto"/>
            <w:left w:val="none" w:sz="0" w:space="0" w:color="auto"/>
            <w:bottom w:val="none" w:sz="0" w:space="0" w:color="auto"/>
            <w:right w:val="none" w:sz="0" w:space="0" w:color="auto"/>
          </w:divBdr>
        </w:div>
        <w:div w:id="816727878">
          <w:marLeft w:val="480"/>
          <w:marRight w:val="0"/>
          <w:marTop w:val="0"/>
          <w:marBottom w:val="0"/>
          <w:divBdr>
            <w:top w:val="none" w:sz="0" w:space="0" w:color="auto"/>
            <w:left w:val="none" w:sz="0" w:space="0" w:color="auto"/>
            <w:bottom w:val="none" w:sz="0" w:space="0" w:color="auto"/>
            <w:right w:val="none" w:sz="0" w:space="0" w:color="auto"/>
          </w:divBdr>
        </w:div>
      </w:divsChild>
    </w:div>
    <w:div w:id="1567763805">
      <w:bodyDiv w:val="1"/>
      <w:marLeft w:val="0"/>
      <w:marRight w:val="0"/>
      <w:marTop w:val="0"/>
      <w:marBottom w:val="0"/>
      <w:divBdr>
        <w:top w:val="none" w:sz="0" w:space="0" w:color="auto"/>
        <w:left w:val="none" w:sz="0" w:space="0" w:color="auto"/>
        <w:bottom w:val="none" w:sz="0" w:space="0" w:color="auto"/>
        <w:right w:val="none" w:sz="0" w:space="0" w:color="auto"/>
      </w:divBdr>
    </w:div>
    <w:div w:id="1573343937">
      <w:bodyDiv w:val="1"/>
      <w:marLeft w:val="0"/>
      <w:marRight w:val="0"/>
      <w:marTop w:val="0"/>
      <w:marBottom w:val="0"/>
      <w:divBdr>
        <w:top w:val="none" w:sz="0" w:space="0" w:color="auto"/>
        <w:left w:val="none" w:sz="0" w:space="0" w:color="auto"/>
        <w:bottom w:val="none" w:sz="0" w:space="0" w:color="auto"/>
        <w:right w:val="none" w:sz="0" w:space="0" w:color="auto"/>
      </w:divBdr>
    </w:div>
    <w:div w:id="1585142995">
      <w:bodyDiv w:val="1"/>
      <w:marLeft w:val="0"/>
      <w:marRight w:val="0"/>
      <w:marTop w:val="0"/>
      <w:marBottom w:val="0"/>
      <w:divBdr>
        <w:top w:val="none" w:sz="0" w:space="0" w:color="auto"/>
        <w:left w:val="none" w:sz="0" w:space="0" w:color="auto"/>
        <w:bottom w:val="none" w:sz="0" w:space="0" w:color="auto"/>
        <w:right w:val="none" w:sz="0" w:space="0" w:color="auto"/>
      </w:divBdr>
    </w:div>
    <w:div w:id="1586575391">
      <w:bodyDiv w:val="1"/>
      <w:marLeft w:val="0"/>
      <w:marRight w:val="0"/>
      <w:marTop w:val="0"/>
      <w:marBottom w:val="0"/>
      <w:divBdr>
        <w:top w:val="none" w:sz="0" w:space="0" w:color="auto"/>
        <w:left w:val="none" w:sz="0" w:space="0" w:color="auto"/>
        <w:bottom w:val="none" w:sz="0" w:space="0" w:color="auto"/>
        <w:right w:val="none" w:sz="0" w:space="0" w:color="auto"/>
      </w:divBdr>
    </w:div>
    <w:div w:id="1615820490">
      <w:bodyDiv w:val="1"/>
      <w:marLeft w:val="0"/>
      <w:marRight w:val="0"/>
      <w:marTop w:val="0"/>
      <w:marBottom w:val="0"/>
      <w:divBdr>
        <w:top w:val="none" w:sz="0" w:space="0" w:color="auto"/>
        <w:left w:val="none" w:sz="0" w:space="0" w:color="auto"/>
        <w:bottom w:val="none" w:sz="0" w:space="0" w:color="auto"/>
        <w:right w:val="none" w:sz="0" w:space="0" w:color="auto"/>
      </w:divBdr>
    </w:div>
    <w:div w:id="1621375708">
      <w:bodyDiv w:val="1"/>
      <w:marLeft w:val="0"/>
      <w:marRight w:val="0"/>
      <w:marTop w:val="0"/>
      <w:marBottom w:val="0"/>
      <w:divBdr>
        <w:top w:val="none" w:sz="0" w:space="0" w:color="auto"/>
        <w:left w:val="none" w:sz="0" w:space="0" w:color="auto"/>
        <w:bottom w:val="none" w:sz="0" w:space="0" w:color="auto"/>
        <w:right w:val="none" w:sz="0" w:space="0" w:color="auto"/>
      </w:divBdr>
      <w:divsChild>
        <w:div w:id="1958826563">
          <w:marLeft w:val="480"/>
          <w:marRight w:val="0"/>
          <w:marTop w:val="0"/>
          <w:marBottom w:val="0"/>
          <w:divBdr>
            <w:top w:val="none" w:sz="0" w:space="0" w:color="auto"/>
            <w:left w:val="none" w:sz="0" w:space="0" w:color="auto"/>
            <w:bottom w:val="none" w:sz="0" w:space="0" w:color="auto"/>
            <w:right w:val="none" w:sz="0" w:space="0" w:color="auto"/>
          </w:divBdr>
        </w:div>
        <w:div w:id="901217725">
          <w:marLeft w:val="480"/>
          <w:marRight w:val="0"/>
          <w:marTop w:val="0"/>
          <w:marBottom w:val="0"/>
          <w:divBdr>
            <w:top w:val="none" w:sz="0" w:space="0" w:color="auto"/>
            <w:left w:val="none" w:sz="0" w:space="0" w:color="auto"/>
            <w:bottom w:val="none" w:sz="0" w:space="0" w:color="auto"/>
            <w:right w:val="none" w:sz="0" w:space="0" w:color="auto"/>
          </w:divBdr>
        </w:div>
        <w:div w:id="1697853325">
          <w:marLeft w:val="480"/>
          <w:marRight w:val="0"/>
          <w:marTop w:val="0"/>
          <w:marBottom w:val="0"/>
          <w:divBdr>
            <w:top w:val="none" w:sz="0" w:space="0" w:color="auto"/>
            <w:left w:val="none" w:sz="0" w:space="0" w:color="auto"/>
            <w:bottom w:val="none" w:sz="0" w:space="0" w:color="auto"/>
            <w:right w:val="none" w:sz="0" w:space="0" w:color="auto"/>
          </w:divBdr>
        </w:div>
        <w:div w:id="1606382565">
          <w:marLeft w:val="480"/>
          <w:marRight w:val="0"/>
          <w:marTop w:val="0"/>
          <w:marBottom w:val="0"/>
          <w:divBdr>
            <w:top w:val="none" w:sz="0" w:space="0" w:color="auto"/>
            <w:left w:val="none" w:sz="0" w:space="0" w:color="auto"/>
            <w:bottom w:val="none" w:sz="0" w:space="0" w:color="auto"/>
            <w:right w:val="none" w:sz="0" w:space="0" w:color="auto"/>
          </w:divBdr>
        </w:div>
        <w:div w:id="979190032">
          <w:marLeft w:val="480"/>
          <w:marRight w:val="0"/>
          <w:marTop w:val="0"/>
          <w:marBottom w:val="0"/>
          <w:divBdr>
            <w:top w:val="none" w:sz="0" w:space="0" w:color="auto"/>
            <w:left w:val="none" w:sz="0" w:space="0" w:color="auto"/>
            <w:bottom w:val="none" w:sz="0" w:space="0" w:color="auto"/>
            <w:right w:val="none" w:sz="0" w:space="0" w:color="auto"/>
          </w:divBdr>
        </w:div>
        <w:div w:id="147406625">
          <w:marLeft w:val="480"/>
          <w:marRight w:val="0"/>
          <w:marTop w:val="0"/>
          <w:marBottom w:val="0"/>
          <w:divBdr>
            <w:top w:val="none" w:sz="0" w:space="0" w:color="auto"/>
            <w:left w:val="none" w:sz="0" w:space="0" w:color="auto"/>
            <w:bottom w:val="none" w:sz="0" w:space="0" w:color="auto"/>
            <w:right w:val="none" w:sz="0" w:space="0" w:color="auto"/>
          </w:divBdr>
        </w:div>
        <w:div w:id="285278922">
          <w:marLeft w:val="480"/>
          <w:marRight w:val="0"/>
          <w:marTop w:val="0"/>
          <w:marBottom w:val="0"/>
          <w:divBdr>
            <w:top w:val="none" w:sz="0" w:space="0" w:color="auto"/>
            <w:left w:val="none" w:sz="0" w:space="0" w:color="auto"/>
            <w:bottom w:val="none" w:sz="0" w:space="0" w:color="auto"/>
            <w:right w:val="none" w:sz="0" w:space="0" w:color="auto"/>
          </w:divBdr>
        </w:div>
        <w:div w:id="434906113">
          <w:marLeft w:val="480"/>
          <w:marRight w:val="0"/>
          <w:marTop w:val="0"/>
          <w:marBottom w:val="0"/>
          <w:divBdr>
            <w:top w:val="none" w:sz="0" w:space="0" w:color="auto"/>
            <w:left w:val="none" w:sz="0" w:space="0" w:color="auto"/>
            <w:bottom w:val="none" w:sz="0" w:space="0" w:color="auto"/>
            <w:right w:val="none" w:sz="0" w:space="0" w:color="auto"/>
          </w:divBdr>
        </w:div>
        <w:div w:id="277488391">
          <w:marLeft w:val="480"/>
          <w:marRight w:val="0"/>
          <w:marTop w:val="0"/>
          <w:marBottom w:val="0"/>
          <w:divBdr>
            <w:top w:val="none" w:sz="0" w:space="0" w:color="auto"/>
            <w:left w:val="none" w:sz="0" w:space="0" w:color="auto"/>
            <w:bottom w:val="none" w:sz="0" w:space="0" w:color="auto"/>
            <w:right w:val="none" w:sz="0" w:space="0" w:color="auto"/>
          </w:divBdr>
        </w:div>
        <w:div w:id="1878270185">
          <w:marLeft w:val="480"/>
          <w:marRight w:val="0"/>
          <w:marTop w:val="0"/>
          <w:marBottom w:val="0"/>
          <w:divBdr>
            <w:top w:val="none" w:sz="0" w:space="0" w:color="auto"/>
            <w:left w:val="none" w:sz="0" w:space="0" w:color="auto"/>
            <w:bottom w:val="none" w:sz="0" w:space="0" w:color="auto"/>
            <w:right w:val="none" w:sz="0" w:space="0" w:color="auto"/>
          </w:divBdr>
        </w:div>
        <w:div w:id="251863735">
          <w:marLeft w:val="480"/>
          <w:marRight w:val="0"/>
          <w:marTop w:val="0"/>
          <w:marBottom w:val="0"/>
          <w:divBdr>
            <w:top w:val="none" w:sz="0" w:space="0" w:color="auto"/>
            <w:left w:val="none" w:sz="0" w:space="0" w:color="auto"/>
            <w:bottom w:val="none" w:sz="0" w:space="0" w:color="auto"/>
            <w:right w:val="none" w:sz="0" w:space="0" w:color="auto"/>
          </w:divBdr>
        </w:div>
        <w:div w:id="1193107067">
          <w:marLeft w:val="480"/>
          <w:marRight w:val="0"/>
          <w:marTop w:val="0"/>
          <w:marBottom w:val="0"/>
          <w:divBdr>
            <w:top w:val="none" w:sz="0" w:space="0" w:color="auto"/>
            <w:left w:val="none" w:sz="0" w:space="0" w:color="auto"/>
            <w:bottom w:val="none" w:sz="0" w:space="0" w:color="auto"/>
            <w:right w:val="none" w:sz="0" w:space="0" w:color="auto"/>
          </w:divBdr>
        </w:div>
        <w:div w:id="614485264">
          <w:marLeft w:val="480"/>
          <w:marRight w:val="0"/>
          <w:marTop w:val="0"/>
          <w:marBottom w:val="0"/>
          <w:divBdr>
            <w:top w:val="none" w:sz="0" w:space="0" w:color="auto"/>
            <w:left w:val="none" w:sz="0" w:space="0" w:color="auto"/>
            <w:bottom w:val="none" w:sz="0" w:space="0" w:color="auto"/>
            <w:right w:val="none" w:sz="0" w:space="0" w:color="auto"/>
          </w:divBdr>
        </w:div>
        <w:div w:id="1237744969">
          <w:marLeft w:val="480"/>
          <w:marRight w:val="0"/>
          <w:marTop w:val="0"/>
          <w:marBottom w:val="0"/>
          <w:divBdr>
            <w:top w:val="none" w:sz="0" w:space="0" w:color="auto"/>
            <w:left w:val="none" w:sz="0" w:space="0" w:color="auto"/>
            <w:bottom w:val="none" w:sz="0" w:space="0" w:color="auto"/>
            <w:right w:val="none" w:sz="0" w:space="0" w:color="auto"/>
          </w:divBdr>
        </w:div>
        <w:div w:id="1856528649">
          <w:marLeft w:val="480"/>
          <w:marRight w:val="0"/>
          <w:marTop w:val="0"/>
          <w:marBottom w:val="0"/>
          <w:divBdr>
            <w:top w:val="none" w:sz="0" w:space="0" w:color="auto"/>
            <w:left w:val="none" w:sz="0" w:space="0" w:color="auto"/>
            <w:bottom w:val="none" w:sz="0" w:space="0" w:color="auto"/>
            <w:right w:val="none" w:sz="0" w:space="0" w:color="auto"/>
          </w:divBdr>
        </w:div>
        <w:div w:id="185414448">
          <w:marLeft w:val="480"/>
          <w:marRight w:val="0"/>
          <w:marTop w:val="0"/>
          <w:marBottom w:val="0"/>
          <w:divBdr>
            <w:top w:val="none" w:sz="0" w:space="0" w:color="auto"/>
            <w:left w:val="none" w:sz="0" w:space="0" w:color="auto"/>
            <w:bottom w:val="none" w:sz="0" w:space="0" w:color="auto"/>
            <w:right w:val="none" w:sz="0" w:space="0" w:color="auto"/>
          </w:divBdr>
        </w:div>
        <w:div w:id="2003317946">
          <w:marLeft w:val="480"/>
          <w:marRight w:val="0"/>
          <w:marTop w:val="0"/>
          <w:marBottom w:val="0"/>
          <w:divBdr>
            <w:top w:val="none" w:sz="0" w:space="0" w:color="auto"/>
            <w:left w:val="none" w:sz="0" w:space="0" w:color="auto"/>
            <w:bottom w:val="none" w:sz="0" w:space="0" w:color="auto"/>
            <w:right w:val="none" w:sz="0" w:space="0" w:color="auto"/>
          </w:divBdr>
        </w:div>
        <w:div w:id="1503348975">
          <w:marLeft w:val="480"/>
          <w:marRight w:val="0"/>
          <w:marTop w:val="0"/>
          <w:marBottom w:val="0"/>
          <w:divBdr>
            <w:top w:val="none" w:sz="0" w:space="0" w:color="auto"/>
            <w:left w:val="none" w:sz="0" w:space="0" w:color="auto"/>
            <w:bottom w:val="none" w:sz="0" w:space="0" w:color="auto"/>
            <w:right w:val="none" w:sz="0" w:space="0" w:color="auto"/>
          </w:divBdr>
        </w:div>
        <w:div w:id="2146773727">
          <w:marLeft w:val="480"/>
          <w:marRight w:val="0"/>
          <w:marTop w:val="0"/>
          <w:marBottom w:val="0"/>
          <w:divBdr>
            <w:top w:val="none" w:sz="0" w:space="0" w:color="auto"/>
            <w:left w:val="none" w:sz="0" w:space="0" w:color="auto"/>
            <w:bottom w:val="none" w:sz="0" w:space="0" w:color="auto"/>
            <w:right w:val="none" w:sz="0" w:space="0" w:color="auto"/>
          </w:divBdr>
        </w:div>
        <w:div w:id="2111579596">
          <w:marLeft w:val="480"/>
          <w:marRight w:val="0"/>
          <w:marTop w:val="0"/>
          <w:marBottom w:val="0"/>
          <w:divBdr>
            <w:top w:val="none" w:sz="0" w:space="0" w:color="auto"/>
            <w:left w:val="none" w:sz="0" w:space="0" w:color="auto"/>
            <w:bottom w:val="none" w:sz="0" w:space="0" w:color="auto"/>
            <w:right w:val="none" w:sz="0" w:space="0" w:color="auto"/>
          </w:divBdr>
        </w:div>
        <w:div w:id="1547450277">
          <w:marLeft w:val="480"/>
          <w:marRight w:val="0"/>
          <w:marTop w:val="0"/>
          <w:marBottom w:val="0"/>
          <w:divBdr>
            <w:top w:val="none" w:sz="0" w:space="0" w:color="auto"/>
            <w:left w:val="none" w:sz="0" w:space="0" w:color="auto"/>
            <w:bottom w:val="none" w:sz="0" w:space="0" w:color="auto"/>
            <w:right w:val="none" w:sz="0" w:space="0" w:color="auto"/>
          </w:divBdr>
        </w:div>
        <w:div w:id="833760774">
          <w:marLeft w:val="480"/>
          <w:marRight w:val="0"/>
          <w:marTop w:val="0"/>
          <w:marBottom w:val="0"/>
          <w:divBdr>
            <w:top w:val="none" w:sz="0" w:space="0" w:color="auto"/>
            <w:left w:val="none" w:sz="0" w:space="0" w:color="auto"/>
            <w:bottom w:val="none" w:sz="0" w:space="0" w:color="auto"/>
            <w:right w:val="none" w:sz="0" w:space="0" w:color="auto"/>
          </w:divBdr>
        </w:div>
        <w:div w:id="1524198833">
          <w:marLeft w:val="480"/>
          <w:marRight w:val="0"/>
          <w:marTop w:val="0"/>
          <w:marBottom w:val="0"/>
          <w:divBdr>
            <w:top w:val="none" w:sz="0" w:space="0" w:color="auto"/>
            <w:left w:val="none" w:sz="0" w:space="0" w:color="auto"/>
            <w:bottom w:val="none" w:sz="0" w:space="0" w:color="auto"/>
            <w:right w:val="none" w:sz="0" w:space="0" w:color="auto"/>
          </w:divBdr>
        </w:div>
        <w:div w:id="42368897">
          <w:marLeft w:val="480"/>
          <w:marRight w:val="0"/>
          <w:marTop w:val="0"/>
          <w:marBottom w:val="0"/>
          <w:divBdr>
            <w:top w:val="none" w:sz="0" w:space="0" w:color="auto"/>
            <w:left w:val="none" w:sz="0" w:space="0" w:color="auto"/>
            <w:bottom w:val="none" w:sz="0" w:space="0" w:color="auto"/>
            <w:right w:val="none" w:sz="0" w:space="0" w:color="auto"/>
          </w:divBdr>
        </w:div>
        <w:div w:id="701639201">
          <w:marLeft w:val="480"/>
          <w:marRight w:val="0"/>
          <w:marTop w:val="0"/>
          <w:marBottom w:val="0"/>
          <w:divBdr>
            <w:top w:val="none" w:sz="0" w:space="0" w:color="auto"/>
            <w:left w:val="none" w:sz="0" w:space="0" w:color="auto"/>
            <w:bottom w:val="none" w:sz="0" w:space="0" w:color="auto"/>
            <w:right w:val="none" w:sz="0" w:space="0" w:color="auto"/>
          </w:divBdr>
        </w:div>
        <w:div w:id="921648495">
          <w:marLeft w:val="480"/>
          <w:marRight w:val="0"/>
          <w:marTop w:val="0"/>
          <w:marBottom w:val="0"/>
          <w:divBdr>
            <w:top w:val="none" w:sz="0" w:space="0" w:color="auto"/>
            <w:left w:val="none" w:sz="0" w:space="0" w:color="auto"/>
            <w:bottom w:val="none" w:sz="0" w:space="0" w:color="auto"/>
            <w:right w:val="none" w:sz="0" w:space="0" w:color="auto"/>
          </w:divBdr>
        </w:div>
        <w:div w:id="63724042">
          <w:marLeft w:val="480"/>
          <w:marRight w:val="0"/>
          <w:marTop w:val="0"/>
          <w:marBottom w:val="0"/>
          <w:divBdr>
            <w:top w:val="none" w:sz="0" w:space="0" w:color="auto"/>
            <w:left w:val="none" w:sz="0" w:space="0" w:color="auto"/>
            <w:bottom w:val="none" w:sz="0" w:space="0" w:color="auto"/>
            <w:right w:val="none" w:sz="0" w:space="0" w:color="auto"/>
          </w:divBdr>
        </w:div>
        <w:div w:id="1310018460">
          <w:marLeft w:val="480"/>
          <w:marRight w:val="0"/>
          <w:marTop w:val="0"/>
          <w:marBottom w:val="0"/>
          <w:divBdr>
            <w:top w:val="none" w:sz="0" w:space="0" w:color="auto"/>
            <w:left w:val="none" w:sz="0" w:space="0" w:color="auto"/>
            <w:bottom w:val="none" w:sz="0" w:space="0" w:color="auto"/>
            <w:right w:val="none" w:sz="0" w:space="0" w:color="auto"/>
          </w:divBdr>
        </w:div>
        <w:div w:id="1948080264">
          <w:marLeft w:val="480"/>
          <w:marRight w:val="0"/>
          <w:marTop w:val="0"/>
          <w:marBottom w:val="0"/>
          <w:divBdr>
            <w:top w:val="none" w:sz="0" w:space="0" w:color="auto"/>
            <w:left w:val="none" w:sz="0" w:space="0" w:color="auto"/>
            <w:bottom w:val="none" w:sz="0" w:space="0" w:color="auto"/>
            <w:right w:val="none" w:sz="0" w:space="0" w:color="auto"/>
          </w:divBdr>
        </w:div>
        <w:div w:id="151912660">
          <w:marLeft w:val="480"/>
          <w:marRight w:val="0"/>
          <w:marTop w:val="0"/>
          <w:marBottom w:val="0"/>
          <w:divBdr>
            <w:top w:val="none" w:sz="0" w:space="0" w:color="auto"/>
            <w:left w:val="none" w:sz="0" w:space="0" w:color="auto"/>
            <w:bottom w:val="none" w:sz="0" w:space="0" w:color="auto"/>
            <w:right w:val="none" w:sz="0" w:space="0" w:color="auto"/>
          </w:divBdr>
        </w:div>
        <w:div w:id="20782560">
          <w:marLeft w:val="480"/>
          <w:marRight w:val="0"/>
          <w:marTop w:val="0"/>
          <w:marBottom w:val="0"/>
          <w:divBdr>
            <w:top w:val="none" w:sz="0" w:space="0" w:color="auto"/>
            <w:left w:val="none" w:sz="0" w:space="0" w:color="auto"/>
            <w:bottom w:val="none" w:sz="0" w:space="0" w:color="auto"/>
            <w:right w:val="none" w:sz="0" w:space="0" w:color="auto"/>
          </w:divBdr>
        </w:div>
        <w:div w:id="1108042754">
          <w:marLeft w:val="480"/>
          <w:marRight w:val="0"/>
          <w:marTop w:val="0"/>
          <w:marBottom w:val="0"/>
          <w:divBdr>
            <w:top w:val="none" w:sz="0" w:space="0" w:color="auto"/>
            <w:left w:val="none" w:sz="0" w:space="0" w:color="auto"/>
            <w:bottom w:val="none" w:sz="0" w:space="0" w:color="auto"/>
            <w:right w:val="none" w:sz="0" w:space="0" w:color="auto"/>
          </w:divBdr>
        </w:div>
        <w:div w:id="62458028">
          <w:marLeft w:val="480"/>
          <w:marRight w:val="0"/>
          <w:marTop w:val="0"/>
          <w:marBottom w:val="0"/>
          <w:divBdr>
            <w:top w:val="none" w:sz="0" w:space="0" w:color="auto"/>
            <w:left w:val="none" w:sz="0" w:space="0" w:color="auto"/>
            <w:bottom w:val="none" w:sz="0" w:space="0" w:color="auto"/>
            <w:right w:val="none" w:sz="0" w:space="0" w:color="auto"/>
          </w:divBdr>
        </w:div>
        <w:div w:id="924998587">
          <w:marLeft w:val="480"/>
          <w:marRight w:val="0"/>
          <w:marTop w:val="0"/>
          <w:marBottom w:val="0"/>
          <w:divBdr>
            <w:top w:val="none" w:sz="0" w:space="0" w:color="auto"/>
            <w:left w:val="none" w:sz="0" w:space="0" w:color="auto"/>
            <w:bottom w:val="none" w:sz="0" w:space="0" w:color="auto"/>
            <w:right w:val="none" w:sz="0" w:space="0" w:color="auto"/>
          </w:divBdr>
        </w:div>
        <w:div w:id="324819784">
          <w:marLeft w:val="480"/>
          <w:marRight w:val="0"/>
          <w:marTop w:val="0"/>
          <w:marBottom w:val="0"/>
          <w:divBdr>
            <w:top w:val="none" w:sz="0" w:space="0" w:color="auto"/>
            <w:left w:val="none" w:sz="0" w:space="0" w:color="auto"/>
            <w:bottom w:val="none" w:sz="0" w:space="0" w:color="auto"/>
            <w:right w:val="none" w:sz="0" w:space="0" w:color="auto"/>
          </w:divBdr>
        </w:div>
        <w:div w:id="1375931826">
          <w:marLeft w:val="480"/>
          <w:marRight w:val="0"/>
          <w:marTop w:val="0"/>
          <w:marBottom w:val="0"/>
          <w:divBdr>
            <w:top w:val="none" w:sz="0" w:space="0" w:color="auto"/>
            <w:left w:val="none" w:sz="0" w:space="0" w:color="auto"/>
            <w:bottom w:val="none" w:sz="0" w:space="0" w:color="auto"/>
            <w:right w:val="none" w:sz="0" w:space="0" w:color="auto"/>
          </w:divBdr>
        </w:div>
        <w:div w:id="1197965272">
          <w:marLeft w:val="480"/>
          <w:marRight w:val="0"/>
          <w:marTop w:val="0"/>
          <w:marBottom w:val="0"/>
          <w:divBdr>
            <w:top w:val="none" w:sz="0" w:space="0" w:color="auto"/>
            <w:left w:val="none" w:sz="0" w:space="0" w:color="auto"/>
            <w:bottom w:val="none" w:sz="0" w:space="0" w:color="auto"/>
            <w:right w:val="none" w:sz="0" w:space="0" w:color="auto"/>
          </w:divBdr>
        </w:div>
        <w:div w:id="660930859">
          <w:marLeft w:val="480"/>
          <w:marRight w:val="0"/>
          <w:marTop w:val="0"/>
          <w:marBottom w:val="0"/>
          <w:divBdr>
            <w:top w:val="none" w:sz="0" w:space="0" w:color="auto"/>
            <w:left w:val="none" w:sz="0" w:space="0" w:color="auto"/>
            <w:bottom w:val="none" w:sz="0" w:space="0" w:color="auto"/>
            <w:right w:val="none" w:sz="0" w:space="0" w:color="auto"/>
          </w:divBdr>
        </w:div>
      </w:divsChild>
    </w:div>
    <w:div w:id="1635867587">
      <w:bodyDiv w:val="1"/>
      <w:marLeft w:val="0"/>
      <w:marRight w:val="0"/>
      <w:marTop w:val="0"/>
      <w:marBottom w:val="0"/>
      <w:divBdr>
        <w:top w:val="none" w:sz="0" w:space="0" w:color="auto"/>
        <w:left w:val="none" w:sz="0" w:space="0" w:color="auto"/>
        <w:bottom w:val="none" w:sz="0" w:space="0" w:color="auto"/>
        <w:right w:val="none" w:sz="0" w:space="0" w:color="auto"/>
      </w:divBdr>
      <w:divsChild>
        <w:div w:id="1811243692">
          <w:marLeft w:val="480"/>
          <w:marRight w:val="0"/>
          <w:marTop w:val="0"/>
          <w:marBottom w:val="0"/>
          <w:divBdr>
            <w:top w:val="none" w:sz="0" w:space="0" w:color="auto"/>
            <w:left w:val="none" w:sz="0" w:space="0" w:color="auto"/>
            <w:bottom w:val="none" w:sz="0" w:space="0" w:color="auto"/>
            <w:right w:val="none" w:sz="0" w:space="0" w:color="auto"/>
          </w:divBdr>
        </w:div>
        <w:div w:id="2107341438">
          <w:marLeft w:val="480"/>
          <w:marRight w:val="0"/>
          <w:marTop w:val="0"/>
          <w:marBottom w:val="0"/>
          <w:divBdr>
            <w:top w:val="none" w:sz="0" w:space="0" w:color="auto"/>
            <w:left w:val="none" w:sz="0" w:space="0" w:color="auto"/>
            <w:bottom w:val="none" w:sz="0" w:space="0" w:color="auto"/>
            <w:right w:val="none" w:sz="0" w:space="0" w:color="auto"/>
          </w:divBdr>
        </w:div>
        <w:div w:id="265574487">
          <w:marLeft w:val="480"/>
          <w:marRight w:val="0"/>
          <w:marTop w:val="0"/>
          <w:marBottom w:val="0"/>
          <w:divBdr>
            <w:top w:val="none" w:sz="0" w:space="0" w:color="auto"/>
            <w:left w:val="none" w:sz="0" w:space="0" w:color="auto"/>
            <w:bottom w:val="none" w:sz="0" w:space="0" w:color="auto"/>
            <w:right w:val="none" w:sz="0" w:space="0" w:color="auto"/>
          </w:divBdr>
        </w:div>
        <w:div w:id="1011569424">
          <w:marLeft w:val="480"/>
          <w:marRight w:val="0"/>
          <w:marTop w:val="0"/>
          <w:marBottom w:val="0"/>
          <w:divBdr>
            <w:top w:val="none" w:sz="0" w:space="0" w:color="auto"/>
            <w:left w:val="none" w:sz="0" w:space="0" w:color="auto"/>
            <w:bottom w:val="none" w:sz="0" w:space="0" w:color="auto"/>
            <w:right w:val="none" w:sz="0" w:space="0" w:color="auto"/>
          </w:divBdr>
        </w:div>
        <w:div w:id="160245853">
          <w:marLeft w:val="480"/>
          <w:marRight w:val="0"/>
          <w:marTop w:val="0"/>
          <w:marBottom w:val="0"/>
          <w:divBdr>
            <w:top w:val="none" w:sz="0" w:space="0" w:color="auto"/>
            <w:left w:val="none" w:sz="0" w:space="0" w:color="auto"/>
            <w:bottom w:val="none" w:sz="0" w:space="0" w:color="auto"/>
            <w:right w:val="none" w:sz="0" w:space="0" w:color="auto"/>
          </w:divBdr>
        </w:div>
        <w:div w:id="714162271">
          <w:marLeft w:val="480"/>
          <w:marRight w:val="0"/>
          <w:marTop w:val="0"/>
          <w:marBottom w:val="0"/>
          <w:divBdr>
            <w:top w:val="none" w:sz="0" w:space="0" w:color="auto"/>
            <w:left w:val="none" w:sz="0" w:space="0" w:color="auto"/>
            <w:bottom w:val="none" w:sz="0" w:space="0" w:color="auto"/>
            <w:right w:val="none" w:sz="0" w:space="0" w:color="auto"/>
          </w:divBdr>
        </w:div>
        <w:div w:id="1901477438">
          <w:marLeft w:val="480"/>
          <w:marRight w:val="0"/>
          <w:marTop w:val="0"/>
          <w:marBottom w:val="0"/>
          <w:divBdr>
            <w:top w:val="none" w:sz="0" w:space="0" w:color="auto"/>
            <w:left w:val="none" w:sz="0" w:space="0" w:color="auto"/>
            <w:bottom w:val="none" w:sz="0" w:space="0" w:color="auto"/>
            <w:right w:val="none" w:sz="0" w:space="0" w:color="auto"/>
          </w:divBdr>
        </w:div>
        <w:div w:id="799571081">
          <w:marLeft w:val="480"/>
          <w:marRight w:val="0"/>
          <w:marTop w:val="0"/>
          <w:marBottom w:val="0"/>
          <w:divBdr>
            <w:top w:val="none" w:sz="0" w:space="0" w:color="auto"/>
            <w:left w:val="none" w:sz="0" w:space="0" w:color="auto"/>
            <w:bottom w:val="none" w:sz="0" w:space="0" w:color="auto"/>
            <w:right w:val="none" w:sz="0" w:space="0" w:color="auto"/>
          </w:divBdr>
        </w:div>
        <w:div w:id="2010984467">
          <w:marLeft w:val="480"/>
          <w:marRight w:val="0"/>
          <w:marTop w:val="0"/>
          <w:marBottom w:val="0"/>
          <w:divBdr>
            <w:top w:val="none" w:sz="0" w:space="0" w:color="auto"/>
            <w:left w:val="none" w:sz="0" w:space="0" w:color="auto"/>
            <w:bottom w:val="none" w:sz="0" w:space="0" w:color="auto"/>
            <w:right w:val="none" w:sz="0" w:space="0" w:color="auto"/>
          </w:divBdr>
        </w:div>
        <w:div w:id="997146222">
          <w:marLeft w:val="480"/>
          <w:marRight w:val="0"/>
          <w:marTop w:val="0"/>
          <w:marBottom w:val="0"/>
          <w:divBdr>
            <w:top w:val="none" w:sz="0" w:space="0" w:color="auto"/>
            <w:left w:val="none" w:sz="0" w:space="0" w:color="auto"/>
            <w:bottom w:val="none" w:sz="0" w:space="0" w:color="auto"/>
            <w:right w:val="none" w:sz="0" w:space="0" w:color="auto"/>
          </w:divBdr>
        </w:div>
        <w:div w:id="118575217">
          <w:marLeft w:val="480"/>
          <w:marRight w:val="0"/>
          <w:marTop w:val="0"/>
          <w:marBottom w:val="0"/>
          <w:divBdr>
            <w:top w:val="none" w:sz="0" w:space="0" w:color="auto"/>
            <w:left w:val="none" w:sz="0" w:space="0" w:color="auto"/>
            <w:bottom w:val="none" w:sz="0" w:space="0" w:color="auto"/>
            <w:right w:val="none" w:sz="0" w:space="0" w:color="auto"/>
          </w:divBdr>
        </w:div>
        <w:div w:id="723330492">
          <w:marLeft w:val="480"/>
          <w:marRight w:val="0"/>
          <w:marTop w:val="0"/>
          <w:marBottom w:val="0"/>
          <w:divBdr>
            <w:top w:val="none" w:sz="0" w:space="0" w:color="auto"/>
            <w:left w:val="none" w:sz="0" w:space="0" w:color="auto"/>
            <w:bottom w:val="none" w:sz="0" w:space="0" w:color="auto"/>
            <w:right w:val="none" w:sz="0" w:space="0" w:color="auto"/>
          </w:divBdr>
        </w:div>
        <w:div w:id="738790236">
          <w:marLeft w:val="480"/>
          <w:marRight w:val="0"/>
          <w:marTop w:val="0"/>
          <w:marBottom w:val="0"/>
          <w:divBdr>
            <w:top w:val="none" w:sz="0" w:space="0" w:color="auto"/>
            <w:left w:val="none" w:sz="0" w:space="0" w:color="auto"/>
            <w:bottom w:val="none" w:sz="0" w:space="0" w:color="auto"/>
            <w:right w:val="none" w:sz="0" w:space="0" w:color="auto"/>
          </w:divBdr>
        </w:div>
        <w:div w:id="1021274291">
          <w:marLeft w:val="480"/>
          <w:marRight w:val="0"/>
          <w:marTop w:val="0"/>
          <w:marBottom w:val="0"/>
          <w:divBdr>
            <w:top w:val="none" w:sz="0" w:space="0" w:color="auto"/>
            <w:left w:val="none" w:sz="0" w:space="0" w:color="auto"/>
            <w:bottom w:val="none" w:sz="0" w:space="0" w:color="auto"/>
            <w:right w:val="none" w:sz="0" w:space="0" w:color="auto"/>
          </w:divBdr>
        </w:div>
        <w:div w:id="1617639109">
          <w:marLeft w:val="480"/>
          <w:marRight w:val="0"/>
          <w:marTop w:val="0"/>
          <w:marBottom w:val="0"/>
          <w:divBdr>
            <w:top w:val="none" w:sz="0" w:space="0" w:color="auto"/>
            <w:left w:val="none" w:sz="0" w:space="0" w:color="auto"/>
            <w:bottom w:val="none" w:sz="0" w:space="0" w:color="auto"/>
            <w:right w:val="none" w:sz="0" w:space="0" w:color="auto"/>
          </w:divBdr>
        </w:div>
        <w:div w:id="632295394">
          <w:marLeft w:val="480"/>
          <w:marRight w:val="0"/>
          <w:marTop w:val="0"/>
          <w:marBottom w:val="0"/>
          <w:divBdr>
            <w:top w:val="none" w:sz="0" w:space="0" w:color="auto"/>
            <w:left w:val="none" w:sz="0" w:space="0" w:color="auto"/>
            <w:bottom w:val="none" w:sz="0" w:space="0" w:color="auto"/>
            <w:right w:val="none" w:sz="0" w:space="0" w:color="auto"/>
          </w:divBdr>
        </w:div>
        <w:div w:id="276255735">
          <w:marLeft w:val="480"/>
          <w:marRight w:val="0"/>
          <w:marTop w:val="0"/>
          <w:marBottom w:val="0"/>
          <w:divBdr>
            <w:top w:val="none" w:sz="0" w:space="0" w:color="auto"/>
            <w:left w:val="none" w:sz="0" w:space="0" w:color="auto"/>
            <w:bottom w:val="none" w:sz="0" w:space="0" w:color="auto"/>
            <w:right w:val="none" w:sz="0" w:space="0" w:color="auto"/>
          </w:divBdr>
        </w:div>
        <w:div w:id="1873035582">
          <w:marLeft w:val="480"/>
          <w:marRight w:val="0"/>
          <w:marTop w:val="0"/>
          <w:marBottom w:val="0"/>
          <w:divBdr>
            <w:top w:val="none" w:sz="0" w:space="0" w:color="auto"/>
            <w:left w:val="none" w:sz="0" w:space="0" w:color="auto"/>
            <w:bottom w:val="none" w:sz="0" w:space="0" w:color="auto"/>
            <w:right w:val="none" w:sz="0" w:space="0" w:color="auto"/>
          </w:divBdr>
        </w:div>
        <w:div w:id="1773550893">
          <w:marLeft w:val="480"/>
          <w:marRight w:val="0"/>
          <w:marTop w:val="0"/>
          <w:marBottom w:val="0"/>
          <w:divBdr>
            <w:top w:val="none" w:sz="0" w:space="0" w:color="auto"/>
            <w:left w:val="none" w:sz="0" w:space="0" w:color="auto"/>
            <w:bottom w:val="none" w:sz="0" w:space="0" w:color="auto"/>
            <w:right w:val="none" w:sz="0" w:space="0" w:color="auto"/>
          </w:divBdr>
        </w:div>
        <w:div w:id="692074494">
          <w:marLeft w:val="480"/>
          <w:marRight w:val="0"/>
          <w:marTop w:val="0"/>
          <w:marBottom w:val="0"/>
          <w:divBdr>
            <w:top w:val="none" w:sz="0" w:space="0" w:color="auto"/>
            <w:left w:val="none" w:sz="0" w:space="0" w:color="auto"/>
            <w:bottom w:val="none" w:sz="0" w:space="0" w:color="auto"/>
            <w:right w:val="none" w:sz="0" w:space="0" w:color="auto"/>
          </w:divBdr>
        </w:div>
        <w:div w:id="1581594449">
          <w:marLeft w:val="480"/>
          <w:marRight w:val="0"/>
          <w:marTop w:val="0"/>
          <w:marBottom w:val="0"/>
          <w:divBdr>
            <w:top w:val="none" w:sz="0" w:space="0" w:color="auto"/>
            <w:left w:val="none" w:sz="0" w:space="0" w:color="auto"/>
            <w:bottom w:val="none" w:sz="0" w:space="0" w:color="auto"/>
            <w:right w:val="none" w:sz="0" w:space="0" w:color="auto"/>
          </w:divBdr>
        </w:div>
        <w:div w:id="1679233925">
          <w:marLeft w:val="480"/>
          <w:marRight w:val="0"/>
          <w:marTop w:val="0"/>
          <w:marBottom w:val="0"/>
          <w:divBdr>
            <w:top w:val="none" w:sz="0" w:space="0" w:color="auto"/>
            <w:left w:val="none" w:sz="0" w:space="0" w:color="auto"/>
            <w:bottom w:val="none" w:sz="0" w:space="0" w:color="auto"/>
            <w:right w:val="none" w:sz="0" w:space="0" w:color="auto"/>
          </w:divBdr>
        </w:div>
        <w:div w:id="474370195">
          <w:marLeft w:val="480"/>
          <w:marRight w:val="0"/>
          <w:marTop w:val="0"/>
          <w:marBottom w:val="0"/>
          <w:divBdr>
            <w:top w:val="none" w:sz="0" w:space="0" w:color="auto"/>
            <w:left w:val="none" w:sz="0" w:space="0" w:color="auto"/>
            <w:bottom w:val="none" w:sz="0" w:space="0" w:color="auto"/>
            <w:right w:val="none" w:sz="0" w:space="0" w:color="auto"/>
          </w:divBdr>
        </w:div>
        <w:div w:id="1149976245">
          <w:marLeft w:val="480"/>
          <w:marRight w:val="0"/>
          <w:marTop w:val="0"/>
          <w:marBottom w:val="0"/>
          <w:divBdr>
            <w:top w:val="none" w:sz="0" w:space="0" w:color="auto"/>
            <w:left w:val="none" w:sz="0" w:space="0" w:color="auto"/>
            <w:bottom w:val="none" w:sz="0" w:space="0" w:color="auto"/>
            <w:right w:val="none" w:sz="0" w:space="0" w:color="auto"/>
          </w:divBdr>
        </w:div>
        <w:div w:id="1615477684">
          <w:marLeft w:val="480"/>
          <w:marRight w:val="0"/>
          <w:marTop w:val="0"/>
          <w:marBottom w:val="0"/>
          <w:divBdr>
            <w:top w:val="none" w:sz="0" w:space="0" w:color="auto"/>
            <w:left w:val="none" w:sz="0" w:space="0" w:color="auto"/>
            <w:bottom w:val="none" w:sz="0" w:space="0" w:color="auto"/>
            <w:right w:val="none" w:sz="0" w:space="0" w:color="auto"/>
          </w:divBdr>
        </w:div>
        <w:div w:id="512569796">
          <w:marLeft w:val="480"/>
          <w:marRight w:val="0"/>
          <w:marTop w:val="0"/>
          <w:marBottom w:val="0"/>
          <w:divBdr>
            <w:top w:val="none" w:sz="0" w:space="0" w:color="auto"/>
            <w:left w:val="none" w:sz="0" w:space="0" w:color="auto"/>
            <w:bottom w:val="none" w:sz="0" w:space="0" w:color="auto"/>
            <w:right w:val="none" w:sz="0" w:space="0" w:color="auto"/>
          </w:divBdr>
        </w:div>
        <w:div w:id="1486319108">
          <w:marLeft w:val="480"/>
          <w:marRight w:val="0"/>
          <w:marTop w:val="0"/>
          <w:marBottom w:val="0"/>
          <w:divBdr>
            <w:top w:val="none" w:sz="0" w:space="0" w:color="auto"/>
            <w:left w:val="none" w:sz="0" w:space="0" w:color="auto"/>
            <w:bottom w:val="none" w:sz="0" w:space="0" w:color="auto"/>
            <w:right w:val="none" w:sz="0" w:space="0" w:color="auto"/>
          </w:divBdr>
        </w:div>
        <w:div w:id="1844785737">
          <w:marLeft w:val="480"/>
          <w:marRight w:val="0"/>
          <w:marTop w:val="0"/>
          <w:marBottom w:val="0"/>
          <w:divBdr>
            <w:top w:val="none" w:sz="0" w:space="0" w:color="auto"/>
            <w:left w:val="none" w:sz="0" w:space="0" w:color="auto"/>
            <w:bottom w:val="none" w:sz="0" w:space="0" w:color="auto"/>
            <w:right w:val="none" w:sz="0" w:space="0" w:color="auto"/>
          </w:divBdr>
        </w:div>
        <w:div w:id="1078669195">
          <w:marLeft w:val="480"/>
          <w:marRight w:val="0"/>
          <w:marTop w:val="0"/>
          <w:marBottom w:val="0"/>
          <w:divBdr>
            <w:top w:val="none" w:sz="0" w:space="0" w:color="auto"/>
            <w:left w:val="none" w:sz="0" w:space="0" w:color="auto"/>
            <w:bottom w:val="none" w:sz="0" w:space="0" w:color="auto"/>
            <w:right w:val="none" w:sz="0" w:space="0" w:color="auto"/>
          </w:divBdr>
        </w:div>
        <w:div w:id="1427113870">
          <w:marLeft w:val="480"/>
          <w:marRight w:val="0"/>
          <w:marTop w:val="0"/>
          <w:marBottom w:val="0"/>
          <w:divBdr>
            <w:top w:val="none" w:sz="0" w:space="0" w:color="auto"/>
            <w:left w:val="none" w:sz="0" w:space="0" w:color="auto"/>
            <w:bottom w:val="none" w:sz="0" w:space="0" w:color="auto"/>
            <w:right w:val="none" w:sz="0" w:space="0" w:color="auto"/>
          </w:divBdr>
        </w:div>
        <w:div w:id="1690451544">
          <w:marLeft w:val="480"/>
          <w:marRight w:val="0"/>
          <w:marTop w:val="0"/>
          <w:marBottom w:val="0"/>
          <w:divBdr>
            <w:top w:val="none" w:sz="0" w:space="0" w:color="auto"/>
            <w:left w:val="none" w:sz="0" w:space="0" w:color="auto"/>
            <w:bottom w:val="none" w:sz="0" w:space="0" w:color="auto"/>
            <w:right w:val="none" w:sz="0" w:space="0" w:color="auto"/>
          </w:divBdr>
        </w:div>
        <w:div w:id="909726972">
          <w:marLeft w:val="480"/>
          <w:marRight w:val="0"/>
          <w:marTop w:val="0"/>
          <w:marBottom w:val="0"/>
          <w:divBdr>
            <w:top w:val="none" w:sz="0" w:space="0" w:color="auto"/>
            <w:left w:val="none" w:sz="0" w:space="0" w:color="auto"/>
            <w:bottom w:val="none" w:sz="0" w:space="0" w:color="auto"/>
            <w:right w:val="none" w:sz="0" w:space="0" w:color="auto"/>
          </w:divBdr>
        </w:div>
        <w:div w:id="1167135682">
          <w:marLeft w:val="480"/>
          <w:marRight w:val="0"/>
          <w:marTop w:val="0"/>
          <w:marBottom w:val="0"/>
          <w:divBdr>
            <w:top w:val="none" w:sz="0" w:space="0" w:color="auto"/>
            <w:left w:val="none" w:sz="0" w:space="0" w:color="auto"/>
            <w:bottom w:val="none" w:sz="0" w:space="0" w:color="auto"/>
            <w:right w:val="none" w:sz="0" w:space="0" w:color="auto"/>
          </w:divBdr>
        </w:div>
        <w:div w:id="220405891">
          <w:marLeft w:val="480"/>
          <w:marRight w:val="0"/>
          <w:marTop w:val="0"/>
          <w:marBottom w:val="0"/>
          <w:divBdr>
            <w:top w:val="none" w:sz="0" w:space="0" w:color="auto"/>
            <w:left w:val="none" w:sz="0" w:space="0" w:color="auto"/>
            <w:bottom w:val="none" w:sz="0" w:space="0" w:color="auto"/>
            <w:right w:val="none" w:sz="0" w:space="0" w:color="auto"/>
          </w:divBdr>
        </w:div>
        <w:div w:id="564753906">
          <w:marLeft w:val="480"/>
          <w:marRight w:val="0"/>
          <w:marTop w:val="0"/>
          <w:marBottom w:val="0"/>
          <w:divBdr>
            <w:top w:val="none" w:sz="0" w:space="0" w:color="auto"/>
            <w:left w:val="none" w:sz="0" w:space="0" w:color="auto"/>
            <w:bottom w:val="none" w:sz="0" w:space="0" w:color="auto"/>
            <w:right w:val="none" w:sz="0" w:space="0" w:color="auto"/>
          </w:divBdr>
        </w:div>
        <w:div w:id="702633121">
          <w:marLeft w:val="480"/>
          <w:marRight w:val="0"/>
          <w:marTop w:val="0"/>
          <w:marBottom w:val="0"/>
          <w:divBdr>
            <w:top w:val="none" w:sz="0" w:space="0" w:color="auto"/>
            <w:left w:val="none" w:sz="0" w:space="0" w:color="auto"/>
            <w:bottom w:val="none" w:sz="0" w:space="0" w:color="auto"/>
            <w:right w:val="none" w:sz="0" w:space="0" w:color="auto"/>
          </w:divBdr>
        </w:div>
        <w:div w:id="416095105">
          <w:marLeft w:val="480"/>
          <w:marRight w:val="0"/>
          <w:marTop w:val="0"/>
          <w:marBottom w:val="0"/>
          <w:divBdr>
            <w:top w:val="none" w:sz="0" w:space="0" w:color="auto"/>
            <w:left w:val="none" w:sz="0" w:space="0" w:color="auto"/>
            <w:bottom w:val="none" w:sz="0" w:space="0" w:color="auto"/>
            <w:right w:val="none" w:sz="0" w:space="0" w:color="auto"/>
          </w:divBdr>
        </w:div>
        <w:div w:id="157886507">
          <w:marLeft w:val="480"/>
          <w:marRight w:val="0"/>
          <w:marTop w:val="0"/>
          <w:marBottom w:val="0"/>
          <w:divBdr>
            <w:top w:val="none" w:sz="0" w:space="0" w:color="auto"/>
            <w:left w:val="none" w:sz="0" w:space="0" w:color="auto"/>
            <w:bottom w:val="none" w:sz="0" w:space="0" w:color="auto"/>
            <w:right w:val="none" w:sz="0" w:space="0" w:color="auto"/>
          </w:divBdr>
        </w:div>
        <w:div w:id="1940596374">
          <w:marLeft w:val="480"/>
          <w:marRight w:val="0"/>
          <w:marTop w:val="0"/>
          <w:marBottom w:val="0"/>
          <w:divBdr>
            <w:top w:val="none" w:sz="0" w:space="0" w:color="auto"/>
            <w:left w:val="none" w:sz="0" w:space="0" w:color="auto"/>
            <w:bottom w:val="none" w:sz="0" w:space="0" w:color="auto"/>
            <w:right w:val="none" w:sz="0" w:space="0" w:color="auto"/>
          </w:divBdr>
        </w:div>
        <w:div w:id="331563461">
          <w:marLeft w:val="480"/>
          <w:marRight w:val="0"/>
          <w:marTop w:val="0"/>
          <w:marBottom w:val="0"/>
          <w:divBdr>
            <w:top w:val="none" w:sz="0" w:space="0" w:color="auto"/>
            <w:left w:val="none" w:sz="0" w:space="0" w:color="auto"/>
            <w:bottom w:val="none" w:sz="0" w:space="0" w:color="auto"/>
            <w:right w:val="none" w:sz="0" w:space="0" w:color="auto"/>
          </w:divBdr>
        </w:div>
        <w:div w:id="1787769404">
          <w:marLeft w:val="480"/>
          <w:marRight w:val="0"/>
          <w:marTop w:val="0"/>
          <w:marBottom w:val="0"/>
          <w:divBdr>
            <w:top w:val="none" w:sz="0" w:space="0" w:color="auto"/>
            <w:left w:val="none" w:sz="0" w:space="0" w:color="auto"/>
            <w:bottom w:val="none" w:sz="0" w:space="0" w:color="auto"/>
            <w:right w:val="none" w:sz="0" w:space="0" w:color="auto"/>
          </w:divBdr>
        </w:div>
        <w:div w:id="755135492">
          <w:marLeft w:val="480"/>
          <w:marRight w:val="0"/>
          <w:marTop w:val="0"/>
          <w:marBottom w:val="0"/>
          <w:divBdr>
            <w:top w:val="none" w:sz="0" w:space="0" w:color="auto"/>
            <w:left w:val="none" w:sz="0" w:space="0" w:color="auto"/>
            <w:bottom w:val="none" w:sz="0" w:space="0" w:color="auto"/>
            <w:right w:val="none" w:sz="0" w:space="0" w:color="auto"/>
          </w:divBdr>
        </w:div>
        <w:div w:id="936206354">
          <w:marLeft w:val="480"/>
          <w:marRight w:val="0"/>
          <w:marTop w:val="0"/>
          <w:marBottom w:val="0"/>
          <w:divBdr>
            <w:top w:val="none" w:sz="0" w:space="0" w:color="auto"/>
            <w:left w:val="none" w:sz="0" w:space="0" w:color="auto"/>
            <w:bottom w:val="none" w:sz="0" w:space="0" w:color="auto"/>
            <w:right w:val="none" w:sz="0" w:space="0" w:color="auto"/>
          </w:divBdr>
        </w:div>
        <w:div w:id="956133619">
          <w:marLeft w:val="480"/>
          <w:marRight w:val="0"/>
          <w:marTop w:val="0"/>
          <w:marBottom w:val="0"/>
          <w:divBdr>
            <w:top w:val="none" w:sz="0" w:space="0" w:color="auto"/>
            <w:left w:val="none" w:sz="0" w:space="0" w:color="auto"/>
            <w:bottom w:val="none" w:sz="0" w:space="0" w:color="auto"/>
            <w:right w:val="none" w:sz="0" w:space="0" w:color="auto"/>
          </w:divBdr>
        </w:div>
        <w:div w:id="462045136">
          <w:marLeft w:val="480"/>
          <w:marRight w:val="0"/>
          <w:marTop w:val="0"/>
          <w:marBottom w:val="0"/>
          <w:divBdr>
            <w:top w:val="none" w:sz="0" w:space="0" w:color="auto"/>
            <w:left w:val="none" w:sz="0" w:space="0" w:color="auto"/>
            <w:bottom w:val="none" w:sz="0" w:space="0" w:color="auto"/>
            <w:right w:val="none" w:sz="0" w:space="0" w:color="auto"/>
          </w:divBdr>
        </w:div>
        <w:div w:id="97911696">
          <w:marLeft w:val="480"/>
          <w:marRight w:val="0"/>
          <w:marTop w:val="0"/>
          <w:marBottom w:val="0"/>
          <w:divBdr>
            <w:top w:val="none" w:sz="0" w:space="0" w:color="auto"/>
            <w:left w:val="none" w:sz="0" w:space="0" w:color="auto"/>
            <w:bottom w:val="none" w:sz="0" w:space="0" w:color="auto"/>
            <w:right w:val="none" w:sz="0" w:space="0" w:color="auto"/>
          </w:divBdr>
        </w:div>
        <w:div w:id="894050766">
          <w:marLeft w:val="480"/>
          <w:marRight w:val="0"/>
          <w:marTop w:val="0"/>
          <w:marBottom w:val="0"/>
          <w:divBdr>
            <w:top w:val="none" w:sz="0" w:space="0" w:color="auto"/>
            <w:left w:val="none" w:sz="0" w:space="0" w:color="auto"/>
            <w:bottom w:val="none" w:sz="0" w:space="0" w:color="auto"/>
            <w:right w:val="none" w:sz="0" w:space="0" w:color="auto"/>
          </w:divBdr>
        </w:div>
        <w:div w:id="1195118943">
          <w:marLeft w:val="480"/>
          <w:marRight w:val="0"/>
          <w:marTop w:val="0"/>
          <w:marBottom w:val="0"/>
          <w:divBdr>
            <w:top w:val="none" w:sz="0" w:space="0" w:color="auto"/>
            <w:left w:val="none" w:sz="0" w:space="0" w:color="auto"/>
            <w:bottom w:val="none" w:sz="0" w:space="0" w:color="auto"/>
            <w:right w:val="none" w:sz="0" w:space="0" w:color="auto"/>
          </w:divBdr>
        </w:div>
        <w:div w:id="1538468030">
          <w:marLeft w:val="480"/>
          <w:marRight w:val="0"/>
          <w:marTop w:val="0"/>
          <w:marBottom w:val="0"/>
          <w:divBdr>
            <w:top w:val="none" w:sz="0" w:space="0" w:color="auto"/>
            <w:left w:val="none" w:sz="0" w:space="0" w:color="auto"/>
            <w:bottom w:val="none" w:sz="0" w:space="0" w:color="auto"/>
            <w:right w:val="none" w:sz="0" w:space="0" w:color="auto"/>
          </w:divBdr>
        </w:div>
        <w:div w:id="456264098">
          <w:marLeft w:val="480"/>
          <w:marRight w:val="0"/>
          <w:marTop w:val="0"/>
          <w:marBottom w:val="0"/>
          <w:divBdr>
            <w:top w:val="none" w:sz="0" w:space="0" w:color="auto"/>
            <w:left w:val="none" w:sz="0" w:space="0" w:color="auto"/>
            <w:bottom w:val="none" w:sz="0" w:space="0" w:color="auto"/>
            <w:right w:val="none" w:sz="0" w:space="0" w:color="auto"/>
          </w:divBdr>
        </w:div>
        <w:div w:id="279606487">
          <w:marLeft w:val="480"/>
          <w:marRight w:val="0"/>
          <w:marTop w:val="0"/>
          <w:marBottom w:val="0"/>
          <w:divBdr>
            <w:top w:val="none" w:sz="0" w:space="0" w:color="auto"/>
            <w:left w:val="none" w:sz="0" w:space="0" w:color="auto"/>
            <w:bottom w:val="none" w:sz="0" w:space="0" w:color="auto"/>
            <w:right w:val="none" w:sz="0" w:space="0" w:color="auto"/>
          </w:divBdr>
        </w:div>
        <w:div w:id="2137748816">
          <w:marLeft w:val="480"/>
          <w:marRight w:val="0"/>
          <w:marTop w:val="0"/>
          <w:marBottom w:val="0"/>
          <w:divBdr>
            <w:top w:val="none" w:sz="0" w:space="0" w:color="auto"/>
            <w:left w:val="none" w:sz="0" w:space="0" w:color="auto"/>
            <w:bottom w:val="none" w:sz="0" w:space="0" w:color="auto"/>
            <w:right w:val="none" w:sz="0" w:space="0" w:color="auto"/>
          </w:divBdr>
        </w:div>
        <w:div w:id="1037242322">
          <w:marLeft w:val="480"/>
          <w:marRight w:val="0"/>
          <w:marTop w:val="0"/>
          <w:marBottom w:val="0"/>
          <w:divBdr>
            <w:top w:val="none" w:sz="0" w:space="0" w:color="auto"/>
            <w:left w:val="none" w:sz="0" w:space="0" w:color="auto"/>
            <w:bottom w:val="none" w:sz="0" w:space="0" w:color="auto"/>
            <w:right w:val="none" w:sz="0" w:space="0" w:color="auto"/>
          </w:divBdr>
        </w:div>
        <w:div w:id="785387739">
          <w:marLeft w:val="480"/>
          <w:marRight w:val="0"/>
          <w:marTop w:val="0"/>
          <w:marBottom w:val="0"/>
          <w:divBdr>
            <w:top w:val="none" w:sz="0" w:space="0" w:color="auto"/>
            <w:left w:val="none" w:sz="0" w:space="0" w:color="auto"/>
            <w:bottom w:val="none" w:sz="0" w:space="0" w:color="auto"/>
            <w:right w:val="none" w:sz="0" w:space="0" w:color="auto"/>
          </w:divBdr>
        </w:div>
      </w:divsChild>
    </w:div>
    <w:div w:id="1646355548">
      <w:bodyDiv w:val="1"/>
      <w:marLeft w:val="0"/>
      <w:marRight w:val="0"/>
      <w:marTop w:val="0"/>
      <w:marBottom w:val="0"/>
      <w:divBdr>
        <w:top w:val="none" w:sz="0" w:space="0" w:color="auto"/>
        <w:left w:val="none" w:sz="0" w:space="0" w:color="auto"/>
        <w:bottom w:val="none" w:sz="0" w:space="0" w:color="auto"/>
        <w:right w:val="none" w:sz="0" w:space="0" w:color="auto"/>
      </w:divBdr>
    </w:div>
    <w:div w:id="1650206539">
      <w:bodyDiv w:val="1"/>
      <w:marLeft w:val="0"/>
      <w:marRight w:val="0"/>
      <w:marTop w:val="0"/>
      <w:marBottom w:val="0"/>
      <w:divBdr>
        <w:top w:val="none" w:sz="0" w:space="0" w:color="auto"/>
        <w:left w:val="none" w:sz="0" w:space="0" w:color="auto"/>
        <w:bottom w:val="none" w:sz="0" w:space="0" w:color="auto"/>
        <w:right w:val="none" w:sz="0" w:space="0" w:color="auto"/>
      </w:divBdr>
    </w:div>
    <w:div w:id="1654290077">
      <w:bodyDiv w:val="1"/>
      <w:marLeft w:val="0"/>
      <w:marRight w:val="0"/>
      <w:marTop w:val="0"/>
      <w:marBottom w:val="0"/>
      <w:divBdr>
        <w:top w:val="none" w:sz="0" w:space="0" w:color="auto"/>
        <w:left w:val="none" w:sz="0" w:space="0" w:color="auto"/>
        <w:bottom w:val="none" w:sz="0" w:space="0" w:color="auto"/>
        <w:right w:val="none" w:sz="0" w:space="0" w:color="auto"/>
      </w:divBdr>
    </w:div>
    <w:div w:id="1666977397">
      <w:bodyDiv w:val="1"/>
      <w:marLeft w:val="0"/>
      <w:marRight w:val="0"/>
      <w:marTop w:val="0"/>
      <w:marBottom w:val="0"/>
      <w:divBdr>
        <w:top w:val="none" w:sz="0" w:space="0" w:color="auto"/>
        <w:left w:val="none" w:sz="0" w:space="0" w:color="auto"/>
        <w:bottom w:val="none" w:sz="0" w:space="0" w:color="auto"/>
        <w:right w:val="none" w:sz="0" w:space="0" w:color="auto"/>
      </w:divBdr>
    </w:div>
    <w:div w:id="1678534900">
      <w:bodyDiv w:val="1"/>
      <w:marLeft w:val="0"/>
      <w:marRight w:val="0"/>
      <w:marTop w:val="0"/>
      <w:marBottom w:val="0"/>
      <w:divBdr>
        <w:top w:val="none" w:sz="0" w:space="0" w:color="auto"/>
        <w:left w:val="none" w:sz="0" w:space="0" w:color="auto"/>
        <w:bottom w:val="none" w:sz="0" w:space="0" w:color="auto"/>
        <w:right w:val="none" w:sz="0" w:space="0" w:color="auto"/>
      </w:divBdr>
    </w:div>
    <w:div w:id="1680232357">
      <w:bodyDiv w:val="1"/>
      <w:marLeft w:val="0"/>
      <w:marRight w:val="0"/>
      <w:marTop w:val="0"/>
      <w:marBottom w:val="0"/>
      <w:divBdr>
        <w:top w:val="none" w:sz="0" w:space="0" w:color="auto"/>
        <w:left w:val="none" w:sz="0" w:space="0" w:color="auto"/>
        <w:bottom w:val="none" w:sz="0" w:space="0" w:color="auto"/>
        <w:right w:val="none" w:sz="0" w:space="0" w:color="auto"/>
      </w:divBdr>
      <w:divsChild>
        <w:div w:id="1036153402">
          <w:marLeft w:val="480"/>
          <w:marRight w:val="0"/>
          <w:marTop w:val="0"/>
          <w:marBottom w:val="0"/>
          <w:divBdr>
            <w:top w:val="none" w:sz="0" w:space="0" w:color="auto"/>
            <w:left w:val="none" w:sz="0" w:space="0" w:color="auto"/>
            <w:bottom w:val="none" w:sz="0" w:space="0" w:color="auto"/>
            <w:right w:val="none" w:sz="0" w:space="0" w:color="auto"/>
          </w:divBdr>
        </w:div>
        <w:div w:id="1119255839">
          <w:marLeft w:val="480"/>
          <w:marRight w:val="0"/>
          <w:marTop w:val="0"/>
          <w:marBottom w:val="0"/>
          <w:divBdr>
            <w:top w:val="none" w:sz="0" w:space="0" w:color="auto"/>
            <w:left w:val="none" w:sz="0" w:space="0" w:color="auto"/>
            <w:bottom w:val="none" w:sz="0" w:space="0" w:color="auto"/>
            <w:right w:val="none" w:sz="0" w:space="0" w:color="auto"/>
          </w:divBdr>
        </w:div>
        <w:div w:id="1360858266">
          <w:marLeft w:val="480"/>
          <w:marRight w:val="0"/>
          <w:marTop w:val="0"/>
          <w:marBottom w:val="0"/>
          <w:divBdr>
            <w:top w:val="none" w:sz="0" w:space="0" w:color="auto"/>
            <w:left w:val="none" w:sz="0" w:space="0" w:color="auto"/>
            <w:bottom w:val="none" w:sz="0" w:space="0" w:color="auto"/>
            <w:right w:val="none" w:sz="0" w:space="0" w:color="auto"/>
          </w:divBdr>
        </w:div>
        <w:div w:id="1091198302">
          <w:marLeft w:val="480"/>
          <w:marRight w:val="0"/>
          <w:marTop w:val="0"/>
          <w:marBottom w:val="0"/>
          <w:divBdr>
            <w:top w:val="none" w:sz="0" w:space="0" w:color="auto"/>
            <w:left w:val="none" w:sz="0" w:space="0" w:color="auto"/>
            <w:bottom w:val="none" w:sz="0" w:space="0" w:color="auto"/>
            <w:right w:val="none" w:sz="0" w:space="0" w:color="auto"/>
          </w:divBdr>
        </w:div>
        <w:div w:id="1516462864">
          <w:marLeft w:val="480"/>
          <w:marRight w:val="0"/>
          <w:marTop w:val="0"/>
          <w:marBottom w:val="0"/>
          <w:divBdr>
            <w:top w:val="none" w:sz="0" w:space="0" w:color="auto"/>
            <w:left w:val="none" w:sz="0" w:space="0" w:color="auto"/>
            <w:bottom w:val="none" w:sz="0" w:space="0" w:color="auto"/>
            <w:right w:val="none" w:sz="0" w:space="0" w:color="auto"/>
          </w:divBdr>
        </w:div>
        <w:div w:id="1971669754">
          <w:marLeft w:val="480"/>
          <w:marRight w:val="0"/>
          <w:marTop w:val="0"/>
          <w:marBottom w:val="0"/>
          <w:divBdr>
            <w:top w:val="none" w:sz="0" w:space="0" w:color="auto"/>
            <w:left w:val="none" w:sz="0" w:space="0" w:color="auto"/>
            <w:bottom w:val="none" w:sz="0" w:space="0" w:color="auto"/>
            <w:right w:val="none" w:sz="0" w:space="0" w:color="auto"/>
          </w:divBdr>
        </w:div>
        <w:div w:id="72942534">
          <w:marLeft w:val="480"/>
          <w:marRight w:val="0"/>
          <w:marTop w:val="0"/>
          <w:marBottom w:val="0"/>
          <w:divBdr>
            <w:top w:val="none" w:sz="0" w:space="0" w:color="auto"/>
            <w:left w:val="none" w:sz="0" w:space="0" w:color="auto"/>
            <w:bottom w:val="none" w:sz="0" w:space="0" w:color="auto"/>
            <w:right w:val="none" w:sz="0" w:space="0" w:color="auto"/>
          </w:divBdr>
        </w:div>
        <w:div w:id="1997761451">
          <w:marLeft w:val="480"/>
          <w:marRight w:val="0"/>
          <w:marTop w:val="0"/>
          <w:marBottom w:val="0"/>
          <w:divBdr>
            <w:top w:val="none" w:sz="0" w:space="0" w:color="auto"/>
            <w:left w:val="none" w:sz="0" w:space="0" w:color="auto"/>
            <w:bottom w:val="none" w:sz="0" w:space="0" w:color="auto"/>
            <w:right w:val="none" w:sz="0" w:space="0" w:color="auto"/>
          </w:divBdr>
        </w:div>
        <w:div w:id="868837800">
          <w:marLeft w:val="480"/>
          <w:marRight w:val="0"/>
          <w:marTop w:val="0"/>
          <w:marBottom w:val="0"/>
          <w:divBdr>
            <w:top w:val="none" w:sz="0" w:space="0" w:color="auto"/>
            <w:left w:val="none" w:sz="0" w:space="0" w:color="auto"/>
            <w:bottom w:val="none" w:sz="0" w:space="0" w:color="auto"/>
            <w:right w:val="none" w:sz="0" w:space="0" w:color="auto"/>
          </w:divBdr>
        </w:div>
        <w:div w:id="1583568962">
          <w:marLeft w:val="480"/>
          <w:marRight w:val="0"/>
          <w:marTop w:val="0"/>
          <w:marBottom w:val="0"/>
          <w:divBdr>
            <w:top w:val="none" w:sz="0" w:space="0" w:color="auto"/>
            <w:left w:val="none" w:sz="0" w:space="0" w:color="auto"/>
            <w:bottom w:val="none" w:sz="0" w:space="0" w:color="auto"/>
            <w:right w:val="none" w:sz="0" w:space="0" w:color="auto"/>
          </w:divBdr>
        </w:div>
        <w:div w:id="1543244546">
          <w:marLeft w:val="480"/>
          <w:marRight w:val="0"/>
          <w:marTop w:val="0"/>
          <w:marBottom w:val="0"/>
          <w:divBdr>
            <w:top w:val="none" w:sz="0" w:space="0" w:color="auto"/>
            <w:left w:val="none" w:sz="0" w:space="0" w:color="auto"/>
            <w:bottom w:val="none" w:sz="0" w:space="0" w:color="auto"/>
            <w:right w:val="none" w:sz="0" w:space="0" w:color="auto"/>
          </w:divBdr>
        </w:div>
        <w:div w:id="1867868673">
          <w:marLeft w:val="480"/>
          <w:marRight w:val="0"/>
          <w:marTop w:val="0"/>
          <w:marBottom w:val="0"/>
          <w:divBdr>
            <w:top w:val="none" w:sz="0" w:space="0" w:color="auto"/>
            <w:left w:val="none" w:sz="0" w:space="0" w:color="auto"/>
            <w:bottom w:val="none" w:sz="0" w:space="0" w:color="auto"/>
            <w:right w:val="none" w:sz="0" w:space="0" w:color="auto"/>
          </w:divBdr>
        </w:div>
        <w:div w:id="277445187">
          <w:marLeft w:val="480"/>
          <w:marRight w:val="0"/>
          <w:marTop w:val="0"/>
          <w:marBottom w:val="0"/>
          <w:divBdr>
            <w:top w:val="none" w:sz="0" w:space="0" w:color="auto"/>
            <w:left w:val="none" w:sz="0" w:space="0" w:color="auto"/>
            <w:bottom w:val="none" w:sz="0" w:space="0" w:color="auto"/>
            <w:right w:val="none" w:sz="0" w:space="0" w:color="auto"/>
          </w:divBdr>
        </w:div>
        <w:div w:id="1243369233">
          <w:marLeft w:val="480"/>
          <w:marRight w:val="0"/>
          <w:marTop w:val="0"/>
          <w:marBottom w:val="0"/>
          <w:divBdr>
            <w:top w:val="none" w:sz="0" w:space="0" w:color="auto"/>
            <w:left w:val="none" w:sz="0" w:space="0" w:color="auto"/>
            <w:bottom w:val="none" w:sz="0" w:space="0" w:color="auto"/>
            <w:right w:val="none" w:sz="0" w:space="0" w:color="auto"/>
          </w:divBdr>
        </w:div>
        <w:div w:id="926620566">
          <w:marLeft w:val="480"/>
          <w:marRight w:val="0"/>
          <w:marTop w:val="0"/>
          <w:marBottom w:val="0"/>
          <w:divBdr>
            <w:top w:val="none" w:sz="0" w:space="0" w:color="auto"/>
            <w:left w:val="none" w:sz="0" w:space="0" w:color="auto"/>
            <w:bottom w:val="none" w:sz="0" w:space="0" w:color="auto"/>
            <w:right w:val="none" w:sz="0" w:space="0" w:color="auto"/>
          </w:divBdr>
        </w:div>
        <w:div w:id="222101702">
          <w:marLeft w:val="480"/>
          <w:marRight w:val="0"/>
          <w:marTop w:val="0"/>
          <w:marBottom w:val="0"/>
          <w:divBdr>
            <w:top w:val="none" w:sz="0" w:space="0" w:color="auto"/>
            <w:left w:val="none" w:sz="0" w:space="0" w:color="auto"/>
            <w:bottom w:val="none" w:sz="0" w:space="0" w:color="auto"/>
            <w:right w:val="none" w:sz="0" w:space="0" w:color="auto"/>
          </w:divBdr>
        </w:div>
        <w:div w:id="517669098">
          <w:marLeft w:val="480"/>
          <w:marRight w:val="0"/>
          <w:marTop w:val="0"/>
          <w:marBottom w:val="0"/>
          <w:divBdr>
            <w:top w:val="none" w:sz="0" w:space="0" w:color="auto"/>
            <w:left w:val="none" w:sz="0" w:space="0" w:color="auto"/>
            <w:bottom w:val="none" w:sz="0" w:space="0" w:color="auto"/>
            <w:right w:val="none" w:sz="0" w:space="0" w:color="auto"/>
          </w:divBdr>
        </w:div>
        <w:div w:id="264383513">
          <w:marLeft w:val="480"/>
          <w:marRight w:val="0"/>
          <w:marTop w:val="0"/>
          <w:marBottom w:val="0"/>
          <w:divBdr>
            <w:top w:val="none" w:sz="0" w:space="0" w:color="auto"/>
            <w:left w:val="none" w:sz="0" w:space="0" w:color="auto"/>
            <w:bottom w:val="none" w:sz="0" w:space="0" w:color="auto"/>
            <w:right w:val="none" w:sz="0" w:space="0" w:color="auto"/>
          </w:divBdr>
        </w:div>
        <w:div w:id="1878854498">
          <w:marLeft w:val="480"/>
          <w:marRight w:val="0"/>
          <w:marTop w:val="0"/>
          <w:marBottom w:val="0"/>
          <w:divBdr>
            <w:top w:val="none" w:sz="0" w:space="0" w:color="auto"/>
            <w:left w:val="none" w:sz="0" w:space="0" w:color="auto"/>
            <w:bottom w:val="none" w:sz="0" w:space="0" w:color="auto"/>
            <w:right w:val="none" w:sz="0" w:space="0" w:color="auto"/>
          </w:divBdr>
        </w:div>
        <w:div w:id="1495534206">
          <w:marLeft w:val="480"/>
          <w:marRight w:val="0"/>
          <w:marTop w:val="0"/>
          <w:marBottom w:val="0"/>
          <w:divBdr>
            <w:top w:val="none" w:sz="0" w:space="0" w:color="auto"/>
            <w:left w:val="none" w:sz="0" w:space="0" w:color="auto"/>
            <w:bottom w:val="none" w:sz="0" w:space="0" w:color="auto"/>
            <w:right w:val="none" w:sz="0" w:space="0" w:color="auto"/>
          </w:divBdr>
        </w:div>
        <w:div w:id="598369840">
          <w:marLeft w:val="480"/>
          <w:marRight w:val="0"/>
          <w:marTop w:val="0"/>
          <w:marBottom w:val="0"/>
          <w:divBdr>
            <w:top w:val="none" w:sz="0" w:space="0" w:color="auto"/>
            <w:left w:val="none" w:sz="0" w:space="0" w:color="auto"/>
            <w:bottom w:val="none" w:sz="0" w:space="0" w:color="auto"/>
            <w:right w:val="none" w:sz="0" w:space="0" w:color="auto"/>
          </w:divBdr>
        </w:div>
        <w:div w:id="2066291377">
          <w:marLeft w:val="480"/>
          <w:marRight w:val="0"/>
          <w:marTop w:val="0"/>
          <w:marBottom w:val="0"/>
          <w:divBdr>
            <w:top w:val="none" w:sz="0" w:space="0" w:color="auto"/>
            <w:left w:val="none" w:sz="0" w:space="0" w:color="auto"/>
            <w:bottom w:val="none" w:sz="0" w:space="0" w:color="auto"/>
            <w:right w:val="none" w:sz="0" w:space="0" w:color="auto"/>
          </w:divBdr>
        </w:div>
        <w:div w:id="1392315028">
          <w:marLeft w:val="480"/>
          <w:marRight w:val="0"/>
          <w:marTop w:val="0"/>
          <w:marBottom w:val="0"/>
          <w:divBdr>
            <w:top w:val="none" w:sz="0" w:space="0" w:color="auto"/>
            <w:left w:val="none" w:sz="0" w:space="0" w:color="auto"/>
            <w:bottom w:val="none" w:sz="0" w:space="0" w:color="auto"/>
            <w:right w:val="none" w:sz="0" w:space="0" w:color="auto"/>
          </w:divBdr>
        </w:div>
        <w:div w:id="627397910">
          <w:marLeft w:val="480"/>
          <w:marRight w:val="0"/>
          <w:marTop w:val="0"/>
          <w:marBottom w:val="0"/>
          <w:divBdr>
            <w:top w:val="none" w:sz="0" w:space="0" w:color="auto"/>
            <w:left w:val="none" w:sz="0" w:space="0" w:color="auto"/>
            <w:bottom w:val="none" w:sz="0" w:space="0" w:color="auto"/>
            <w:right w:val="none" w:sz="0" w:space="0" w:color="auto"/>
          </w:divBdr>
        </w:div>
        <w:div w:id="729571169">
          <w:marLeft w:val="480"/>
          <w:marRight w:val="0"/>
          <w:marTop w:val="0"/>
          <w:marBottom w:val="0"/>
          <w:divBdr>
            <w:top w:val="none" w:sz="0" w:space="0" w:color="auto"/>
            <w:left w:val="none" w:sz="0" w:space="0" w:color="auto"/>
            <w:bottom w:val="none" w:sz="0" w:space="0" w:color="auto"/>
            <w:right w:val="none" w:sz="0" w:space="0" w:color="auto"/>
          </w:divBdr>
        </w:div>
        <w:div w:id="1488083543">
          <w:marLeft w:val="480"/>
          <w:marRight w:val="0"/>
          <w:marTop w:val="0"/>
          <w:marBottom w:val="0"/>
          <w:divBdr>
            <w:top w:val="none" w:sz="0" w:space="0" w:color="auto"/>
            <w:left w:val="none" w:sz="0" w:space="0" w:color="auto"/>
            <w:bottom w:val="none" w:sz="0" w:space="0" w:color="auto"/>
            <w:right w:val="none" w:sz="0" w:space="0" w:color="auto"/>
          </w:divBdr>
        </w:div>
        <w:div w:id="510263788">
          <w:marLeft w:val="480"/>
          <w:marRight w:val="0"/>
          <w:marTop w:val="0"/>
          <w:marBottom w:val="0"/>
          <w:divBdr>
            <w:top w:val="none" w:sz="0" w:space="0" w:color="auto"/>
            <w:left w:val="none" w:sz="0" w:space="0" w:color="auto"/>
            <w:bottom w:val="none" w:sz="0" w:space="0" w:color="auto"/>
            <w:right w:val="none" w:sz="0" w:space="0" w:color="auto"/>
          </w:divBdr>
        </w:div>
        <w:div w:id="462891155">
          <w:marLeft w:val="480"/>
          <w:marRight w:val="0"/>
          <w:marTop w:val="0"/>
          <w:marBottom w:val="0"/>
          <w:divBdr>
            <w:top w:val="none" w:sz="0" w:space="0" w:color="auto"/>
            <w:left w:val="none" w:sz="0" w:space="0" w:color="auto"/>
            <w:bottom w:val="none" w:sz="0" w:space="0" w:color="auto"/>
            <w:right w:val="none" w:sz="0" w:space="0" w:color="auto"/>
          </w:divBdr>
        </w:div>
        <w:div w:id="133522704">
          <w:marLeft w:val="480"/>
          <w:marRight w:val="0"/>
          <w:marTop w:val="0"/>
          <w:marBottom w:val="0"/>
          <w:divBdr>
            <w:top w:val="none" w:sz="0" w:space="0" w:color="auto"/>
            <w:left w:val="none" w:sz="0" w:space="0" w:color="auto"/>
            <w:bottom w:val="none" w:sz="0" w:space="0" w:color="auto"/>
            <w:right w:val="none" w:sz="0" w:space="0" w:color="auto"/>
          </w:divBdr>
        </w:div>
        <w:div w:id="878589488">
          <w:marLeft w:val="480"/>
          <w:marRight w:val="0"/>
          <w:marTop w:val="0"/>
          <w:marBottom w:val="0"/>
          <w:divBdr>
            <w:top w:val="none" w:sz="0" w:space="0" w:color="auto"/>
            <w:left w:val="none" w:sz="0" w:space="0" w:color="auto"/>
            <w:bottom w:val="none" w:sz="0" w:space="0" w:color="auto"/>
            <w:right w:val="none" w:sz="0" w:space="0" w:color="auto"/>
          </w:divBdr>
        </w:div>
        <w:div w:id="272857824">
          <w:marLeft w:val="480"/>
          <w:marRight w:val="0"/>
          <w:marTop w:val="0"/>
          <w:marBottom w:val="0"/>
          <w:divBdr>
            <w:top w:val="none" w:sz="0" w:space="0" w:color="auto"/>
            <w:left w:val="none" w:sz="0" w:space="0" w:color="auto"/>
            <w:bottom w:val="none" w:sz="0" w:space="0" w:color="auto"/>
            <w:right w:val="none" w:sz="0" w:space="0" w:color="auto"/>
          </w:divBdr>
        </w:div>
        <w:div w:id="2042198479">
          <w:marLeft w:val="480"/>
          <w:marRight w:val="0"/>
          <w:marTop w:val="0"/>
          <w:marBottom w:val="0"/>
          <w:divBdr>
            <w:top w:val="none" w:sz="0" w:space="0" w:color="auto"/>
            <w:left w:val="none" w:sz="0" w:space="0" w:color="auto"/>
            <w:bottom w:val="none" w:sz="0" w:space="0" w:color="auto"/>
            <w:right w:val="none" w:sz="0" w:space="0" w:color="auto"/>
          </w:divBdr>
        </w:div>
        <w:div w:id="25104147">
          <w:marLeft w:val="480"/>
          <w:marRight w:val="0"/>
          <w:marTop w:val="0"/>
          <w:marBottom w:val="0"/>
          <w:divBdr>
            <w:top w:val="none" w:sz="0" w:space="0" w:color="auto"/>
            <w:left w:val="none" w:sz="0" w:space="0" w:color="auto"/>
            <w:bottom w:val="none" w:sz="0" w:space="0" w:color="auto"/>
            <w:right w:val="none" w:sz="0" w:space="0" w:color="auto"/>
          </w:divBdr>
        </w:div>
        <w:div w:id="1540893385">
          <w:marLeft w:val="480"/>
          <w:marRight w:val="0"/>
          <w:marTop w:val="0"/>
          <w:marBottom w:val="0"/>
          <w:divBdr>
            <w:top w:val="none" w:sz="0" w:space="0" w:color="auto"/>
            <w:left w:val="none" w:sz="0" w:space="0" w:color="auto"/>
            <w:bottom w:val="none" w:sz="0" w:space="0" w:color="auto"/>
            <w:right w:val="none" w:sz="0" w:space="0" w:color="auto"/>
          </w:divBdr>
        </w:div>
        <w:div w:id="247615738">
          <w:marLeft w:val="480"/>
          <w:marRight w:val="0"/>
          <w:marTop w:val="0"/>
          <w:marBottom w:val="0"/>
          <w:divBdr>
            <w:top w:val="none" w:sz="0" w:space="0" w:color="auto"/>
            <w:left w:val="none" w:sz="0" w:space="0" w:color="auto"/>
            <w:bottom w:val="none" w:sz="0" w:space="0" w:color="auto"/>
            <w:right w:val="none" w:sz="0" w:space="0" w:color="auto"/>
          </w:divBdr>
        </w:div>
        <w:div w:id="1122765718">
          <w:marLeft w:val="480"/>
          <w:marRight w:val="0"/>
          <w:marTop w:val="0"/>
          <w:marBottom w:val="0"/>
          <w:divBdr>
            <w:top w:val="none" w:sz="0" w:space="0" w:color="auto"/>
            <w:left w:val="none" w:sz="0" w:space="0" w:color="auto"/>
            <w:bottom w:val="none" w:sz="0" w:space="0" w:color="auto"/>
            <w:right w:val="none" w:sz="0" w:space="0" w:color="auto"/>
          </w:divBdr>
        </w:div>
        <w:div w:id="790128099">
          <w:marLeft w:val="480"/>
          <w:marRight w:val="0"/>
          <w:marTop w:val="0"/>
          <w:marBottom w:val="0"/>
          <w:divBdr>
            <w:top w:val="none" w:sz="0" w:space="0" w:color="auto"/>
            <w:left w:val="none" w:sz="0" w:space="0" w:color="auto"/>
            <w:bottom w:val="none" w:sz="0" w:space="0" w:color="auto"/>
            <w:right w:val="none" w:sz="0" w:space="0" w:color="auto"/>
          </w:divBdr>
        </w:div>
        <w:div w:id="280771708">
          <w:marLeft w:val="480"/>
          <w:marRight w:val="0"/>
          <w:marTop w:val="0"/>
          <w:marBottom w:val="0"/>
          <w:divBdr>
            <w:top w:val="none" w:sz="0" w:space="0" w:color="auto"/>
            <w:left w:val="none" w:sz="0" w:space="0" w:color="auto"/>
            <w:bottom w:val="none" w:sz="0" w:space="0" w:color="auto"/>
            <w:right w:val="none" w:sz="0" w:space="0" w:color="auto"/>
          </w:divBdr>
        </w:div>
        <w:div w:id="1318419656">
          <w:marLeft w:val="480"/>
          <w:marRight w:val="0"/>
          <w:marTop w:val="0"/>
          <w:marBottom w:val="0"/>
          <w:divBdr>
            <w:top w:val="none" w:sz="0" w:space="0" w:color="auto"/>
            <w:left w:val="none" w:sz="0" w:space="0" w:color="auto"/>
            <w:bottom w:val="none" w:sz="0" w:space="0" w:color="auto"/>
            <w:right w:val="none" w:sz="0" w:space="0" w:color="auto"/>
          </w:divBdr>
        </w:div>
        <w:div w:id="351340337">
          <w:marLeft w:val="480"/>
          <w:marRight w:val="0"/>
          <w:marTop w:val="0"/>
          <w:marBottom w:val="0"/>
          <w:divBdr>
            <w:top w:val="none" w:sz="0" w:space="0" w:color="auto"/>
            <w:left w:val="none" w:sz="0" w:space="0" w:color="auto"/>
            <w:bottom w:val="none" w:sz="0" w:space="0" w:color="auto"/>
            <w:right w:val="none" w:sz="0" w:space="0" w:color="auto"/>
          </w:divBdr>
        </w:div>
        <w:div w:id="1075663556">
          <w:marLeft w:val="480"/>
          <w:marRight w:val="0"/>
          <w:marTop w:val="0"/>
          <w:marBottom w:val="0"/>
          <w:divBdr>
            <w:top w:val="none" w:sz="0" w:space="0" w:color="auto"/>
            <w:left w:val="none" w:sz="0" w:space="0" w:color="auto"/>
            <w:bottom w:val="none" w:sz="0" w:space="0" w:color="auto"/>
            <w:right w:val="none" w:sz="0" w:space="0" w:color="auto"/>
          </w:divBdr>
        </w:div>
        <w:div w:id="966156927">
          <w:marLeft w:val="480"/>
          <w:marRight w:val="0"/>
          <w:marTop w:val="0"/>
          <w:marBottom w:val="0"/>
          <w:divBdr>
            <w:top w:val="none" w:sz="0" w:space="0" w:color="auto"/>
            <w:left w:val="none" w:sz="0" w:space="0" w:color="auto"/>
            <w:bottom w:val="none" w:sz="0" w:space="0" w:color="auto"/>
            <w:right w:val="none" w:sz="0" w:space="0" w:color="auto"/>
          </w:divBdr>
        </w:div>
        <w:div w:id="128255004">
          <w:marLeft w:val="480"/>
          <w:marRight w:val="0"/>
          <w:marTop w:val="0"/>
          <w:marBottom w:val="0"/>
          <w:divBdr>
            <w:top w:val="none" w:sz="0" w:space="0" w:color="auto"/>
            <w:left w:val="none" w:sz="0" w:space="0" w:color="auto"/>
            <w:bottom w:val="none" w:sz="0" w:space="0" w:color="auto"/>
            <w:right w:val="none" w:sz="0" w:space="0" w:color="auto"/>
          </w:divBdr>
        </w:div>
        <w:div w:id="1559780323">
          <w:marLeft w:val="480"/>
          <w:marRight w:val="0"/>
          <w:marTop w:val="0"/>
          <w:marBottom w:val="0"/>
          <w:divBdr>
            <w:top w:val="none" w:sz="0" w:space="0" w:color="auto"/>
            <w:left w:val="none" w:sz="0" w:space="0" w:color="auto"/>
            <w:bottom w:val="none" w:sz="0" w:space="0" w:color="auto"/>
            <w:right w:val="none" w:sz="0" w:space="0" w:color="auto"/>
          </w:divBdr>
        </w:div>
        <w:div w:id="800002562">
          <w:marLeft w:val="480"/>
          <w:marRight w:val="0"/>
          <w:marTop w:val="0"/>
          <w:marBottom w:val="0"/>
          <w:divBdr>
            <w:top w:val="none" w:sz="0" w:space="0" w:color="auto"/>
            <w:left w:val="none" w:sz="0" w:space="0" w:color="auto"/>
            <w:bottom w:val="none" w:sz="0" w:space="0" w:color="auto"/>
            <w:right w:val="none" w:sz="0" w:space="0" w:color="auto"/>
          </w:divBdr>
        </w:div>
        <w:div w:id="2144229818">
          <w:marLeft w:val="480"/>
          <w:marRight w:val="0"/>
          <w:marTop w:val="0"/>
          <w:marBottom w:val="0"/>
          <w:divBdr>
            <w:top w:val="none" w:sz="0" w:space="0" w:color="auto"/>
            <w:left w:val="none" w:sz="0" w:space="0" w:color="auto"/>
            <w:bottom w:val="none" w:sz="0" w:space="0" w:color="auto"/>
            <w:right w:val="none" w:sz="0" w:space="0" w:color="auto"/>
          </w:divBdr>
        </w:div>
        <w:div w:id="1896231473">
          <w:marLeft w:val="480"/>
          <w:marRight w:val="0"/>
          <w:marTop w:val="0"/>
          <w:marBottom w:val="0"/>
          <w:divBdr>
            <w:top w:val="none" w:sz="0" w:space="0" w:color="auto"/>
            <w:left w:val="none" w:sz="0" w:space="0" w:color="auto"/>
            <w:bottom w:val="none" w:sz="0" w:space="0" w:color="auto"/>
            <w:right w:val="none" w:sz="0" w:space="0" w:color="auto"/>
          </w:divBdr>
        </w:div>
      </w:divsChild>
    </w:div>
    <w:div w:id="1685472057">
      <w:bodyDiv w:val="1"/>
      <w:marLeft w:val="0"/>
      <w:marRight w:val="0"/>
      <w:marTop w:val="0"/>
      <w:marBottom w:val="0"/>
      <w:divBdr>
        <w:top w:val="none" w:sz="0" w:space="0" w:color="auto"/>
        <w:left w:val="none" w:sz="0" w:space="0" w:color="auto"/>
        <w:bottom w:val="none" w:sz="0" w:space="0" w:color="auto"/>
        <w:right w:val="none" w:sz="0" w:space="0" w:color="auto"/>
      </w:divBdr>
      <w:divsChild>
        <w:div w:id="284586270">
          <w:marLeft w:val="480"/>
          <w:marRight w:val="0"/>
          <w:marTop w:val="0"/>
          <w:marBottom w:val="0"/>
          <w:divBdr>
            <w:top w:val="none" w:sz="0" w:space="0" w:color="auto"/>
            <w:left w:val="none" w:sz="0" w:space="0" w:color="auto"/>
            <w:bottom w:val="none" w:sz="0" w:space="0" w:color="auto"/>
            <w:right w:val="none" w:sz="0" w:space="0" w:color="auto"/>
          </w:divBdr>
        </w:div>
        <w:div w:id="887646352">
          <w:marLeft w:val="480"/>
          <w:marRight w:val="0"/>
          <w:marTop w:val="0"/>
          <w:marBottom w:val="0"/>
          <w:divBdr>
            <w:top w:val="none" w:sz="0" w:space="0" w:color="auto"/>
            <w:left w:val="none" w:sz="0" w:space="0" w:color="auto"/>
            <w:bottom w:val="none" w:sz="0" w:space="0" w:color="auto"/>
            <w:right w:val="none" w:sz="0" w:space="0" w:color="auto"/>
          </w:divBdr>
        </w:div>
        <w:div w:id="1140075966">
          <w:marLeft w:val="480"/>
          <w:marRight w:val="0"/>
          <w:marTop w:val="0"/>
          <w:marBottom w:val="0"/>
          <w:divBdr>
            <w:top w:val="none" w:sz="0" w:space="0" w:color="auto"/>
            <w:left w:val="none" w:sz="0" w:space="0" w:color="auto"/>
            <w:bottom w:val="none" w:sz="0" w:space="0" w:color="auto"/>
            <w:right w:val="none" w:sz="0" w:space="0" w:color="auto"/>
          </w:divBdr>
        </w:div>
        <w:div w:id="837188299">
          <w:marLeft w:val="480"/>
          <w:marRight w:val="0"/>
          <w:marTop w:val="0"/>
          <w:marBottom w:val="0"/>
          <w:divBdr>
            <w:top w:val="none" w:sz="0" w:space="0" w:color="auto"/>
            <w:left w:val="none" w:sz="0" w:space="0" w:color="auto"/>
            <w:bottom w:val="none" w:sz="0" w:space="0" w:color="auto"/>
            <w:right w:val="none" w:sz="0" w:space="0" w:color="auto"/>
          </w:divBdr>
        </w:div>
        <w:div w:id="1948004692">
          <w:marLeft w:val="480"/>
          <w:marRight w:val="0"/>
          <w:marTop w:val="0"/>
          <w:marBottom w:val="0"/>
          <w:divBdr>
            <w:top w:val="none" w:sz="0" w:space="0" w:color="auto"/>
            <w:left w:val="none" w:sz="0" w:space="0" w:color="auto"/>
            <w:bottom w:val="none" w:sz="0" w:space="0" w:color="auto"/>
            <w:right w:val="none" w:sz="0" w:space="0" w:color="auto"/>
          </w:divBdr>
        </w:div>
        <w:div w:id="1264386102">
          <w:marLeft w:val="480"/>
          <w:marRight w:val="0"/>
          <w:marTop w:val="0"/>
          <w:marBottom w:val="0"/>
          <w:divBdr>
            <w:top w:val="none" w:sz="0" w:space="0" w:color="auto"/>
            <w:left w:val="none" w:sz="0" w:space="0" w:color="auto"/>
            <w:bottom w:val="none" w:sz="0" w:space="0" w:color="auto"/>
            <w:right w:val="none" w:sz="0" w:space="0" w:color="auto"/>
          </w:divBdr>
        </w:div>
        <w:div w:id="1017344746">
          <w:marLeft w:val="480"/>
          <w:marRight w:val="0"/>
          <w:marTop w:val="0"/>
          <w:marBottom w:val="0"/>
          <w:divBdr>
            <w:top w:val="none" w:sz="0" w:space="0" w:color="auto"/>
            <w:left w:val="none" w:sz="0" w:space="0" w:color="auto"/>
            <w:bottom w:val="none" w:sz="0" w:space="0" w:color="auto"/>
            <w:right w:val="none" w:sz="0" w:space="0" w:color="auto"/>
          </w:divBdr>
        </w:div>
        <w:div w:id="1804689654">
          <w:marLeft w:val="480"/>
          <w:marRight w:val="0"/>
          <w:marTop w:val="0"/>
          <w:marBottom w:val="0"/>
          <w:divBdr>
            <w:top w:val="none" w:sz="0" w:space="0" w:color="auto"/>
            <w:left w:val="none" w:sz="0" w:space="0" w:color="auto"/>
            <w:bottom w:val="none" w:sz="0" w:space="0" w:color="auto"/>
            <w:right w:val="none" w:sz="0" w:space="0" w:color="auto"/>
          </w:divBdr>
        </w:div>
        <w:div w:id="320502842">
          <w:marLeft w:val="480"/>
          <w:marRight w:val="0"/>
          <w:marTop w:val="0"/>
          <w:marBottom w:val="0"/>
          <w:divBdr>
            <w:top w:val="none" w:sz="0" w:space="0" w:color="auto"/>
            <w:left w:val="none" w:sz="0" w:space="0" w:color="auto"/>
            <w:bottom w:val="none" w:sz="0" w:space="0" w:color="auto"/>
            <w:right w:val="none" w:sz="0" w:space="0" w:color="auto"/>
          </w:divBdr>
        </w:div>
        <w:div w:id="272594522">
          <w:marLeft w:val="480"/>
          <w:marRight w:val="0"/>
          <w:marTop w:val="0"/>
          <w:marBottom w:val="0"/>
          <w:divBdr>
            <w:top w:val="none" w:sz="0" w:space="0" w:color="auto"/>
            <w:left w:val="none" w:sz="0" w:space="0" w:color="auto"/>
            <w:bottom w:val="none" w:sz="0" w:space="0" w:color="auto"/>
            <w:right w:val="none" w:sz="0" w:space="0" w:color="auto"/>
          </w:divBdr>
        </w:div>
        <w:div w:id="103547401">
          <w:marLeft w:val="480"/>
          <w:marRight w:val="0"/>
          <w:marTop w:val="0"/>
          <w:marBottom w:val="0"/>
          <w:divBdr>
            <w:top w:val="none" w:sz="0" w:space="0" w:color="auto"/>
            <w:left w:val="none" w:sz="0" w:space="0" w:color="auto"/>
            <w:bottom w:val="none" w:sz="0" w:space="0" w:color="auto"/>
            <w:right w:val="none" w:sz="0" w:space="0" w:color="auto"/>
          </w:divBdr>
        </w:div>
        <w:div w:id="1915696129">
          <w:marLeft w:val="480"/>
          <w:marRight w:val="0"/>
          <w:marTop w:val="0"/>
          <w:marBottom w:val="0"/>
          <w:divBdr>
            <w:top w:val="none" w:sz="0" w:space="0" w:color="auto"/>
            <w:left w:val="none" w:sz="0" w:space="0" w:color="auto"/>
            <w:bottom w:val="none" w:sz="0" w:space="0" w:color="auto"/>
            <w:right w:val="none" w:sz="0" w:space="0" w:color="auto"/>
          </w:divBdr>
        </w:div>
        <w:div w:id="753279988">
          <w:marLeft w:val="480"/>
          <w:marRight w:val="0"/>
          <w:marTop w:val="0"/>
          <w:marBottom w:val="0"/>
          <w:divBdr>
            <w:top w:val="none" w:sz="0" w:space="0" w:color="auto"/>
            <w:left w:val="none" w:sz="0" w:space="0" w:color="auto"/>
            <w:bottom w:val="none" w:sz="0" w:space="0" w:color="auto"/>
            <w:right w:val="none" w:sz="0" w:space="0" w:color="auto"/>
          </w:divBdr>
        </w:div>
        <w:div w:id="705712149">
          <w:marLeft w:val="480"/>
          <w:marRight w:val="0"/>
          <w:marTop w:val="0"/>
          <w:marBottom w:val="0"/>
          <w:divBdr>
            <w:top w:val="none" w:sz="0" w:space="0" w:color="auto"/>
            <w:left w:val="none" w:sz="0" w:space="0" w:color="auto"/>
            <w:bottom w:val="none" w:sz="0" w:space="0" w:color="auto"/>
            <w:right w:val="none" w:sz="0" w:space="0" w:color="auto"/>
          </w:divBdr>
        </w:div>
        <w:div w:id="1040669618">
          <w:marLeft w:val="480"/>
          <w:marRight w:val="0"/>
          <w:marTop w:val="0"/>
          <w:marBottom w:val="0"/>
          <w:divBdr>
            <w:top w:val="none" w:sz="0" w:space="0" w:color="auto"/>
            <w:left w:val="none" w:sz="0" w:space="0" w:color="auto"/>
            <w:bottom w:val="none" w:sz="0" w:space="0" w:color="auto"/>
            <w:right w:val="none" w:sz="0" w:space="0" w:color="auto"/>
          </w:divBdr>
        </w:div>
        <w:div w:id="1970277949">
          <w:marLeft w:val="480"/>
          <w:marRight w:val="0"/>
          <w:marTop w:val="0"/>
          <w:marBottom w:val="0"/>
          <w:divBdr>
            <w:top w:val="none" w:sz="0" w:space="0" w:color="auto"/>
            <w:left w:val="none" w:sz="0" w:space="0" w:color="auto"/>
            <w:bottom w:val="none" w:sz="0" w:space="0" w:color="auto"/>
            <w:right w:val="none" w:sz="0" w:space="0" w:color="auto"/>
          </w:divBdr>
        </w:div>
        <w:div w:id="2026905761">
          <w:marLeft w:val="480"/>
          <w:marRight w:val="0"/>
          <w:marTop w:val="0"/>
          <w:marBottom w:val="0"/>
          <w:divBdr>
            <w:top w:val="none" w:sz="0" w:space="0" w:color="auto"/>
            <w:left w:val="none" w:sz="0" w:space="0" w:color="auto"/>
            <w:bottom w:val="none" w:sz="0" w:space="0" w:color="auto"/>
            <w:right w:val="none" w:sz="0" w:space="0" w:color="auto"/>
          </w:divBdr>
        </w:div>
        <w:div w:id="19012696">
          <w:marLeft w:val="480"/>
          <w:marRight w:val="0"/>
          <w:marTop w:val="0"/>
          <w:marBottom w:val="0"/>
          <w:divBdr>
            <w:top w:val="none" w:sz="0" w:space="0" w:color="auto"/>
            <w:left w:val="none" w:sz="0" w:space="0" w:color="auto"/>
            <w:bottom w:val="none" w:sz="0" w:space="0" w:color="auto"/>
            <w:right w:val="none" w:sz="0" w:space="0" w:color="auto"/>
          </w:divBdr>
        </w:div>
        <w:div w:id="105462678">
          <w:marLeft w:val="480"/>
          <w:marRight w:val="0"/>
          <w:marTop w:val="0"/>
          <w:marBottom w:val="0"/>
          <w:divBdr>
            <w:top w:val="none" w:sz="0" w:space="0" w:color="auto"/>
            <w:left w:val="none" w:sz="0" w:space="0" w:color="auto"/>
            <w:bottom w:val="none" w:sz="0" w:space="0" w:color="auto"/>
            <w:right w:val="none" w:sz="0" w:space="0" w:color="auto"/>
          </w:divBdr>
        </w:div>
        <w:div w:id="223763104">
          <w:marLeft w:val="480"/>
          <w:marRight w:val="0"/>
          <w:marTop w:val="0"/>
          <w:marBottom w:val="0"/>
          <w:divBdr>
            <w:top w:val="none" w:sz="0" w:space="0" w:color="auto"/>
            <w:left w:val="none" w:sz="0" w:space="0" w:color="auto"/>
            <w:bottom w:val="none" w:sz="0" w:space="0" w:color="auto"/>
            <w:right w:val="none" w:sz="0" w:space="0" w:color="auto"/>
          </w:divBdr>
        </w:div>
        <w:div w:id="1940137585">
          <w:marLeft w:val="480"/>
          <w:marRight w:val="0"/>
          <w:marTop w:val="0"/>
          <w:marBottom w:val="0"/>
          <w:divBdr>
            <w:top w:val="none" w:sz="0" w:space="0" w:color="auto"/>
            <w:left w:val="none" w:sz="0" w:space="0" w:color="auto"/>
            <w:bottom w:val="none" w:sz="0" w:space="0" w:color="auto"/>
            <w:right w:val="none" w:sz="0" w:space="0" w:color="auto"/>
          </w:divBdr>
        </w:div>
        <w:div w:id="1021008759">
          <w:marLeft w:val="480"/>
          <w:marRight w:val="0"/>
          <w:marTop w:val="0"/>
          <w:marBottom w:val="0"/>
          <w:divBdr>
            <w:top w:val="none" w:sz="0" w:space="0" w:color="auto"/>
            <w:left w:val="none" w:sz="0" w:space="0" w:color="auto"/>
            <w:bottom w:val="none" w:sz="0" w:space="0" w:color="auto"/>
            <w:right w:val="none" w:sz="0" w:space="0" w:color="auto"/>
          </w:divBdr>
        </w:div>
        <w:div w:id="1446196513">
          <w:marLeft w:val="480"/>
          <w:marRight w:val="0"/>
          <w:marTop w:val="0"/>
          <w:marBottom w:val="0"/>
          <w:divBdr>
            <w:top w:val="none" w:sz="0" w:space="0" w:color="auto"/>
            <w:left w:val="none" w:sz="0" w:space="0" w:color="auto"/>
            <w:bottom w:val="none" w:sz="0" w:space="0" w:color="auto"/>
            <w:right w:val="none" w:sz="0" w:space="0" w:color="auto"/>
          </w:divBdr>
        </w:div>
        <w:div w:id="1907109954">
          <w:marLeft w:val="480"/>
          <w:marRight w:val="0"/>
          <w:marTop w:val="0"/>
          <w:marBottom w:val="0"/>
          <w:divBdr>
            <w:top w:val="none" w:sz="0" w:space="0" w:color="auto"/>
            <w:left w:val="none" w:sz="0" w:space="0" w:color="auto"/>
            <w:bottom w:val="none" w:sz="0" w:space="0" w:color="auto"/>
            <w:right w:val="none" w:sz="0" w:space="0" w:color="auto"/>
          </w:divBdr>
        </w:div>
        <w:div w:id="1177888556">
          <w:marLeft w:val="480"/>
          <w:marRight w:val="0"/>
          <w:marTop w:val="0"/>
          <w:marBottom w:val="0"/>
          <w:divBdr>
            <w:top w:val="none" w:sz="0" w:space="0" w:color="auto"/>
            <w:left w:val="none" w:sz="0" w:space="0" w:color="auto"/>
            <w:bottom w:val="none" w:sz="0" w:space="0" w:color="auto"/>
            <w:right w:val="none" w:sz="0" w:space="0" w:color="auto"/>
          </w:divBdr>
        </w:div>
        <w:div w:id="235631583">
          <w:marLeft w:val="480"/>
          <w:marRight w:val="0"/>
          <w:marTop w:val="0"/>
          <w:marBottom w:val="0"/>
          <w:divBdr>
            <w:top w:val="none" w:sz="0" w:space="0" w:color="auto"/>
            <w:left w:val="none" w:sz="0" w:space="0" w:color="auto"/>
            <w:bottom w:val="none" w:sz="0" w:space="0" w:color="auto"/>
            <w:right w:val="none" w:sz="0" w:space="0" w:color="auto"/>
          </w:divBdr>
        </w:div>
        <w:div w:id="633098614">
          <w:marLeft w:val="480"/>
          <w:marRight w:val="0"/>
          <w:marTop w:val="0"/>
          <w:marBottom w:val="0"/>
          <w:divBdr>
            <w:top w:val="none" w:sz="0" w:space="0" w:color="auto"/>
            <w:left w:val="none" w:sz="0" w:space="0" w:color="auto"/>
            <w:bottom w:val="none" w:sz="0" w:space="0" w:color="auto"/>
            <w:right w:val="none" w:sz="0" w:space="0" w:color="auto"/>
          </w:divBdr>
        </w:div>
        <w:div w:id="1914049835">
          <w:marLeft w:val="480"/>
          <w:marRight w:val="0"/>
          <w:marTop w:val="0"/>
          <w:marBottom w:val="0"/>
          <w:divBdr>
            <w:top w:val="none" w:sz="0" w:space="0" w:color="auto"/>
            <w:left w:val="none" w:sz="0" w:space="0" w:color="auto"/>
            <w:bottom w:val="none" w:sz="0" w:space="0" w:color="auto"/>
            <w:right w:val="none" w:sz="0" w:space="0" w:color="auto"/>
          </w:divBdr>
        </w:div>
        <w:div w:id="38013790">
          <w:marLeft w:val="480"/>
          <w:marRight w:val="0"/>
          <w:marTop w:val="0"/>
          <w:marBottom w:val="0"/>
          <w:divBdr>
            <w:top w:val="none" w:sz="0" w:space="0" w:color="auto"/>
            <w:left w:val="none" w:sz="0" w:space="0" w:color="auto"/>
            <w:bottom w:val="none" w:sz="0" w:space="0" w:color="auto"/>
            <w:right w:val="none" w:sz="0" w:space="0" w:color="auto"/>
          </w:divBdr>
        </w:div>
        <w:div w:id="517888252">
          <w:marLeft w:val="480"/>
          <w:marRight w:val="0"/>
          <w:marTop w:val="0"/>
          <w:marBottom w:val="0"/>
          <w:divBdr>
            <w:top w:val="none" w:sz="0" w:space="0" w:color="auto"/>
            <w:left w:val="none" w:sz="0" w:space="0" w:color="auto"/>
            <w:bottom w:val="none" w:sz="0" w:space="0" w:color="auto"/>
            <w:right w:val="none" w:sz="0" w:space="0" w:color="auto"/>
          </w:divBdr>
        </w:div>
        <w:div w:id="241723930">
          <w:marLeft w:val="480"/>
          <w:marRight w:val="0"/>
          <w:marTop w:val="0"/>
          <w:marBottom w:val="0"/>
          <w:divBdr>
            <w:top w:val="none" w:sz="0" w:space="0" w:color="auto"/>
            <w:left w:val="none" w:sz="0" w:space="0" w:color="auto"/>
            <w:bottom w:val="none" w:sz="0" w:space="0" w:color="auto"/>
            <w:right w:val="none" w:sz="0" w:space="0" w:color="auto"/>
          </w:divBdr>
        </w:div>
        <w:div w:id="1937400542">
          <w:marLeft w:val="480"/>
          <w:marRight w:val="0"/>
          <w:marTop w:val="0"/>
          <w:marBottom w:val="0"/>
          <w:divBdr>
            <w:top w:val="none" w:sz="0" w:space="0" w:color="auto"/>
            <w:left w:val="none" w:sz="0" w:space="0" w:color="auto"/>
            <w:bottom w:val="none" w:sz="0" w:space="0" w:color="auto"/>
            <w:right w:val="none" w:sz="0" w:space="0" w:color="auto"/>
          </w:divBdr>
        </w:div>
        <w:div w:id="1152482860">
          <w:marLeft w:val="480"/>
          <w:marRight w:val="0"/>
          <w:marTop w:val="0"/>
          <w:marBottom w:val="0"/>
          <w:divBdr>
            <w:top w:val="none" w:sz="0" w:space="0" w:color="auto"/>
            <w:left w:val="none" w:sz="0" w:space="0" w:color="auto"/>
            <w:bottom w:val="none" w:sz="0" w:space="0" w:color="auto"/>
            <w:right w:val="none" w:sz="0" w:space="0" w:color="auto"/>
          </w:divBdr>
        </w:div>
        <w:div w:id="515316955">
          <w:marLeft w:val="480"/>
          <w:marRight w:val="0"/>
          <w:marTop w:val="0"/>
          <w:marBottom w:val="0"/>
          <w:divBdr>
            <w:top w:val="none" w:sz="0" w:space="0" w:color="auto"/>
            <w:left w:val="none" w:sz="0" w:space="0" w:color="auto"/>
            <w:bottom w:val="none" w:sz="0" w:space="0" w:color="auto"/>
            <w:right w:val="none" w:sz="0" w:space="0" w:color="auto"/>
          </w:divBdr>
        </w:div>
        <w:div w:id="89738596">
          <w:marLeft w:val="480"/>
          <w:marRight w:val="0"/>
          <w:marTop w:val="0"/>
          <w:marBottom w:val="0"/>
          <w:divBdr>
            <w:top w:val="none" w:sz="0" w:space="0" w:color="auto"/>
            <w:left w:val="none" w:sz="0" w:space="0" w:color="auto"/>
            <w:bottom w:val="none" w:sz="0" w:space="0" w:color="auto"/>
            <w:right w:val="none" w:sz="0" w:space="0" w:color="auto"/>
          </w:divBdr>
        </w:div>
        <w:div w:id="264272301">
          <w:marLeft w:val="480"/>
          <w:marRight w:val="0"/>
          <w:marTop w:val="0"/>
          <w:marBottom w:val="0"/>
          <w:divBdr>
            <w:top w:val="none" w:sz="0" w:space="0" w:color="auto"/>
            <w:left w:val="none" w:sz="0" w:space="0" w:color="auto"/>
            <w:bottom w:val="none" w:sz="0" w:space="0" w:color="auto"/>
            <w:right w:val="none" w:sz="0" w:space="0" w:color="auto"/>
          </w:divBdr>
        </w:div>
        <w:div w:id="1035347361">
          <w:marLeft w:val="480"/>
          <w:marRight w:val="0"/>
          <w:marTop w:val="0"/>
          <w:marBottom w:val="0"/>
          <w:divBdr>
            <w:top w:val="none" w:sz="0" w:space="0" w:color="auto"/>
            <w:left w:val="none" w:sz="0" w:space="0" w:color="auto"/>
            <w:bottom w:val="none" w:sz="0" w:space="0" w:color="auto"/>
            <w:right w:val="none" w:sz="0" w:space="0" w:color="auto"/>
          </w:divBdr>
        </w:div>
        <w:div w:id="599415325">
          <w:marLeft w:val="480"/>
          <w:marRight w:val="0"/>
          <w:marTop w:val="0"/>
          <w:marBottom w:val="0"/>
          <w:divBdr>
            <w:top w:val="none" w:sz="0" w:space="0" w:color="auto"/>
            <w:left w:val="none" w:sz="0" w:space="0" w:color="auto"/>
            <w:bottom w:val="none" w:sz="0" w:space="0" w:color="auto"/>
            <w:right w:val="none" w:sz="0" w:space="0" w:color="auto"/>
          </w:divBdr>
        </w:div>
        <w:div w:id="324087044">
          <w:marLeft w:val="480"/>
          <w:marRight w:val="0"/>
          <w:marTop w:val="0"/>
          <w:marBottom w:val="0"/>
          <w:divBdr>
            <w:top w:val="none" w:sz="0" w:space="0" w:color="auto"/>
            <w:left w:val="none" w:sz="0" w:space="0" w:color="auto"/>
            <w:bottom w:val="none" w:sz="0" w:space="0" w:color="auto"/>
            <w:right w:val="none" w:sz="0" w:space="0" w:color="auto"/>
          </w:divBdr>
        </w:div>
        <w:div w:id="139813882">
          <w:marLeft w:val="480"/>
          <w:marRight w:val="0"/>
          <w:marTop w:val="0"/>
          <w:marBottom w:val="0"/>
          <w:divBdr>
            <w:top w:val="none" w:sz="0" w:space="0" w:color="auto"/>
            <w:left w:val="none" w:sz="0" w:space="0" w:color="auto"/>
            <w:bottom w:val="none" w:sz="0" w:space="0" w:color="auto"/>
            <w:right w:val="none" w:sz="0" w:space="0" w:color="auto"/>
          </w:divBdr>
        </w:div>
        <w:div w:id="182669586">
          <w:marLeft w:val="480"/>
          <w:marRight w:val="0"/>
          <w:marTop w:val="0"/>
          <w:marBottom w:val="0"/>
          <w:divBdr>
            <w:top w:val="none" w:sz="0" w:space="0" w:color="auto"/>
            <w:left w:val="none" w:sz="0" w:space="0" w:color="auto"/>
            <w:bottom w:val="none" w:sz="0" w:space="0" w:color="auto"/>
            <w:right w:val="none" w:sz="0" w:space="0" w:color="auto"/>
          </w:divBdr>
        </w:div>
      </w:divsChild>
    </w:div>
    <w:div w:id="1716461511">
      <w:bodyDiv w:val="1"/>
      <w:marLeft w:val="0"/>
      <w:marRight w:val="0"/>
      <w:marTop w:val="0"/>
      <w:marBottom w:val="0"/>
      <w:divBdr>
        <w:top w:val="none" w:sz="0" w:space="0" w:color="auto"/>
        <w:left w:val="none" w:sz="0" w:space="0" w:color="auto"/>
        <w:bottom w:val="none" w:sz="0" w:space="0" w:color="auto"/>
        <w:right w:val="none" w:sz="0" w:space="0" w:color="auto"/>
      </w:divBdr>
    </w:div>
    <w:div w:id="1718971320">
      <w:bodyDiv w:val="1"/>
      <w:marLeft w:val="0"/>
      <w:marRight w:val="0"/>
      <w:marTop w:val="0"/>
      <w:marBottom w:val="0"/>
      <w:divBdr>
        <w:top w:val="none" w:sz="0" w:space="0" w:color="auto"/>
        <w:left w:val="none" w:sz="0" w:space="0" w:color="auto"/>
        <w:bottom w:val="none" w:sz="0" w:space="0" w:color="auto"/>
        <w:right w:val="none" w:sz="0" w:space="0" w:color="auto"/>
      </w:divBdr>
    </w:div>
    <w:div w:id="1722359783">
      <w:bodyDiv w:val="1"/>
      <w:marLeft w:val="0"/>
      <w:marRight w:val="0"/>
      <w:marTop w:val="0"/>
      <w:marBottom w:val="0"/>
      <w:divBdr>
        <w:top w:val="none" w:sz="0" w:space="0" w:color="auto"/>
        <w:left w:val="none" w:sz="0" w:space="0" w:color="auto"/>
        <w:bottom w:val="none" w:sz="0" w:space="0" w:color="auto"/>
        <w:right w:val="none" w:sz="0" w:space="0" w:color="auto"/>
      </w:divBdr>
    </w:div>
    <w:div w:id="1738436519">
      <w:bodyDiv w:val="1"/>
      <w:marLeft w:val="0"/>
      <w:marRight w:val="0"/>
      <w:marTop w:val="0"/>
      <w:marBottom w:val="0"/>
      <w:divBdr>
        <w:top w:val="none" w:sz="0" w:space="0" w:color="auto"/>
        <w:left w:val="none" w:sz="0" w:space="0" w:color="auto"/>
        <w:bottom w:val="none" w:sz="0" w:space="0" w:color="auto"/>
        <w:right w:val="none" w:sz="0" w:space="0" w:color="auto"/>
      </w:divBdr>
      <w:divsChild>
        <w:div w:id="766148557">
          <w:marLeft w:val="480"/>
          <w:marRight w:val="0"/>
          <w:marTop w:val="0"/>
          <w:marBottom w:val="0"/>
          <w:divBdr>
            <w:top w:val="none" w:sz="0" w:space="0" w:color="auto"/>
            <w:left w:val="none" w:sz="0" w:space="0" w:color="auto"/>
            <w:bottom w:val="none" w:sz="0" w:space="0" w:color="auto"/>
            <w:right w:val="none" w:sz="0" w:space="0" w:color="auto"/>
          </w:divBdr>
        </w:div>
        <w:div w:id="771126474">
          <w:marLeft w:val="480"/>
          <w:marRight w:val="0"/>
          <w:marTop w:val="0"/>
          <w:marBottom w:val="0"/>
          <w:divBdr>
            <w:top w:val="none" w:sz="0" w:space="0" w:color="auto"/>
            <w:left w:val="none" w:sz="0" w:space="0" w:color="auto"/>
            <w:bottom w:val="none" w:sz="0" w:space="0" w:color="auto"/>
            <w:right w:val="none" w:sz="0" w:space="0" w:color="auto"/>
          </w:divBdr>
        </w:div>
        <w:div w:id="181750715">
          <w:marLeft w:val="480"/>
          <w:marRight w:val="0"/>
          <w:marTop w:val="0"/>
          <w:marBottom w:val="0"/>
          <w:divBdr>
            <w:top w:val="none" w:sz="0" w:space="0" w:color="auto"/>
            <w:left w:val="none" w:sz="0" w:space="0" w:color="auto"/>
            <w:bottom w:val="none" w:sz="0" w:space="0" w:color="auto"/>
            <w:right w:val="none" w:sz="0" w:space="0" w:color="auto"/>
          </w:divBdr>
        </w:div>
        <w:div w:id="2068214414">
          <w:marLeft w:val="480"/>
          <w:marRight w:val="0"/>
          <w:marTop w:val="0"/>
          <w:marBottom w:val="0"/>
          <w:divBdr>
            <w:top w:val="none" w:sz="0" w:space="0" w:color="auto"/>
            <w:left w:val="none" w:sz="0" w:space="0" w:color="auto"/>
            <w:bottom w:val="none" w:sz="0" w:space="0" w:color="auto"/>
            <w:right w:val="none" w:sz="0" w:space="0" w:color="auto"/>
          </w:divBdr>
        </w:div>
        <w:div w:id="476654083">
          <w:marLeft w:val="480"/>
          <w:marRight w:val="0"/>
          <w:marTop w:val="0"/>
          <w:marBottom w:val="0"/>
          <w:divBdr>
            <w:top w:val="none" w:sz="0" w:space="0" w:color="auto"/>
            <w:left w:val="none" w:sz="0" w:space="0" w:color="auto"/>
            <w:bottom w:val="none" w:sz="0" w:space="0" w:color="auto"/>
            <w:right w:val="none" w:sz="0" w:space="0" w:color="auto"/>
          </w:divBdr>
        </w:div>
        <w:div w:id="964047846">
          <w:marLeft w:val="480"/>
          <w:marRight w:val="0"/>
          <w:marTop w:val="0"/>
          <w:marBottom w:val="0"/>
          <w:divBdr>
            <w:top w:val="none" w:sz="0" w:space="0" w:color="auto"/>
            <w:left w:val="none" w:sz="0" w:space="0" w:color="auto"/>
            <w:bottom w:val="none" w:sz="0" w:space="0" w:color="auto"/>
            <w:right w:val="none" w:sz="0" w:space="0" w:color="auto"/>
          </w:divBdr>
        </w:div>
        <w:div w:id="1461456689">
          <w:marLeft w:val="480"/>
          <w:marRight w:val="0"/>
          <w:marTop w:val="0"/>
          <w:marBottom w:val="0"/>
          <w:divBdr>
            <w:top w:val="none" w:sz="0" w:space="0" w:color="auto"/>
            <w:left w:val="none" w:sz="0" w:space="0" w:color="auto"/>
            <w:bottom w:val="none" w:sz="0" w:space="0" w:color="auto"/>
            <w:right w:val="none" w:sz="0" w:space="0" w:color="auto"/>
          </w:divBdr>
        </w:div>
        <w:div w:id="1195579190">
          <w:marLeft w:val="480"/>
          <w:marRight w:val="0"/>
          <w:marTop w:val="0"/>
          <w:marBottom w:val="0"/>
          <w:divBdr>
            <w:top w:val="none" w:sz="0" w:space="0" w:color="auto"/>
            <w:left w:val="none" w:sz="0" w:space="0" w:color="auto"/>
            <w:bottom w:val="none" w:sz="0" w:space="0" w:color="auto"/>
            <w:right w:val="none" w:sz="0" w:space="0" w:color="auto"/>
          </w:divBdr>
        </w:div>
        <w:div w:id="93675319">
          <w:marLeft w:val="480"/>
          <w:marRight w:val="0"/>
          <w:marTop w:val="0"/>
          <w:marBottom w:val="0"/>
          <w:divBdr>
            <w:top w:val="none" w:sz="0" w:space="0" w:color="auto"/>
            <w:left w:val="none" w:sz="0" w:space="0" w:color="auto"/>
            <w:bottom w:val="none" w:sz="0" w:space="0" w:color="auto"/>
            <w:right w:val="none" w:sz="0" w:space="0" w:color="auto"/>
          </w:divBdr>
        </w:div>
        <w:div w:id="1695619277">
          <w:marLeft w:val="480"/>
          <w:marRight w:val="0"/>
          <w:marTop w:val="0"/>
          <w:marBottom w:val="0"/>
          <w:divBdr>
            <w:top w:val="none" w:sz="0" w:space="0" w:color="auto"/>
            <w:left w:val="none" w:sz="0" w:space="0" w:color="auto"/>
            <w:bottom w:val="none" w:sz="0" w:space="0" w:color="auto"/>
            <w:right w:val="none" w:sz="0" w:space="0" w:color="auto"/>
          </w:divBdr>
        </w:div>
        <w:div w:id="815994804">
          <w:marLeft w:val="480"/>
          <w:marRight w:val="0"/>
          <w:marTop w:val="0"/>
          <w:marBottom w:val="0"/>
          <w:divBdr>
            <w:top w:val="none" w:sz="0" w:space="0" w:color="auto"/>
            <w:left w:val="none" w:sz="0" w:space="0" w:color="auto"/>
            <w:bottom w:val="none" w:sz="0" w:space="0" w:color="auto"/>
            <w:right w:val="none" w:sz="0" w:space="0" w:color="auto"/>
          </w:divBdr>
        </w:div>
        <w:div w:id="839732482">
          <w:marLeft w:val="480"/>
          <w:marRight w:val="0"/>
          <w:marTop w:val="0"/>
          <w:marBottom w:val="0"/>
          <w:divBdr>
            <w:top w:val="none" w:sz="0" w:space="0" w:color="auto"/>
            <w:left w:val="none" w:sz="0" w:space="0" w:color="auto"/>
            <w:bottom w:val="none" w:sz="0" w:space="0" w:color="auto"/>
            <w:right w:val="none" w:sz="0" w:space="0" w:color="auto"/>
          </w:divBdr>
        </w:div>
        <w:div w:id="300617044">
          <w:marLeft w:val="480"/>
          <w:marRight w:val="0"/>
          <w:marTop w:val="0"/>
          <w:marBottom w:val="0"/>
          <w:divBdr>
            <w:top w:val="none" w:sz="0" w:space="0" w:color="auto"/>
            <w:left w:val="none" w:sz="0" w:space="0" w:color="auto"/>
            <w:bottom w:val="none" w:sz="0" w:space="0" w:color="auto"/>
            <w:right w:val="none" w:sz="0" w:space="0" w:color="auto"/>
          </w:divBdr>
        </w:div>
        <w:div w:id="431708799">
          <w:marLeft w:val="480"/>
          <w:marRight w:val="0"/>
          <w:marTop w:val="0"/>
          <w:marBottom w:val="0"/>
          <w:divBdr>
            <w:top w:val="none" w:sz="0" w:space="0" w:color="auto"/>
            <w:left w:val="none" w:sz="0" w:space="0" w:color="auto"/>
            <w:bottom w:val="none" w:sz="0" w:space="0" w:color="auto"/>
            <w:right w:val="none" w:sz="0" w:space="0" w:color="auto"/>
          </w:divBdr>
        </w:div>
        <w:div w:id="1213809718">
          <w:marLeft w:val="480"/>
          <w:marRight w:val="0"/>
          <w:marTop w:val="0"/>
          <w:marBottom w:val="0"/>
          <w:divBdr>
            <w:top w:val="none" w:sz="0" w:space="0" w:color="auto"/>
            <w:left w:val="none" w:sz="0" w:space="0" w:color="auto"/>
            <w:bottom w:val="none" w:sz="0" w:space="0" w:color="auto"/>
            <w:right w:val="none" w:sz="0" w:space="0" w:color="auto"/>
          </w:divBdr>
        </w:div>
        <w:div w:id="897008803">
          <w:marLeft w:val="480"/>
          <w:marRight w:val="0"/>
          <w:marTop w:val="0"/>
          <w:marBottom w:val="0"/>
          <w:divBdr>
            <w:top w:val="none" w:sz="0" w:space="0" w:color="auto"/>
            <w:left w:val="none" w:sz="0" w:space="0" w:color="auto"/>
            <w:bottom w:val="none" w:sz="0" w:space="0" w:color="auto"/>
            <w:right w:val="none" w:sz="0" w:space="0" w:color="auto"/>
          </w:divBdr>
        </w:div>
        <w:div w:id="1638753884">
          <w:marLeft w:val="480"/>
          <w:marRight w:val="0"/>
          <w:marTop w:val="0"/>
          <w:marBottom w:val="0"/>
          <w:divBdr>
            <w:top w:val="none" w:sz="0" w:space="0" w:color="auto"/>
            <w:left w:val="none" w:sz="0" w:space="0" w:color="auto"/>
            <w:bottom w:val="none" w:sz="0" w:space="0" w:color="auto"/>
            <w:right w:val="none" w:sz="0" w:space="0" w:color="auto"/>
          </w:divBdr>
        </w:div>
        <w:div w:id="411197824">
          <w:marLeft w:val="480"/>
          <w:marRight w:val="0"/>
          <w:marTop w:val="0"/>
          <w:marBottom w:val="0"/>
          <w:divBdr>
            <w:top w:val="none" w:sz="0" w:space="0" w:color="auto"/>
            <w:left w:val="none" w:sz="0" w:space="0" w:color="auto"/>
            <w:bottom w:val="none" w:sz="0" w:space="0" w:color="auto"/>
            <w:right w:val="none" w:sz="0" w:space="0" w:color="auto"/>
          </w:divBdr>
        </w:div>
        <w:div w:id="592055388">
          <w:marLeft w:val="480"/>
          <w:marRight w:val="0"/>
          <w:marTop w:val="0"/>
          <w:marBottom w:val="0"/>
          <w:divBdr>
            <w:top w:val="none" w:sz="0" w:space="0" w:color="auto"/>
            <w:left w:val="none" w:sz="0" w:space="0" w:color="auto"/>
            <w:bottom w:val="none" w:sz="0" w:space="0" w:color="auto"/>
            <w:right w:val="none" w:sz="0" w:space="0" w:color="auto"/>
          </w:divBdr>
        </w:div>
        <w:div w:id="2129353932">
          <w:marLeft w:val="480"/>
          <w:marRight w:val="0"/>
          <w:marTop w:val="0"/>
          <w:marBottom w:val="0"/>
          <w:divBdr>
            <w:top w:val="none" w:sz="0" w:space="0" w:color="auto"/>
            <w:left w:val="none" w:sz="0" w:space="0" w:color="auto"/>
            <w:bottom w:val="none" w:sz="0" w:space="0" w:color="auto"/>
            <w:right w:val="none" w:sz="0" w:space="0" w:color="auto"/>
          </w:divBdr>
        </w:div>
        <w:div w:id="382605312">
          <w:marLeft w:val="480"/>
          <w:marRight w:val="0"/>
          <w:marTop w:val="0"/>
          <w:marBottom w:val="0"/>
          <w:divBdr>
            <w:top w:val="none" w:sz="0" w:space="0" w:color="auto"/>
            <w:left w:val="none" w:sz="0" w:space="0" w:color="auto"/>
            <w:bottom w:val="none" w:sz="0" w:space="0" w:color="auto"/>
            <w:right w:val="none" w:sz="0" w:space="0" w:color="auto"/>
          </w:divBdr>
        </w:div>
        <w:div w:id="1816874290">
          <w:marLeft w:val="480"/>
          <w:marRight w:val="0"/>
          <w:marTop w:val="0"/>
          <w:marBottom w:val="0"/>
          <w:divBdr>
            <w:top w:val="none" w:sz="0" w:space="0" w:color="auto"/>
            <w:left w:val="none" w:sz="0" w:space="0" w:color="auto"/>
            <w:bottom w:val="none" w:sz="0" w:space="0" w:color="auto"/>
            <w:right w:val="none" w:sz="0" w:space="0" w:color="auto"/>
          </w:divBdr>
        </w:div>
        <w:div w:id="1728845108">
          <w:marLeft w:val="480"/>
          <w:marRight w:val="0"/>
          <w:marTop w:val="0"/>
          <w:marBottom w:val="0"/>
          <w:divBdr>
            <w:top w:val="none" w:sz="0" w:space="0" w:color="auto"/>
            <w:left w:val="none" w:sz="0" w:space="0" w:color="auto"/>
            <w:bottom w:val="none" w:sz="0" w:space="0" w:color="auto"/>
            <w:right w:val="none" w:sz="0" w:space="0" w:color="auto"/>
          </w:divBdr>
        </w:div>
        <w:div w:id="2080397194">
          <w:marLeft w:val="480"/>
          <w:marRight w:val="0"/>
          <w:marTop w:val="0"/>
          <w:marBottom w:val="0"/>
          <w:divBdr>
            <w:top w:val="none" w:sz="0" w:space="0" w:color="auto"/>
            <w:left w:val="none" w:sz="0" w:space="0" w:color="auto"/>
            <w:bottom w:val="none" w:sz="0" w:space="0" w:color="auto"/>
            <w:right w:val="none" w:sz="0" w:space="0" w:color="auto"/>
          </w:divBdr>
        </w:div>
        <w:div w:id="2018116190">
          <w:marLeft w:val="480"/>
          <w:marRight w:val="0"/>
          <w:marTop w:val="0"/>
          <w:marBottom w:val="0"/>
          <w:divBdr>
            <w:top w:val="none" w:sz="0" w:space="0" w:color="auto"/>
            <w:left w:val="none" w:sz="0" w:space="0" w:color="auto"/>
            <w:bottom w:val="none" w:sz="0" w:space="0" w:color="auto"/>
            <w:right w:val="none" w:sz="0" w:space="0" w:color="auto"/>
          </w:divBdr>
        </w:div>
        <w:div w:id="185215220">
          <w:marLeft w:val="480"/>
          <w:marRight w:val="0"/>
          <w:marTop w:val="0"/>
          <w:marBottom w:val="0"/>
          <w:divBdr>
            <w:top w:val="none" w:sz="0" w:space="0" w:color="auto"/>
            <w:left w:val="none" w:sz="0" w:space="0" w:color="auto"/>
            <w:bottom w:val="none" w:sz="0" w:space="0" w:color="auto"/>
            <w:right w:val="none" w:sz="0" w:space="0" w:color="auto"/>
          </w:divBdr>
        </w:div>
        <w:div w:id="1290891308">
          <w:marLeft w:val="480"/>
          <w:marRight w:val="0"/>
          <w:marTop w:val="0"/>
          <w:marBottom w:val="0"/>
          <w:divBdr>
            <w:top w:val="none" w:sz="0" w:space="0" w:color="auto"/>
            <w:left w:val="none" w:sz="0" w:space="0" w:color="auto"/>
            <w:bottom w:val="none" w:sz="0" w:space="0" w:color="auto"/>
            <w:right w:val="none" w:sz="0" w:space="0" w:color="auto"/>
          </w:divBdr>
        </w:div>
        <w:div w:id="1582715624">
          <w:marLeft w:val="480"/>
          <w:marRight w:val="0"/>
          <w:marTop w:val="0"/>
          <w:marBottom w:val="0"/>
          <w:divBdr>
            <w:top w:val="none" w:sz="0" w:space="0" w:color="auto"/>
            <w:left w:val="none" w:sz="0" w:space="0" w:color="auto"/>
            <w:bottom w:val="none" w:sz="0" w:space="0" w:color="auto"/>
            <w:right w:val="none" w:sz="0" w:space="0" w:color="auto"/>
          </w:divBdr>
        </w:div>
        <w:div w:id="1577662291">
          <w:marLeft w:val="480"/>
          <w:marRight w:val="0"/>
          <w:marTop w:val="0"/>
          <w:marBottom w:val="0"/>
          <w:divBdr>
            <w:top w:val="none" w:sz="0" w:space="0" w:color="auto"/>
            <w:left w:val="none" w:sz="0" w:space="0" w:color="auto"/>
            <w:bottom w:val="none" w:sz="0" w:space="0" w:color="auto"/>
            <w:right w:val="none" w:sz="0" w:space="0" w:color="auto"/>
          </w:divBdr>
        </w:div>
        <w:div w:id="255331164">
          <w:marLeft w:val="480"/>
          <w:marRight w:val="0"/>
          <w:marTop w:val="0"/>
          <w:marBottom w:val="0"/>
          <w:divBdr>
            <w:top w:val="none" w:sz="0" w:space="0" w:color="auto"/>
            <w:left w:val="none" w:sz="0" w:space="0" w:color="auto"/>
            <w:bottom w:val="none" w:sz="0" w:space="0" w:color="auto"/>
            <w:right w:val="none" w:sz="0" w:space="0" w:color="auto"/>
          </w:divBdr>
        </w:div>
        <w:div w:id="126046635">
          <w:marLeft w:val="480"/>
          <w:marRight w:val="0"/>
          <w:marTop w:val="0"/>
          <w:marBottom w:val="0"/>
          <w:divBdr>
            <w:top w:val="none" w:sz="0" w:space="0" w:color="auto"/>
            <w:left w:val="none" w:sz="0" w:space="0" w:color="auto"/>
            <w:bottom w:val="none" w:sz="0" w:space="0" w:color="auto"/>
            <w:right w:val="none" w:sz="0" w:space="0" w:color="auto"/>
          </w:divBdr>
        </w:div>
        <w:div w:id="541214720">
          <w:marLeft w:val="480"/>
          <w:marRight w:val="0"/>
          <w:marTop w:val="0"/>
          <w:marBottom w:val="0"/>
          <w:divBdr>
            <w:top w:val="none" w:sz="0" w:space="0" w:color="auto"/>
            <w:left w:val="none" w:sz="0" w:space="0" w:color="auto"/>
            <w:bottom w:val="none" w:sz="0" w:space="0" w:color="auto"/>
            <w:right w:val="none" w:sz="0" w:space="0" w:color="auto"/>
          </w:divBdr>
        </w:div>
        <w:div w:id="2073190849">
          <w:marLeft w:val="480"/>
          <w:marRight w:val="0"/>
          <w:marTop w:val="0"/>
          <w:marBottom w:val="0"/>
          <w:divBdr>
            <w:top w:val="none" w:sz="0" w:space="0" w:color="auto"/>
            <w:left w:val="none" w:sz="0" w:space="0" w:color="auto"/>
            <w:bottom w:val="none" w:sz="0" w:space="0" w:color="auto"/>
            <w:right w:val="none" w:sz="0" w:space="0" w:color="auto"/>
          </w:divBdr>
        </w:div>
        <w:div w:id="150102745">
          <w:marLeft w:val="480"/>
          <w:marRight w:val="0"/>
          <w:marTop w:val="0"/>
          <w:marBottom w:val="0"/>
          <w:divBdr>
            <w:top w:val="none" w:sz="0" w:space="0" w:color="auto"/>
            <w:left w:val="none" w:sz="0" w:space="0" w:color="auto"/>
            <w:bottom w:val="none" w:sz="0" w:space="0" w:color="auto"/>
            <w:right w:val="none" w:sz="0" w:space="0" w:color="auto"/>
          </w:divBdr>
        </w:div>
        <w:div w:id="61107214">
          <w:marLeft w:val="480"/>
          <w:marRight w:val="0"/>
          <w:marTop w:val="0"/>
          <w:marBottom w:val="0"/>
          <w:divBdr>
            <w:top w:val="none" w:sz="0" w:space="0" w:color="auto"/>
            <w:left w:val="none" w:sz="0" w:space="0" w:color="auto"/>
            <w:bottom w:val="none" w:sz="0" w:space="0" w:color="auto"/>
            <w:right w:val="none" w:sz="0" w:space="0" w:color="auto"/>
          </w:divBdr>
        </w:div>
        <w:div w:id="1781872681">
          <w:marLeft w:val="480"/>
          <w:marRight w:val="0"/>
          <w:marTop w:val="0"/>
          <w:marBottom w:val="0"/>
          <w:divBdr>
            <w:top w:val="none" w:sz="0" w:space="0" w:color="auto"/>
            <w:left w:val="none" w:sz="0" w:space="0" w:color="auto"/>
            <w:bottom w:val="none" w:sz="0" w:space="0" w:color="auto"/>
            <w:right w:val="none" w:sz="0" w:space="0" w:color="auto"/>
          </w:divBdr>
        </w:div>
        <w:div w:id="1250846335">
          <w:marLeft w:val="480"/>
          <w:marRight w:val="0"/>
          <w:marTop w:val="0"/>
          <w:marBottom w:val="0"/>
          <w:divBdr>
            <w:top w:val="none" w:sz="0" w:space="0" w:color="auto"/>
            <w:left w:val="none" w:sz="0" w:space="0" w:color="auto"/>
            <w:bottom w:val="none" w:sz="0" w:space="0" w:color="auto"/>
            <w:right w:val="none" w:sz="0" w:space="0" w:color="auto"/>
          </w:divBdr>
        </w:div>
        <w:div w:id="889222276">
          <w:marLeft w:val="480"/>
          <w:marRight w:val="0"/>
          <w:marTop w:val="0"/>
          <w:marBottom w:val="0"/>
          <w:divBdr>
            <w:top w:val="none" w:sz="0" w:space="0" w:color="auto"/>
            <w:left w:val="none" w:sz="0" w:space="0" w:color="auto"/>
            <w:bottom w:val="none" w:sz="0" w:space="0" w:color="auto"/>
            <w:right w:val="none" w:sz="0" w:space="0" w:color="auto"/>
          </w:divBdr>
        </w:div>
        <w:div w:id="259065757">
          <w:marLeft w:val="480"/>
          <w:marRight w:val="0"/>
          <w:marTop w:val="0"/>
          <w:marBottom w:val="0"/>
          <w:divBdr>
            <w:top w:val="none" w:sz="0" w:space="0" w:color="auto"/>
            <w:left w:val="none" w:sz="0" w:space="0" w:color="auto"/>
            <w:bottom w:val="none" w:sz="0" w:space="0" w:color="auto"/>
            <w:right w:val="none" w:sz="0" w:space="0" w:color="auto"/>
          </w:divBdr>
        </w:div>
        <w:div w:id="1364137464">
          <w:marLeft w:val="480"/>
          <w:marRight w:val="0"/>
          <w:marTop w:val="0"/>
          <w:marBottom w:val="0"/>
          <w:divBdr>
            <w:top w:val="none" w:sz="0" w:space="0" w:color="auto"/>
            <w:left w:val="none" w:sz="0" w:space="0" w:color="auto"/>
            <w:bottom w:val="none" w:sz="0" w:space="0" w:color="auto"/>
            <w:right w:val="none" w:sz="0" w:space="0" w:color="auto"/>
          </w:divBdr>
        </w:div>
        <w:div w:id="565381710">
          <w:marLeft w:val="480"/>
          <w:marRight w:val="0"/>
          <w:marTop w:val="0"/>
          <w:marBottom w:val="0"/>
          <w:divBdr>
            <w:top w:val="none" w:sz="0" w:space="0" w:color="auto"/>
            <w:left w:val="none" w:sz="0" w:space="0" w:color="auto"/>
            <w:bottom w:val="none" w:sz="0" w:space="0" w:color="auto"/>
            <w:right w:val="none" w:sz="0" w:space="0" w:color="auto"/>
          </w:divBdr>
        </w:div>
        <w:div w:id="780882113">
          <w:marLeft w:val="480"/>
          <w:marRight w:val="0"/>
          <w:marTop w:val="0"/>
          <w:marBottom w:val="0"/>
          <w:divBdr>
            <w:top w:val="none" w:sz="0" w:space="0" w:color="auto"/>
            <w:left w:val="none" w:sz="0" w:space="0" w:color="auto"/>
            <w:bottom w:val="none" w:sz="0" w:space="0" w:color="auto"/>
            <w:right w:val="none" w:sz="0" w:space="0" w:color="auto"/>
          </w:divBdr>
        </w:div>
        <w:div w:id="1575049929">
          <w:marLeft w:val="480"/>
          <w:marRight w:val="0"/>
          <w:marTop w:val="0"/>
          <w:marBottom w:val="0"/>
          <w:divBdr>
            <w:top w:val="none" w:sz="0" w:space="0" w:color="auto"/>
            <w:left w:val="none" w:sz="0" w:space="0" w:color="auto"/>
            <w:bottom w:val="none" w:sz="0" w:space="0" w:color="auto"/>
            <w:right w:val="none" w:sz="0" w:space="0" w:color="auto"/>
          </w:divBdr>
        </w:div>
        <w:div w:id="2036689124">
          <w:marLeft w:val="480"/>
          <w:marRight w:val="0"/>
          <w:marTop w:val="0"/>
          <w:marBottom w:val="0"/>
          <w:divBdr>
            <w:top w:val="none" w:sz="0" w:space="0" w:color="auto"/>
            <w:left w:val="none" w:sz="0" w:space="0" w:color="auto"/>
            <w:bottom w:val="none" w:sz="0" w:space="0" w:color="auto"/>
            <w:right w:val="none" w:sz="0" w:space="0" w:color="auto"/>
          </w:divBdr>
        </w:div>
        <w:div w:id="1609653591">
          <w:marLeft w:val="480"/>
          <w:marRight w:val="0"/>
          <w:marTop w:val="0"/>
          <w:marBottom w:val="0"/>
          <w:divBdr>
            <w:top w:val="none" w:sz="0" w:space="0" w:color="auto"/>
            <w:left w:val="none" w:sz="0" w:space="0" w:color="auto"/>
            <w:bottom w:val="none" w:sz="0" w:space="0" w:color="auto"/>
            <w:right w:val="none" w:sz="0" w:space="0" w:color="auto"/>
          </w:divBdr>
        </w:div>
        <w:div w:id="1300915460">
          <w:marLeft w:val="480"/>
          <w:marRight w:val="0"/>
          <w:marTop w:val="0"/>
          <w:marBottom w:val="0"/>
          <w:divBdr>
            <w:top w:val="none" w:sz="0" w:space="0" w:color="auto"/>
            <w:left w:val="none" w:sz="0" w:space="0" w:color="auto"/>
            <w:bottom w:val="none" w:sz="0" w:space="0" w:color="auto"/>
            <w:right w:val="none" w:sz="0" w:space="0" w:color="auto"/>
          </w:divBdr>
        </w:div>
        <w:div w:id="2071418804">
          <w:marLeft w:val="480"/>
          <w:marRight w:val="0"/>
          <w:marTop w:val="0"/>
          <w:marBottom w:val="0"/>
          <w:divBdr>
            <w:top w:val="none" w:sz="0" w:space="0" w:color="auto"/>
            <w:left w:val="none" w:sz="0" w:space="0" w:color="auto"/>
            <w:bottom w:val="none" w:sz="0" w:space="0" w:color="auto"/>
            <w:right w:val="none" w:sz="0" w:space="0" w:color="auto"/>
          </w:divBdr>
        </w:div>
        <w:div w:id="378432131">
          <w:marLeft w:val="480"/>
          <w:marRight w:val="0"/>
          <w:marTop w:val="0"/>
          <w:marBottom w:val="0"/>
          <w:divBdr>
            <w:top w:val="none" w:sz="0" w:space="0" w:color="auto"/>
            <w:left w:val="none" w:sz="0" w:space="0" w:color="auto"/>
            <w:bottom w:val="none" w:sz="0" w:space="0" w:color="auto"/>
            <w:right w:val="none" w:sz="0" w:space="0" w:color="auto"/>
          </w:divBdr>
        </w:div>
        <w:div w:id="605116709">
          <w:marLeft w:val="480"/>
          <w:marRight w:val="0"/>
          <w:marTop w:val="0"/>
          <w:marBottom w:val="0"/>
          <w:divBdr>
            <w:top w:val="none" w:sz="0" w:space="0" w:color="auto"/>
            <w:left w:val="none" w:sz="0" w:space="0" w:color="auto"/>
            <w:bottom w:val="none" w:sz="0" w:space="0" w:color="auto"/>
            <w:right w:val="none" w:sz="0" w:space="0" w:color="auto"/>
          </w:divBdr>
        </w:div>
      </w:divsChild>
    </w:div>
    <w:div w:id="1741056372">
      <w:bodyDiv w:val="1"/>
      <w:marLeft w:val="0"/>
      <w:marRight w:val="0"/>
      <w:marTop w:val="0"/>
      <w:marBottom w:val="0"/>
      <w:divBdr>
        <w:top w:val="none" w:sz="0" w:space="0" w:color="auto"/>
        <w:left w:val="none" w:sz="0" w:space="0" w:color="auto"/>
        <w:bottom w:val="none" w:sz="0" w:space="0" w:color="auto"/>
        <w:right w:val="none" w:sz="0" w:space="0" w:color="auto"/>
      </w:divBdr>
    </w:div>
    <w:div w:id="1744520541">
      <w:bodyDiv w:val="1"/>
      <w:marLeft w:val="0"/>
      <w:marRight w:val="0"/>
      <w:marTop w:val="0"/>
      <w:marBottom w:val="0"/>
      <w:divBdr>
        <w:top w:val="none" w:sz="0" w:space="0" w:color="auto"/>
        <w:left w:val="none" w:sz="0" w:space="0" w:color="auto"/>
        <w:bottom w:val="none" w:sz="0" w:space="0" w:color="auto"/>
        <w:right w:val="none" w:sz="0" w:space="0" w:color="auto"/>
      </w:divBdr>
    </w:div>
    <w:div w:id="1749644968">
      <w:bodyDiv w:val="1"/>
      <w:marLeft w:val="0"/>
      <w:marRight w:val="0"/>
      <w:marTop w:val="0"/>
      <w:marBottom w:val="0"/>
      <w:divBdr>
        <w:top w:val="none" w:sz="0" w:space="0" w:color="auto"/>
        <w:left w:val="none" w:sz="0" w:space="0" w:color="auto"/>
        <w:bottom w:val="none" w:sz="0" w:space="0" w:color="auto"/>
        <w:right w:val="none" w:sz="0" w:space="0" w:color="auto"/>
      </w:divBdr>
    </w:div>
    <w:div w:id="1757902525">
      <w:bodyDiv w:val="1"/>
      <w:marLeft w:val="0"/>
      <w:marRight w:val="0"/>
      <w:marTop w:val="0"/>
      <w:marBottom w:val="0"/>
      <w:divBdr>
        <w:top w:val="none" w:sz="0" w:space="0" w:color="auto"/>
        <w:left w:val="none" w:sz="0" w:space="0" w:color="auto"/>
        <w:bottom w:val="none" w:sz="0" w:space="0" w:color="auto"/>
        <w:right w:val="none" w:sz="0" w:space="0" w:color="auto"/>
      </w:divBdr>
      <w:divsChild>
        <w:div w:id="23598978">
          <w:marLeft w:val="0"/>
          <w:marRight w:val="0"/>
          <w:marTop w:val="0"/>
          <w:marBottom w:val="0"/>
          <w:divBdr>
            <w:top w:val="none" w:sz="0" w:space="0" w:color="auto"/>
            <w:left w:val="none" w:sz="0" w:space="0" w:color="auto"/>
            <w:bottom w:val="none" w:sz="0" w:space="0" w:color="auto"/>
            <w:right w:val="none" w:sz="0" w:space="0" w:color="auto"/>
          </w:divBdr>
          <w:divsChild>
            <w:div w:id="424034472">
              <w:marLeft w:val="0"/>
              <w:marRight w:val="0"/>
              <w:marTop w:val="0"/>
              <w:marBottom w:val="0"/>
              <w:divBdr>
                <w:top w:val="none" w:sz="0" w:space="0" w:color="auto"/>
                <w:left w:val="none" w:sz="0" w:space="0" w:color="auto"/>
                <w:bottom w:val="none" w:sz="0" w:space="0" w:color="auto"/>
                <w:right w:val="none" w:sz="0" w:space="0" w:color="auto"/>
              </w:divBdr>
              <w:divsChild>
                <w:div w:id="175257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104432">
      <w:bodyDiv w:val="1"/>
      <w:marLeft w:val="0"/>
      <w:marRight w:val="0"/>
      <w:marTop w:val="0"/>
      <w:marBottom w:val="0"/>
      <w:divBdr>
        <w:top w:val="none" w:sz="0" w:space="0" w:color="auto"/>
        <w:left w:val="none" w:sz="0" w:space="0" w:color="auto"/>
        <w:bottom w:val="none" w:sz="0" w:space="0" w:color="auto"/>
        <w:right w:val="none" w:sz="0" w:space="0" w:color="auto"/>
      </w:divBdr>
    </w:div>
    <w:div w:id="1785494422">
      <w:bodyDiv w:val="1"/>
      <w:marLeft w:val="0"/>
      <w:marRight w:val="0"/>
      <w:marTop w:val="0"/>
      <w:marBottom w:val="0"/>
      <w:divBdr>
        <w:top w:val="none" w:sz="0" w:space="0" w:color="auto"/>
        <w:left w:val="none" w:sz="0" w:space="0" w:color="auto"/>
        <w:bottom w:val="none" w:sz="0" w:space="0" w:color="auto"/>
        <w:right w:val="none" w:sz="0" w:space="0" w:color="auto"/>
      </w:divBdr>
      <w:divsChild>
        <w:div w:id="735009968">
          <w:marLeft w:val="480"/>
          <w:marRight w:val="0"/>
          <w:marTop w:val="0"/>
          <w:marBottom w:val="0"/>
          <w:divBdr>
            <w:top w:val="none" w:sz="0" w:space="0" w:color="auto"/>
            <w:left w:val="none" w:sz="0" w:space="0" w:color="auto"/>
            <w:bottom w:val="none" w:sz="0" w:space="0" w:color="auto"/>
            <w:right w:val="none" w:sz="0" w:space="0" w:color="auto"/>
          </w:divBdr>
        </w:div>
        <w:div w:id="328874593">
          <w:marLeft w:val="480"/>
          <w:marRight w:val="0"/>
          <w:marTop w:val="0"/>
          <w:marBottom w:val="0"/>
          <w:divBdr>
            <w:top w:val="none" w:sz="0" w:space="0" w:color="auto"/>
            <w:left w:val="none" w:sz="0" w:space="0" w:color="auto"/>
            <w:bottom w:val="none" w:sz="0" w:space="0" w:color="auto"/>
            <w:right w:val="none" w:sz="0" w:space="0" w:color="auto"/>
          </w:divBdr>
        </w:div>
        <w:div w:id="1424180131">
          <w:marLeft w:val="480"/>
          <w:marRight w:val="0"/>
          <w:marTop w:val="0"/>
          <w:marBottom w:val="0"/>
          <w:divBdr>
            <w:top w:val="none" w:sz="0" w:space="0" w:color="auto"/>
            <w:left w:val="none" w:sz="0" w:space="0" w:color="auto"/>
            <w:bottom w:val="none" w:sz="0" w:space="0" w:color="auto"/>
            <w:right w:val="none" w:sz="0" w:space="0" w:color="auto"/>
          </w:divBdr>
        </w:div>
        <w:div w:id="1047948164">
          <w:marLeft w:val="480"/>
          <w:marRight w:val="0"/>
          <w:marTop w:val="0"/>
          <w:marBottom w:val="0"/>
          <w:divBdr>
            <w:top w:val="none" w:sz="0" w:space="0" w:color="auto"/>
            <w:left w:val="none" w:sz="0" w:space="0" w:color="auto"/>
            <w:bottom w:val="none" w:sz="0" w:space="0" w:color="auto"/>
            <w:right w:val="none" w:sz="0" w:space="0" w:color="auto"/>
          </w:divBdr>
        </w:div>
        <w:div w:id="1280605357">
          <w:marLeft w:val="480"/>
          <w:marRight w:val="0"/>
          <w:marTop w:val="0"/>
          <w:marBottom w:val="0"/>
          <w:divBdr>
            <w:top w:val="none" w:sz="0" w:space="0" w:color="auto"/>
            <w:left w:val="none" w:sz="0" w:space="0" w:color="auto"/>
            <w:bottom w:val="none" w:sz="0" w:space="0" w:color="auto"/>
            <w:right w:val="none" w:sz="0" w:space="0" w:color="auto"/>
          </w:divBdr>
        </w:div>
        <w:div w:id="443615088">
          <w:marLeft w:val="480"/>
          <w:marRight w:val="0"/>
          <w:marTop w:val="0"/>
          <w:marBottom w:val="0"/>
          <w:divBdr>
            <w:top w:val="none" w:sz="0" w:space="0" w:color="auto"/>
            <w:left w:val="none" w:sz="0" w:space="0" w:color="auto"/>
            <w:bottom w:val="none" w:sz="0" w:space="0" w:color="auto"/>
            <w:right w:val="none" w:sz="0" w:space="0" w:color="auto"/>
          </w:divBdr>
        </w:div>
        <w:div w:id="1237203715">
          <w:marLeft w:val="480"/>
          <w:marRight w:val="0"/>
          <w:marTop w:val="0"/>
          <w:marBottom w:val="0"/>
          <w:divBdr>
            <w:top w:val="none" w:sz="0" w:space="0" w:color="auto"/>
            <w:left w:val="none" w:sz="0" w:space="0" w:color="auto"/>
            <w:bottom w:val="none" w:sz="0" w:space="0" w:color="auto"/>
            <w:right w:val="none" w:sz="0" w:space="0" w:color="auto"/>
          </w:divBdr>
        </w:div>
        <w:div w:id="1457526163">
          <w:marLeft w:val="480"/>
          <w:marRight w:val="0"/>
          <w:marTop w:val="0"/>
          <w:marBottom w:val="0"/>
          <w:divBdr>
            <w:top w:val="none" w:sz="0" w:space="0" w:color="auto"/>
            <w:left w:val="none" w:sz="0" w:space="0" w:color="auto"/>
            <w:bottom w:val="none" w:sz="0" w:space="0" w:color="auto"/>
            <w:right w:val="none" w:sz="0" w:space="0" w:color="auto"/>
          </w:divBdr>
        </w:div>
        <w:div w:id="1595898522">
          <w:marLeft w:val="480"/>
          <w:marRight w:val="0"/>
          <w:marTop w:val="0"/>
          <w:marBottom w:val="0"/>
          <w:divBdr>
            <w:top w:val="none" w:sz="0" w:space="0" w:color="auto"/>
            <w:left w:val="none" w:sz="0" w:space="0" w:color="auto"/>
            <w:bottom w:val="none" w:sz="0" w:space="0" w:color="auto"/>
            <w:right w:val="none" w:sz="0" w:space="0" w:color="auto"/>
          </w:divBdr>
        </w:div>
        <w:div w:id="627122456">
          <w:marLeft w:val="480"/>
          <w:marRight w:val="0"/>
          <w:marTop w:val="0"/>
          <w:marBottom w:val="0"/>
          <w:divBdr>
            <w:top w:val="none" w:sz="0" w:space="0" w:color="auto"/>
            <w:left w:val="none" w:sz="0" w:space="0" w:color="auto"/>
            <w:bottom w:val="none" w:sz="0" w:space="0" w:color="auto"/>
            <w:right w:val="none" w:sz="0" w:space="0" w:color="auto"/>
          </w:divBdr>
        </w:div>
        <w:div w:id="2519080">
          <w:marLeft w:val="480"/>
          <w:marRight w:val="0"/>
          <w:marTop w:val="0"/>
          <w:marBottom w:val="0"/>
          <w:divBdr>
            <w:top w:val="none" w:sz="0" w:space="0" w:color="auto"/>
            <w:left w:val="none" w:sz="0" w:space="0" w:color="auto"/>
            <w:bottom w:val="none" w:sz="0" w:space="0" w:color="auto"/>
            <w:right w:val="none" w:sz="0" w:space="0" w:color="auto"/>
          </w:divBdr>
        </w:div>
        <w:div w:id="2905479">
          <w:marLeft w:val="480"/>
          <w:marRight w:val="0"/>
          <w:marTop w:val="0"/>
          <w:marBottom w:val="0"/>
          <w:divBdr>
            <w:top w:val="none" w:sz="0" w:space="0" w:color="auto"/>
            <w:left w:val="none" w:sz="0" w:space="0" w:color="auto"/>
            <w:bottom w:val="none" w:sz="0" w:space="0" w:color="auto"/>
            <w:right w:val="none" w:sz="0" w:space="0" w:color="auto"/>
          </w:divBdr>
        </w:div>
        <w:div w:id="1781873321">
          <w:marLeft w:val="480"/>
          <w:marRight w:val="0"/>
          <w:marTop w:val="0"/>
          <w:marBottom w:val="0"/>
          <w:divBdr>
            <w:top w:val="none" w:sz="0" w:space="0" w:color="auto"/>
            <w:left w:val="none" w:sz="0" w:space="0" w:color="auto"/>
            <w:bottom w:val="none" w:sz="0" w:space="0" w:color="auto"/>
            <w:right w:val="none" w:sz="0" w:space="0" w:color="auto"/>
          </w:divBdr>
        </w:div>
        <w:div w:id="950238512">
          <w:marLeft w:val="480"/>
          <w:marRight w:val="0"/>
          <w:marTop w:val="0"/>
          <w:marBottom w:val="0"/>
          <w:divBdr>
            <w:top w:val="none" w:sz="0" w:space="0" w:color="auto"/>
            <w:left w:val="none" w:sz="0" w:space="0" w:color="auto"/>
            <w:bottom w:val="none" w:sz="0" w:space="0" w:color="auto"/>
            <w:right w:val="none" w:sz="0" w:space="0" w:color="auto"/>
          </w:divBdr>
        </w:div>
        <w:div w:id="229342238">
          <w:marLeft w:val="480"/>
          <w:marRight w:val="0"/>
          <w:marTop w:val="0"/>
          <w:marBottom w:val="0"/>
          <w:divBdr>
            <w:top w:val="none" w:sz="0" w:space="0" w:color="auto"/>
            <w:left w:val="none" w:sz="0" w:space="0" w:color="auto"/>
            <w:bottom w:val="none" w:sz="0" w:space="0" w:color="auto"/>
            <w:right w:val="none" w:sz="0" w:space="0" w:color="auto"/>
          </w:divBdr>
        </w:div>
        <w:div w:id="1193149455">
          <w:marLeft w:val="480"/>
          <w:marRight w:val="0"/>
          <w:marTop w:val="0"/>
          <w:marBottom w:val="0"/>
          <w:divBdr>
            <w:top w:val="none" w:sz="0" w:space="0" w:color="auto"/>
            <w:left w:val="none" w:sz="0" w:space="0" w:color="auto"/>
            <w:bottom w:val="none" w:sz="0" w:space="0" w:color="auto"/>
            <w:right w:val="none" w:sz="0" w:space="0" w:color="auto"/>
          </w:divBdr>
        </w:div>
        <w:div w:id="715549847">
          <w:marLeft w:val="480"/>
          <w:marRight w:val="0"/>
          <w:marTop w:val="0"/>
          <w:marBottom w:val="0"/>
          <w:divBdr>
            <w:top w:val="none" w:sz="0" w:space="0" w:color="auto"/>
            <w:left w:val="none" w:sz="0" w:space="0" w:color="auto"/>
            <w:bottom w:val="none" w:sz="0" w:space="0" w:color="auto"/>
            <w:right w:val="none" w:sz="0" w:space="0" w:color="auto"/>
          </w:divBdr>
        </w:div>
        <w:div w:id="1539662845">
          <w:marLeft w:val="480"/>
          <w:marRight w:val="0"/>
          <w:marTop w:val="0"/>
          <w:marBottom w:val="0"/>
          <w:divBdr>
            <w:top w:val="none" w:sz="0" w:space="0" w:color="auto"/>
            <w:left w:val="none" w:sz="0" w:space="0" w:color="auto"/>
            <w:bottom w:val="none" w:sz="0" w:space="0" w:color="auto"/>
            <w:right w:val="none" w:sz="0" w:space="0" w:color="auto"/>
          </w:divBdr>
        </w:div>
        <w:div w:id="1889603112">
          <w:marLeft w:val="480"/>
          <w:marRight w:val="0"/>
          <w:marTop w:val="0"/>
          <w:marBottom w:val="0"/>
          <w:divBdr>
            <w:top w:val="none" w:sz="0" w:space="0" w:color="auto"/>
            <w:left w:val="none" w:sz="0" w:space="0" w:color="auto"/>
            <w:bottom w:val="none" w:sz="0" w:space="0" w:color="auto"/>
            <w:right w:val="none" w:sz="0" w:space="0" w:color="auto"/>
          </w:divBdr>
        </w:div>
        <w:div w:id="747847814">
          <w:marLeft w:val="480"/>
          <w:marRight w:val="0"/>
          <w:marTop w:val="0"/>
          <w:marBottom w:val="0"/>
          <w:divBdr>
            <w:top w:val="none" w:sz="0" w:space="0" w:color="auto"/>
            <w:left w:val="none" w:sz="0" w:space="0" w:color="auto"/>
            <w:bottom w:val="none" w:sz="0" w:space="0" w:color="auto"/>
            <w:right w:val="none" w:sz="0" w:space="0" w:color="auto"/>
          </w:divBdr>
        </w:div>
        <w:div w:id="1057436675">
          <w:marLeft w:val="480"/>
          <w:marRight w:val="0"/>
          <w:marTop w:val="0"/>
          <w:marBottom w:val="0"/>
          <w:divBdr>
            <w:top w:val="none" w:sz="0" w:space="0" w:color="auto"/>
            <w:left w:val="none" w:sz="0" w:space="0" w:color="auto"/>
            <w:bottom w:val="none" w:sz="0" w:space="0" w:color="auto"/>
            <w:right w:val="none" w:sz="0" w:space="0" w:color="auto"/>
          </w:divBdr>
        </w:div>
        <w:div w:id="1586300969">
          <w:marLeft w:val="480"/>
          <w:marRight w:val="0"/>
          <w:marTop w:val="0"/>
          <w:marBottom w:val="0"/>
          <w:divBdr>
            <w:top w:val="none" w:sz="0" w:space="0" w:color="auto"/>
            <w:left w:val="none" w:sz="0" w:space="0" w:color="auto"/>
            <w:bottom w:val="none" w:sz="0" w:space="0" w:color="auto"/>
            <w:right w:val="none" w:sz="0" w:space="0" w:color="auto"/>
          </w:divBdr>
        </w:div>
        <w:div w:id="1415317869">
          <w:marLeft w:val="480"/>
          <w:marRight w:val="0"/>
          <w:marTop w:val="0"/>
          <w:marBottom w:val="0"/>
          <w:divBdr>
            <w:top w:val="none" w:sz="0" w:space="0" w:color="auto"/>
            <w:left w:val="none" w:sz="0" w:space="0" w:color="auto"/>
            <w:bottom w:val="none" w:sz="0" w:space="0" w:color="auto"/>
            <w:right w:val="none" w:sz="0" w:space="0" w:color="auto"/>
          </w:divBdr>
        </w:div>
        <w:div w:id="631181619">
          <w:marLeft w:val="480"/>
          <w:marRight w:val="0"/>
          <w:marTop w:val="0"/>
          <w:marBottom w:val="0"/>
          <w:divBdr>
            <w:top w:val="none" w:sz="0" w:space="0" w:color="auto"/>
            <w:left w:val="none" w:sz="0" w:space="0" w:color="auto"/>
            <w:bottom w:val="none" w:sz="0" w:space="0" w:color="auto"/>
            <w:right w:val="none" w:sz="0" w:space="0" w:color="auto"/>
          </w:divBdr>
        </w:div>
        <w:div w:id="1026911699">
          <w:marLeft w:val="480"/>
          <w:marRight w:val="0"/>
          <w:marTop w:val="0"/>
          <w:marBottom w:val="0"/>
          <w:divBdr>
            <w:top w:val="none" w:sz="0" w:space="0" w:color="auto"/>
            <w:left w:val="none" w:sz="0" w:space="0" w:color="auto"/>
            <w:bottom w:val="none" w:sz="0" w:space="0" w:color="auto"/>
            <w:right w:val="none" w:sz="0" w:space="0" w:color="auto"/>
          </w:divBdr>
        </w:div>
        <w:div w:id="36513798">
          <w:marLeft w:val="480"/>
          <w:marRight w:val="0"/>
          <w:marTop w:val="0"/>
          <w:marBottom w:val="0"/>
          <w:divBdr>
            <w:top w:val="none" w:sz="0" w:space="0" w:color="auto"/>
            <w:left w:val="none" w:sz="0" w:space="0" w:color="auto"/>
            <w:bottom w:val="none" w:sz="0" w:space="0" w:color="auto"/>
            <w:right w:val="none" w:sz="0" w:space="0" w:color="auto"/>
          </w:divBdr>
        </w:div>
        <w:div w:id="2053531638">
          <w:marLeft w:val="480"/>
          <w:marRight w:val="0"/>
          <w:marTop w:val="0"/>
          <w:marBottom w:val="0"/>
          <w:divBdr>
            <w:top w:val="none" w:sz="0" w:space="0" w:color="auto"/>
            <w:left w:val="none" w:sz="0" w:space="0" w:color="auto"/>
            <w:bottom w:val="none" w:sz="0" w:space="0" w:color="auto"/>
            <w:right w:val="none" w:sz="0" w:space="0" w:color="auto"/>
          </w:divBdr>
        </w:div>
        <w:div w:id="2111046253">
          <w:marLeft w:val="480"/>
          <w:marRight w:val="0"/>
          <w:marTop w:val="0"/>
          <w:marBottom w:val="0"/>
          <w:divBdr>
            <w:top w:val="none" w:sz="0" w:space="0" w:color="auto"/>
            <w:left w:val="none" w:sz="0" w:space="0" w:color="auto"/>
            <w:bottom w:val="none" w:sz="0" w:space="0" w:color="auto"/>
            <w:right w:val="none" w:sz="0" w:space="0" w:color="auto"/>
          </w:divBdr>
        </w:div>
        <w:div w:id="519661599">
          <w:marLeft w:val="480"/>
          <w:marRight w:val="0"/>
          <w:marTop w:val="0"/>
          <w:marBottom w:val="0"/>
          <w:divBdr>
            <w:top w:val="none" w:sz="0" w:space="0" w:color="auto"/>
            <w:left w:val="none" w:sz="0" w:space="0" w:color="auto"/>
            <w:bottom w:val="none" w:sz="0" w:space="0" w:color="auto"/>
            <w:right w:val="none" w:sz="0" w:space="0" w:color="auto"/>
          </w:divBdr>
        </w:div>
        <w:div w:id="1442803932">
          <w:marLeft w:val="480"/>
          <w:marRight w:val="0"/>
          <w:marTop w:val="0"/>
          <w:marBottom w:val="0"/>
          <w:divBdr>
            <w:top w:val="none" w:sz="0" w:space="0" w:color="auto"/>
            <w:left w:val="none" w:sz="0" w:space="0" w:color="auto"/>
            <w:bottom w:val="none" w:sz="0" w:space="0" w:color="auto"/>
            <w:right w:val="none" w:sz="0" w:space="0" w:color="auto"/>
          </w:divBdr>
        </w:div>
        <w:div w:id="467206533">
          <w:marLeft w:val="480"/>
          <w:marRight w:val="0"/>
          <w:marTop w:val="0"/>
          <w:marBottom w:val="0"/>
          <w:divBdr>
            <w:top w:val="none" w:sz="0" w:space="0" w:color="auto"/>
            <w:left w:val="none" w:sz="0" w:space="0" w:color="auto"/>
            <w:bottom w:val="none" w:sz="0" w:space="0" w:color="auto"/>
            <w:right w:val="none" w:sz="0" w:space="0" w:color="auto"/>
          </w:divBdr>
        </w:div>
        <w:div w:id="377121484">
          <w:marLeft w:val="480"/>
          <w:marRight w:val="0"/>
          <w:marTop w:val="0"/>
          <w:marBottom w:val="0"/>
          <w:divBdr>
            <w:top w:val="none" w:sz="0" w:space="0" w:color="auto"/>
            <w:left w:val="none" w:sz="0" w:space="0" w:color="auto"/>
            <w:bottom w:val="none" w:sz="0" w:space="0" w:color="auto"/>
            <w:right w:val="none" w:sz="0" w:space="0" w:color="auto"/>
          </w:divBdr>
        </w:div>
        <w:div w:id="387732090">
          <w:marLeft w:val="480"/>
          <w:marRight w:val="0"/>
          <w:marTop w:val="0"/>
          <w:marBottom w:val="0"/>
          <w:divBdr>
            <w:top w:val="none" w:sz="0" w:space="0" w:color="auto"/>
            <w:left w:val="none" w:sz="0" w:space="0" w:color="auto"/>
            <w:bottom w:val="none" w:sz="0" w:space="0" w:color="auto"/>
            <w:right w:val="none" w:sz="0" w:space="0" w:color="auto"/>
          </w:divBdr>
        </w:div>
        <w:div w:id="1999921670">
          <w:marLeft w:val="480"/>
          <w:marRight w:val="0"/>
          <w:marTop w:val="0"/>
          <w:marBottom w:val="0"/>
          <w:divBdr>
            <w:top w:val="none" w:sz="0" w:space="0" w:color="auto"/>
            <w:left w:val="none" w:sz="0" w:space="0" w:color="auto"/>
            <w:bottom w:val="none" w:sz="0" w:space="0" w:color="auto"/>
            <w:right w:val="none" w:sz="0" w:space="0" w:color="auto"/>
          </w:divBdr>
        </w:div>
        <w:div w:id="760182076">
          <w:marLeft w:val="480"/>
          <w:marRight w:val="0"/>
          <w:marTop w:val="0"/>
          <w:marBottom w:val="0"/>
          <w:divBdr>
            <w:top w:val="none" w:sz="0" w:space="0" w:color="auto"/>
            <w:left w:val="none" w:sz="0" w:space="0" w:color="auto"/>
            <w:bottom w:val="none" w:sz="0" w:space="0" w:color="auto"/>
            <w:right w:val="none" w:sz="0" w:space="0" w:color="auto"/>
          </w:divBdr>
        </w:div>
        <w:div w:id="1887333490">
          <w:marLeft w:val="480"/>
          <w:marRight w:val="0"/>
          <w:marTop w:val="0"/>
          <w:marBottom w:val="0"/>
          <w:divBdr>
            <w:top w:val="none" w:sz="0" w:space="0" w:color="auto"/>
            <w:left w:val="none" w:sz="0" w:space="0" w:color="auto"/>
            <w:bottom w:val="none" w:sz="0" w:space="0" w:color="auto"/>
            <w:right w:val="none" w:sz="0" w:space="0" w:color="auto"/>
          </w:divBdr>
        </w:div>
        <w:div w:id="932280947">
          <w:marLeft w:val="480"/>
          <w:marRight w:val="0"/>
          <w:marTop w:val="0"/>
          <w:marBottom w:val="0"/>
          <w:divBdr>
            <w:top w:val="none" w:sz="0" w:space="0" w:color="auto"/>
            <w:left w:val="none" w:sz="0" w:space="0" w:color="auto"/>
            <w:bottom w:val="none" w:sz="0" w:space="0" w:color="auto"/>
            <w:right w:val="none" w:sz="0" w:space="0" w:color="auto"/>
          </w:divBdr>
        </w:div>
        <w:div w:id="2002851431">
          <w:marLeft w:val="480"/>
          <w:marRight w:val="0"/>
          <w:marTop w:val="0"/>
          <w:marBottom w:val="0"/>
          <w:divBdr>
            <w:top w:val="none" w:sz="0" w:space="0" w:color="auto"/>
            <w:left w:val="none" w:sz="0" w:space="0" w:color="auto"/>
            <w:bottom w:val="none" w:sz="0" w:space="0" w:color="auto"/>
            <w:right w:val="none" w:sz="0" w:space="0" w:color="auto"/>
          </w:divBdr>
        </w:div>
        <w:div w:id="484250305">
          <w:marLeft w:val="480"/>
          <w:marRight w:val="0"/>
          <w:marTop w:val="0"/>
          <w:marBottom w:val="0"/>
          <w:divBdr>
            <w:top w:val="none" w:sz="0" w:space="0" w:color="auto"/>
            <w:left w:val="none" w:sz="0" w:space="0" w:color="auto"/>
            <w:bottom w:val="none" w:sz="0" w:space="0" w:color="auto"/>
            <w:right w:val="none" w:sz="0" w:space="0" w:color="auto"/>
          </w:divBdr>
        </w:div>
        <w:div w:id="181625286">
          <w:marLeft w:val="480"/>
          <w:marRight w:val="0"/>
          <w:marTop w:val="0"/>
          <w:marBottom w:val="0"/>
          <w:divBdr>
            <w:top w:val="none" w:sz="0" w:space="0" w:color="auto"/>
            <w:left w:val="none" w:sz="0" w:space="0" w:color="auto"/>
            <w:bottom w:val="none" w:sz="0" w:space="0" w:color="auto"/>
            <w:right w:val="none" w:sz="0" w:space="0" w:color="auto"/>
          </w:divBdr>
        </w:div>
        <w:div w:id="1577281189">
          <w:marLeft w:val="480"/>
          <w:marRight w:val="0"/>
          <w:marTop w:val="0"/>
          <w:marBottom w:val="0"/>
          <w:divBdr>
            <w:top w:val="none" w:sz="0" w:space="0" w:color="auto"/>
            <w:left w:val="none" w:sz="0" w:space="0" w:color="auto"/>
            <w:bottom w:val="none" w:sz="0" w:space="0" w:color="auto"/>
            <w:right w:val="none" w:sz="0" w:space="0" w:color="auto"/>
          </w:divBdr>
        </w:div>
        <w:div w:id="1768117019">
          <w:marLeft w:val="480"/>
          <w:marRight w:val="0"/>
          <w:marTop w:val="0"/>
          <w:marBottom w:val="0"/>
          <w:divBdr>
            <w:top w:val="none" w:sz="0" w:space="0" w:color="auto"/>
            <w:left w:val="none" w:sz="0" w:space="0" w:color="auto"/>
            <w:bottom w:val="none" w:sz="0" w:space="0" w:color="auto"/>
            <w:right w:val="none" w:sz="0" w:space="0" w:color="auto"/>
          </w:divBdr>
        </w:div>
      </w:divsChild>
    </w:div>
    <w:div w:id="1796825507">
      <w:bodyDiv w:val="1"/>
      <w:marLeft w:val="0"/>
      <w:marRight w:val="0"/>
      <w:marTop w:val="0"/>
      <w:marBottom w:val="0"/>
      <w:divBdr>
        <w:top w:val="none" w:sz="0" w:space="0" w:color="auto"/>
        <w:left w:val="none" w:sz="0" w:space="0" w:color="auto"/>
        <w:bottom w:val="none" w:sz="0" w:space="0" w:color="auto"/>
        <w:right w:val="none" w:sz="0" w:space="0" w:color="auto"/>
      </w:divBdr>
      <w:divsChild>
        <w:div w:id="901596017">
          <w:marLeft w:val="0"/>
          <w:marRight w:val="0"/>
          <w:marTop w:val="0"/>
          <w:marBottom w:val="0"/>
          <w:divBdr>
            <w:top w:val="none" w:sz="0" w:space="0" w:color="auto"/>
            <w:left w:val="none" w:sz="0" w:space="0" w:color="auto"/>
            <w:bottom w:val="none" w:sz="0" w:space="0" w:color="auto"/>
            <w:right w:val="none" w:sz="0" w:space="0" w:color="auto"/>
          </w:divBdr>
          <w:divsChild>
            <w:div w:id="272632023">
              <w:marLeft w:val="0"/>
              <w:marRight w:val="0"/>
              <w:marTop w:val="0"/>
              <w:marBottom w:val="0"/>
              <w:divBdr>
                <w:top w:val="none" w:sz="0" w:space="0" w:color="auto"/>
                <w:left w:val="none" w:sz="0" w:space="0" w:color="auto"/>
                <w:bottom w:val="none" w:sz="0" w:space="0" w:color="auto"/>
                <w:right w:val="none" w:sz="0" w:space="0" w:color="auto"/>
              </w:divBdr>
              <w:divsChild>
                <w:div w:id="146658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650713">
      <w:bodyDiv w:val="1"/>
      <w:marLeft w:val="0"/>
      <w:marRight w:val="0"/>
      <w:marTop w:val="0"/>
      <w:marBottom w:val="0"/>
      <w:divBdr>
        <w:top w:val="none" w:sz="0" w:space="0" w:color="auto"/>
        <w:left w:val="none" w:sz="0" w:space="0" w:color="auto"/>
        <w:bottom w:val="none" w:sz="0" w:space="0" w:color="auto"/>
        <w:right w:val="none" w:sz="0" w:space="0" w:color="auto"/>
      </w:divBdr>
    </w:div>
    <w:div w:id="1857689075">
      <w:bodyDiv w:val="1"/>
      <w:marLeft w:val="0"/>
      <w:marRight w:val="0"/>
      <w:marTop w:val="0"/>
      <w:marBottom w:val="0"/>
      <w:divBdr>
        <w:top w:val="none" w:sz="0" w:space="0" w:color="auto"/>
        <w:left w:val="none" w:sz="0" w:space="0" w:color="auto"/>
        <w:bottom w:val="none" w:sz="0" w:space="0" w:color="auto"/>
        <w:right w:val="none" w:sz="0" w:space="0" w:color="auto"/>
      </w:divBdr>
      <w:divsChild>
        <w:div w:id="830488350">
          <w:marLeft w:val="480"/>
          <w:marRight w:val="0"/>
          <w:marTop w:val="0"/>
          <w:marBottom w:val="0"/>
          <w:divBdr>
            <w:top w:val="none" w:sz="0" w:space="0" w:color="auto"/>
            <w:left w:val="none" w:sz="0" w:space="0" w:color="auto"/>
            <w:bottom w:val="none" w:sz="0" w:space="0" w:color="auto"/>
            <w:right w:val="none" w:sz="0" w:space="0" w:color="auto"/>
          </w:divBdr>
        </w:div>
        <w:div w:id="1822843842">
          <w:marLeft w:val="480"/>
          <w:marRight w:val="0"/>
          <w:marTop w:val="0"/>
          <w:marBottom w:val="0"/>
          <w:divBdr>
            <w:top w:val="none" w:sz="0" w:space="0" w:color="auto"/>
            <w:left w:val="none" w:sz="0" w:space="0" w:color="auto"/>
            <w:bottom w:val="none" w:sz="0" w:space="0" w:color="auto"/>
            <w:right w:val="none" w:sz="0" w:space="0" w:color="auto"/>
          </w:divBdr>
        </w:div>
        <w:div w:id="521012831">
          <w:marLeft w:val="480"/>
          <w:marRight w:val="0"/>
          <w:marTop w:val="0"/>
          <w:marBottom w:val="0"/>
          <w:divBdr>
            <w:top w:val="none" w:sz="0" w:space="0" w:color="auto"/>
            <w:left w:val="none" w:sz="0" w:space="0" w:color="auto"/>
            <w:bottom w:val="none" w:sz="0" w:space="0" w:color="auto"/>
            <w:right w:val="none" w:sz="0" w:space="0" w:color="auto"/>
          </w:divBdr>
        </w:div>
        <w:div w:id="2046905741">
          <w:marLeft w:val="480"/>
          <w:marRight w:val="0"/>
          <w:marTop w:val="0"/>
          <w:marBottom w:val="0"/>
          <w:divBdr>
            <w:top w:val="none" w:sz="0" w:space="0" w:color="auto"/>
            <w:left w:val="none" w:sz="0" w:space="0" w:color="auto"/>
            <w:bottom w:val="none" w:sz="0" w:space="0" w:color="auto"/>
            <w:right w:val="none" w:sz="0" w:space="0" w:color="auto"/>
          </w:divBdr>
        </w:div>
        <w:div w:id="1905018249">
          <w:marLeft w:val="480"/>
          <w:marRight w:val="0"/>
          <w:marTop w:val="0"/>
          <w:marBottom w:val="0"/>
          <w:divBdr>
            <w:top w:val="none" w:sz="0" w:space="0" w:color="auto"/>
            <w:left w:val="none" w:sz="0" w:space="0" w:color="auto"/>
            <w:bottom w:val="none" w:sz="0" w:space="0" w:color="auto"/>
            <w:right w:val="none" w:sz="0" w:space="0" w:color="auto"/>
          </w:divBdr>
        </w:div>
        <w:div w:id="1112940599">
          <w:marLeft w:val="480"/>
          <w:marRight w:val="0"/>
          <w:marTop w:val="0"/>
          <w:marBottom w:val="0"/>
          <w:divBdr>
            <w:top w:val="none" w:sz="0" w:space="0" w:color="auto"/>
            <w:left w:val="none" w:sz="0" w:space="0" w:color="auto"/>
            <w:bottom w:val="none" w:sz="0" w:space="0" w:color="auto"/>
            <w:right w:val="none" w:sz="0" w:space="0" w:color="auto"/>
          </w:divBdr>
        </w:div>
        <w:div w:id="671614388">
          <w:marLeft w:val="480"/>
          <w:marRight w:val="0"/>
          <w:marTop w:val="0"/>
          <w:marBottom w:val="0"/>
          <w:divBdr>
            <w:top w:val="none" w:sz="0" w:space="0" w:color="auto"/>
            <w:left w:val="none" w:sz="0" w:space="0" w:color="auto"/>
            <w:bottom w:val="none" w:sz="0" w:space="0" w:color="auto"/>
            <w:right w:val="none" w:sz="0" w:space="0" w:color="auto"/>
          </w:divBdr>
        </w:div>
        <w:div w:id="357463849">
          <w:marLeft w:val="480"/>
          <w:marRight w:val="0"/>
          <w:marTop w:val="0"/>
          <w:marBottom w:val="0"/>
          <w:divBdr>
            <w:top w:val="none" w:sz="0" w:space="0" w:color="auto"/>
            <w:left w:val="none" w:sz="0" w:space="0" w:color="auto"/>
            <w:bottom w:val="none" w:sz="0" w:space="0" w:color="auto"/>
            <w:right w:val="none" w:sz="0" w:space="0" w:color="auto"/>
          </w:divBdr>
        </w:div>
        <w:div w:id="542405043">
          <w:marLeft w:val="480"/>
          <w:marRight w:val="0"/>
          <w:marTop w:val="0"/>
          <w:marBottom w:val="0"/>
          <w:divBdr>
            <w:top w:val="none" w:sz="0" w:space="0" w:color="auto"/>
            <w:left w:val="none" w:sz="0" w:space="0" w:color="auto"/>
            <w:bottom w:val="none" w:sz="0" w:space="0" w:color="auto"/>
            <w:right w:val="none" w:sz="0" w:space="0" w:color="auto"/>
          </w:divBdr>
        </w:div>
        <w:div w:id="1709841221">
          <w:marLeft w:val="480"/>
          <w:marRight w:val="0"/>
          <w:marTop w:val="0"/>
          <w:marBottom w:val="0"/>
          <w:divBdr>
            <w:top w:val="none" w:sz="0" w:space="0" w:color="auto"/>
            <w:left w:val="none" w:sz="0" w:space="0" w:color="auto"/>
            <w:bottom w:val="none" w:sz="0" w:space="0" w:color="auto"/>
            <w:right w:val="none" w:sz="0" w:space="0" w:color="auto"/>
          </w:divBdr>
        </w:div>
        <w:div w:id="1656759774">
          <w:marLeft w:val="480"/>
          <w:marRight w:val="0"/>
          <w:marTop w:val="0"/>
          <w:marBottom w:val="0"/>
          <w:divBdr>
            <w:top w:val="none" w:sz="0" w:space="0" w:color="auto"/>
            <w:left w:val="none" w:sz="0" w:space="0" w:color="auto"/>
            <w:bottom w:val="none" w:sz="0" w:space="0" w:color="auto"/>
            <w:right w:val="none" w:sz="0" w:space="0" w:color="auto"/>
          </w:divBdr>
        </w:div>
        <w:div w:id="1082263211">
          <w:marLeft w:val="480"/>
          <w:marRight w:val="0"/>
          <w:marTop w:val="0"/>
          <w:marBottom w:val="0"/>
          <w:divBdr>
            <w:top w:val="none" w:sz="0" w:space="0" w:color="auto"/>
            <w:left w:val="none" w:sz="0" w:space="0" w:color="auto"/>
            <w:bottom w:val="none" w:sz="0" w:space="0" w:color="auto"/>
            <w:right w:val="none" w:sz="0" w:space="0" w:color="auto"/>
          </w:divBdr>
        </w:div>
        <w:div w:id="1257330175">
          <w:marLeft w:val="480"/>
          <w:marRight w:val="0"/>
          <w:marTop w:val="0"/>
          <w:marBottom w:val="0"/>
          <w:divBdr>
            <w:top w:val="none" w:sz="0" w:space="0" w:color="auto"/>
            <w:left w:val="none" w:sz="0" w:space="0" w:color="auto"/>
            <w:bottom w:val="none" w:sz="0" w:space="0" w:color="auto"/>
            <w:right w:val="none" w:sz="0" w:space="0" w:color="auto"/>
          </w:divBdr>
        </w:div>
        <w:div w:id="1639334349">
          <w:marLeft w:val="480"/>
          <w:marRight w:val="0"/>
          <w:marTop w:val="0"/>
          <w:marBottom w:val="0"/>
          <w:divBdr>
            <w:top w:val="none" w:sz="0" w:space="0" w:color="auto"/>
            <w:left w:val="none" w:sz="0" w:space="0" w:color="auto"/>
            <w:bottom w:val="none" w:sz="0" w:space="0" w:color="auto"/>
            <w:right w:val="none" w:sz="0" w:space="0" w:color="auto"/>
          </w:divBdr>
        </w:div>
        <w:div w:id="953830348">
          <w:marLeft w:val="480"/>
          <w:marRight w:val="0"/>
          <w:marTop w:val="0"/>
          <w:marBottom w:val="0"/>
          <w:divBdr>
            <w:top w:val="none" w:sz="0" w:space="0" w:color="auto"/>
            <w:left w:val="none" w:sz="0" w:space="0" w:color="auto"/>
            <w:bottom w:val="none" w:sz="0" w:space="0" w:color="auto"/>
            <w:right w:val="none" w:sz="0" w:space="0" w:color="auto"/>
          </w:divBdr>
        </w:div>
        <w:div w:id="205993323">
          <w:marLeft w:val="480"/>
          <w:marRight w:val="0"/>
          <w:marTop w:val="0"/>
          <w:marBottom w:val="0"/>
          <w:divBdr>
            <w:top w:val="none" w:sz="0" w:space="0" w:color="auto"/>
            <w:left w:val="none" w:sz="0" w:space="0" w:color="auto"/>
            <w:bottom w:val="none" w:sz="0" w:space="0" w:color="auto"/>
            <w:right w:val="none" w:sz="0" w:space="0" w:color="auto"/>
          </w:divBdr>
        </w:div>
        <w:div w:id="388656170">
          <w:marLeft w:val="480"/>
          <w:marRight w:val="0"/>
          <w:marTop w:val="0"/>
          <w:marBottom w:val="0"/>
          <w:divBdr>
            <w:top w:val="none" w:sz="0" w:space="0" w:color="auto"/>
            <w:left w:val="none" w:sz="0" w:space="0" w:color="auto"/>
            <w:bottom w:val="none" w:sz="0" w:space="0" w:color="auto"/>
            <w:right w:val="none" w:sz="0" w:space="0" w:color="auto"/>
          </w:divBdr>
        </w:div>
        <w:div w:id="1365323031">
          <w:marLeft w:val="480"/>
          <w:marRight w:val="0"/>
          <w:marTop w:val="0"/>
          <w:marBottom w:val="0"/>
          <w:divBdr>
            <w:top w:val="none" w:sz="0" w:space="0" w:color="auto"/>
            <w:left w:val="none" w:sz="0" w:space="0" w:color="auto"/>
            <w:bottom w:val="none" w:sz="0" w:space="0" w:color="auto"/>
            <w:right w:val="none" w:sz="0" w:space="0" w:color="auto"/>
          </w:divBdr>
        </w:div>
        <w:div w:id="1448542655">
          <w:marLeft w:val="480"/>
          <w:marRight w:val="0"/>
          <w:marTop w:val="0"/>
          <w:marBottom w:val="0"/>
          <w:divBdr>
            <w:top w:val="none" w:sz="0" w:space="0" w:color="auto"/>
            <w:left w:val="none" w:sz="0" w:space="0" w:color="auto"/>
            <w:bottom w:val="none" w:sz="0" w:space="0" w:color="auto"/>
            <w:right w:val="none" w:sz="0" w:space="0" w:color="auto"/>
          </w:divBdr>
        </w:div>
        <w:div w:id="1152674551">
          <w:marLeft w:val="480"/>
          <w:marRight w:val="0"/>
          <w:marTop w:val="0"/>
          <w:marBottom w:val="0"/>
          <w:divBdr>
            <w:top w:val="none" w:sz="0" w:space="0" w:color="auto"/>
            <w:left w:val="none" w:sz="0" w:space="0" w:color="auto"/>
            <w:bottom w:val="none" w:sz="0" w:space="0" w:color="auto"/>
            <w:right w:val="none" w:sz="0" w:space="0" w:color="auto"/>
          </w:divBdr>
        </w:div>
        <w:div w:id="1733844925">
          <w:marLeft w:val="480"/>
          <w:marRight w:val="0"/>
          <w:marTop w:val="0"/>
          <w:marBottom w:val="0"/>
          <w:divBdr>
            <w:top w:val="none" w:sz="0" w:space="0" w:color="auto"/>
            <w:left w:val="none" w:sz="0" w:space="0" w:color="auto"/>
            <w:bottom w:val="none" w:sz="0" w:space="0" w:color="auto"/>
            <w:right w:val="none" w:sz="0" w:space="0" w:color="auto"/>
          </w:divBdr>
        </w:div>
        <w:div w:id="289626007">
          <w:marLeft w:val="480"/>
          <w:marRight w:val="0"/>
          <w:marTop w:val="0"/>
          <w:marBottom w:val="0"/>
          <w:divBdr>
            <w:top w:val="none" w:sz="0" w:space="0" w:color="auto"/>
            <w:left w:val="none" w:sz="0" w:space="0" w:color="auto"/>
            <w:bottom w:val="none" w:sz="0" w:space="0" w:color="auto"/>
            <w:right w:val="none" w:sz="0" w:space="0" w:color="auto"/>
          </w:divBdr>
        </w:div>
        <w:div w:id="1537623520">
          <w:marLeft w:val="480"/>
          <w:marRight w:val="0"/>
          <w:marTop w:val="0"/>
          <w:marBottom w:val="0"/>
          <w:divBdr>
            <w:top w:val="none" w:sz="0" w:space="0" w:color="auto"/>
            <w:left w:val="none" w:sz="0" w:space="0" w:color="auto"/>
            <w:bottom w:val="none" w:sz="0" w:space="0" w:color="auto"/>
            <w:right w:val="none" w:sz="0" w:space="0" w:color="auto"/>
          </w:divBdr>
        </w:div>
        <w:div w:id="131989750">
          <w:marLeft w:val="480"/>
          <w:marRight w:val="0"/>
          <w:marTop w:val="0"/>
          <w:marBottom w:val="0"/>
          <w:divBdr>
            <w:top w:val="none" w:sz="0" w:space="0" w:color="auto"/>
            <w:left w:val="none" w:sz="0" w:space="0" w:color="auto"/>
            <w:bottom w:val="none" w:sz="0" w:space="0" w:color="auto"/>
            <w:right w:val="none" w:sz="0" w:space="0" w:color="auto"/>
          </w:divBdr>
        </w:div>
        <w:div w:id="914170064">
          <w:marLeft w:val="480"/>
          <w:marRight w:val="0"/>
          <w:marTop w:val="0"/>
          <w:marBottom w:val="0"/>
          <w:divBdr>
            <w:top w:val="none" w:sz="0" w:space="0" w:color="auto"/>
            <w:left w:val="none" w:sz="0" w:space="0" w:color="auto"/>
            <w:bottom w:val="none" w:sz="0" w:space="0" w:color="auto"/>
            <w:right w:val="none" w:sz="0" w:space="0" w:color="auto"/>
          </w:divBdr>
        </w:div>
        <w:div w:id="1037201829">
          <w:marLeft w:val="480"/>
          <w:marRight w:val="0"/>
          <w:marTop w:val="0"/>
          <w:marBottom w:val="0"/>
          <w:divBdr>
            <w:top w:val="none" w:sz="0" w:space="0" w:color="auto"/>
            <w:left w:val="none" w:sz="0" w:space="0" w:color="auto"/>
            <w:bottom w:val="none" w:sz="0" w:space="0" w:color="auto"/>
            <w:right w:val="none" w:sz="0" w:space="0" w:color="auto"/>
          </w:divBdr>
        </w:div>
        <w:div w:id="2022005937">
          <w:marLeft w:val="480"/>
          <w:marRight w:val="0"/>
          <w:marTop w:val="0"/>
          <w:marBottom w:val="0"/>
          <w:divBdr>
            <w:top w:val="none" w:sz="0" w:space="0" w:color="auto"/>
            <w:left w:val="none" w:sz="0" w:space="0" w:color="auto"/>
            <w:bottom w:val="none" w:sz="0" w:space="0" w:color="auto"/>
            <w:right w:val="none" w:sz="0" w:space="0" w:color="auto"/>
          </w:divBdr>
        </w:div>
        <w:div w:id="1062096939">
          <w:marLeft w:val="480"/>
          <w:marRight w:val="0"/>
          <w:marTop w:val="0"/>
          <w:marBottom w:val="0"/>
          <w:divBdr>
            <w:top w:val="none" w:sz="0" w:space="0" w:color="auto"/>
            <w:left w:val="none" w:sz="0" w:space="0" w:color="auto"/>
            <w:bottom w:val="none" w:sz="0" w:space="0" w:color="auto"/>
            <w:right w:val="none" w:sz="0" w:space="0" w:color="auto"/>
          </w:divBdr>
        </w:div>
        <w:div w:id="1283074272">
          <w:marLeft w:val="480"/>
          <w:marRight w:val="0"/>
          <w:marTop w:val="0"/>
          <w:marBottom w:val="0"/>
          <w:divBdr>
            <w:top w:val="none" w:sz="0" w:space="0" w:color="auto"/>
            <w:left w:val="none" w:sz="0" w:space="0" w:color="auto"/>
            <w:bottom w:val="none" w:sz="0" w:space="0" w:color="auto"/>
            <w:right w:val="none" w:sz="0" w:space="0" w:color="auto"/>
          </w:divBdr>
        </w:div>
        <w:div w:id="1375426980">
          <w:marLeft w:val="480"/>
          <w:marRight w:val="0"/>
          <w:marTop w:val="0"/>
          <w:marBottom w:val="0"/>
          <w:divBdr>
            <w:top w:val="none" w:sz="0" w:space="0" w:color="auto"/>
            <w:left w:val="none" w:sz="0" w:space="0" w:color="auto"/>
            <w:bottom w:val="none" w:sz="0" w:space="0" w:color="auto"/>
            <w:right w:val="none" w:sz="0" w:space="0" w:color="auto"/>
          </w:divBdr>
        </w:div>
        <w:div w:id="2117210811">
          <w:marLeft w:val="480"/>
          <w:marRight w:val="0"/>
          <w:marTop w:val="0"/>
          <w:marBottom w:val="0"/>
          <w:divBdr>
            <w:top w:val="none" w:sz="0" w:space="0" w:color="auto"/>
            <w:left w:val="none" w:sz="0" w:space="0" w:color="auto"/>
            <w:bottom w:val="none" w:sz="0" w:space="0" w:color="auto"/>
            <w:right w:val="none" w:sz="0" w:space="0" w:color="auto"/>
          </w:divBdr>
        </w:div>
        <w:div w:id="815952232">
          <w:marLeft w:val="480"/>
          <w:marRight w:val="0"/>
          <w:marTop w:val="0"/>
          <w:marBottom w:val="0"/>
          <w:divBdr>
            <w:top w:val="none" w:sz="0" w:space="0" w:color="auto"/>
            <w:left w:val="none" w:sz="0" w:space="0" w:color="auto"/>
            <w:bottom w:val="none" w:sz="0" w:space="0" w:color="auto"/>
            <w:right w:val="none" w:sz="0" w:space="0" w:color="auto"/>
          </w:divBdr>
        </w:div>
        <w:div w:id="1894122500">
          <w:marLeft w:val="480"/>
          <w:marRight w:val="0"/>
          <w:marTop w:val="0"/>
          <w:marBottom w:val="0"/>
          <w:divBdr>
            <w:top w:val="none" w:sz="0" w:space="0" w:color="auto"/>
            <w:left w:val="none" w:sz="0" w:space="0" w:color="auto"/>
            <w:bottom w:val="none" w:sz="0" w:space="0" w:color="auto"/>
            <w:right w:val="none" w:sz="0" w:space="0" w:color="auto"/>
          </w:divBdr>
        </w:div>
        <w:div w:id="50540246">
          <w:marLeft w:val="480"/>
          <w:marRight w:val="0"/>
          <w:marTop w:val="0"/>
          <w:marBottom w:val="0"/>
          <w:divBdr>
            <w:top w:val="none" w:sz="0" w:space="0" w:color="auto"/>
            <w:left w:val="none" w:sz="0" w:space="0" w:color="auto"/>
            <w:bottom w:val="none" w:sz="0" w:space="0" w:color="auto"/>
            <w:right w:val="none" w:sz="0" w:space="0" w:color="auto"/>
          </w:divBdr>
        </w:div>
        <w:div w:id="480850020">
          <w:marLeft w:val="480"/>
          <w:marRight w:val="0"/>
          <w:marTop w:val="0"/>
          <w:marBottom w:val="0"/>
          <w:divBdr>
            <w:top w:val="none" w:sz="0" w:space="0" w:color="auto"/>
            <w:left w:val="none" w:sz="0" w:space="0" w:color="auto"/>
            <w:bottom w:val="none" w:sz="0" w:space="0" w:color="auto"/>
            <w:right w:val="none" w:sz="0" w:space="0" w:color="auto"/>
          </w:divBdr>
        </w:div>
        <w:div w:id="1097603403">
          <w:marLeft w:val="480"/>
          <w:marRight w:val="0"/>
          <w:marTop w:val="0"/>
          <w:marBottom w:val="0"/>
          <w:divBdr>
            <w:top w:val="none" w:sz="0" w:space="0" w:color="auto"/>
            <w:left w:val="none" w:sz="0" w:space="0" w:color="auto"/>
            <w:bottom w:val="none" w:sz="0" w:space="0" w:color="auto"/>
            <w:right w:val="none" w:sz="0" w:space="0" w:color="auto"/>
          </w:divBdr>
        </w:div>
        <w:div w:id="1323191975">
          <w:marLeft w:val="480"/>
          <w:marRight w:val="0"/>
          <w:marTop w:val="0"/>
          <w:marBottom w:val="0"/>
          <w:divBdr>
            <w:top w:val="none" w:sz="0" w:space="0" w:color="auto"/>
            <w:left w:val="none" w:sz="0" w:space="0" w:color="auto"/>
            <w:bottom w:val="none" w:sz="0" w:space="0" w:color="auto"/>
            <w:right w:val="none" w:sz="0" w:space="0" w:color="auto"/>
          </w:divBdr>
        </w:div>
        <w:div w:id="1803111668">
          <w:marLeft w:val="480"/>
          <w:marRight w:val="0"/>
          <w:marTop w:val="0"/>
          <w:marBottom w:val="0"/>
          <w:divBdr>
            <w:top w:val="none" w:sz="0" w:space="0" w:color="auto"/>
            <w:left w:val="none" w:sz="0" w:space="0" w:color="auto"/>
            <w:bottom w:val="none" w:sz="0" w:space="0" w:color="auto"/>
            <w:right w:val="none" w:sz="0" w:space="0" w:color="auto"/>
          </w:divBdr>
        </w:div>
        <w:div w:id="2078699779">
          <w:marLeft w:val="480"/>
          <w:marRight w:val="0"/>
          <w:marTop w:val="0"/>
          <w:marBottom w:val="0"/>
          <w:divBdr>
            <w:top w:val="none" w:sz="0" w:space="0" w:color="auto"/>
            <w:left w:val="none" w:sz="0" w:space="0" w:color="auto"/>
            <w:bottom w:val="none" w:sz="0" w:space="0" w:color="auto"/>
            <w:right w:val="none" w:sz="0" w:space="0" w:color="auto"/>
          </w:divBdr>
        </w:div>
        <w:div w:id="86001676">
          <w:marLeft w:val="480"/>
          <w:marRight w:val="0"/>
          <w:marTop w:val="0"/>
          <w:marBottom w:val="0"/>
          <w:divBdr>
            <w:top w:val="none" w:sz="0" w:space="0" w:color="auto"/>
            <w:left w:val="none" w:sz="0" w:space="0" w:color="auto"/>
            <w:bottom w:val="none" w:sz="0" w:space="0" w:color="auto"/>
            <w:right w:val="none" w:sz="0" w:space="0" w:color="auto"/>
          </w:divBdr>
        </w:div>
        <w:div w:id="1898736667">
          <w:marLeft w:val="480"/>
          <w:marRight w:val="0"/>
          <w:marTop w:val="0"/>
          <w:marBottom w:val="0"/>
          <w:divBdr>
            <w:top w:val="none" w:sz="0" w:space="0" w:color="auto"/>
            <w:left w:val="none" w:sz="0" w:space="0" w:color="auto"/>
            <w:bottom w:val="none" w:sz="0" w:space="0" w:color="auto"/>
            <w:right w:val="none" w:sz="0" w:space="0" w:color="auto"/>
          </w:divBdr>
        </w:div>
        <w:div w:id="1665275444">
          <w:marLeft w:val="480"/>
          <w:marRight w:val="0"/>
          <w:marTop w:val="0"/>
          <w:marBottom w:val="0"/>
          <w:divBdr>
            <w:top w:val="none" w:sz="0" w:space="0" w:color="auto"/>
            <w:left w:val="none" w:sz="0" w:space="0" w:color="auto"/>
            <w:bottom w:val="none" w:sz="0" w:space="0" w:color="auto"/>
            <w:right w:val="none" w:sz="0" w:space="0" w:color="auto"/>
          </w:divBdr>
        </w:div>
      </w:divsChild>
    </w:div>
    <w:div w:id="1873106389">
      <w:bodyDiv w:val="1"/>
      <w:marLeft w:val="0"/>
      <w:marRight w:val="0"/>
      <w:marTop w:val="0"/>
      <w:marBottom w:val="0"/>
      <w:divBdr>
        <w:top w:val="none" w:sz="0" w:space="0" w:color="auto"/>
        <w:left w:val="none" w:sz="0" w:space="0" w:color="auto"/>
        <w:bottom w:val="none" w:sz="0" w:space="0" w:color="auto"/>
        <w:right w:val="none" w:sz="0" w:space="0" w:color="auto"/>
      </w:divBdr>
    </w:div>
    <w:div w:id="1873572254">
      <w:bodyDiv w:val="1"/>
      <w:marLeft w:val="0"/>
      <w:marRight w:val="0"/>
      <w:marTop w:val="0"/>
      <w:marBottom w:val="0"/>
      <w:divBdr>
        <w:top w:val="none" w:sz="0" w:space="0" w:color="auto"/>
        <w:left w:val="none" w:sz="0" w:space="0" w:color="auto"/>
        <w:bottom w:val="none" w:sz="0" w:space="0" w:color="auto"/>
        <w:right w:val="none" w:sz="0" w:space="0" w:color="auto"/>
      </w:divBdr>
    </w:div>
    <w:div w:id="1877086451">
      <w:bodyDiv w:val="1"/>
      <w:marLeft w:val="0"/>
      <w:marRight w:val="0"/>
      <w:marTop w:val="0"/>
      <w:marBottom w:val="0"/>
      <w:divBdr>
        <w:top w:val="none" w:sz="0" w:space="0" w:color="auto"/>
        <w:left w:val="none" w:sz="0" w:space="0" w:color="auto"/>
        <w:bottom w:val="none" w:sz="0" w:space="0" w:color="auto"/>
        <w:right w:val="none" w:sz="0" w:space="0" w:color="auto"/>
      </w:divBdr>
      <w:divsChild>
        <w:div w:id="1914316720">
          <w:marLeft w:val="480"/>
          <w:marRight w:val="0"/>
          <w:marTop w:val="0"/>
          <w:marBottom w:val="0"/>
          <w:divBdr>
            <w:top w:val="none" w:sz="0" w:space="0" w:color="auto"/>
            <w:left w:val="none" w:sz="0" w:space="0" w:color="auto"/>
            <w:bottom w:val="none" w:sz="0" w:space="0" w:color="auto"/>
            <w:right w:val="none" w:sz="0" w:space="0" w:color="auto"/>
          </w:divBdr>
        </w:div>
        <w:div w:id="637682317">
          <w:marLeft w:val="480"/>
          <w:marRight w:val="0"/>
          <w:marTop w:val="0"/>
          <w:marBottom w:val="0"/>
          <w:divBdr>
            <w:top w:val="none" w:sz="0" w:space="0" w:color="auto"/>
            <w:left w:val="none" w:sz="0" w:space="0" w:color="auto"/>
            <w:bottom w:val="none" w:sz="0" w:space="0" w:color="auto"/>
            <w:right w:val="none" w:sz="0" w:space="0" w:color="auto"/>
          </w:divBdr>
        </w:div>
        <w:div w:id="1290430929">
          <w:marLeft w:val="480"/>
          <w:marRight w:val="0"/>
          <w:marTop w:val="0"/>
          <w:marBottom w:val="0"/>
          <w:divBdr>
            <w:top w:val="none" w:sz="0" w:space="0" w:color="auto"/>
            <w:left w:val="none" w:sz="0" w:space="0" w:color="auto"/>
            <w:bottom w:val="none" w:sz="0" w:space="0" w:color="auto"/>
            <w:right w:val="none" w:sz="0" w:space="0" w:color="auto"/>
          </w:divBdr>
        </w:div>
        <w:div w:id="1757479568">
          <w:marLeft w:val="480"/>
          <w:marRight w:val="0"/>
          <w:marTop w:val="0"/>
          <w:marBottom w:val="0"/>
          <w:divBdr>
            <w:top w:val="none" w:sz="0" w:space="0" w:color="auto"/>
            <w:left w:val="none" w:sz="0" w:space="0" w:color="auto"/>
            <w:bottom w:val="none" w:sz="0" w:space="0" w:color="auto"/>
            <w:right w:val="none" w:sz="0" w:space="0" w:color="auto"/>
          </w:divBdr>
        </w:div>
        <w:div w:id="1823352569">
          <w:marLeft w:val="480"/>
          <w:marRight w:val="0"/>
          <w:marTop w:val="0"/>
          <w:marBottom w:val="0"/>
          <w:divBdr>
            <w:top w:val="none" w:sz="0" w:space="0" w:color="auto"/>
            <w:left w:val="none" w:sz="0" w:space="0" w:color="auto"/>
            <w:bottom w:val="none" w:sz="0" w:space="0" w:color="auto"/>
            <w:right w:val="none" w:sz="0" w:space="0" w:color="auto"/>
          </w:divBdr>
        </w:div>
        <w:div w:id="1296255728">
          <w:marLeft w:val="480"/>
          <w:marRight w:val="0"/>
          <w:marTop w:val="0"/>
          <w:marBottom w:val="0"/>
          <w:divBdr>
            <w:top w:val="none" w:sz="0" w:space="0" w:color="auto"/>
            <w:left w:val="none" w:sz="0" w:space="0" w:color="auto"/>
            <w:bottom w:val="none" w:sz="0" w:space="0" w:color="auto"/>
            <w:right w:val="none" w:sz="0" w:space="0" w:color="auto"/>
          </w:divBdr>
        </w:div>
        <w:div w:id="1357730843">
          <w:marLeft w:val="480"/>
          <w:marRight w:val="0"/>
          <w:marTop w:val="0"/>
          <w:marBottom w:val="0"/>
          <w:divBdr>
            <w:top w:val="none" w:sz="0" w:space="0" w:color="auto"/>
            <w:left w:val="none" w:sz="0" w:space="0" w:color="auto"/>
            <w:bottom w:val="none" w:sz="0" w:space="0" w:color="auto"/>
            <w:right w:val="none" w:sz="0" w:space="0" w:color="auto"/>
          </w:divBdr>
        </w:div>
        <w:div w:id="1748335187">
          <w:marLeft w:val="480"/>
          <w:marRight w:val="0"/>
          <w:marTop w:val="0"/>
          <w:marBottom w:val="0"/>
          <w:divBdr>
            <w:top w:val="none" w:sz="0" w:space="0" w:color="auto"/>
            <w:left w:val="none" w:sz="0" w:space="0" w:color="auto"/>
            <w:bottom w:val="none" w:sz="0" w:space="0" w:color="auto"/>
            <w:right w:val="none" w:sz="0" w:space="0" w:color="auto"/>
          </w:divBdr>
        </w:div>
        <w:div w:id="543521111">
          <w:marLeft w:val="480"/>
          <w:marRight w:val="0"/>
          <w:marTop w:val="0"/>
          <w:marBottom w:val="0"/>
          <w:divBdr>
            <w:top w:val="none" w:sz="0" w:space="0" w:color="auto"/>
            <w:left w:val="none" w:sz="0" w:space="0" w:color="auto"/>
            <w:bottom w:val="none" w:sz="0" w:space="0" w:color="auto"/>
            <w:right w:val="none" w:sz="0" w:space="0" w:color="auto"/>
          </w:divBdr>
        </w:div>
        <w:div w:id="791247888">
          <w:marLeft w:val="480"/>
          <w:marRight w:val="0"/>
          <w:marTop w:val="0"/>
          <w:marBottom w:val="0"/>
          <w:divBdr>
            <w:top w:val="none" w:sz="0" w:space="0" w:color="auto"/>
            <w:left w:val="none" w:sz="0" w:space="0" w:color="auto"/>
            <w:bottom w:val="none" w:sz="0" w:space="0" w:color="auto"/>
            <w:right w:val="none" w:sz="0" w:space="0" w:color="auto"/>
          </w:divBdr>
        </w:div>
        <w:div w:id="1101536762">
          <w:marLeft w:val="480"/>
          <w:marRight w:val="0"/>
          <w:marTop w:val="0"/>
          <w:marBottom w:val="0"/>
          <w:divBdr>
            <w:top w:val="none" w:sz="0" w:space="0" w:color="auto"/>
            <w:left w:val="none" w:sz="0" w:space="0" w:color="auto"/>
            <w:bottom w:val="none" w:sz="0" w:space="0" w:color="auto"/>
            <w:right w:val="none" w:sz="0" w:space="0" w:color="auto"/>
          </w:divBdr>
        </w:div>
        <w:div w:id="153645007">
          <w:marLeft w:val="480"/>
          <w:marRight w:val="0"/>
          <w:marTop w:val="0"/>
          <w:marBottom w:val="0"/>
          <w:divBdr>
            <w:top w:val="none" w:sz="0" w:space="0" w:color="auto"/>
            <w:left w:val="none" w:sz="0" w:space="0" w:color="auto"/>
            <w:bottom w:val="none" w:sz="0" w:space="0" w:color="auto"/>
            <w:right w:val="none" w:sz="0" w:space="0" w:color="auto"/>
          </w:divBdr>
        </w:div>
        <w:div w:id="1212381701">
          <w:marLeft w:val="480"/>
          <w:marRight w:val="0"/>
          <w:marTop w:val="0"/>
          <w:marBottom w:val="0"/>
          <w:divBdr>
            <w:top w:val="none" w:sz="0" w:space="0" w:color="auto"/>
            <w:left w:val="none" w:sz="0" w:space="0" w:color="auto"/>
            <w:bottom w:val="none" w:sz="0" w:space="0" w:color="auto"/>
            <w:right w:val="none" w:sz="0" w:space="0" w:color="auto"/>
          </w:divBdr>
        </w:div>
        <w:div w:id="1332373353">
          <w:marLeft w:val="480"/>
          <w:marRight w:val="0"/>
          <w:marTop w:val="0"/>
          <w:marBottom w:val="0"/>
          <w:divBdr>
            <w:top w:val="none" w:sz="0" w:space="0" w:color="auto"/>
            <w:left w:val="none" w:sz="0" w:space="0" w:color="auto"/>
            <w:bottom w:val="none" w:sz="0" w:space="0" w:color="auto"/>
            <w:right w:val="none" w:sz="0" w:space="0" w:color="auto"/>
          </w:divBdr>
        </w:div>
        <w:div w:id="821166627">
          <w:marLeft w:val="480"/>
          <w:marRight w:val="0"/>
          <w:marTop w:val="0"/>
          <w:marBottom w:val="0"/>
          <w:divBdr>
            <w:top w:val="none" w:sz="0" w:space="0" w:color="auto"/>
            <w:left w:val="none" w:sz="0" w:space="0" w:color="auto"/>
            <w:bottom w:val="none" w:sz="0" w:space="0" w:color="auto"/>
            <w:right w:val="none" w:sz="0" w:space="0" w:color="auto"/>
          </w:divBdr>
        </w:div>
        <w:div w:id="1326974256">
          <w:marLeft w:val="480"/>
          <w:marRight w:val="0"/>
          <w:marTop w:val="0"/>
          <w:marBottom w:val="0"/>
          <w:divBdr>
            <w:top w:val="none" w:sz="0" w:space="0" w:color="auto"/>
            <w:left w:val="none" w:sz="0" w:space="0" w:color="auto"/>
            <w:bottom w:val="none" w:sz="0" w:space="0" w:color="auto"/>
            <w:right w:val="none" w:sz="0" w:space="0" w:color="auto"/>
          </w:divBdr>
        </w:div>
        <w:div w:id="1575433526">
          <w:marLeft w:val="480"/>
          <w:marRight w:val="0"/>
          <w:marTop w:val="0"/>
          <w:marBottom w:val="0"/>
          <w:divBdr>
            <w:top w:val="none" w:sz="0" w:space="0" w:color="auto"/>
            <w:left w:val="none" w:sz="0" w:space="0" w:color="auto"/>
            <w:bottom w:val="none" w:sz="0" w:space="0" w:color="auto"/>
            <w:right w:val="none" w:sz="0" w:space="0" w:color="auto"/>
          </w:divBdr>
        </w:div>
        <w:div w:id="1423451217">
          <w:marLeft w:val="480"/>
          <w:marRight w:val="0"/>
          <w:marTop w:val="0"/>
          <w:marBottom w:val="0"/>
          <w:divBdr>
            <w:top w:val="none" w:sz="0" w:space="0" w:color="auto"/>
            <w:left w:val="none" w:sz="0" w:space="0" w:color="auto"/>
            <w:bottom w:val="none" w:sz="0" w:space="0" w:color="auto"/>
            <w:right w:val="none" w:sz="0" w:space="0" w:color="auto"/>
          </w:divBdr>
        </w:div>
        <w:div w:id="1490250396">
          <w:marLeft w:val="480"/>
          <w:marRight w:val="0"/>
          <w:marTop w:val="0"/>
          <w:marBottom w:val="0"/>
          <w:divBdr>
            <w:top w:val="none" w:sz="0" w:space="0" w:color="auto"/>
            <w:left w:val="none" w:sz="0" w:space="0" w:color="auto"/>
            <w:bottom w:val="none" w:sz="0" w:space="0" w:color="auto"/>
            <w:right w:val="none" w:sz="0" w:space="0" w:color="auto"/>
          </w:divBdr>
        </w:div>
        <w:div w:id="395318107">
          <w:marLeft w:val="480"/>
          <w:marRight w:val="0"/>
          <w:marTop w:val="0"/>
          <w:marBottom w:val="0"/>
          <w:divBdr>
            <w:top w:val="none" w:sz="0" w:space="0" w:color="auto"/>
            <w:left w:val="none" w:sz="0" w:space="0" w:color="auto"/>
            <w:bottom w:val="none" w:sz="0" w:space="0" w:color="auto"/>
            <w:right w:val="none" w:sz="0" w:space="0" w:color="auto"/>
          </w:divBdr>
        </w:div>
        <w:div w:id="272171515">
          <w:marLeft w:val="480"/>
          <w:marRight w:val="0"/>
          <w:marTop w:val="0"/>
          <w:marBottom w:val="0"/>
          <w:divBdr>
            <w:top w:val="none" w:sz="0" w:space="0" w:color="auto"/>
            <w:left w:val="none" w:sz="0" w:space="0" w:color="auto"/>
            <w:bottom w:val="none" w:sz="0" w:space="0" w:color="auto"/>
            <w:right w:val="none" w:sz="0" w:space="0" w:color="auto"/>
          </w:divBdr>
        </w:div>
        <w:div w:id="1489708986">
          <w:marLeft w:val="480"/>
          <w:marRight w:val="0"/>
          <w:marTop w:val="0"/>
          <w:marBottom w:val="0"/>
          <w:divBdr>
            <w:top w:val="none" w:sz="0" w:space="0" w:color="auto"/>
            <w:left w:val="none" w:sz="0" w:space="0" w:color="auto"/>
            <w:bottom w:val="none" w:sz="0" w:space="0" w:color="auto"/>
            <w:right w:val="none" w:sz="0" w:space="0" w:color="auto"/>
          </w:divBdr>
        </w:div>
        <w:div w:id="1591966889">
          <w:marLeft w:val="480"/>
          <w:marRight w:val="0"/>
          <w:marTop w:val="0"/>
          <w:marBottom w:val="0"/>
          <w:divBdr>
            <w:top w:val="none" w:sz="0" w:space="0" w:color="auto"/>
            <w:left w:val="none" w:sz="0" w:space="0" w:color="auto"/>
            <w:bottom w:val="none" w:sz="0" w:space="0" w:color="auto"/>
            <w:right w:val="none" w:sz="0" w:space="0" w:color="auto"/>
          </w:divBdr>
        </w:div>
        <w:div w:id="1812676040">
          <w:marLeft w:val="480"/>
          <w:marRight w:val="0"/>
          <w:marTop w:val="0"/>
          <w:marBottom w:val="0"/>
          <w:divBdr>
            <w:top w:val="none" w:sz="0" w:space="0" w:color="auto"/>
            <w:left w:val="none" w:sz="0" w:space="0" w:color="auto"/>
            <w:bottom w:val="none" w:sz="0" w:space="0" w:color="auto"/>
            <w:right w:val="none" w:sz="0" w:space="0" w:color="auto"/>
          </w:divBdr>
        </w:div>
        <w:div w:id="396318738">
          <w:marLeft w:val="480"/>
          <w:marRight w:val="0"/>
          <w:marTop w:val="0"/>
          <w:marBottom w:val="0"/>
          <w:divBdr>
            <w:top w:val="none" w:sz="0" w:space="0" w:color="auto"/>
            <w:left w:val="none" w:sz="0" w:space="0" w:color="auto"/>
            <w:bottom w:val="none" w:sz="0" w:space="0" w:color="auto"/>
            <w:right w:val="none" w:sz="0" w:space="0" w:color="auto"/>
          </w:divBdr>
        </w:div>
        <w:div w:id="552617119">
          <w:marLeft w:val="480"/>
          <w:marRight w:val="0"/>
          <w:marTop w:val="0"/>
          <w:marBottom w:val="0"/>
          <w:divBdr>
            <w:top w:val="none" w:sz="0" w:space="0" w:color="auto"/>
            <w:left w:val="none" w:sz="0" w:space="0" w:color="auto"/>
            <w:bottom w:val="none" w:sz="0" w:space="0" w:color="auto"/>
            <w:right w:val="none" w:sz="0" w:space="0" w:color="auto"/>
          </w:divBdr>
        </w:div>
        <w:div w:id="620847339">
          <w:marLeft w:val="480"/>
          <w:marRight w:val="0"/>
          <w:marTop w:val="0"/>
          <w:marBottom w:val="0"/>
          <w:divBdr>
            <w:top w:val="none" w:sz="0" w:space="0" w:color="auto"/>
            <w:left w:val="none" w:sz="0" w:space="0" w:color="auto"/>
            <w:bottom w:val="none" w:sz="0" w:space="0" w:color="auto"/>
            <w:right w:val="none" w:sz="0" w:space="0" w:color="auto"/>
          </w:divBdr>
        </w:div>
        <w:div w:id="459109644">
          <w:marLeft w:val="480"/>
          <w:marRight w:val="0"/>
          <w:marTop w:val="0"/>
          <w:marBottom w:val="0"/>
          <w:divBdr>
            <w:top w:val="none" w:sz="0" w:space="0" w:color="auto"/>
            <w:left w:val="none" w:sz="0" w:space="0" w:color="auto"/>
            <w:bottom w:val="none" w:sz="0" w:space="0" w:color="auto"/>
            <w:right w:val="none" w:sz="0" w:space="0" w:color="auto"/>
          </w:divBdr>
        </w:div>
        <w:div w:id="378938524">
          <w:marLeft w:val="480"/>
          <w:marRight w:val="0"/>
          <w:marTop w:val="0"/>
          <w:marBottom w:val="0"/>
          <w:divBdr>
            <w:top w:val="none" w:sz="0" w:space="0" w:color="auto"/>
            <w:left w:val="none" w:sz="0" w:space="0" w:color="auto"/>
            <w:bottom w:val="none" w:sz="0" w:space="0" w:color="auto"/>
            <w:right w:val="none" w:sz="0" w:space="0" w:color="auto"/>
          </w:divBdr>
        </w:div>
        <w:div w:id="833423289">
          <w:marLeft w:val="480"/>
          <w:marRight w:val="0"/>
          <w:marTop w:val="0"/>
          <w:marBottom w:val="0"/>
          <w:divBdr>
            <w:top w:val="none" w:sz="0" w:space="0" w:color="auto"/>
            <w:left w:val="none" w:sz="0" w:space="0" w:color="auto"/>
            <w:bottom w:val="none" w:sz="0" w:space="0" w:color="auto"/>
            <w:right w:val="none" w:sz="0" w:space="0" w:color="auto"/>
          </w:divBdr>
        </w:div>
        <w:div w:id="596403953">
          <w:marLeft w:val="480"/>
          <w:marRight w:val="0"/>
          <w:marTop w:val="0"/>
          <w:marBottom w:val="0"/>
          <w:divBdr>
            <w:top w:val="none" w:sz="0" w:space="0" w:color="auto"/>
            <w:left w:val="none" w:sz="0" w:space="0" w:color="auto"/>
            <w:bottom w:val="none" w:sz="0" w:space="0" w:color="auto"/>
            <w:right w:val="none" w:sz="0" w:space="0" w:color="auto"/>
          </w:divBdr>
        </w:div>
        <w:div w:id="1719625618">
          <w:marLeft w:val="480"/>
          <w:marRight w:val="0"/>
          <w:marTop w:val="0"/>
          <w:marBottom w:val="0"/>
          <w:divBdr>
            <w:top w:val="none" w:sz="0" w:space="0" w:color="auto"/>
            <w:left w:val="none" w:sz="0" w:space="0" w:color="auto"/>
            <w:bottom w:val="none" w:sz="0" w:space="0" w:color="auto"/>
            <w:right w:val="none" w:sz="0" w:space="0" w:color="auto"/>
          </w:divBdr>
        </w:div>
        <w:div w:id="179319250">
          <w:marLeft w:val="480"/>
          <w:marRight w:val="0"/>
          <w:marTop w:val="0"/>
          <w:marBottom w:val="0"/>
          <w:divBdr>
            <w:top w:val="none" w:sz="0" w:space="0" w:color="auto"/>
            <w:left w:val="none" w:sz="0" w:space="0" w:color="auto"/>
            <w:bottom w:val="none" w:sz="0" w:space="0" w:color="auto"/>
            <w:right w:val="none" w:sz="0" w:space="0" w:color="auto"/>
          </w:divBdr>
        </w:div>
        <w:div w:id="783310963">
          <w:marLeft w:val="480"/>
          <w:marRight w:val="0"/>
          <w:marTop w:val="0"/>
          <w:marBottom w:val="0"/>
          <w:divBdr>
            <w:top w:val="none" w:sz="0" w:space="0" w:color="auto"/>
            <w:left w:val="none" w:sz="0" w:space="0" w:color="auto"/>
            <w:bottom w:val="none" w:sz="0" w:space="0" w:color="auto"/>
            <w:right w:val="none" w:sz="0" w:space="0" w:color="auto"/>
          </w:divBdr>
        </w:div>
        <w:div w:id="1083180592">
          <w:marLeft w:val="480"/>
          <w:marRight w:val="0"/>
          <w:marTop w:val="0"/>
          <w:marBottom w:val="0"/>
          <w:divBdr>
            <w:top w:val="none" w:sz="0" w:space="0" w:color="auto"/>
            <w:left w:val="none" w:sz="0" w:space="0" w:color="auto"/>
            <w:bottom w:val="none" w:sz="0" w:space="0" w:color="auto"/>
            <w:right w:val="none" w:sz="0" w:space="0" w:color="auto"/>
          </w:divBdr>
        </w:div>
        <w:div w:id="1355813385">
          <w:marLeft w:val="480"/>
          <w:marRight w:val="0"/>
          <w:marTop w:val="0"/>
          <w:marBottom w:val="0"/>
          <w:divBdr>
            <w:top w:val="none" w:sz="0" w:space="0" w:color="auto"/>
            <w:left w:val="none" w:sz="0" w:space="0" w:color="auto"/>
            <w:bottom w:val="none" w:sz="0" w:space="0" w:color="auto"/>
            <w:right w:val="none" w:sz="0" w:space="0" w:color="auto"/>
          </w:divBdr>
        </w:div>
        <w:div w:id="1835415339">
          <w:marLeft w:val="480"/>
          <w:marRight w:val="0"/>
          <w:marTop w:val="0"/>
          <w:marBottom w:val="0"/>
          <w:divBdr>
            <w:top w:val="none" w:sz="0" w:space="0" w:color="auto"/>
            <w:left w:val="none" w:sz="0" w:space="0" w:color="auto"/>
            <w:bottom w:val="none" w:sz="0" w:space="0" w:color="auto"/>
            <w:right w:val="none" w:sz="0" w:space="0" w:color="auto"/>
          </w:divBdr>
        </w:div>
        <w:div w:id="1758865901">
          <w:marLeft w:val="480"/>
          <w:marRight w:val="0"/>
          <w:marTop w:val="0"/>
          <w:marBottom w:val="0"/>
          <w:divBdr>
            <w:top w:val="none" w:sz="0" w:space="0" w:color="auto"/>
            <w:left w:val="none" w:sz="0" w:space="0" w:color="auto"/>
            <w:bottom w:val="none" w:sz="0" w:space="0" w:color="auto"/>
            <w:right w:val="none" w:sz="0" w:space="0" w:color="auto"/>
          </w:divBdr>
        </w:div>
        <w:div w:id="1629235577">
          <w:marLeft w:val="480"/>
          <w:marRight w:val="0"/>
          <w:marTop w:val="0"/>
          <w:marBottom w:val="0"/>
          <w:divBdr>
            <w:top w:val="none" w:sz="0" w:space="0" w:color="auto"/>
            <w:left w:val="none" w:sz="0" w:space="0" w:color="auto"/>
            <w:bottom w:val="none" w:sz="0" w:space="0" w:color="auto"/>
            <w:right w:val="none" w:sz="0" w:space="0" w:color="auto"/>
          </w:divBdr>
        </w:div>
        <w:div w:id="1360471913">
          <w:marLeft w:val="480"/>
          <w:marRight w:val="0"/>
          <w:marTop w:val="0"/>
          <w:marBottom w:val="0"/>
          <w:divBdr>
            <w:top w:val="none" w:sz="0" w:space="0" w:color="auto"/>
            <w:left w:val="none" w:sz="0" w:space="0" w:color="auto"/>
            <w:bottom w:val="none" w:sz="0" w:space="0" w:color="auto"/>
            <w:right w:val="none" w:sz="0" w:space="0" w:color="auto"/>
          </w:divBdr>
        </w:div>
        <w:div w:id="540823446">
          <w:marLeft w:val="480"/>
          <w:marRight w:val="0"/>
          <w:marTop w:val="0"/>
          <w:marBottom w:val="0"/>
          <w:divBdr>
            <w:top w:val="none" w:sz="0" w:space="0" w:color="auto"/>
            <w:left w:val="none" w:sz="0" w:space="0" w:color="auto"/>
            <w:bottom w:val="none" w:sz="0" w:space="0" w:color="auto"/>
            <w:right w:val="none" w:sz="0" w:space="0" w:color="auto"/>
          </w:divBdr>
        </w:div>
        <w:div w:id="248006025">
          <w:marLeft w:val="480"/>
          <w:marRight w:val="0"/>
          <w:marTop w:val="0"/>
          <w:marBottom w:val="0"/>
          <w:divBdr>
            <w:top w:val="none" w:sz="0" w:space="0" w:color="auto"/>
            <w:left w:val="none" w:sz="0" w:space="0" w:color="auto"/>
            <w:bottom w:val="none" w:sz="0" w:space="0" w:color="auto"/>
            <w:right w:val="none" w:sz="0" w:space="0" w:color="auto"/>
          </w:divBdr>
        </w:div>
        <w:div w:id="1494489179">
          <w:marLeft w:val="480"/>
          <w:marRight w:val="0"/>
          <w:marTop w:val="0"/>
          <w:marBottom w:val="0"/>
          <w:divBdr>
            <w:top w:val="none" w:sz="0" w:space="0" w:color="auto"/>
            <w:left w:val="none" w:sz="0" w:space="0" w:color="auto"/>
            <w:bottom w:val="none" w:sz="0" w:space="0" w:color="auto"/>
            <w:right w:val="none" w:sz="0" w:space="0" w:color="auto"/>
          </w:divBdr>
        </w:div>
        <w:div w:id="1192454493">
          <w:marLeft w:val="480"/>
          <w:marRight w:val="0"/>
          <w:marTop w:val="0"/>
          <w:marBottom w:val="0"/>
          <w:divBdr>
            <w:top w:val="none" w:sz="0" w:space="0" w:color="auto"/>
            <w:left w:val="none" w:sz="0" w:space="0" w:color="auto"/>
            <w:bottom w:val="none" w:sz="0" w:space="0" w:color="auto"/>
            <w:right w:val="none" w:sz="0" w:space="0" w:color="auto"/>
          </w:divBdr>
        </w:div>
        <w:div w:id="530218325">
          <w:marLeft w:val="480"/>
          <w:marRight w:val="0"/>
          <w:marTop w:val="0"/>
          <w:marBottom w:val="0"/>
          <w:divBdr>
            <w:top w:val="none" w:sz="0" w:space="0" w:color="auto"/>
            <w:left w:val="none" w:sz="0" w:space="0" w:color="auto"/>
            <w:bottom w:val="none" w:sz="0" w:space="0" w:color="auto"/>
            <w:right w:val="none" w:sz="0" w:space="0" w:color="auto"/>
          </w:divBdr>
        </w:div>
        <w:div w:id="2026905454">
          <w:marLeft w:val="480"/>
          <w:marRight w:val="0"/>
          <w:marTop w:val="0"/>
          <w:marBottom w:val="0"/>
          <w:divBdr>
            <w:top w:val="none" w:sz="0" w:space="0" w:color="auto"/>
            <w:left w:val="none" w:sz="0" w:space="0" w:color="auto"/>
            <w:bottom w:val="none" w:sz="0" w:space="0" w:color="auto"/>
            <w:right w:val="none" w:sz="0" w:space="0" w:color="auto"/>
          </w:divBdr>
        </w:div>
        <w:div w:id="1331329748">
          <w:marLeft w:val="480"/>
          <w:marRight w:val="0"/>
          <w:marTop w:val="0"/>
          <w:marBottom w:val="0"/>
          <w:divBdr>
            <w:top w:val="none" w:sz="0" w:space="0" w:color="auto"/>
            <w:left w:val="none" w:sz="0" w:space="0" w:color="auto"/>
            <w:bottom w:val="none" w:sz="0" w:space="0" w:color="auto"/>
            <w:right w:val="none" w:sz="0" w:space="0" w:color="auto"/>
          </w:divBdr>
        </w:div>
        <w:div w:id="1211646884">
          <w:marLeft w:val="480"/>
          <w:marRight w:val="0"/>
          <w:marTop w:val="0"/>
          <w:marBottom w:val="0"/>
          <w:divBdr>
            <w:top w:val="none" w:sz="0" w:space="0" w:color="auto"/>
            <w:left w:val="none" w:sz="0" w:space="0" w:color="auto"/>
            <w:bottom w:val="none" w:sz="0" w:space="0" w:color="auto"/>
            <w:right w:val="none" w:sz="0" w:space="0" w:color="auto"/>
          </w:divBdr>
        </w:div>
        <w:div w:id="439956066">
          <w:marLeft w:val="480"/>
          <w:marRight w:val="0"/>
          <w:marTop w:val="0"/>
          <w:marBottom w:val="0"/>
          <w:divBdr>
            <w:top w:val="none" w:sz="0" w:space="0" w:color="auto"/>
            <w:left w:val="none" w:sz="0" w:space="0" w:color="auto"/>
            <w:bottom w:val="none" w:sz="0" w:space="0" w:color="auto"/>
            <w:right w:val="none" w:sz="0" w:space="0" w:color="auto"/>
          </w:divBdr>
        </w:div>
        <w:div w:id="802885793">
          <w:marLeft w:val="480"/>
          <w:marRight w:val="0"/>
          <w:marTop w:val="0"/>
          <w:marBottom w:val="0"/>
          <w:divBdr>
            <w:top w:val="none" w:sz="0" w:space="0" w:color="auto"/>
            <w:left w:val="none" w:sz="0" w:space="0" w:color="auto"/>
            <w:bottom w:val="none" w:sz="0" w:space="0" w:color="auto"/>
            <w:right w:val="none" w:sz="0" w:space="0" w:color="auto"/>
          </w:divBdr>
        </w:div>
        <w:div w:id="327559196">
          <w:marLeft w:val="480"/>
          <w:marRight w:val="0"/>
          <w:marTop w:val="0"/>
          <w:marBottom w:val="0"/>
          <w:divBdr>
            <w:top w:val="none" w:sz="0" w:space="0" w:color="auto"/>
            <w:left w:val="none" w:sz="0" w:space="0" w:color="auto"/>
            <w:bottom w:val="none" w:sz="0" w:space="0" w:color="auto"/>
            <w:right w:val="none" w:sz="0" w:space="0" w:color="auto"/>
          </w:divBdr>
        </w:div>
        <w:div w:id="650212094">
          <w:marLeft w:val="480"/>
          <w:marRight w:val="0"/>
          <w:marTop w:val="0"/>
          <w:marBottom w:val="0"/>
          <w:divBdr>
            <w:top w:val="none" w:sz="0" w:space="0" w:color="auto"/>
            <w:left w:val="none" w:sz="0" w:space="0" w:color="auto"/>
            <w:bottom w:val="none" w:sz="0" w:space="0" w:color="auto"/>
            <w:right w:val="none" w:sz="0" w:space="0" w:color="auto"/>
          </w:divBdr>
        </w:div>
        <w:div w:id="1782645568">
          <w:marLeft w:val="480"/>
          <w:marRight w:val="0"/>
          <w:marTop w:val="0"/>
          <w:marBottom w:val="0"/>
          <w:divBdr>
            <w:top w:val="none" w:sz="0" w:space="0" w:color="auto"/>
            <w:left w:val="none" w:sz="0" w:space="0" w:color="auto"/>
            <w:bottom w:val="none" w:sz="0" w:space="0" w:color="auto"/>
            <w:right w:val="none" w:sz="0" w:space="0" w:color="auto"/>
          </w:divBdr>
        </w:div>
        <w:div w:id="1610700759">
          <w:marLeft w:val="480"/>
          <w:marRight w:val="0"/>
          <w:marTop w:val="0"/>
          <w:marBottom w:val="0"/>
          <w:divBdr>
            <w:top w:val="none" w:sz="0" w:space="0" w:color="auto"/>
            <w:left w:val="none" w:sz="0" w:space="0" w:color="auto"/>
            <w:bottom w:val="none" w:sz="0" w:space="0" w:color="auto"/>
            <w:right w:val="none" w:sz="0" w:space="0" w:color="auto"/>
          </w:divBdr>
        </w:div>
        <w:div w:id="1602447438">
          <w:marLeft w:val="480"/>
          <w:marRight w:val="0"/>
          <w:marTop w:val="0"/>
          <w:marBottom w:val="0"/>
          <w:divBdr>
            <w:top w:val="none" w:sz="0" w:space="0" w:color="auto"/>
            <w:left w:val="none" w:sz="0" w:space="0" w:color="auto"/>
            <w:bottom w:val="none" w:sz="0" w:space="0" w:color="auto"/>
            <w:right w:val="none" w:sz="0" w:space="0" w:color="auto"/>
          </w:divBdr>
        </w:div>
      </w:divsChild>
    </w:div>
    <w:div w:id="1878002487">
      <w:bodyDiv w:val="1"/>
      <w:marLeft w:val="0"/>
      <w:marRight w:val="0"/>
      <w:marTop w:val="0"/>
      <w:marBottom w:val="0"/>
      <w:divBdr>
        <w:top w:val="none" w:sz="0" w:space="0" w:color="auto"/>
        <w:left w:val="none" w:sz="0" w:space="0" w:color="auto"/>
        <w:bottom w:val="none" w:sz="0" w:space="0" w:color="auto"/>
        <w:right w:val="none" w:sz="0" w:space="0" w:color="auto"/>
      </w:divBdr>
      <w:divsChild>
        <w:div w:id="705377707">
          <w:marLeft w:val="0"/>
          <w:marRight w:val="0"/>
          <w:marTop w:val="0"/>
          <w:marBottom w:val="0"/>
          <w:divBdr>
            <w:top w:val="none" w:sz="0" w:space="0" w:color="auto"/>
            <w:left w:val="none" w:sz="0" w:space="0" w:color="auto"/>
            <w:bottom w:val="none" w:sz="0" w:space="0" w:color="auto"/>
            <w:right w:val="none" w:sz="0" w:space="0" w:color="auto"/>
          </w:divBdr>
          <w:divsChild>
            <w:div w:id="578514906">
              <w:marLeft w:val="0"/>
              <w:marRight w:val="0"/>
              <w:marTop w:val="0"/>
              <w:marBottom w:val="0"/>
              <w:divBdr>
                <w:top w:val="none" w:sz="0" w:space="0" w:color="auto"/>
                <w:left w:val="none" w:sz="0" w:space="0" w:color="auto"/>
                <w:bottom w:val="none" w:sz="0" w:space="0" w:color="auto"/>
                <w:right w:val="none" w:sz="0" w:space="0" w:color="auto"/>
              </w:divBdr>
              <w:divsChild>
                <w:div w:id="171649024">
                  <w:marLeft w:val="0"/>
                  <w:marRight w:val="0"/>
                  <w:marTop w:val="0"/>
                  <w:marBottom w:val="0"/>
                  <w:divBdr>
                    <w:top w:val="none" w:sz="0" w:space="0" w:color="auto"/>
                    <w:left w:val="none" w:sz="0" w:space="0" w:color="auto"/>
                    <w:bottom w:val="none" w:sz="0" w:space="0" w:color="auto"/>
                    <w:right w:val="none" w:sz="0" w:space="0" w:color="auto"/>
                  </w:divBdr>
                  <w:divsChild>
                    <w:div w:id="1822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642331">
      <w:bodyDiv w:val="1"/>
      <w:marLeft w:val="0"/>
      <w:marRight w:val="0"/>
      <w:marTop w:val="0"/>
      <w:marBottom w:val="0"/>
      <w:divBdr>
        <w:top w:val="none" w:sz="0" w:space="0" w:color="auto"/>
        <w:left w:val="none" w:sz="0" w:space="0" w:color="auto"/>
        <w:bottom w:val="none" w:sz="0" w:space="0" w:color="auto"/>
        <w:right w:val="none" w:sz="0" w:space="0" w:color="auto"/>
      </w:divBdr>
    </w:div>
    <w:div w:id="1920484687">
      <w:bodyDiv w:val="1"/>
      <w:marLeft w:val="0"/>
      <w:marRight w:val="0"/>
      <w:marTop w:val="0"/>
      <w:marBottom w:val="0"/>
      <w:divBdr>
        <w:top w:val="none" w:sz="0" w:space="0" w:color="auto"/>
        <w:left w:val="none" w:sz="0" w:space="0" w:color="auto"/>
        <w:bottom w:val="none" w:sz="0" w:space="0" w:color="auto"/>
        <w:right w:val="none" w:sz="0" w:space="0" w:color="auto"/>
      </w:divBdr>
    </w:div>
    <w:div w:id="1931234994">
      <w:bodyDiv w:val="1"/>
      <w:marLeft w:val="0"/>
      <w:marRight w:val="0"/>
      <w:marTop w:val="0"/>
      <w:marBottom w:val="0"/>
      <w:divBdr>
        <w:top w:val="none" w:sz="0" w:space="0" w:color="auto"/>
        <w:left w:val="none" w:sz="0" w:space="0" w:color="auto"/>
        <w:bottom w:val="none" w:sz="0" w:space="0" w:color="auto"/>
        <w:right w:val="none" w:sz="0" w:space="0" w:color="auto"/>
      </w:divBdr>
    </w:div>
    <w:div w:id="1942643702">
      <w:bodyDiv w:val="1"/>
      <w:marLeft w:val="0"/>
      <w:marRight w:val="0"/>
      <w:marTop w:val="0"/>
      <w:marBottom w:val="0"/>
      <w:divBdr>
        <w:top w:val="none" w:sz="0" w:space="0" w:color="auto"/>
        <w:left w:val="none" w:sz="0" w:space="0" w:color="auto"/>
        <w:bottom w:val="none" w:sz="0" w:space="0" w:color="auto"/>
        <w:right w:val="none" w:sz="0" w:space="0" w:color="auto"/>
      </w:divBdr>
      <w:divsChild>
        <w:div w:id="1153520078">
          <w:marLeft w:val="480"/>
          <w:marRight w:val="0"/>
          <w:marTop w:val="0"/>
          <w:marBottom w:val="0"/>
          <w:divBdr>
            <w:top w:val="none" w:sz="0" w:space="0" w:color="auto"/>
            <w:left w:val="none" w:sz="0" w:space="0" w:color="auto"/>
            <w:bottom w:val="none" w:sz="0" w:space="0" w:color="auto"/>
            <w:right w:val="none" w:sz="0" w:space="0" w:color="auto"/>
          </w:divBdr>
        </w:div>
        <w:div w:id="1565605636">
          <w:marLeft w:val="480"/>
          <w:marRight w:val="0"/>
          <w:marTop w:val="0"/>
          <w:marBottom w:val="0"/>
          <w:divBdr>
            <w:top w:val="none" w:sz="0" w:space="0" w:color="auto"/>
            <w:left w:val="none" w:sz="0" w:space="0" w:color="auto"/>
            <w:bottom w:val="none" w:sz="0" w:space="0" w:color="auto"/>
            <w:right w:val="none" w:sz="0" w:space="0" w:color="auto"/>
          </w:divBdr>
        </w:div>
        <w:div w:id="1666475975">
          <w:marLeft w:val="480"/>
          <w:marRight w:val="0"/>
          <w:marTop w:val="0"/>
          <w:marBottom w:val="0"/>
          <w:divBdr>
            <w:top w:val="none" w:sz="0" w:space="0" w:color="auto"/>
            <w:left w:val="none" w:sz="0" w:space="0" w:color="auto"/>
            <w:bottom w:val="none" w:sz="0" w:space="0" w:color="auto"/>
            <w:right w:val="none" w:sz="0" w:space="0" w:color="auto"/>
          </w:divBdr>
        </w:div>
        <w:div w:id="972713006">
          <w:marLeft w:val="480"/>
          <w:marRight w:val="0"/>
          <w:marTop w:val="0"/>
          <w:marBottom w:val="0"/>
          <w:divBdr>
            <w:top w:val="none" w:sz="0" w:space="0" w:color="auto"/>
            <w:left w:val="none" w:sz="0" w:space="0" w:color="auto"/>
            <w:bottom w:val="none" w:sz="0" w:space="0" w:color="auto"/>
            <w:right w:val="none" w:sz="0" w:space="0" w:color="auto"/>
          </w:divBdr>
        </w:div>
        <w:div w:id="916132590">
          <w:marLeft w:val="480"/>
          <w:marRight w:val="0"/>
          <w:marTop w:val="0"/>
          <w:marBottom w:val="0"/>
          <w:divBdr>
            <w:top w:val="none" w:sz="0" w:space="0" w:color="auto"/>
            <w:left w:val="none" w:sz="0" w:space="0" w:color="auto"/>
            <w:bottom w:val="none" w:sz="0" w:space="0" w:color="auto"/>
            <w:right w:val="none" w:sz="0" w:space="0" w:color="auto"/>
          </w:divBdr>
        </w:div>
        <w:div w:id="1338069667">
          <w:marLeft w:val="480"/>
          <w:marRight w:val="0"/>
          <w:marTop w:val="0"/>
          <w:marBottom w:val="0"/>
          <w:divBdr>
            <w:top w:val="none" w:sz="0" w:space="0" w:color="auto"/>
            <w:left w:val="none" w:sz="0" w:space="0" w:color="auto"/>
            <w:bottom w:val="none" w:sz="0" w:space="0" w:color="auto"/>
            <w:right w:val="none" w:sz="0" w:space="0" w:color="auto"/>
          </w:divBdr>
        </w:div>
        <w:div w:id="2124033798">
          <w:marLeft w:val="480"/>
          <w:marRight w:val="0"/>
          <w:marTop w:val="0"/>
          <w:marBottom w:val="0"/>
          <w:divBdr>
            <w:top w:val="none" w:sz="0" w:space="0" w:color="auto"/>
            <w:left w:val="none" w:sz="0" w:space="0" w:color="auto"/>
            <w:bottom w:val="none" w:sz="0" w:space="0" w:color="auto"/>
            <w:right w:val="none" w:sz="0" w:space="0" w:color="auto"/>
          </w:divBdr>
        </w:div>
        <w:div w:id="108085624">
          <w:marLeft w:val="480"/>
          <w:marRight w:val="0"/>
          <w:marTop w:val="0"/>
          <w:marBottom w:val="0"/>
          <w:divBdr>
            <w:top w:val="none" w:sz="0" w:space="0" w:color="auto"/>
            <w:left w:val="none" w:sz="0" w:space="0" w:color="auto"/>
            <w:bottom w:val="none" w:sz="0" w:space="0" w:color="auto"/>
            <w:right w:val="none" w:sz="0" w:space="0" w:color="auto"/>
          </w:divBdr>
        </w:div>
        <w:div w:id="1346863083">
          <w:marLeft w:val="480"/>
          <w:marRight w:val="0"/>
          <w:marTop w:val="0"/>
          <w:marBottom w:val="0"/>
          <w:divBdr>
            <w:top w:val="none" w:sz="0" w:space="0" w:color="auto"/>
            <w:left w:val="none" w:sz="0" w:space="0" w:color="auto"/>
            <w:bottom w:val="none" w:sz="0" w:space="0" w:color="auto"/>
            <w:right w:val="none" w:sz="0" w:space="0" w:color="auto"/>
          </w:divBdr>
        </w:div>
        <w:div w:id="1862162097">
          <w:marLeft w:val="480"/>
          <w:marRight w:val="0"/>
          <w:marTop w:val="0"/>
          <w:marBottom w:val="0"/>
          <w:divBdr>
            <w:top w:val="none" w:sz="0" w:space="0" w:color="auto"/>
            <w:left w:val="none" w:sz="0" w:space="0" w:color="auto"/>
            <w:bottom w:val="none" w:sz="0" w:space="0" w:color="auto"/>
            <w:right w:val="none" w:sz="0" w:space="0" w:color="auto"/>
          </w:divBdr>
        </w:div>
        <w:div w:id="628897954">
          <w:marLeft w:val="480"/>
          <w:marRight w:val="0"/>
          <w:marTop w:val="0"/>
          <w:marBottom w:val="0"/>
          <w:divBdr>
            <w:top w:val="none" w:sz="0" w:space="0" w:color="auto"/>
            <w:left w:val="none" w:sz="0" w:space="0" w:color="auto"/>
            <w:bottom w:val="none" w:sz="0" w:space="0" w:color="auto"/>
            <w:right w:val="none" w:sz="0" w:space="0" w:color="auto"/>
          </w:divBdr>
        </w:div>
        <w:div w:id="1354307949">
          <w:marLeft w:val="480"/>
          <w:marRight w:val="0"/>
          <w:marTop w:val="0"/>
          <w:marBottom w:val="0"/>
          <w:divBdr>
            <w:top w:val="none" w:sz="0" w:space="0" w:color="auto"/>
            <w:left w:val="none" w:sz="0" w:space="0" w:color="auto"/>
            <w:bottom w:val="none" w:sz="0" w:space="0" w:color="auto"/>
            <w:right w:val="none" w:sz="0" w:space="0" w:color="auto"/>
          </w:divBdr>
        </w:div>
        <w:div w:id="919801265">
          <w:marLeft w:val="480"/>
          <w:marRight w:val="0"/>
          <w:marTop w:val="0"/>
          <w:marBottom w:val="0"/>
          <w:divBdr>
            <w:top w:val="none" w:sz="0" w:space="0" w:color="auto"/>
            <w:left w:val="none" w:sz="0" w:space="0" w:color="auto"/>
            <w:bottom w:val="none" w:sz="0" w:space="0" w:color="auto"/>
            <w:right w:val="none" w:sz="0" w:space="0" w:color="auto"/>
          </w:divBdr>
        </w:div>
        <w:div w:id="1760104783">
          <w:marLeft w:val="480"/>
          <w:marRight w:val="0"/>
          <w:marTop w:val="0"/>
          <w:marBottom w:val="0"/>
          <w:divBdr>
            <w:top w:val="none" w:sz="0" w:space="0" w:color="auto"/>
            <w:left w:val="none" w:sz="0" w:space="0" w:color="auto"/>
            <w:bottom w:val="none" w:sz="0" w:space="0" w:color="auto"/>
            <w:right w:val="none" w:sz="0" w:space="0" w:color="auto"/>
          </w:divBdr>
        </w:div>
        <w:div w:id="245503310">
          <w:marLeft w:val="480"/>
          <w:marRight w:val="0"/>
          <w:marTop w:val="0"/>
          <w:marBottom w:val="0"/>
          <w:divBdr>
            <w:top w:val="none" w:sz="0" w:space="0" w:color="auto"/>
            <w:left w:val="none" w:sz="0" w:space="0" w:color="auto"/>
            <w:bottom w:val="none" w:sz="0" w:space="0" w:color="auto"/>
            <w:right w:val="none" w:sz="0" w:space="0" w:color="auto"/>
          </w:divBdr>
        </w:div>
        <w:div w:id="1046642498">
          <w:marLeft w:val="480"/>
          <w:marRight w:val="0"/>
          <w:marTop w:val="0"/>
          <w:marBottom w:val="0"/>
          <w:divBdr>
            <w:top w:val="none" w:sz="0" w:space="0" w:color="auto"/>
            <w:left w:val="none" w:sz="0" w:space="0" w:color="auto"/>
            <w:bottom w:val="none" w:sz="0" w:space="0" w:color="auto"/>
            <w:right w:val="none" w:sz="0" w:space="0" w:color="auto"/>
          </w:divBdr>
        </w:div>
        <w:div w:id="609701060">
          <w:marLeft w:val="480"/>
          <w:marRight w:val="0"/>
          <w:marTop w:val="0"/>
          <w:marBottom w:val="0"/>
          <w:divBdr>
            <w:top w:val="none" w:sz="0" w:space="0" w:color="auto"/>
            <w:left w:val="none" w:sz="0" w:space="0" w:color="auto"/>
            <w:bottom w:val="none" w:sz="0" w:space="0" w:color="auto"/>
            <w:right w:val="none" w:sz="0" w:space="0" w:color="auto"/>
          </w:divBdr>
        </w:div>
        <w:div w:id="1469276111">
          <w:marLeft w:val="480"/>
          <w:marRight w:val="0"/>
          <w:marTop w:val="0"/>
          <w:marBottom w:val="0"/>
          <w:divBdr>
            <w:top w:val="none" w:sz="0" w:space="0" w:color="auto"/>
            <w:left w:val="none" w:sz="0" w:space="0" w:color="auto"/>
            <w:bottom w:val="none" w:sz="0" w:space="0" w:color="auto"/>
            <w:right w:val="none" w:sz="0" w:space="0" w:color="auto"/>
          </w:divBdr>
        </w:div>
        <w:div w:id="587496345">
          <w:marLeft w:val="480"/>
          <w:marRight w:val="0"/>
          <w:marTop w:val="0"/>
          <w:marBottom w:val="0"/>
          <w:divBdr>
            <w:top w:val="none" w:sz="0" w:space="0" w:color="auto"/>
            <w:left w:val="none" w:sz="0" w:space="0" w:color="auto"/>
            <w:bottom w:val="none" w:sz="0" w:space="0" w:color="auto"/>
            <w:right w:val="none" w:sz="0" w:space="0" w:color="auto"/>
          </w:divBdr>
        </w:div>
        <w:div w:id="827210270">
          <w:marLeft w:val="480"/>
          <w:marRight w:val="0"/>
          <w:marTop w:val="0"/>
          <w:marBottom w:val="0"/>
          <w:divBdr>
            <w:top w:val="none" w:sz="0" w:space="0" w:color="auto"/>
            <w:left w:val="none" w:sz="0" w:space="0" w:color="auto"/>
            <w:bottom w:val="none" w:sz="0" w:space="0" w:color="auto"/>
            <w:right w:val="none" w:sz="0" w:space="0" w:color="auto"/>
          </w:divBdr>
        </w:div>
        <w:div w:id="521019563">
          <w:marLeft w:val="480"/>
          <w:marRight w:val="0"/>
          <w:marTop w:val="0"/>
          <w:marBottom w:val="0"/>
          <w:divBdr>
            <w:top w:val="none" w:sz="0" w:space="0" w:color="auto"/>
            <w:left w:val="none" w:sz="0" w:space="0" w:color="auto"/>
            <w:bottom w:val="none" w:sz="0" w:space="0" w:color="auto"/>
            <w:right w:val="none" w:sz="0" w:space="0" w:color="auto"/>
          </w:divBdr>
        </w:div>
        <w:div w:id="409817042">
          <w:marLeft w:val="480"/>
          <w:marRight w:val="0"/>
          <w:marTop w:val="0"/>
          <w:marBottom w:val="0"/>
          <w:divBdr>
            <w:top w:val="none" w:sz="0" w:space="0" w:color="auto"/>
            <w:left w:val="none" w:sz="0" w:space="0" w:color="auto"/>
            <w:bottom w:val="none" w:sz="0" w:space="0" w:color="auto"/>
            <w:right w:val="none" w:sz="0" w:space="0" w:color="auto"/>
          </w:divBdr>
        </w:div>
        <w:div w:id="1580745228">
          <w:marLeft w:val="480"/>
          <w:marRight w:val="0"/>
          <w:marTop w:val="0"/>
          <w:marBottom w:val="0"/>
          <w:divBdr>
            <w:top w:val="none" w:sz="0" w:space="0" w:color="auto"/>
            <w:left w:val="none" w:sz="0" w:space="0" w:color="auto"/>
            <w:bottom w:val="none" w:sz="0" w:space="0" w:color="auto"/>
            <w:right w:val="none" w:sz="0" w:space="0" w:color="auto"/>
          </w:divBdr>
        </w:div>
        <w:div w:id="823662334">
          <w:marLeft w:val="480"/>
          <w:marRight w:val="0"/>
          <w:marTop w:val="0"/>
          <w:marBottom w:val="0"/>
          <w:divBdr>
            <w:top w:val="none" w:sz="0" w:space="0" w:color="auto"/>
            <w:left w:val="none" w:sz="0" w:space="0" w:color="auto"/>
            <w:bottom w:val="none" w:sz="0" w:space="0" w:color="auto"/>
            <w:right w:val="none" w:sz="0" w:space="0" w:color="auto"/>
          </w:divBdr>
        </w:div>
        <w:div w:id="647824832">
          <w:marLeft w:val="480"/>
          <w:marRight w:val="0"/>
          <w:marTop w:val="0"/>
          <w:marBottom w:val="0"/>
          <w:divBdr>
            <w:top w:val="none" w:sz="0" w:space="0" w:color="auto"/>
            <w:left w:val="none" w:sz="0" w:space="0" w:color="auto"/>
            <w:bottom w:val="none" w:sz="0" w:space="0" w:color="auto"/>
            <w:right w:val="none" w:sz="0" w:space="0" w:color="auto"/>
          </w:divBdr>
        </w:div>
        <w:div w:id="880945362">
          <w:marLeft w:val="480"/>
          <w:marRight w:val="0"/>
          <w:marTop w:val="0"/>
          <w:marBottom w:val="0"/>
          <w:divBdr>
            <w:top w:val="none" w:sz="0" w:space="0" w:color="auto"/>
            <w:left w:val="none" w:sz="0" w:space="0" w:color="auto"/>
            <w:bottom w:val="none" w:sz="0" w:space="0" w:color="auto"/>
            <w:right w:val="none" w:sz="0" w:space="0" w:color="auto"/>
          </w:divBdr>
        </w:div>
        <w:div w:id="1026174756">
          <w:marLeft w:val="480"/>
          <w:marRight w:val="0"/>
          <w:marTop w:val="0"/>
          <w:marBottom w:val="0"/>
          <w:divBdr>
            <w:top w:val="none" w:sz="0" w:space="0" w:color="auto"/>
            <w:left w:val="none" w:sz="0" w:space="0" w:color="auto"/>
            <w:bottom w:val="none" w:sz="0" w:space="0" w:color="auto"/>
            <w:right w:val="none" w:sz="0" w:space="0" w:color="auto"/>
          </w:divBdr>
        </w:div>
        <w:div w:id="1077246297">
          <w:marLeft w:val="480"/>
          <w:marRight w:val="0"/>
          <w:marTop w:val="0"/>
          <w:marBottom w:val="0"/>
          <w:divBdr>
            <w:top w:val="none" w:sz="0" w:space="0" w:color="auto"/>
            <w:left w:val="none" w:sz="0" w:space="0" w:color="auto"/>
            <w:bottom w:val="none" w:sz="0" w:space="0" w:color="auto"/>
            <w:right w:val="none" w:sz="0" w:space="0" w:color="auto"/>
          </w:divBdr>
        </w:div>
        <w:div w:id="290986766">
          <w:marLeft w:val="480"/>
          <w:marRight w:val="0"/>
          <w:marTop w:val="0"/>
          <w:marBottom w:val="0"/>
          <w:divBdr>
            <w:top w:val="none" w:sz="0" w:space="0" w:color="auto"/>
            <w:left w:val="none" w:sz="0" w:space="0" w:color="auto"/>
            <w:bottom w:val="none" w:sz="0" w:space="0" w:color="auto"/>
            <w:right w:val="none" w:sz="0" w:space="0" w:color="auto"/>
          </w:divBdr>
        </w:div>
        <w:div w:id="919557532">
          <w:marLeft w:val="480"/>
          <w:marRight w:val="0"/>
          <w:marTop w:val="0"/>
          <w:marBottom w:val="0"/>
          <w:divBdr>
            <w:top w:val="none" w:sz="0" w:space="0" w:color="auto"/>
            <w:left w:val="none" w:sz="0" w:space="0" w:color="auto"/>
            <w:bottom w:val="none" w:sz="0" w:space="0" w:color="auto"/>
            <w:right w:val="none" w:sz="0" w:space="0" w:color="auto"/>
          </w:divBdr>
        </w:div>
        <w:div w:id="823349478">
          <w:marLeft w:val="480"/>
          <w:marRight w:val="0"/>
          <w:marTop w:val="0"/>
          <w:marBottom w:val="0"/>
          <w:divBdr>
            <w:top w:val="none" w:sz="0" w:space="0" w:color="auto"/>
            <w:left w:val="none" w:sz="0" w:space="0" w:color="auto"/>
            <w:bottom w:val="none" w:sz="0" w:space="0" w:color="auto"/>
            <w:right w:val="none" w:sz="0" w:space="0" w:color="auto"/>
          </w:divBdr>
        </w:div>
        <w:div w:id="508132978">
          <w:marLeft w:val="480"/>
          <w:marRight w:val="0"/>
          <w:marTop w:val="0"/>
          <w:marBottom w:val="0"/>
          <w:divBdr>
            <w:top w:val="none" w:sz="0" w:space="0" w:color="auto"/>
            <w:left w:val="none" w:sz="0" w:space="0" w:color="auto"/>
            <w:bottom w:val="none" w:sz="0" w:space="0" w:color="auto"/>
            <w:right w:val="none" w:sz="0" w:space="0" w:color="auto"/>
          </w:divBdr>
        </w:div>
        <w:div w:id="1892886407">
          <w:marLeft w:val="480"/>
          <w:marRight w:val="0"/>
          <w:marTop w:val="0"/>
          <w:marBottom w:val="0"/>
          <w:divBdr>
            <w:top w:val="none" w:sz="0" w:space="0" w:color="auto"/>
            <w:left w:val="none" w:sz="0" w:space="0" w:color="auto"/>
            <w:bottom w:val="none" w:sz="0" w:space="0" w:color="auto"/>
            <w:right w:val="none" w:sz="0" w:space="0" w:color="auto"/>
          </w:divBdr>
        </w:div>
        <w:div w:id="297491664">
          <w:marLeft w:val="480"/>
          <w:marRight w:val="0"/>
          <w:marTop w:val="0"/>
          <w:marBottom w:val="0"/>
          <w:divBdr>
            <w:top w:val="none" w:sz="0" w:space="0" w:color="auto"/>
            <w:left w:val="none" w:sz="0" w:space="0" w:color="auto"/>
            <w:bottom w:val="none" w:sz="0" w:space="0" w:color="auto"/>
            <w:right w:val="none" w:sz="0" w:space="0" w:color="auto"/>
          </w:divBdr>
        </w:div>
        <w:div w:id="1686832288">
          <w:marLeft w:val="480"/>
          <w:marRight w:val="0"/>
          <w:marTop w:val="0"/>
          <w:marBottom w:val="0"/>
          <w:divBdr>
            <w:top w:val="none" w:sz="0" w:space="0" w:color="auto"/>
            <w:left w:val="none" w:sz="0" w:space="0" w:color="auto"/>
            <w:bottom w:val="none" w:sz="0" w:space="0" w:color="auto"/>
            <w:right w:val="none" w:sz="0" w:space="0" w:color="auto"/>
          </w:divBdr>
        </w:div>
        <w:div w:id="39524402">
          <w:marLeft w:val="480"/>
          <w:marRight w:val="0"/>
          <w:marTop w:val="0"/>
          <w:marBottom w:val="0"/>
          <w:divBdr>
            <w:top w:val="none" w:sz="0" w:space="0" w:color="auto"/>
            <w:left w:val="none" w:sz="0" w:space="0" w:color="auto"/>
            <w:bottom w:val="none" w:sz="0" w:space="0" w:color="auto"/>
            <w:right w:val="none" w:sz="0" w:space="0" w:color="auto"/>
          </w:divBdr>
        </w:div>
        <w:div w:id="617030843">
          <w:marLeft w:val="480"/>
          <w:marRight w:val="0"/>
          <w:marTop w:val="0"/>
          <w:marBottom w:val="0"/>
          <w:divBdr>
            <w:top w:val="none" w:sz="0" w:space="0" w:color="auto"/>
            <w:left w:val="none" w:sz="0" w:space="0" w:color="auto"/>
            <w:bottom w:val="none" w:sz="0" w:space="0" w:color="auto"/>
            <w:right w:val="none" w:sz="0" w:space="0" w:color="auto"/>
          </w:divBdr>
        </w:div>
        <w:div w:id="2067994615">
          <w:marLeft w:val="480"/>
          <w:marRight w:val="0"/>
          <w:marTop w:val="0"/>
          <w:marBottom w:val="0"/>
          <w:divBdr>
            <w:top w:val="none" w:sz="0" w:space="0" w:color="auto"/>
            <w:left w:val="none" w:sz="0" w:space="0" w:color="auto"/>
            <w:bottom w:val="none" w:sz="0" w:space="0" w:color="auto"/>
            <w:right w:val="none" w:sz="0" w:space="0" w:color="auto"/>
          </w:divBdr>
        </w:div>
        <w:div w:id="642122994">
          <w:marLeft w:val="480"/>
          <w:marRight w:val="0"/>
          <w:marTop w:val="0"/>
          <w:marBottom w:val="0"/>
          <w:divBdr>
            <w:top w:val="none" w:sz="0" w:space="0" w:color="auto"/>
            <w:left w:val="none" w:sz="0" w:space="0" w:color="auto"/>
            <w:bottom w:val="none" w:sz="0" w:space="0" w:color="auto"/>
            <w:right w:val="none" w:sz="0" w:space="0" w:color="auto"/>
          </w:divBdr>
        </w:div>
        <w:div w:id="277416253">
          <w:marLeft w:val="480"/>
          <w:marRight w:val="0"/>
          <w:marTop w:val="0"/>
          <w:marBottom w:val="0"/>
          <w:divBdr>
            <w:top w:val="none" w:sz="0" w:space="0" w:color="auto"/>
            <w:left w:val="none" w:sz="0" w:space="0" w:color="auto"/>
            <w:bottom w:val="none" w:sz="0" w:space="0" w:color="auto"/>
            <w:right w:val="none" w:sz="0" w:space="0" w:color="auto"/>
          </w:divBdr>
        </w:div>
        <w:div w:id="262612272">
          <w:marLeft w:val="480"/>
          <w:marRight w:val="0"/>
          <w:marTop w:val="0"/>
          <w:marBottom w:val="0"/>
          <w:divBdr>
            <w:top w:val="none" w:sz="0" w:space="0" w:color="auto"/>
            <w:left w:val="none" w:sz="0" w:space="0" w:color="auto"/>
            <w:bottom w:val="none" w:sz="0" w:space="0" w:color="auto"/>
            <w:right w:val="none" w:sz="0" w:space="0" w:color="auto"/>
          </w:divBdr>
        </w:div>
        <w:div w:id="1994525195">
          <w:marLeft w:val="480"/>
          <w:marRight w:val="0"/>
          <w:marTop w:val="0"/>
          <w:marBottom w:val="0"/>
          <w:divBdr>
            <w:top w:val="none" w:sz="0" w:space="0" w:color="auto"/>
            <w:left w:val="none" w:sz="0" w:space="0" w:color="auto"/>
            <w:bottom w:val="none" w:sz="0" w:space="0" w:color="auto"/>
            <w:right w:val="none" w:sz="0" w:space="0" w:color="auto"/>
          </w:divBdr>
        </w:div>
        <w:div w:id="13964592">
          <w:marLeft w:val="480"/>
          <w:marRight w:val="0"/>
          <w:marTop w:val="0"/>
          <w:marBottom w:val="0"/>
          <w:divBdr>
            <w:top w:val="none" w:sz="0" w:space="0" w:color="auto"/>
            <w:left w:val="none" w:sz="0" w:space="0" w:color="auto"/>
            <w:bottom w:val="none" w:sz="0" w:space="0" w:color="auto"/>
            <w:right w:val="none" w:sz="0" w:space="0" w:color="auto"/>
          </w:divBdr>
        </w:div>
        <w:div w:id="232157395">
          <w:marLeft w:val="480"/>
          <w:marRight w:val="0"/>
          <w:marTop w:val="0"/>
          <w:marBottom w:val="0"/>
          <w:divBdr>
            <w:top w:val="none" w:sz="0" w:space="0" w:color="auto"/>
            <w:left w:val="none" w:sz="0" w:space="0" w:color="auto"/>
            <w:bottom w:val="none" w:sz="0" w:space="0" w:color="auto"/>
            <w:right w:val="none" w:sz="0" w:space="0" w:color="auto"/>
          </w:divBdr>
        </w:div>
        <w:div w:id="645087597">
          <w:marLeft w:val="480"/>
          <w:marRight w:val="0"/>
          <w:marTop w:val="0"/>
          <w:marBottom w:val="0"/>
          <w:divBdr>
            <w:top w:val="none" w:sz="0" w:space="0" w:color="auto"/>
            <w:left w:val="none" w:sz="0" w:space="0" w:color="auto"/>
            <w:bottom w:val="none" w:sz="0" w:space="0" w:color="auto"/>
            <w:right w:val="none" w:sz="0" w:space="0" w:color="auto"/>
          </w:divBdr>
        </w:div>
        <w:div w:id="1132093022">
          <w:marLeft w:val="480"/>
          <w:marRight w:val="0"/>
          <w:marTop w:val="0"/>
          <w:marBottom w:val="0"/>
          <w:divBdr>
            <w:top w:val="none" w:sz="0" w:space="0" w:color="auto"/>
            <w:left w:val="none" w:sz="0" w:space="0" w:color="auto"/>
            <w:bottom w:val="none" w:sz="0" w:space="0" w:color="auto"/>
            <w:right w:val="none" w:sz="0" w:space="0" w:color="auto"/>
          </w:divBdr>
        </w:div>
        <w:div w:id="311953720">
          <w:marLeft w:val="480"/>
          <w:marRight w:val="0"/>
          <w:marTop w:val="0"/>
          <w:marBottom w:val="0"/>
          <w:divBdr>
            <w:top w:val="none" w:sz="0" w:space="0" w:color="auto"/>
            <w:left w:val="none" w:sz="0" w:space="0" w:color="auto"/>
            <w:bottom w:val="none" w:sz="0" w:space="0" w:color="auto"/>
            <w:right w:val="none" w:sz="0" w:space="0" w:color="auto"/>
          </w:divBdr>
        </w:div>
        <w:div w:id="1214658469">
          <w:marLeft w:val="480"/>
          <w:marRight w:val="0"/>
          <w:marTop w:val="0"/>
          <w:marBottom w:val="0"/>
          <w:divBdr>
            <w:top w:val="none" w:sz="0" w:space="0" w:color="auto"/>
            <w:left w:val="none" w:sz="0" w:space="0" w:color="auto"/>
            <w:bottom w:val="none" w:sz="0" w:space="0" w:color="auto"/>
            <w:right w:val="none" w:sz="0" w:space="0" w:color="auto"/>
          </w:divBdr>
        </w:div>
        <w:div w:id="2032223266">
          <w:marLeft w:val="480"/>
          <w:marRight w:val="0"/>
          <w:marTop w:val="0"/>
          <w:marBottom w:val="0"/>
          <w:divBdr>
            <w:top w:val="none" w:sz="0" w:space="0" w:color="auto"/>
            <w:left w:val="none" w:sz="0" w:space="0" w:color="auto"/>
            <w:bottom w:val="none" w:sz="0" w:space="0" w:color="auto"/>
            <w:right w:val="none" w:sz="0" w:space="0" w:color="auto"/>
          </w:divBdr>
        </w:div>
        <w:div w:id="1348941293">
          <w:marLeft w:val="480"/>
          <w:marRight w:val="0"/>
          <w:marTop w:val="0"/>
          <w:marBottom w:val="0"/>
          <w:divBdr>
            <w:top w:val="none" w:sz="0" w:space="0" w:color="auto"/>
            <w:left w:val="none" w:sz="0" w:space="0" w:color="auto"/>
            <w:bottom w:val="none" w:sz="0" w:space="0" w:color="auto"/>
            <w:right w:val="none" w:sz="0" w:space="0" w:color="auto"/>
          </w:divBdr>
        </w:div>
        <w:div w:id="406222475">
          <w:marLeft w:val="480"/>
          <w:marRight w:val="0"/>
          <w:marTop w:val="0"/>
          <w:marBottom w:val="0"/>
          <w:divBdr>
            <w:top w:val="none" w:sz="0" w:space="0" w:color="auto"/>
            <w:left w:val="none" w:sz="0" w:space="0" w:color="auto"/>
            <w:bottom w:val="none" w:sz="0" w:space="0" w:color="auto"/>
            <w:right w:val="none" w:sz="0" w:space="0" w:color="auto"/>
          </w:divBdr>
        </w:div>
      </w:divsChild>
    </w:div>
    <w:div w:id="1954700756">
      <w:bodyDiv w:val="1"/>
      <w:marLeft w:val="0"/>
      <w:marRight w:val="0"/>
      <w:marTop w:val="0"/>
      <w:marBottom w:val="0"/>
      <w:divBdr>
        <w:top w:val="none" w:sz="0" w:space="0" w:color="auto"/>
        <w:left w:val="none" w:sz="0" w:space="0" w:color="auto"/>
        <w:bottom w:val="none" w:sz="0" w:space="0" w:color="auto"/>
        <w:right w:val="none" w:sz="0" w:space="0" w:color="auto"/>
      </w:divBdr>
    </w:div>
    <w:div w:id="1960915595">
      <w:bodyDiv w:val="1"/>
      <w:marLeft w:val="0"/>
      <w:marRight w:val="0"/>
      <w:marTop w:val="0"/>
      <w:marBottom w:val="0"/>
      <w:divBdr>
        <w:top w:val="none" w:sz="0" w:space="0" w:color="auto"/>
        <w:left w:val="none" w:sz="0" w:space="0" w:color="auto"/>
        <w:bottom w:val="none" w:sz="0" w:space="0" w:color="auto"/>
        <w:right w:val="none" w:sz="0" w:space="0" w:color="auto"/>
      </w:divBdr>
      <w:divsChild>
        <w:div w:id="1096944748">
          <w:marLeft w:val="480"/>
          <w:marRight w:val="0"/>
          <w:marTop w:val="0"/>
          <w:marBottom w:val="0"/>
          <w:divBdr>
            <w:top w:val="none" w:sz="0" w:space="0" w:color="auto"/>
            <w:left w:val="none" w:sz="0" w:space="0" w:color="auto"/>
            <w:bottom w:val="none" w:sz="0" w:space="0" w:color="auto"/>
            <w:right w:val="none" w:sz="0" w:space="0" w:color="auto"/>
          </w:divBdr>
        </w:div>
        <w:div w:id="1422607850">
          <w:marLeft w:val="480"/>
          <w:marRight w:val="0"/>
          <w:marTop w:val="0"/>
          <w:marBottom w:val="0"/>
          <w:divBdr>
            <w:top w:val="none" w:sz="0" w:space="0" w:color="auto"/>
            <w:left w:val="none" w:sz="0" w:space="0" w:color="auto"/>
            <w:bottom w:val="none" w:sz="0" w:space="0" w:color="auto"/>
            <w:right w:val="none" w:sz="0" w:space="0" w:color="auto"/>
          </w:divBdr>
        </w:div>
        <w:div w:id="1341201449">
          <w:marLeft w:val="480"/>
          <w:marRight w:val="0"/>
          <w:marTop w:val="0"/>
          <w:marBottom w:val="0"/>
          <w:divBdr>
            <w:top w:val="none" w:sz="0" w:space="0" w:color="auto"/>
            <w:left w:val="none" w:sz="0" w:space="0" w:color="auto"/>
            <w:bottom w:val="none" w:sz="0" w:space="0" w:color="auto"/>
            <w:right w:val="none" w:sz="0" w:space="0" w:color="auto"/>
          </w:divBdr>
        </w:div>
        <w:div w:id="850991088">
          <w:marLeft w:val="480"/>
          <w:marRight w:val="0"/>
          <w:marTop w:val="0"/>
          <w:marBottom w:val="0"/>
          <w:divBdr>
            <w:top w:val="none" w:sz="0" w:space="0" w:color="auto"/>
            <w:left w:val="none" w:sz="0" w:space="0" w:color="auto"/>
            <w:bottom w:val="none" w:sz="0" w:space="0" w:color="auto"/>
            <w:right w:val="none" w:sz="0" w:space="0" w:color="auto"/>
          </w:divBdr>
        </w:div>
        <w:div w:id="341127701">
          <w:marLeft w:val="480"/>
          <w:marRight w:val="0"/>
          <w:marTop w:val="0"/>
          <w:marBottom w:val="0"/>
          <w:divBdr>
            <w:top w:val="none" w:sz="0" w:space="0" w:color="auto"/>
            <w:left w:val="none" w:sz="0" w:space="0" w:color="auto"/>
            <w:bottom w:val="none" w:sz="0" w:space="0" w:color="auto"/>
            <w:right w:val="none" w:sz="0" w:space="0" w:color="auto"/>
          </w:divBdr>
        </w:div>
        <w:div w:id="1240602981">
          <w:marLeft w:val="480"/>
          <w:marRight w:val="0"/>
          <w:marTop w:val="0"/>
          <w:marBottom w:val="0"/>
          <w:divBdr>
            <w:top w:val="none" w:sz="0" w:space="0" w:color="auto"/>
            <w:left w:val="none" w:sz="0" w:space="0" w:color="auto"/>
            <w:bottom w:val="none" w:sz="0" w:space="0" w:color="auto"/>
            <w:right w:val="none" w:sz="0" w:space="0" w:color="auto"/>
          </w:divBdr>
        </w:div>
        <w:div w:id="1597518083">
          <w:marLeft w:val="480"/>
          <w:marRight w:val="0"/>
          <w:marTop w:val="0"/>
          <w:marBottom w:val="0"/>
          <w:divBdr>
            <w:top w:val="none" w:sz="0" w:space="0" w:color="auto"/>
            <w:left w:val="none" w:sz="0" w:space="0" w:color="auto"/>
            <w:bottom w:val="none" w:sz="0" w:space="0" w:color="auto"/>
            <w:right w:val="none" w:sz="0" w:space="0" w:color="auto"/>
          </w:divBdr>
        </w:div>
        <w:div w:id="997996618">
          <w:marLeft w:val="480"/>
          <w:marRight w:val="0"/>
          <w:marTop w:val="0"/>
          <w:marBottom w:val="0"/>
          <w:divBdr>
            <w:top w:val="none" w:sz="0" w:space="0" w:color="auto"/>
            <w:left w:val="none" w:sz="0" w:space="0" w:color="auto"/>
            <w:bottom w:val="none" w:sz="0" w:space="0" w:color="auto"/>
            <w:right w:val="none" w:sz="0" w:space="0" w:color="auto"/>
          </w:divBdr>
        </w:div>
        <w:div w:id="201334516">
          <w:marLeft w:val="480"/>
          <w:marRight w:val="0"/>
          <w:marTop w:val="0"/>
          <w:marBottom w:val="0"/>
          <w:divBdr>
            <w:top w:val="none" w:sz="0" w:space="0" w:color="auto"/>
            <w:left w:val="none" w:sz="0" w:space="0" w:color="auto"/>
            <w:bottom w:val="none" w:sz="0" w:space="0" w:color="auto"/>
            <w:right w:val="none" w:sz="0" w:space="0" w:color="auto"/>
          </w:divBdr>
        </w:div>
        <w:div w:id="270206391">
          <w:marLeft w:val="480"/>
          <w:marRight w:val="0"/>
          <w:marTop w:val="0"/>
          <w:marBottom w:val="0"/>
          <w:divBdr>
            <w:top w:val="none" w:sz="0" w:space="0" w:color="auto"/>
            <w:left w:val="none" w:sz="0" w:space="0" w:color="auto"/>
            <w:bottom w:val="none" w:sz="0" w:space="0" w:color="auto"/>
            <w:right w:val="none" w:sz="0" w:space="0" w:color="auto"/>
          </w:divBdr>
        </w:div>
        <w:div w:id="1478650622">
          <w:marLeft w:val="480"/>
          <w:marRight w:val="0"/>
          <w:marTop w:val="0"/>
          <w:marBottom w:val="0"/>
          <w:divBdr>
            <w:top w:val="none" w:sz="0" w:space="0" w:color="auto"/>
            <w:left w:val="none" w:sz="0" w:space="0" w:color="auto"/>
            <w:bottom w:val="none" w:sz="0" w:space="0" w:color="auto"/>
            <w:right w:val="none" w:sz="0" w:space="0" w:color="auto"/>
          </w:divBdr>
        </w:div>
        <w:div w:id="336463963">
          <w:marLeft w:val="480"/>
          <w:marRight w:val="0"/>
          <w:marTop w:val="0"/>
          <w:marBottom w:val="0"/>
          <w:divBdr>
            <w:top w:val="none" w:sz="0" w:space="0" w:color="auto"/>
            <w:left w:val="none" w:sz="0" w:space="0" w:color="auto"/>
            <w:bottom w:val="none" w:sz="0" w:space="0" w:color="auto"/>
            <w:right w:val="none" w:sz="0" w:space="0" w:color="auto"/>
          </w:divBdr>
        </w:div>
        <w:div w:id="897321991">
          <w:marLeft w:val="480"/>
          <w:marRight w:val="0"/>
          <w:marTop w:val="0"/>
          <w:marBottom w:val="0"/>
          <w:divBdr>
            <w:top w:val="none" w:sz="0" w:space="0" w:color="auto"/>
            <w:left w:val="none" w:sz="0" w:space="0" w:color="auto"/>
            <w:bottom w:val="none" w:sz="0" w:space="0" w:color="auto"/>
            <w:right w:val="none" w:sz="0" w:space="0" w:color="auto"/>
          </w:divBdr>
        </w:div>
        <w:div w:id="949238385">
          <w:marLeft w:val="480"/>
          <w:marRight w:val="0"/>
          <w:marTop w:val="0"/>
          <w:marBottom w:val="0"/>
          <w:divBdr>
            <w:top w:val="none" w:sz="0" w:space="0" w:color="auto"/>
            <w:left w:val="none" w:sz="0" w:space="0" w:color="auto"/>
            <w:bottom w:val="none" w:sz="0" w:space="0" w:color="auto"/>
            <w:right w:val="none" w:sz="0" w:space="0" w:color="auto"/>
          </w:divBdr>
        </w:div>
        <w:div w:id="1884245224">
          <w:marLeft w:val="480"/>
          <w:marRight w:val="0"/>
          <w:marTop w:val="0"/>
          <w:marBottom w:val="0"/>
          <w:divBdr>
            <w:top w:val="none" w:sz="0" w:space="0" w:color="auto"/>
            <w:left w:val="none" w:sz="0" w:space="0" w:color="auto"/>
            <w:bottom w:val="none" w:sz="0" w:space="0" w:color="auto"/>
            <w:right w:val="none" w:sz="0" w:space="0" w:color="auto"/>
          </w:divBdr>
        </w:div>
        <w:div w:id="1622149000">
          <w:marLeft w:val="480"/>
          <w:marRight w:val="0"/>
          <w:marTop w:val="0"/>
          <w:marBottom w:val="0"/>
          <w:divBdr>
            <w:top w:val="none" w:sz="0" w:space="0" w:color="auto"/>
            <w:left w:val="none" w:sz="0" w:space="0" w:color="auto"/>
            <w:bottom w:val="none" w:sz="0" w:space="0" w:color="auto"/>
            <w:right w:val="none" w:sz="0" w:space="0" w:color="auto"/>
          </w:divBdr>
        </w:div>
        <w:div w:id="198586892">
          <w:marLeft w:val="480"/>
          <w:marRight w:val="0"/>
          <w:marTop w:val="0"/>
          <w:marBottom w:val="0"/>
          <w:divBdr>
            <w:top w:val="none" w:sz="0" w:space="0" w:color="auto"/>
            <w:left w:val="none" w:sz="0" w:space="0" w:color="auto"/>
            <w:bottom w:val="none" w:sz="0" w:space="0" w:color="auto"/>
            <w:right w:val="none" w:sz="0" w:space="0" w:color="auto"/>
          </w:divBdr>
        </w:div>
        <w:div w:id="1474785431">
          <w:marLeft w:val="480"/>
          <w:marRight w:val="0"/>
          <w:marTop w:val="0"/>
          <w:marBottom w:val="0"/>
          <w:divBdr>
            <w:top w:val="none" w:sz="0" w:space="0" w:color="auto"/>
            <w:left w:val="none" w:sz="0" w:space="0" w:color="auto"/>
            <w:bottom w:val="none" w:sz="0" w:space="0" w:color="auto"/>
            <w:right w:val="none" w:sz="0" w:space="0" w:color="auto"/>
          </w:divBdr>
        </w:div>
        <w:div w:id="994256599">
          <w:marLeft w:val="480"/>
          <w:marRight w:val="0"/>
          <w:marTop w:val="0"/>
          <w:marBottom w:val="0"/>
          <w:divBdr>
            <w:top w:val="none" w:sz="0" w:space="0" w:color="auto"/>
            <w:left w:val="none" w:sz="0" w:space="0" w:color="auto"/>
            <w:bottom w:val="none" w:sz="0" w:space="0" w:color="auto"/>
            <w:right w:val="none" w:sz="0" w:space="0" w:color="auto"/>
          </w:divBdr>
        </w:div>
        <w:div w:id="1688797621">
          <w:marLeft w:val="480"/>
          <w:marRight w:val="0"/>
          <w:marTop w:val="0"/>
          <w:marBottom w:val="0"/>
          <w:divBdr>
            <w:top w:val="none" w:sz="0" w:space="0" w:color="auto"/>
            <w:left w:val="none" w:sz="0" w:space="0" w:color="auto"/>
            <w:bottom w:val="none" w:sz="0" w:space="0" w:color="auto"/>
            <w:right w:val="none" w:sz="0" w:space="0" w:color="auto"/>
          </w:divBdr>
        </w:div>
        <w:div w:id="686444933">
          <w:marLeft w:val="480"/>
          <w:marRight w:val="0"/>
          <w:marTop w:val="0"/>
          <w:marBottom w:val="0"/>
          <w:divBdr>
            <w:top w:val="none" w:sz="0" w:space="0" w:color="auto"/>
            <w:left w:val="none" w:sz="0" w:space="0" w:color="auto"/>
            <w:bottom w:val="none" w:sz="0" w:space="0" w:color="auto"/>
            <w:right w:val="none" w:sz="0" w:space="0" w:color="auto"/>
          </w:divBdr>
        </w:div>
        <w:div w:id="2138915637">
          <w:marLeft w:val="480"/>
          <w:marRight w:val="0"/>
          <w:marTop w:val="0"/>
          <w:marBottom w:val="0"/>
          <w:divBdr>
            <w:top w:val="none" w:sz="0" w:space="0" w:color="auto"/>
            <w:left w:val="none" w:sz="0" w:space="0" w:color="auto"/>
            <w:bottom w:val="none" w:sz="0" w:space="0" w:color="auto"/>
            <w:right w:val="none" w:sz="0" w:space="0" w:color="auto"/>
          </w:divBdr>
        </w:div>
        <w:div w:id="442960775">
          <w:marLeft w:val="480"/>
          <w:marRight w:val="0"/>
          <w:marTop w:val="0"/>
          <w:marBottom w:val="0"/>
          <w:divBdr>
            <w:top w:val="none" w:sz="0" w:space="0" w:color="auto"/>
            <w:left w:val="none" w:sz="0" w:space="0" w:color="auto"/>
            <w:bottom w:val="none" w:sz="0" w:space="0" w:color="auto"/>
            <w:right w:val="none" w:sz="0" w:space="0" w:color="auto"/>
          </w:divBdr>
        </w:div>
        <w:div w:id="2038389593">
          <w:marLeft w:val="480"/>
          <w:marRight w:val="0"/>
          <w:marTop w:val="0"/>
          <w:marBottom w:val="0"/>
          <w:divBdr>
            <w:top w:val="none" w:sz="0" w:space="0" w:color="auto"/>
            <w:left w:val="none" w:sz="0" w:space="0" w:color="auto"/>
            <w:bottom w:val="none" w:sz="0" w:space="0" w:color="auto"/>
            <w:right w:val="none" w:sz="0" w:space="0" w:color="auto"/>
          </w:divBdr>
        </w:div>
        <w:div w:id="1368990697">
          <w:marLeft w:val="480"/>
          <w:marRight w:val="0"/>
          <w:marTop w:val="0"/>
          <w:marBottom w:val="0"/>
          <w:divBdr>
            <w:top w:val="none" w:sz="0" w:space="0" w:color="auto"/>
            <w:left w:val="none" w:sz="0" w:space="0" w:color="auto"/>
            <w:bottom w:val="none" w:sz="0" w:space="0" w:color="auto"/>
            <w:right w:val="none" w:sz="0" w:space="0" w:color="auto"/>
          </w:divBdr>
        </w:div>
        <w:div w:id="882444488">
          <w:marLeft w:val="480"/>
          <w:marRight w:val="0"/>
          <w:marTop w:val="0"/>
          <w:marBottom w:val="0"/>
          <w:divBdr>
            <w:top w:val="none" w:sz="0" w:space="0" w:color="auto"/>
            <w:left w:val="none" w:sz="0" w:space="0" w:color="auto"/>
            <w:bottom w:val="none" w:sz="0" w:space="0" w:color="auto"/>
            <w:right w:val="none" w:sz="0" w:space="0" w:color="auto"/>
          </w:divBdr>
        </w:div>
        <w:div w:id="2036467789">
          <w:marLeft w:val="480"/>
          <w:marRight w:val="0"/>
          <w:marTop w:val="0"/>
          <w:marBottom w:val="0"/>
          <w:divBdr>
            <w:top w:val="none" w:sz="0" w:space="0" w:color="auto"/>
            <w:left w:val="none" w:sz="0" w:space="0" w:color="auto"/>
            <w:bottom w:val="none" w:sz="0" w:space="0" w:color="auto"/>
            <w:right w:val="none" w:sz="0" w:space="0" w:color="auto"/>
          </w:divBdr>
        </w:div>
        <w:div w:id="268008663">
          <w:marLeft w:val="480"/>
          <w:marRight w:val="0"/>
          <w:marTop w:val="0"/>
          <w:marBottom w:val="0"/>
          <w:divBdr>
            <w:top w:val="none" w:sz="0" w:space="0" w:color="auto"/>
            <w:left w:val="none" w:sz="0" w:space="0" w:color="auto"/>
            <w:bottom w:val="none" w:sz="0" w:space="0" w:color="auto"/>
            <w:right w:val="none" w:sz="0" w:space="0" w:color="auto"/>
          </w:divBdr>
        </w:div>
        <w:div w:id="1905867786">
          <w:marLeft w:val="480"/>
          <w:marRight w:val="0"/>
          <w:marTop w:val="0"/>
          <w:marBottom w:val="0"/>
          <w:divBdr>
            <w:top w:val="none" w:sz="0" w:space="0" w:color="auto"/>
            <w:left w:val="none" w:sz="0" w:space="0" w:color="auto"/>
            <w:bottom w:val="none" w:sz="0" w:space="0" w:color="auto"/>
            <w:right w:val="none" w:sz="0" w:space="0" w:color="auto"/>
          </w:divBdr>
        </w:div>
        <w:div w:id="1299535334">
          <w:marLeft w:val="480"/>
          <w:marRight w:val="0"/>
          <w:marTop w:val="0"/>
          <w:marBottom w:val="0"/>
          <w:divBdr>
            <w:top w:val="none" w:sz="0" w:space="0" w:color="auto"/>
            <w:left w:val="none" w:sz="0" w:space="0" w:color="auto"/>
            <w:bottom w:val="none" w:sz="0" w:space="0" w:color="auto"/>
            <w:right w:val="none" w:sz="0" w:space="0" w:color="auto"/>
          </w:divBdr>
        </w:div>
        <w:div w:id="531385791">
          <w:marLeft w:val="480"/>
          <w:marRight w:val="0"/>
          <w:marTop w:val="0"/>
          <w:marBottom w:val="0"/>
          <w:divBdr>
            <w:top w:val="none" w:sz="0" w:space="0" w:color="auto"/>
            <w:left w:val="none" w:sz="0" w:space="0" w:color="auto"/>
            <w:bottom w:val="none" w:sz="0" w:space="0" w:color="auto"/>
            <w:right w:val="none" w:sz="0" w:space="0" w:color="auto"/>
          </w:divBdr>
        </w:div>
        <w:div w:id="2056151206">
          <w:marLeft w:val="480"/>
          <w:marRight w:val="0"/>
          <w:marTop w:val="0"/>
          <w:marBottom w:val="0"/>
          <w:divBdr>
            <w:top w:val="none" w:sz="0" w:space="0" w:color="auto"/>
            <w:left w:val="none" w:sz="0" w:space="0" w:color="auto"/>
            <w:bottom w:val="none" w:sz="0" w:space="0" w:color="auto"/>
            <w:right w:val="none" w:sz="0" w:space="0" w:color="auto"/>
          </w:divBdr>
        </w:div>
        <w:div w:id="960500136">
          <w:marLeft w:val="480"/>
          <w:marRight w:val="0"/>
          <w:marTop w:val="0"/>
          <w:marBottom w:val="0"/>
          <w:divBdr>
            <w:top w:val="none" w:sz="0" w:space="0" w:color="auto"/>
            <w:left w:val="none" w:sz="0" w:space="0" w:color="auto"/>
            <w:bottom w:val="none" w:sz="0" w:space="0" w:color="auto"/>
            <w:right w:val="none" w:sz="0" w:space="0" w:color="auto"/>
          </w:divBdr>
        </w:div>
        <w:div w:id="1192691504">
          <w:marLeft w:val="480"/>
          <w:marRight w:val="0"/>
          <w:marTop w:val="0"/>
          <w:marBottom w:val="0"/>
          <w:divBdr>
            <w:top w:val="none" w:sz="0" w:space="0" w:color="auto"/>
            <w:left w:val="none" w:sz="0" w:space="0" w:color="auto"/>
            <w:bottom w:val="none" w:sz="0" w:space="0" w:color="auto"/>
            <w:right w:val="none" w:sz="0" w:space="0" w:color="auto"/>
          </w:divBdr>
        </w:div>
        <w:div w:id="1495301127">
          <w:marLeft w:val="480"/>
          <w:marRight w:val="0"/>
          <w:marTop w:val="0"/>
          <w:marBottom w:val="0"/>
          <w:divBdr>
            <w:top w:val="none" w:sz="0" w:space="0" w:color="auto"/>
            <w:left w:val="none" w:sz="0" w:space="0" w:color="auto"/>
            <w:bottom w:val="none" w:sz="0" w:space="0" w:color="auto"/>
            <w:right w:val="none" w:sz="0" w:space="0" w:color="auto"/>
          </w:divBdr>
        </w:div>
        <w:div w:id="1341852714">
          <w:marLeft w:val="480"/>
          <w:marRight w:val="0"/>
          <w:marTop w:val="0"/>
          <w:marBottom w:val="0"/>
          <w:divBdr>
            <w:top w:val="none" w:sz="0" w:space="0" w:color="auto"/>
            <w:left w:val="none" w:sz="0" w:space="0" w:color="auto"/>
            <w:bottom w:val="none" w:sz="0" w:space="0" w:color="auto"/>
            <w:right w:val="none" w:sz="0" w:space="0" w:color="auto"/>
          </w:divBdr>
        </w:div>
        <w:div w:id="1967422645">
          <w:marLeft w:val="480"/>
          <w:marRight w:val="0"/>
          <w:marTop w:val="0"/>
          <w:marBottom w:val="0"/>
          <w:divBdr>
            <w:top w:val="none" w:sz="0" w:space="0" w:color="auto"/>
            <w:left w:val="none" w:sz="0" w:space="0" w:color="auto"/>
            <w:bottom w:val="none" w:sz="0" w:space="0" w:color="auto"/>
            <w:right w:val="none" w:sz="0" w:space="0" w:color="auto"/>
          </w:divBdr>
        </w:div>
        <w:div w:id="1529953005">
          <w:marLeft w:val="480"/>
          <w:marRight w:val="0"/>
          <w:marTop w:val="0"/>
          <w:marBottom w:val="0"/>
          <w:divBdr>
            <w:top w:val="none" w:sz="0" w:space="0" w:color="auto"/>
            <w:left w:val="none" w:sz="0" w:space="0" w:color="auto"/>
            <w:bottom w:val="none" w:sz="0" w:space="0" w:color="auto"/>
            <w:right w:val="none" w:sz="0" w:space="0" w:color="auto"/>
          </w:divBdr>
        </w:div>
        <w:div w:id="1671985378">
          <w:marLeft w:val="480"/>
          <w:marRight w:val="0"/>
          <w:marTop w:val="0"/>
          <w:marBottom w:val="0"/>
          <w:divBdr>
            <w:top w:val="none" w:sz="0" w:space="0" w:color="auto"/>
            <w:left w:val="none" w:sz="0" w:space="0" w:color="auto"/>
            <w:bottom w:val="none" w:sz="0" w:space="0" w:color="auto"/>
            <w:right w:val="none" w:sz="0" w:space="0" w:color="auto"/>
          </w:divBdr>
        </w:div>
        <w:div w:id="1074618945">
          <w:marLeft w:val="480"/>
          <w:marRight w:val="0"/>
          <w:marTop w:val="0"/>
          <w:marBottom w:val="0"/>
          <w:divBdr>
            <w:top w:val="none" w:sz="0" w:space="0" w:color="auto"/>
            <w:left w:val="none" w:sz="0" w:space="0" w:color="auto"/>
            <w:bottom w:val="none" w:sz="0" w:space="0" w:color="auto"/>
            <w:right w:val="none" w:sz="0" w:space="0" w:color="auto"/>
          </w:divBdr>
        </w:div>
        <w:div w:id="2120031135">
          <w:marLeft w:val="480"/>
          <w:marRight w:val="0"/>
          <w:marTop w:val="0"/>
          <w:marBottom w:val="0"/>
          <w:divBdr>
            <w:top w:val="none" w:sz="0" w:space="0" w:color="auto"/>
            <w:left w:val="none" w:sz="0" w:space="0" w:color="auto"/>
            <w:bottom w:val="none" w:sz="0" w:space="0" w:color="auto"/>
            <w:right w:val="none" w:sz="0" w:space="0" w:color="auto"/>
          </w:divBdr>
        </w:div>
        <w:div w:id="547495045">
          <w:marLeft w:val="480"/>
          <w:marRight w:val="0"/>
          <w:marTop w:val="0"/>
          <w:marBottom w:val="0"/>
          <w:divBdr>
            <w:top w:val="none" w:sz="0" w:space="0" w:color="auto"/>
            <w:left w:val="none" w:sz="0" w:space="0" w:color="auto"/>
            <w:bottom w:val="none" w:sz="0" w:space="0" w:color="auto"/>
            <w:right w:val="none" w:sz="0" w:space="0" w:color="auto"/>
          </w:divBdr>
        </w:div>
        <w:div w:id="510336126">
          <w:marLeft w:val="480"/>
          <w:marRight w:val="0"/>
          <w:marTop w:val="0"/>
          <w:marBottom w:val="0"/>
          <w:divBdr>
            <w:top w:val="none" w:sz="0" w:space="0" w:color="auto"/>
            <w:left w:val="none" w:sz="0" w:space="0" w:color="auto"/>
            <w:bottom w:val="none" w:sz="0" w:space="0" w:color="auto"/>
            <w:right w:val="none" w:sz="0" w:space="0" w:color="auto"/>
          </w:divBdr>
        </w:div>
        <w:div w:id="2018190603">
          <w:marLeft w:val="480"/>
          <w:marRight w:val="0"/>
          <w:marTop w:val="0"/>
          <w:marBottom w:val="0"/>
          <w:divBdr>
            <w:top w:val="none" w:sz="0" w:space="0" w:color="auto"/>
            <w:left w:val="none" w:sz="0" w:space="0" w:color="auto"/>
            <w:bottom w:val="none" w:sz="0" w:space="0" w:color="auto"/>
            <w:right w:val="none" w:sz="0" w:space="0" w:color="auto"/>
          </w:divBdr>
        </w:div>
        <w:div w:id="1565532339">
          <w:marLeft w:val="480"/>
          <w:marRight w:val="0"/>
          <w:marTop w:val="0"/>
          <w:marBottom w:val="0"/>
          <w:divBdr>
            <w:top w:val="none" w:sz="0" w:space="0" w:color="auto"/>
            <w:left w:val="none" w:sz="0" w:space="0" w:color="auto"/>
            <w:bottom w:val="none" w:sz="0" w:space="0" w:color="auto"/>
            <w:right w:val="none" w:sz="0" w:space="0" w:color="auto"/>
          </w:divBdr>
        </w:div>
        <w:div w:id="61145679">
          <w:marLeft w:val="480"/>
          <w:marRight w:val="0"/>
          <w:marTop w:val="0"/>
          <w:marBottom w:val="0"/>
          <w:divBdr>
            <w:top w:val="none" w:sz="0" w:space="0" w:color="auto"/>
            <w:left w:val="none" w:sz="0" w:space="0" w:color="auto"/>
            <w:bottom w:val="none" w:sz="0" w:space="0" w:color="auto"/>
            <w:right w:val="none" w:sz="0" w:space="0" w:color="auto"/>
          </w:divBdr>
        </w:div>
        <w:div w:id="34501285">
          <w:marLeft w:val="480"/>
          <w:marRight w:val="0"/>
          <w:marTop w:val="0"/>
          <w:marBottom w:val="0"/>
          <w:divBdr>
            <w:top w:val="none" w:sz="0" w:space="0" w:color="auto"/>
            <w:left w:val="none" w:sz="0" w:space="0" w:color="auto"/>
            <w:bottom w:val="none" w:sz="0" w:space="0" w:color="auto"/>
            <w:right w:val="none" w:sz="0" w:space="0" w:color="auto"/>
          </w:divBdr>
        </w:div>
        <w:div w:id="1076319032">
          <w:marLeft w:val="480"/>
          <w:marRight w:val="0"/>
          <w:marTop w:val="0"/>
          <w:marBottom w:val="0"/>
          <w:divBdr>
            <w:top w:val="none" w:sz="0" w:space="0" w:color="auto"/>
            <w:left w:val="none" w:sz="0" w:space="0" w:color="auto"/>
            <w:bottom w:val="none" w:sz="0" w:space="0" w:color="auto"/>
            <w:right w:val="none" w:sz="0" w:space="0" w:color="auto"/>
          </w:divBdr>
        </w:div>
        <w:div w:id="417364747">
          <w:marLeft w:val="480"/>
          <w:marRight w:val="0"/>
          <w:marTop w:val="0"/>
          <w:marBottom w:val="0"/>
          <w:divBdr>
            <w:top w:val="none" w:sz="0" w:space="0" w:color="auto"/>
            <w:left w:val="none" w:sz="0" w:space="0" w:color="auto"/>
            <w:bottom w:val="none" w:sz="0" w:space="0" w:color="auto"/>
            <w:right w:val="none" w:sz="0" w:space="0" w:color="auto"/>
          </w:divBdr>
        </w:div>
        <w:div w:id="1677030012">
          <w:marLeft w:val="480"/>
          <w:marRight w:val="0"/>
          <w:marTop w:val="0"/>
          <w:marBottom w:val="0"/>
          <w:divBdr>
            <w:top w:val="none" w:sz="0" w:space="0" w:color="auto"/>
            <w:left w:val="none" w:sz="0" w:space="0" w:color="auto"/>
            <w:bottom w:val="none" w:sz="0" w:space="0" w:color="auto"/>
            <w:right w:val="none" w:sz="0" w:space="0" w:color="auto"/>
          </w:divBdr>
        </w:div>
        <w:div w:id="1963077448">
          <w:marLeft w:val="480"/>
          <w:marRight w:val="0"/>
          <w:marTop w:val="0"/>
          <w:marBottom w:val="0"/>
          <w:divBdr>
            <w:top w:val="none" w:sz="0" w:space="0" w:color="auto"/>
            <w:left w:val="none" w:sz="0" w:space="0" w:color="auto"/>
            <w:bottom w:val="none" w:sz="0" w:space="0" w:color="auto"/>
            <w:right w:val="none" w:sz="0" w:space="0" w:color="auto"/>
          </w:divBdr>
        </w:div>
        <w:div w:id="329451034">
          <w:marLeft w:val="480"/>
          <w:marRight w:val="0"/>
          <w:marTop w:val="0"/>
          <w:marBottom w:val="0"/>
          <w:divBdr>
            <w:top w:val="none" w:sz="0" w:space="0" w:color="auto"/>
            <w:left w:val="none" w:sz="0" w:space="0" w:color="auto"/>
            <w:bottom w:val="none" w:sz="0" w:space="0" w:color="auto"/>
            <w:right w:val="none" w:sz="0" w:space="0" w:color="auto"/>
          </w:divBdr>
        </w:div>
        <w:div w:id="1872104230">
          <w:marLeft w:val="480"/>
          <w:marRight w:val="0"/>
          <w:marTop w:val="0"/>
          <w:marBottom w:val="0"/>
          <w:divBdr>
            <w:top w:val="none" w:sz="0" w:space="0" w:color="auto"/>
            <w:left w:val="none" w:sz="0" w:space="0" w:color="auto"/>
            <w:bottom w:val="none" w:sz="0" w:space="0" w:color="auto"/>
            <w:right w:val="none" w:sz="0" w:space="0" w:color="auto"/>
          </w:divBdr>
        </w:div>
        <w:div w:id="1407873258">
          <w:marLeft w:val="480"/>
          <w:marRight w:val="0"/>
          <w:marTop w:val="0"/>
          <w:marBottom w:val="0"/>
          <w:divBdr>
            <w:top w:val="none" w:sz="0" w:space="0" w:color="auto"/>
            <w:left w:val="none" w:sz="0" w:space="0" w:color="auto"/>
            <w:bottom w:val="none" w:sz="0" w:space="0" w:color="auto"/>
            <w:right w:val="none" w:sz="0" w:space="0" w:color="auto"/>
          </w:divBdr>
        </w:div>
        <w:div w:id="1331449655">
          <w:marLeft w:val="480"/>
          <w:marRight w:val="0"/>
          <w:marTop w:val="0"/>
          <w:marBottom w:val="0"/>
          <w:divBdr>
            <w:top w:val="none" w:sz="0" w:space="0" w:color="auto"/>
            <w:left w:val="none" w:sz="0" w:space="0" w:color="auto"/>
            <w:bottom w:val="none" w:sz="0" w:space="0" w:color="auto"/>
            <w:right w:val="none" w:sz="0" w:space="0" w:color="auto"/>
          </w:divBdr>
        </w:div>
      </w:divsChild>
    </w:div>
    <w:div w:id="1975134712">
      <w:bodyDiv w:val="1"/>
      <w:marLeft w:val="0"/>
      <w:marRight w:val="0"/>
      <w:marTop w:val="0"/>
      <w:marBottom w:val="0"/>
      <w:divBdr>
        <w:top w:val="none" w:sz="0" w:space="0" w:color="auto"/>
        <w:left w:val="none" w:sz="0" w:space="0" w:color="auto"/>
        <w:bottom w:val="none" w:sz="0" w:space="0" w:color="auto"/>
        <w:right w:val="none" w:sz="0" w:space="0" w:color="auto"/>
      </w:divBdr>
      <w:divsChild>
        <w:div w:id="1179079589">
          <w:marLeft w:val="0"/>
          <w:marRight w:val="0"/>
          <w:marTop w:val="0"/>
          <w:marBottom w:val="0"/>
          <w:divBdr>
            <w:top w:val="none" w:sz="0" w:space="0" w:color="auto"/>
            <w:left w:val="none" w:sz="0" w:space="0" w:color="auto"/>
            <w:bottom w:val="none" w:sz="0" w:space="0" w:color="auto"/>
            <w:right w:val="none" w:sz="0" w:space="0" w:color="auto"/>
          </w:divBdr>
          <w:divsChild>
            <w:div w:id="858080302">
              <w:marLeft w:val="0"/>
              <w:marRight w:val="0"/>
              <w:marTop w:val="0"/>
              <w:marBottom w:val="0"/>
              <w:divBdr>
                <w:top w:val="none" w:sz="0" w:space="0" w:color="auto"/>
                <w:left w:val="none" w:sz="0" w:space="0" w:color="auto"/>
                <w:bottom w:val="none" w:sz="0" w:space="0" w:color="auto"/>
                <w:right w:val="none" w:sz="0" w:space="0" w:color="auto"/>
              </w:divBdr>
              <w:divsChild>
                <w:div w:id="25833867">
                  <w:marLeft w:val="0"/>
                  <w:marRight w:val="0"/>
                  <w:marTop w:val="0"/>
                  <w:marBottom w:val="0"/>
                  <w:divBdr>
                    <w:top w:val="none" w:sz="0" w:space="0" w:color="auto"/>
                    <w:left w:val="none" w:sz="0" w:space="0" w:color="auto"/>
                    <w:bottom w:val="none" w:sz="0" w:space="0" w:color="auto"/>
                    <w:right w:val="none" w:sz="0" w:space="0" w:color="auto"/>
                  </w:divBdr>
                  <w:divsChild>
                    <w:div w:id="88980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3579902">
      <w:bodyDiv w:val="1"/>
      <w:marLeft w:val="0"/>
      <w:marRight w:val="0"/>
      <w:marTop w:val="0"/>
      <w:marBottom w:val="0"/>
      <w:divBdr>
        <w:top w:val="none" w:sz="0" w:space="0" w:color="auto"/>
        <w:left w:val="none" w:sz="0" w:space="0" w:color="auto"/>
        <w:bottom w:val="none" w:sz="0" w:space="0" w:color="auto"/>
        <w:right w:val="none" w:sz="0" w:space="0" w:color="auto"/>
      </w:divBdr>
    </w:div>
    <w:div w:id="1993219789">
      <w:bodyDiv w:val="1"/>
      <w:marLeft w:val="0"/>
      <w:marRight w:val="0"/>
      <w:marTop w:val="0"/>
      <w:marBottom w:val="0"/>
      <w:divBdr>
        <w:top w:val="none" w:sz="0" w:space="0" w:color="auto"/>
        <w:left w:val="none" w:sz="0" w:space="0" w:color="auto"/>
        <w:bottom w:val="none" w:sz="0" w:space="0" w:color="auto"/>
        <w:right w:val="none" w:sz="0" w:space="0" w:color="auto"/>
      </w:divBdr>
      <w:divsChild>
        <w:div w:id="834875732">
          <w:marLeft w:val="0"/>
          <w:marRight w:val="0"/>
          <w:marTop w:val="0"/>
          <w:marBottom w:val="0"/>
          <w:divBdr>
            <w:top w:val="none" w:sz="0" w:space="0" w:color="auto"/>
            <w:left w:val="none" w:sz="0" w:space="0" w:color="auto"/>
            <w:bottom w:val="none" w:sz="0" w:space="0" w:color="auto"/>
            <w:right w:val="none" w:sz="0" w:space="0" w:color="auto"/>
          </w:divBdr>
          <w:divsChild>
            <w:div w:id="716778674">
              <w:marLeft w:val="0"/>
              <w:marRight w:val="0"/>
              <w:marTop w:val="0"/>
              <w:marBottom w:val="0"/>
              <w:divBdr>
                <w:top w:val="none" w:sz="0" w:space="0" w:color="auto"/>
                <w:left w:val="none" w:sz="0" w:space="0" w:color="auto"/>
                <w:bottom w:val="none" w:sz="0" w:space="0" w:color="auto"/>
                <w:right w:val="none" w:sz="0" w:space="0" w:color="auto"/>
              </w:divBdr>
              <w:divsChild>
                <w:div w:id="164797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692613">
      <w:bodyDiv w:val="1"/>
      <w:marLeft w:val="0"/>
      <w:marRight w:val="0"/>
      <w:marTop w:val="0"/>
      <w:marBottom w:val="0"/>
      <w:divBdr>
        <w:top w:val="none" w:sz="0" w:space="0" w:color="auto"/>
        <w:left w:val="none" w:sz="0" w:space="0" w:color="auto"/>
        <w:bottom w:val="none" w:sz="0" w:space="0" w:color="auto"/>
        <w:right w:val="none" w:sz="0" w:space="0" w:color="auto"/>
      </w:divBdr>
    </w:div>
    <w:div w:id="2013604864">
      <w:bodyDiv w:val="1"/>
      <w:marLeft w:val="0"/>
      <w:marRight w:val="0"/>
      <w:marTop w:val="0"/>
      <w:marBottom w:val="0"/>
      <w:divBdr>
        <w:top w:val="none" w:sz="0" w:space="0" w:color="auto"/>
        <w:left w:val="none" w:sz="0" w:space="0" w:color="auto"/>
        <w:bottom w:val="none" w:sz="0" w:space="0" w:color="auto"/>
        <w:right w:val="none" w:sz="0" w:space="0" w:color="auto"/>
      </w:divBdr>
    </w:div>
    <w:div w:id="2018917441">
      <w:bodyDiv w:val="1"/>
      <w:marLeft w:val="0"/>
      <w:marRight w:val="0"/>
      <w:marTop w:val="0"/>
      <w:marBottom w:val="0"/>
      <w:divBdr>
        <w:top w:val="none" w:sz="0" w:space="0" w:color="auto"/>
        <w:left w:val="none" w:sz="0" w:space="0" w:color="auto"/>
        <w:bottom w:val="none" w:sz="0" w:space="0" w:color="auto"/>
        <w:right w:val="none" w:sz="0" w:space="0" w:color="auto"/>
      </w:divBdr>
    </w:div>
    <w:div w:id="2022198546">
      <w:bodyDiv w:val="1"/>
      <w:marLeft w:val="0"/>
      <w:marRight w:val="0"/>
      <w:marTop w:val="0"/>
      <w:marBottom w:val="0"/>
      <w:divBdr>
        <w:top w:val="none" w:sz="0" w:space="0" w:color="auto"/>
        <w:left w:val="none" w:sz="0" w:space="0" w:color="auto"/>
        <w:bottom w:val="none" w:sz="0" w:space="0" w:color="auto"/>
        <w:right w:val="none" w:sz="0" w:space="0" w:color="auto"/>
      </w:divBdr>
    </w:div>
    <w:div w:id="2070179670">
      <w:bodyDiv w:val="1"/>
      <w:marLeft w:val="0"/>
      <w:marRight w:val="0"/>
      <w:marTop w:val="0"/>
      <w:marBottom w:val="0"/>
      <w:divBdr>
        <w:top w:val="none" w:sz="0" w:space="0" w:color="auto"/>
        <w:left w:val="none" w:sz="0" w:space="0" w:color="auto"/>
        <w:bottom w:val="none" w:sz="0" w:space="0" w:color="auto"/>
        <w:right w:val="none" w:sz="0" w:space="0" w:color="auto"/>
      </w:divBdr>
    </w:div>
    <w:div w:id="2074352203">
      <w:bodyDiv w:val="1"/>
      <w:marLeft w:val="0"/>
      <w:marRight w:val="0"/>
      <w:marTop w:val="0"/>
      <w:marBottom w:val="0"/>
      <w:divBdr>
        <w:top w:val="none" w:sz="0" w:space="0" w:color="auto"/>
        <w:left w:val="none" w:sz="0" w:space="0" w:color="auto"/>
        <w:bottom w:val="none" w:sz="0" w:space="0" w:color="auto"/>
        <w:right w:val="none" w:sz="0" w:space="0" w:color="auto"/>
      </w:divBdr>
    </w:div>
    <w:div w:id="2087416907">
      <w:bodyDiv w:val="1"/>
      <w:marLeft w:val="0"/>
      <w:marRight w:val="0"/>
      <w:marTop w:val="0"/>
      <w:marBottom w:val="0"/>
      <w:divBdr>
        <w:top w:val="none" w:sz="0" w:space="0" w:color="auto"/>
        <w:left w:val="none" w:sz="0" w:space="0" w:color="auto"/>
        <w:bottom w:val="none" w:sz="0" w:space="0" w:color="auto"/>
        <w:right w:val="none" w:sz="0" w:space="0" w:color="auto"/>
      </w:divBdr>
    </w:div>
    <w:div w:id="2087454747">
      <w:bodyDiv w:val="1"/>
      <w:marLeft w:val="0"/>
      <w:marRight w:val="0"/>
      <w:marTop w:val="0"/>
      <w:marBottom w:val="0"/>
      <w:divBdr>
        <w:top w:val="none" w:sz="0" w:space="0" w:color="auto"/>
        <w:left w:val="none" w:sz="0" w:space="0" w:color="auto"/>
        <w:bottom w:val="none" w:sz="0" w:space="0" w:color="auto"/>
        <w:right w:val="none" w:sz="0" w:space="0" w:color="auto"/>
      </w:divBdr>
      <w:divsChild>
        <w:div w:id="298847822">
          <w:marLeft w:val="480"/>
          <w:marRight w:val="0"/>
          <w:marTop w:val="0"/>
          <w:marBottom w:val="0"/>
          <w:divBdr>
            <w:top w:val="none" w:sz="0" w:space="0" w:color="auto"/>
            <w:left w:val="none" w:sz="0" w:space="0" w:color="auto"/>
            <w:bottom w:val="none" w:sz="0" w:space="0" w:color="auto"/>
            <w:right w:val="none" w:sz="0" w:space="0" w:color="auto"/>
          </w:divBdr>
        </w:div>
        <w:div w:id="1338457209">
          <w:marLeft w:val="480"/>
          <w:marRight w:val="0"/>
          <w:marTop w:val="0"/>
          <w:marBottom w:val="0"/>
          <w:divBdr>
            <w:top w:val="none" w:sz="0" w:space="0" w:color="auto"/>
            <w:left w:val="none" w:sz="0" w:space="0" w:color="auto"/>
            <w:bottom w:val="none" w:sz="0" w:space="0" w:color="auto"/>
            <w:right w:val="none" w:sz="0" w:space="0" w:color="auto"/>
          </w:divBdr>
        </w:div>
        <w:div w:id="2130001545">
          <w:marLeft w:val="480"/>
          <w:marRight w:val="0"/>
          <w:marTop w:val="0"/>
          <w:marBottom w:val="0"/>
          <w:divBdr>
            <w:top w:val="none" w:sz="0" w:space="0" w:color="auto"/>
            <w:left w:val="none" w:sz="0" w:space="0" w:color="auto"/>
            <w:bottom w:val="none" w:sz="0" w:space="0" w:color="auto"/>
            <w:right w:val="none" w:sz="0" w:space="0" w:color="auto"/>
          </w:divBdr>
        </w:div>
        <w:div w:id="114300976">
          <w:marLeft w:val="480"/>
          <w:marRight w:val="0"/>
          <w:marTop w:val="0"/>
          <w:marBottom w:val="0"/>
          <w:divBdr>
            <w:top w:val="none" w:sz="0" w:space="0" w:color="auto"/>
            <w:left w:val="none" w:sz="0" w:space="0" w:color="auto"/>
            <w:bottom w:val="none" w:sz="0" w:space="0" w:color="auto"/>
            <w:right w:val="none" w:sz="0" w:space="0" w:color="auto"/>
          </w:divBdr>
        </w:div>
        <w:div w:id="2111780101">
          <w:marLeft w:val="480"/>
          <w:marRight w:val="0"/>
          <w:marTop w:val="0"/>
          <w:marBottom w:val="0"/>
          <w:divBdr>
            <w:top w:val="none" w:sz="0" w:space="0" w:color="auto"/>
            <w:left w:val="none" w:sz="0" w:space="0" w:color="auto"/>
            <w:bottom w:val="none" w:sz="0" w:space="0" w:color="auto"/>
            <w:right w:val="none" w:sz="0" w:space="0" w:color="auto"/>
          </w:divBdr>
        </w:div>
        <w:div w:id="850753279">
          <w:marLeft w:val="480"/>
          <w:marRight w:val="0"/>
          <w:marTop w:val="0"/>
          <w:marBottom w:val="0"/>
          <w:divBdr>
            <w:top w:val="none" w:sz="0" w:space="0" w:color="auto"/>
            <w:left w:val="none" w:sz="0" w:space="0" w:color="auto"/>
            <w:bottom w:val="none" w:sz="0" w:space="0" w:color="auto"/>
            <w:right w:val="none" w:sz="0" w:space="0" w:color="auto"/>
          </w:divBdr>
        </w:div>
        <w:div w:id="1338145564">
          <w:marLeft w:val="480"/>
          <w:marRight w:val="0"/>
          <w:marTop w:val="0"/>
          <w:marBottom w:val="0"/>
          <w:divBdr>
            <w:top w:val="none" w:sz="0" w:space="0" w:color="auto"/>
            <w:left w:val="none" w:sz="0" w:space="0" w:color="auto"/>
            <w:bottom w:val="none" w:sz="0" w:space="0" w:color="auto"/>
            <w:right w:val="none" w:sz="0" w:space="0" w:color="auto"/>
          </w:divBdr>
        </w:div>
        <w:div w:id="1237859359">
          <w:marLeft w:val="480"/>
          <w:marRight w:val="0"/>
          <w:marTop w:val="0"/>
          <w:marBottom w:val="0"/>
          <w:divBdr>
            <w:top w:val="none" w:sz="0" w:space="0" w:color="auto"/>
            <w:left w:val="none" w:sz="0" w:space="0" w:color="auto"/>
            <w:bottom w:val="none" w:sz="0" w:space="0" w:color="auto"/>
            <w:right w:val="none" w:sz="0" w:space="0" w:color="auto"/>
          </w:divBdr>
        </w:div>
        <w:div w:id="918975977">
          <w:marLeft w:val="480"/>
          <w:marRight w:val="0"/>
          <w:marTop w:val="0"/>
          <w:marBottom w:val="0"/>
          <w:divBdr>
            <w:top w:val="none" w:sz="0" w:space="0" w:color="auto"/>
            <w:left w:val="none" w:sz="0" w:space="0" w:color="auto"/>
            <w:bottom w:val="none" w:sz="0" w:space="0" w:color="auto"/>
            <w:right w:val="none" w:sz="0" w:space="0" w:color="auto"/>
          </w:divBdr>
        </w:div>
        <w:div w:id="1869173041">
          <w:marLeft w:val="480"/>
          <w:marRight w:val="0"/>
          <w:marTop w:val="0"/>
          <w:marBottom w:val="0"/>
          <w:divBdr>
            <w:top w:val="none" w:sz="0" w:space="0" w:color="auto"/>
            <w:left w:val="none" w:sz="0" w:space="0" w:color="auto"/>
            <w:bottom w:val="none" w:sz="0" w:space="0" w:color="auto"/>
            <w:right w:val="none" w:sz="0" w:space="0" w:color="auto"/>
          </w:divBdr>
        </w:div>
        <w:div w:id="124086361">
          <w:marLeft w:val="480"/>
          <w:marRight w:val="0"/>
          <w:marTop w:val="0"/>
          <w:marBottom w:val="0"/>
          <w:divBdr>
            <w:top w:val="none" w:sz="0" w:space="0" w:color="auto"/>
            <w:left w:val="none" w:sz="0" w:space="0" w:color="auto"/>
            <w:bottom w:val="none" w:sz="0" w:space="0" w:color="auto"/>
            <w:right w:val="none" w:sz="0" w:space="0" w:color="auto"/>
          </w:divBdr>
        </w:div>
        <w:div w:id="1134644476">
          <w:marLeft w:val="480"/>
          <w:marRight w:val="0"/>
          <w:marTop w:val="0"/>
          <w:marBottom w:val="0"/>
          <w:divBdr>
            <w:top w:val="none" w:sz="0" w:space="0" w:color="auto"/>
            <w:left w:val="none" w:sz="0" w:space="0" w:color="auto"/>
            <w:bottom w:val="none" w:sz="0" w:space="0" w:color="auto"/>
            <w:right w:val="none" w:sz="0" w:space="0" w:color="auto"/>
          </w:divBdr>
        </w:div>
        <w:div w:id="1527137808">
          <w:marLeft w:val="480"/>
          <w:marRight w:val="0"/>
          <w:marTop w:val="0"/>
          <w:marBottom w:val="0"/>
          <w:divBdr>
            <w:top w:val="none" w:sz="0" w:space="0" w:color="auto"/>
            <w:left w:val="none" w:sz="0" w:space="0" w:color="auto"/>
            <w:bottom w:val="none" w:sz="0" w:space="0" w:color="auto"/>
            <w:right w:val="none" w:sz="0" w:space="0" w:color="auto"/>
          </w:divBdr>
        </w:div>
        <w:div w:id="1686443094">
          <w:marLeft w:val="480"/>
          <w:marRight w:val="0"/>
          <w:marTop w:val="0"/>
          <w:marBottom w:val="0"/>
          <w:divBdr>
            <w:top w:val="none" w:sz="0" w:space="0" w:color="auto"/>
            <w:left w:val="none" w:sz="0" w:space="0" w:color="auto"/>
            <w:bottom w:val="none" w:sz="0" w:space="0" w:color="auto"/>
            <w:right w:val="none" w:sz="0" w:space="0" w:color="auto"/>
          </w:divBdr>
        </w:div>
        <w:div w:id="2041592160">
          <w:marLeft w:val="480"/>
          <w:marRight w:val="0"/>
          <w:marTop w:val="0"/>
          <w:marBottom w:val="0"/>
          <w:divBdr>
            <w:top w:val="none" w:sz="0" w:space="0" w:color="auto"/>
            <w:left w:val="none" w:sz="0" w:space="0" w:color="auto"/>
            <w:bottom w:val="none" w:sz="0" w:space="0" w:color="auto"/>
            <w:right w:val="none" w:sz="0" w:space="0" w:color="auto"/>
          </w:divBdr>
        </w:div>
        <w:div w:id="396055594">
          <w:marLeft w:val="480"/>
          <w:marRight w:val="0"/>
          <w:marTop w:val="0"/>
          <w:marBottom w:val="0"/>
          <w:divBdr>
            <w:top w:val="none" w:sz="0" w:space="0" w:color="auto"/>
            <w:left w:val="none" w:sz="0" w:space="0" w:color="auto"/>
            <w:bottom w:val="none" w:sz="0" w:space="0" w:color="auto"/>
            <w:right w:val="none" w:sz="0" w:space="0" w:color="auto"/>
          </w:divBdr>
        </w:div>
        <w:div w:id="1835535443">
          <w:marLeft w:val="480"/>
          <w:marRight w:val="0"/>
          <w:marTop w:val="0"/>
          <w:marBottom w:val="0"/>
          <w:divBdr>
            <w:top w:val="none" w:sz="0" w:space="0" w:color="auto"/>
            <w:left w:val="none" w:sz="0" w:space="0" w:color="auto"/>
            <w:bottom w:val="none" w:sz="0" w:space="0" w:color="auto"/>
            <w:right w:val="none" w:sz="0" w:space="0" w:color="auto"/>
          </w:divBdr>
        </w:div>
        <w:div w:id="1015499774">
          <w:marLeft w:val="480"/>
          <w:marRight w:val="0"/>
          <w:marTop w:val="0"/>
          <w:marBottom w:val="0"/>
          <w:divBdr>
            <w:top w:val="none" w:sz="0" w:space="0" w:color="auto"/>
            <w:left w:val="none" w:sz="0" w:space="0" w:color="auto"/>
            <w:bottom w:val="none" w:sz="0" w:space="0" w:color="auto"/>
            <w:right w:val="none" w:sz="0" w:space="0" w:color="auto"/>
          </w:divBdr>
        </w:div>
        <w:div w:id="891576854">
          <w:marLeft w:val="480"/>
          <w:marRight w:val="0"/>
          <w:marTop w:val="0"/>
          <w:marBottom w:val="0"/>
          <w:divBdr>
            <w:top w:val="none" w:sz="0" w:space="0" w:color="auto"/>
            <w:left w:val="none" w:sz="0" w:space="0" w:color="auto"/>
            <w:bottom w:val="none" w:sz="0" w:space="0" w:color="auto"/>
            <w:right w:val="none" w:sz="0" w:space="0" w:color="auto"/>
          </w:divBdr>
        </w:div>
        <w:div w:id="484276812">
          <w:marLeft w:val="480"/>
          <w:marRight w:val="0"/>
          <w:marTop w:val="0"/>
          <w:marBottom w:val="0"/>
          <w:divBdr>
            <w:top w:val="none" w:sz="0" w:space="0" w:color="auto"/>
            <w:left w:val="none" w:sz="0" w:space="0" w:color="auto"/>
            <w:bottom w:val="none" w:sz="0" w:space="0" w:color="auto"/>
            <w:right w:val="none" w:sz="0" w:space="0" w:color="auto"/>
          </w:divBdr>
        </w:div>
        <w:div w:id="1305699774">
          <w:marLeft w:val="480"/>
          <w:marRight w:val="0"/>
          <w:marTop w:val="0"/>
          <w:marBottom w:val="0"/>
          <w:divBdr>
            <w:top w:val="none" w:sz="0" w:space="0" w:color="auto"/>
            <w:left w:val="none" w:sz="0" w:space="0" w:color="auto"/>
            <w:bottom w:val="none" w:sz="0" w:space="0" w:color="auto"/>
            <w:right w:val="none" w:sz="0" w:space="0" w:color="auto"/>
          </w:divBdr>
        </w:div>
        <w:div w:id="1489248638">
          <w:marLeft w:val="480"/>
          <w:marRight w:val="0"/>
          <w:marTop w:val="0"/>
          <w:marBottom w:val="0"/>
          <w:divBdr>
            <w:top w:val="none" w:sz="0" w:space="0" w:color="auto"/>
            <w:left w:val="none" w:sz="0" w:space="0" w:color="auto"/>
            <w:bottom w:val="none" w:sz="0" w:space="0" w:color="auto"/>
            <w:right w:val="none" w:sz="0" w:space="0" w:color="auto"/>
          </w:divBdr>
        </w:div>
        <w:div w:id="131793729">
          <w:marLeft w:val="480"/>
          <w:marRight w:val="0"/>
          <w:marTop w:val="0"/>
          <w:marBottom w:val="0"/>
          <w:divBdr>
            <w:top w:val="none" w:sz="0" w:space="0" w:color="auto"/>
            <w:left w:val="none" w:sz="0" w:space="0" w:color="auto"/>
            <w:bottom w:val="none" w:sz="0" w:space="0" w:color="auto"/>
            <w:right w:val="none" w:sz="0" w:space="0" w:color="auto"/>
          </w:divBdr>
        </w:div>
        <w:div w:id="214703456">
          <w:marLeft w:val="480"/>
          <w:marRight w:val="0"/>
          <w:marTop w:val="0"/>
          <w:marBottom w:val="0"/>
          <w:divBdr>
            <w:top w:val="none" w:sz="0" w:space="0" w:color="auto"/>
            <w:left w:val="none" w:sz="0" w:space="0" w:color="auto"/>
            <w:bottom w:val="none" w:sz="0" w:space="0" w:color="auto"/>
            <w:right w:val="none" w:sz="0" w:space="0" w:color="auto"/>
          </w:divBdr>
        </w:div>
        <w:div w:id="1470631752">
          <w:marLeft w:val="480"/>
          <w:marRight w:val="0"/>
          <w:marTop w:val="0"/>
          <w:marBottom w:val="0"/>
          <w:divBdr>
            <w:top w:val="none" w:sz="0" w:space="0" w:color="auto"/>
            <w:left w:val="none" w:sz="0" w:space="0" w:color="auto"/>
            <w:bottom w:val="none" w:sz="0" w:space="0" w:color="auto"/>
            <w:right w:val="none" w:sz="0" w:space="0" w:color="auto"/>
          </w:divBdr>
        </w:div>
        <w:div w:id="59837382">
          <w:marLeft w:val="480"/>
          <w:marRight w:val="0"/>
          <w:marTop w:val="0"/>
          <w:marBottom w:val="0"/>
          <w:divBdr>
            <w:top w:val="none" w:sz="0" w:space="0" w:color="auto"/>
            <w:left w:val="none" w:sz="0" w:space="0" w:color="auto"/>
            <w:bottom w:val="none" w:sz="0" w:space="0" w:color="auto"/>
            <w:right w:val="none" w:sz="0" w:space="0" w:color="auto"/>
          </w:divBdr>
        </w:div>
        <w:div w:id="1077439200">
          <w:marLeft w:val="480"/>
          <w:marRight w:val="0"/>
          <w:marTop w:val="0"/>
          <w:marBottom w:val="0"/>
          <w:divBdr>
            <w:top w:val="none" w:sz="0" w:space="0" w:color="auto"/>
            <w:left w:val="none" w:sz="0" w:space="0" w:color="auto"/>
            <w:bottom w:val="none" w:sz="0" w:space="0" w:color="auto"/>
            <w:right w:val="none" w:sz="0" w:space="0" w:color="auto"/>
          </w:divBdr>
        </w:div>
        <w:div w:id="651297427">
          <w:marLeft w:val="480"/>
          <w:marRight w:val="0"/>
          <w:marTop w:val="0"/>
          <w:marBottom w:val="0"/>
          <w:divBdr>
            <w:top w:val="none" w:sz="0" w:space="0" w:color="auto"/>
            <w:left w:val="none" w:sz="0" w:space="0" w:color="auto"/>
            <w:bottom w:val="none" w:sz="0" w:space="0" w:color="auto"/>
            <w:right w:val="none" w:sz="0" w:space="0" w:color="auto"/>
          </w:divBdr>
        </w:div>
        <w:div w:id="1491948012">
          <w:marLeft w:val="480"/>
          <w:marRight w:val="0"/>
          <w:marTop w:val="0"/>
          <w:marBottom w:val="0"/>
          <w:divBdr>
            <w:top w:val="none" w:sz="0" w:space="0" w:color="auto"/>
            <w:left w:val="none" w:sz="0" w:space="0" w:color="auto"/>
            <w:bottom w:val="none" w:sz="0" w:space="0" w:color="auto"/>
            <w:right w:val="none" w:sz="0" w:space="0" w:color="auto"/>
          </w:divBdr>
        </w:div>
        <w:div w:id="462970217">
          <w:marLeft w:val="480"/>
          <w:marRight w:val="0"/>
          <w:marTop w:val="0"/>
          <w:marBottom w:val="0"/>
          <w:divBdr>
            <w:top w:val="none" w:sz="0" w:space="0" w:color="auto"/>
            <w:left w:val="none" w:sz="0" w:space="0" w:color="auto"/>
            <w:bottom w:val="none" w:sz="0" w:space="0" w:color="auto"/>
            <w:right w:val="none" w:sz="0" w:space="0" w:color="auto"/>
          </w:divBdr>
        </w:div>
        <w:div w:id="610934001">
          <w:marLeft w:val="480"/>
          <w:marRight w:val="0"/>
          <w:marTop w:val="0"/>
          <w:marBottom w:val="0"/>
          <w:divBdr>
            <w:top w:val="none" w:sz="0" w:space="0" w:color="auto"/>
            <w:left w:val="none" w:sz="0" w:space="0" w:color="auto"/>
            <w:bottom w:val="none" w:sz="0" w:space="0" w:color="auto"/>
            <w:right w:val="none" w:sz="0" w:space="0" w:color="auto"/>
          </w:divBdr>
        </w:div>
        <w:div w:id="96293439">
          <w:marLeft w:val="480"/>
          <w:marRight w:val="0"/>
          <w:marTop w:val="0"/>
          <w:marBottom w:val="0"/>
          <w:divBdr>
            <w:top w:val="none" w:sz="0" w:space="0" w:color="auto"/>
            <w:left w:val="none" w:sz="0" w:space="0" w:color="auto"/>
            <w:bottom w:val="none" w:sz="0" w:space="0" w:color="auto"/>
            <w:right w:val="none" w:sz="0" w:space="0" w:color="auto"/>
          </w:divBdr>
        </w:div>
        <w:div w:id="1487935439">
          <w:marLeft w:val="480"/>
          <w:marRight w:val="0"/>
          <w:marTop w:val="0"/>
          <w:marBottom w:val="0"/>
          <w:divBdr>
            <w:top w:val="none" w:sz="0" w:space="0" w:color="auto"/>
            <w:left w:val="none" w:sz="0" w:space="0" w:color="auto"/>
            <w:bottom w:val="none" w:sz="0" w:space="0" w:color="auto"/>
            <w:right w:val="none" w:sz="0" w:space="0" w:color="auto"/>
          </w:divBdr>
        </w:div>
        <w:div w:id="1819565006">
          <w:marLeft w:val="480"/>
          <w:marRight w:val="0"/>
          <w:marTop w:val="0"/>
          <w:marBottom w:val="0"/>
          <w:divBdr>
            <w:top w:val="none" w:sz="0" w:space="0" w:color="auto"/>
            <w:left w:val="none" w:sz="0" w:space="0" w:color="auto"/>
            <w:bottom w:val="none" w:sz="0" w:space="0" w:color="auto"/>
            <w:right w:val="none" w:sz="0" w:space="0" w:color="auto"/>
          </w:divBdr>
        </w:div>
        <w:div w:id="17629756">
          <w:marLeft w:val="480"/>
          <w:marRight w:val="0"/>
          <w:marTop w:val="0"/>
          <w:marBottom w:val="0"/>
          <w:divBdr>
            <w:top w:val="none" w:sz="0" w:space="0" w:color="auto"/>
            <w:left w:val="none" w:sz="0" w:space="0" w:color="auto"/>
            <w:bottom w:val="none" w:sz="0" w:space="0" w:color="auto"/>
            <w:right w:val="none" w:sz="0" w:space="0" w:color="auto"/>
          </w:divBdr>
        </w:div>
        <w:div w:id="826409181">
          <w:marLeft w:val="480"/>
          <w:marRight w:val="0"/>
          <w:marTop w:val="0"/>
          <w:marBottom w:val="0"/>
          <w:divBdr>
            <w:top w:val="none" w:sz="0" w:space="0" w:color="auto"/>
            <w:left w:val="none" w:sz="0" w:space="0" w:color="auto"/>
            <w:bottom w:val="none" w:sz="0" w:space="0" w:color="auto"/>
            <w:right w:val="none" w:sz="0" w:space="0" w:color="auto"/>
          </w:divBdr>
        </w:div>
        <w:div w:id="338042548">
          <w:marLeft w:val="480"/>
          <w:marRight w:val="0"/>
          <w:marTop w:val="0"/>
          <w:marBottom w:val="0"/>
          <w:divBdr>
            <w:top w:val="none" w:sz="0" w:space="0" w:color="auto"/>
            <w:left w:val="none" w:sz="0" w:space="0" w:color="auto"/>
            <w:bottom w:val="none" w:sz="0" w:space="0" w:color="auto"/>
            <w:right w:val="none" w:sz="0" w:space="0" w:color="auto"/>
          </w:divBdr>
        </w:div>
        <w:div w:id="1097211067">
          <w:marLeft w:val="480"/>
          <w:marRight w:val="0"/>
          <w:marTop w:val="0"/>
          <w:marBottom w:val="0"/>
          <w:divBdr>
            <w:top w:val="none" w:sz="0" w:space="0" w:color="auto"/>
            <w:left w:val="none" w:sz="0" w:space="0" w:color="auto"/>
            <w:bottom w:val="none" w:sz="0" w:space="0" w:color="auto"/>
            <w:right w:val="none" w:sz="0" w:space="0" w:color="auto"/>
          </w:divBdr>
        </w:div>
        <w:div w:id="1907379182">
          <w:marLeft w:val="480"/>
          <w:marRight w:val="0"/>
          <w:marTop w:val="0"/>
          <w:marBottom w:val="0"/>
          <w:divBdr>
            <w:top w:val="none" w:sz="0" w:space="0" w:color="auto"/>
            <w:left w:val="none" w:sz="0" w:space="0" w:color="auto"/>
            <w:bottom w:val="none" w:sz="0" w:space="0" w:color="auto"/>
            <w:right w:val="none" w:sz="0" w:space="0" w:color="auto"/>
          </w:divBdr>
        </w:div>
        <w:div w:id="1722748184">
          <w:marLeft w:val="480"/>
          <w:marRight w:val="0"/>
          <w:marTop w:val="0"/>
          <w:marBottom w:val="0"/>
          <w:divBdr>
            <w:top w:val="none" w:sz="0" w:space="0" w:color="auto"/>
            <w:left w:val="none" w:sz="0" w:space="0" w:color="auto"/>
            <w:bottom w:val="none" w:sz="0" w:space="0" w:color="auto"/>
            <w:right w:val="none" w:sz="0" w:space="0" w:color="auto"/>
          </w:divBdr>
        </w:div>
      </w:divsChild>
    </w:div>
    <w:div w:id="2097355949">
      <w:bodyDiv w:val="1"/>
      <w:marLeft w:val="0"/>
      <w:marRight w:val="0"/>
      <w:marTop w:val="0"/>
      <w:marBottom w:val="0"/>
      <w:divBdr>
        <w:top w:val="none" w:sz="0" w:space="0" w:color="auto"/>
        <w:left w:val="none" w:sz="0" w:space="0" w:color="auto"/>
        <w:bottom w:val="none" w:sz="0" w:space="0" w:color="auto"/>
        <w:right w:val="none" w:sz="0" w:space="0" w:color="auto"/>
      </w:divBdr>
    </w:div>
    <w:div w:id="2143230701">
      <w:bodyDiv w:val="1"/>
      <w:marLeft w:val="0"/>
      <w:marRight w:val="0"/>
      <w:marTop w:val="0"/>
      <w:marBottom w:val="0"/>
      <w:divBdr>
        <w:top w:val="none" w:sz="0" w:space="0" w:color="auto"/>
        <w:left w:val="none" w:sz="0" w:space="0" w:color="auto"/>
        <w:bottom w:val="none" w:sz="0" w:space="0" w:color="auto"/>
        <w:right w:val="none" w:sz="0" w:space="0" w:color="auto"/>
      </w:divBdr>
    </w:div>
    <w:div w:id="2145350217">
      <w:bodyDiv w:val="1"/>
      <w:marLeft w:val="0"/>
      <w:marRight w:val="0"/>
      <w:marTop w:val="0"/>
      <w:marBottom w:val="0"/>
      <w:divBdr>
        <w:top w:val="none" w:sz="0" w:space="0" w:color="auto"/>
        <w:left w:val="none" w:sz="0" w:space="0" w:color="auto"/>
        <w:bottom w:val="none" w:sz="0" w:space="0" w:color="auto"/>
        <w:right w:val="none" w:sz="0" w:space="0" w:color="auto"/>
      </w:divBdr>
    </w:div>
    <w:div w:id="2146969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hyperlink" Target="https://orcid.org/0000-0002-8561-3951"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mneyaIbrahim@med.suez.edu.eg" TargetMode="Externa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tif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DB57C1266FF534CA18A64251B35992E"/>
        <w:category>
          <w:name w:val="General"/>
          <w:gallery w:val="placeholder"/>
        </w:category>
        <w:types>
          <w:type w:val="bbPlcHdr"/>
        </w:types>
        <w:behaviors>
          <w:behavior w:val="content"/>
        </w:behaviors>
        <w:guid w:val="{6161E755-3DF1-9148-A377-4B7132EAB185}"/>
      </w:docPartPr>
      <w:docPartBody>
        <w:p w:rsidR="00834BAA" w:rsidRDefault="00FE049E" w:rsidP="00FE049E">
          <w:pPr>
            <w:pStyle w:val="3DB57C1266FF534CA18A64251B35992E"/>
          </w:pPr>
          <w:r w:rsidRPr="008F7CDC">
            <w:rPr>
              <w:rStyle w:val="PlaceholderText"/>
            </w:rPr>
            <w:t>Click or tap here to enter text.</w:t>
          </w:r>
        </w:p>
      </w:docPartBody>
    </w:docPart>
    <w:docPart>
      <w:docPartPr>
        <w:name w:val="E00D3E090D0C5B41BB4FB0066AA9E891"/>
        <w:category>
          <w:name w:val="General"/>
          <w:gallery w:val="placeholder"/>
        </w:category>
        <w:types>
          <w:type w:val="bbPlcHdr"/>
        </w:types>
        <w:behaviors>
          <w:behavior w:val="content"/>
        </w:behaviors>
        <w:guid w:val="{850D9AB5-AD81-8C4A-8EA9-2363B93BE7ED}"/>
      </w:docPartPr>
      <w:docPartBody>
        <w:p w:rsidR="00834BAA" w:rsidRDefault="00FE049E" w:rsidP="00FE049E">
          <w:pPr>
            <w:pStyle w:val="E00D3E090D0C5B41BB4FB0066AA9E891"/>
          </w:pPr>
          <w:r w:rsidRPr="008E27F4">
            <w:rPr>
              <w:rStyle w:val="PlaceholderText"/>
            </w:rPr>
            <w:t>Click or tap here to enter text.</w:t>
          </w:r>
        </w:p>
      </w:docPartBody>
    </w:docPart>
    <w:docPart>
      <w:docPartPr>
        <w:name w:val="2B61146DF383474C891C176CF4A9436D"/>
        <w:category>
          <w:name w:val="General"/>
          <w:gallery w:val="placeholder"/>
        </w:category>
        <w:types>
          <w:type w:val="bbPlcHdr"/>
        </w:types>
        <w:behaviors>
          <w:behavior w:val="content"/>
        </w:behaviors>
        <w:guid w:val="{AEB0087F-7413-E542-A1E8-DBF4A1678041}"/>
      </w:docPartPr>
      <w:docPartBody>
        <w:p w:rsidR="00834BAA" w:rsidRDefault="00FE049E" w:rsidP="00FE049E">
          <w:pPr>
            <w:pStyle w:val="2B61146DF383474C891C176CF4A9436D"/>
          </w:pPr>
          <w:r w:rsidRPr="008E27F4">
            <w:rPr>
              <w:rStyle w:val="PlaceholderText"/>
            </w:rPr>
            <w:t>Click or tap here to enter text.</w:t>
          </w:r>
        </w:p>
      </w:docPartBody>
    </w:docPart>
    <w:docPart>
      <w:docPartPr>
        <w:name w:val="6EDEC03E68F8E8459816A97EA253104E"/>
        <w:category>
          <w:name w:val="General"/>
          <w:gallery w:val="placeholder"/>
        </w:category>
        <w:types>
          <w:type w:val="bbPlcHdr"/>
        </w:types>
        <w:behaviors>
          <w:behavior w:val="content"/>
        </w:behaviors>
        <w:guid w:val="{70E6C563-CC2D-B744-8513-477C6A5DDE24}"/>
      </w:docPartPr>
      <w:docPartBody>
        <w:p w:rsidR="00834BAA" w:rsidRDefault="00FE049E" w:rsidP="00FE049E">
          <w:pPr>
            <w:pStyle w:val="6EDEC03E68F8E8459816A97EA253104E"/>
          </w:pPr>
          <w:r w:rsidRPr="008F7CDC">
            <w:rPr>
              <w:rStyle w:val="PlaceholderText"/>
            </w:rPr>
            <w:t>Click or tap here to enter text.</w:t>
          </w:r>
        </w:p>
      </w:docPartBody>
    </w:docPart>
    <w:docPart>
      <w:docPartPr>
        <w:name w:val="9FDA786889862742AEDCA4BBFE523AC3"/>
        <w:category>
          <w:name w:val="General"/>
          <w:gallery w:val="placeholder"/>
        </w:category>
        <w:types>
          <w:type w:val="bbPlcHdr"/>
        </w:types>
        <w:behaviors>
          <w:behavior w:val="content"/>
        </w:behaviors>
        <w:guid w:val="{B98B5C8E-281F-2743-9AB9-C2798F16FC36}"/>
      </w:docPartPr>
      <w:docPartBody>
        <w:p w:rsidR="00834BAA" w:rsidRDefault="00FE049E" w:rsidP="00FE049E">
          <w:pPr>
            <w:pStyle w:val="9FDA786889862742AEDCA4BBFE523AC3"/>
          </w:pPr>
          <w:r w:rsidRPr="008F7CDC">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D80673F7-EB2F-4AFF-B7E4-8690ED7DB369}"/>
      </w:docPartPr>
      <w:docPartBody>
        <w:p w:rsidR="00E3034C" w:rsidRDefault="008A381E">
          <w:r w:rsidRPr="00C03D7C">
            <w:rPr>
              <w:rStyle w:val="PlaceholderText"/>
            </w:rPr>
            <w:t>Click or tap here to enter text.</w:t>
          </w:r>
        </w:p>
      </w:docPartBody>
    </w:docPart>
    <w:docPart>
      <w:docPartPr>
        <w:name w:val="EF306B53A0E44288B3BC4626820E3478"/>
        <w:category>
          <w:name w:val="General"/>
          <w:gallery w:val="placeholder"/>
        </w:category>
        <w:types>
          <w:type w:val="bbPlcHdr"/>
        </w:types>
        <w:behaviors>
          <w:behavior w:val="content"/>
        </w:behaviors>
        <w:guid w:val="{1BB7917B-A9BB-4C8D-B5F4-9867FE2451E6}"/>
      </w:docPartPr>
      <w:docPartBody>
        <w:p w:rsidR="007541F1" w:rsidRDefault="00C30F74" w:rsidP="00C30F74">
          <w:pPr>
            <w:pStyle w:val="EF306B53A0E44288B3BC4626820E3478"/>
          </w:pPr>
          <w:r w:rsidRPr="00C03D7C">
            <w:rPr>
              <w:rStyle w:val="PlaceholderText"/>
            </w:rPr>
            <w:t>Click or tap here to enter text.</w:t>
          </w:r>
        </w:p>
      </w:docPartBody>
    </w:docPart>
    <w:docPart>
      <w:docPartPr>
        <w:name w:val="115E7F5F47FB4A2FB854492F26E10792"/>
        <w:category>
          <w:name w:val="General"/>
          <w:gallery w:val="placeholder"/>
        </w:category>
        <w:types>
          <w:type w:val="bbPlcHdr"/>
        </w:types>
        <w:behaviors>
          <w:behavior w:val="content"/>
        </w:behaviors>
        <w:guid w:val="{8437B602-C486-4C6D-B12A-2F631687D476}"/>
      </w:docPartPr>
      <w:docPartBody>
        <w:p w:rsidR="007541F1" w:rsidRDefault="00C30F74" w:rsidP="00C30F74">
          <w:pPr>
            <w:pStyle w:val="115E7F5F47FB4A2FB854492F26E10792"/>
          </w:pPr>
          <w:r w:rsidRPr="00C03D7C">
            <w:rPr>
              <w:rStyle w:val="PlaceholderText"/>
            </w:rPr>
            <w:t>Click or tap here to enter text.</w:t>
          </w:r>
        </w:p>
      </w:docPartBody>
    </w:docPart>
    <w:docPart>
      <w:docPartPr>
        <w:name w:val="AA92474EDA86C64A90C8347C2E423567"/>
        <w:category>
          <w:name w:val="General"/>
          <w:gallery w:val="placeholder"/>
        </w:category>
        <w:types>
          <w:type w:val="bbPlcHdr"/>
        </w:types>
        <w:behaviors>
          <w:behavior w:val="content"/>
        </w:behaviors>
        <w:guid w:val="{E74035B2-31B0-9A47-BE2A-034B1C59248C}"/>
      </w:docPartPr>
      <w:docPartBody>
        <w:p w:rsidR="00BF6960" w:rsidRDefault="007541F1" w:rsidP="007541F1">
          <w:pPr>
            <w:pStyle w:val="AA92474EDA86C64A90C8347C2E423567"/>
          </w:pPr>
          <w:r w:rsidRPr="00C03D7C">
            <w:rPr>
              <w:rStyle w:val="PlaceholderText"/>
            </w:rPr>
            <w:t>Click or tap here to enter text.</w:t>
          </w:r>
        </w:p>
      </w:docPartBody>
    </w:docPart>
    <w:docPart>
      <w:docPartPr>
        <w:name w:val="AAB9913497DEA042AD2BEE486F9A8975"/>
        <w:category>
          <w:name w:val="General"/>
          <w:gallery w:val="placeholder"/>
        </w:category>
        <w:types>
          <w:type w:val="bbPlcHdr"/>
        </w:types>
        <w:behaviors>
          <w:behavior w:val="content"/>
        </w:behaviors>
        <w:guid w:val="{F43E744A-818C-8C44-B56D-48D9250BD61A}"/>
      </w:docPartPr>
      <w:docPartBody>
        <w:p w:rsidR="00346F6A" w:rsidRDefault="00D77107" w:rsidP="00D77107">
          <w:pPr>
            <w:pStyle w:val="AAB9913497DEA042AD2BEE486F9A8975"/>
          </w:pPr>
          <w:r w:rsidRPr="00C03D7C">
            <w:rPr>
              <w:rStyle w:val="PlaceholderText"/>
            </w:rPr>
            <w:t>Click or tap here to enter text.</w:t>
          </w:r>
        </w:p>
      </w:docPartBody>
    </w:docPart>
    <w:docPart>
      <w:docPartPr>
        <w:name w:val="6996C5322D3DB946A6296B95114B34BD"/>
        <w:category>
          <w:name w:val="General"/>
          <w:gallery w:val="placeholder"/>
        </w:category>
        <w:types>
          <w:type w:val="bbPlcHdr"/>
        </w:types>
        <w:behaviors>
          <w:behavior w:val="content"/>
        </w:behaviors>
        <w:guid w:val="{C82A89FF-236D-1944-B2F1-E3CE44EE438C}"/>
      </w:docPartPr>
      <w:docPartBody>
        <w:p w:rsidR="00346F6A" w:rsidRDefault="00D77107" w:rsidP="00D77107">
          <w:pPr>
            <w:pStyle w:val="6996C5322D3DB946A6296B95114B34BD"/>
          </w:pPr>
          <w:r w:rsidRPr="00C03D7C">
            <w:rPr>
              <w:rStyle w:val="PlaceholderText"/>
            </w:rPr>
            <w:t>Click or tap here to enter text.</w:t>
          </w:r>
        </w:p>
      </w:docPartBody>
    </w:docPart>
    <w:docPart>
      <w:docPartPr>
        <w:name w:val="E3935868F6A5DB4094EBE7478AA7AAA1"/>
        <w:category>
          <w:name w:val="General"/>
          <w:gallery w:val="placeholder"/>
        </w:category>
        <w:types>
          <w:type w:val="bbPlcHdr"/>
        </w:types>
        <w:behaviors>
          <w:behavior w:val="content"/>
        </w:behaviors>
        <w:guid w:val="{B72BB9AE-1E8D-7E44-8180-B76A046D0A80}"/>
      </w:docPartPr>
      <w:docPartBody>
        <w:p w:rsidR="00346F6A" w:rsidRDefault="00D77107" w:rsidP="00D77107">
          <w:pPr>
            <w:pStyle w:val="E3935868F6A5DB4094EBE7478AA7AAA1"/>
          </w:pPr>
          <w:r w:rsidRPr="00C03D7C">
            <w:rPr>
              <w:rStyle w:val="PlaceholderText"/>
            </w:rPr>
            <w:t>Click or tap here to enter text.</w:t>
          </w:r>
        </w:p>
      </w:docPartBody>
    </w:docPart>
    <w:docPart>
      <w:docPartPr>
        <w:name w:val="20D7058435A84B4ABC3A1218C15CAD65"/>
        <w:category>
          <w:name w:val="General"/>
          <w:gallery w:val="placeholder"/>
        </w:category>
        <w:types>
          <w:type w:val="bbPlcHdr"/>
        </w:types>
        <w:behaviors>
          <w:behavior w:val="content"/>
        </w:behaviors>
        <w:guid w:val="{1CE015B5-EA8F-6949-8809-8CF72DDFD821}"/>
      </w:docPartPr>
      <w:docPartBody>
        <w:p w:rsidR="00346F6A" w:rsidRDefault="00D77107" w:rsidP="00D77107">
          <w:pPr>
            <w:pStyle w:val="20D7058435A84B4ABC3A1218C15CAD65"/>
          </w:pPr>
          <w:r w:rsidRPr="00C03D7C">
            <w:rPr>
              <w:rStyle w:val="PlaceholderText"/>
            </w:rPr>
            <w:t>Click or tap here to enter text.</w:t>
          </w:r>
        </w:p>
      </w:docPartBody>
    </w:docPart>
    <w:docPart>
      <w:docPartPr>
        <w:name w:val="8720EBA22D6F6B40AD86AF07402ACC4A"/>
        <w:category>
          <w:name w:val="General"/>
          <w:gallery w:val="placeholder"/>
        </w:category>
        <w:types>
          <w:type w:val="bbPlcHdr"/>
        </w:types>
        <w:behaviors>
          <w:behavior w:val="content"/>
        </w:behaviors>
        <w:guid w:val="{D34D1BC5-80AA-F648-8018-ED8F7D91F9D4}"/>
      </w:docPartPr>
      <w:docPartBody>
        <w:p w:rsidR="00346F6A" w:rsidRDefault="00D77107" w:rsidP="00D77107">
          <w:pPr>
            <w:pStyle w:val="8720EBA22D6F6B40AD86AF07402ACC4A"/>
          </w:pPr>
          <w:r w:rsidRPr="008F7CD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MyriadPro">
    <w:altName w:val="Cambria"/>
    <w:panose1 w:val="020B0604020202020204"/>
    <w:charset w:val="00"/>
    <w:family w:val="roman"/>
    <w:notTrueType/>
    <w:pitch w:val="default"/>
  </w:font>
  <w:font w:name="Segoe UI">
    <w:panose1 w:val="020B0604020202020204"/>
    <w:charset w:val="00"/>
    <w:family w:val="swiss"/>
    <w:pitch w:val="variable"/>
    <w:sig w:usb0="E4002EFF" w:usb1="C000E47F" w:usb2="00000009" w:usb3="00000000" w:csb0="000001FF" w:csb1="00000000"/>
  </w:font>
  <w:font w:name="Carlito">
    <w:altName w:val="Cambria"/>
    <w:panose1 w:val="020B0604020202020204"/>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49E"/>
    <w:rsid w:val="00075824"/>
    <w:rsid w:val="00346F6A"/>
    <w:rsid w:val="004B5371"/>
    <w:rsid w:val="004E6D4D"/>
    <w:rsid w:val="006D54EB"/>
    <w:rsid w:val="006D7DE7"/>
    <w:rsid w:val="00730505"/>
    <w:rsid w:val="007541F1"/>
    <w:rsid w:val="00834BAA"/>
    <w:rsid w:val="008A381E"/>
    <w:rsid w:val="00922255"/>
    <w:rsid w:val="00BF6960"/>
    <w:rsid w:val="00C30F74"/>
    <w:rsid w:val="00C31B79"/>
    <w:rsid w:val="00C8675E"/>
    <w:rsid w:val="00CF23A8"/>
    <w:rsid w:val="00D229E3"/>
    <w:rsid w:val="00D762DD"/>
    <w:rsid w:val="00D77107"/>
    <w:rsid w:val="00E050A4"/>
    <w:rsid w:val="00E3034C"/>
    <w:rsid w:val="00EE1E3F"/>
    <w:rsid w:val="00FC38D7"/>
    <w:rsid w:val="00FE04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77107"/>
    <w:rPr>
      <w:color w:val="666666"/>
    </w:rPr>
  </w:style>
  <w:style w:type="paragraph" w:customStyle="1" w:styleId="3DB57C1266FF534CA18A64251B35992E">
    <w:name w:val="3DB57C1266FF534CA18A64251B35992E"/>
    <w:rsid w:val="00FE049E"/>
  </w:style>
  <w:style w:type="paragraph" w:customStyle="1" w:styleId="E00D3E090D0C5B41BB4FB0066AA9E891">
    <w:name w:val="E00D3E090D0C5B41BB4FB0066AA9E891"/>
    <w:rsid w:val="00FE049E"/>
  </w:style>
  <w:style w:type="paragraph" w:customStyle="1" w:styleId="2B61146DF383474C891C176CF4A9436D">
    <w:name w:val="2B61146DF383474C891C176CF4A9436D"/>
    <w:rsid w:val="00FE049E"/>
  </w:style>
  <w:style w:type="paragraph" w:customStyle="1" w:styleId="6EDEC03E68F8E8459816A97EA253104E">
    <w:name w:val="6EDEC03E68F8E8459816A97EA253104E"/>
    <w:rsid w:val="00FE049E"/>
  </w:style>
  <w:style w:type="paragraph" w:customStyle="1" w:styleId="9FDA786889862742AEDCA4BBFE523AC3">
    <w:name w:val="9FDA786889862742AEDCA4BBFE523AC3"/>
    <w:rsid w:val="00FE049E"/>
  </w:style>
  <w:style w:type="paragraph" w:customStyle="1" w:styleId="EF306B53A0E44288B3BC4626820E3478">
    <w:name w:val="EF306B53A0E44288B3BC4626820E3478"/>
    <w:rsid w:val="00C30F74"/>
    <w:pPr>
      <w:spacing w:after="160" w:line="278" w:lineRule="auto"/>
    </w:pPr>
    <w:rPr>
      <w:kern w:val="2"/>
      <w:lang w:eastAsia="en-US"/>
      <w14:ligatures w14:val="standardContextual"/>
    </w:rPr>
  </w:style>
  <w:style w:type="paragraph" w:customStyle="1" w:styleId="115E7F5F47FB4A2FB854492F26E10792">
    <w:name w:val="115E7F5F47FB4A2FB854492F26E10792"/>
    <w:rsid w:val="00C30F74"/>
    <w:pPr>
      <w:spacing w:after="160" w:line="278" w:lineRule="auto"/>
    </w:pPr>
    <w:rPr>
      <w:kern w:val="2"/>
      <w:lang w:eastAsia="en-US"/>
      <w14:ligatures w14:val="standardContextual"/>
    </w:rPr>
  </w:style>
  <w:style w:type="paragraph" w:customStyle="1" w:styleId="AA92474EDA86C64A90C8347C2E423567">
    <w:name w:val="AA92474EDA86C64A90C8347C2E423567"/>
    <w:rsid w:val="007541F1"/>
    <w:rPr>
      <w:lang w:val="en-FI"/>
    </w:rPr>
  </w:style>
  <w:style w:type="paragraph" w:customStyle="1" w:styleId="AAB9913497DEA042AD2BEE486F9A8975">
    <w:name w:val="AAB9913497DEA042AD2BEE486F9A8975"/>
    <w:rsid w:val="00D77107"/>
    <w:rPr>
      <w:lang w:val="en-FI"/>
    </w:rPr>
  </w:style>
  <w:style w:type="paragraph" w:customStyle="1" w:styleId="6996C5322D3DB946A6296B95114B34BD">
    <w:name w:val="6996C5322D3DB946A6296B95114B34BD"/>
    <w:rsid w:val="00D77107"/>
    <w:rPr>
      <w:lang w:val="en-FI"/>
    </w:rPr>
  </w:style>
  <w:style w:type="paragraph" w:customStyle="1" w:styleId="E3935868F6A5DB4094EBE7478AA7AAA1">
    <w:name w:val="E3935868F6A5DB4094EBE7478AA7AAA1"/>
    <w:rsid w:val="00D77107"/>
    <w:rPr>
      <w:lang w:val="en-FI"/>
    </w:rPr>
  </w:style>
  <w:style w:type="paragraph" w:customStyle="1" w:styleId="20D7058435A84B4ABC3A1218C15CAD65">
    <w:name w:val="20D7058435A84B4ABC3A1218C15CAD65"/>
    <w:rsid w:val="00D77107"/>
    <w:rPr>
      <w:lang w:val="en-FI"/>
    </w:rPr>
  </w:style>
  <w:style w:type="paragraph" w:customStyle="1" w:styleId="8720EBA22D6F6B40AD86AF07402ACC4A">
    <w:name w:val="8720EBA22D6F6B40AD86AF07402ACC4A"/>
    <w:rsid w:val="00D77107"/>
    <w:rPr>
      <w:lang w:val="en-F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E8A7DB7-6414-4EDD-858E-2ED171C73DD6}">
  <we:reference id="f78a3046-9e99-4300-aa2b-5814002b01a2" version="1.55.1.0" store="EXCatalog" storeType="EXCatalog"/>
  <we:alternateReferences>
    <we:reference id="WA104382081" version="1.55.1.0" store="en-US" storeType="OMEX"/>
  </we:alternateReferences>
  <we:properties>
    <we:property name="MENDELEY_CITATIONS" value="[{&quot;citationID&quot;:&quot;MENDELEY_CITATION_0860ed80-f800-40f2-9e3c-a92c37d02624&quot;,&quot;properties&quot;:{&quot;noteIndex&quot;:0},&quot;isEdited&quot;:false,&quot;manualOverride&quot;:{&quot;isManuallyOverridden&quot;:false,&quot;citeprocText&quot;:&quot;(&lt;i&gt;WHO | Cannabis&lt;/i&gt;, 2020)&quot;,&quot;manualOverrideText&quot;:&quot;&quot;},&quot;citationTag&quot;:&quot;MENDELEY_CITATION_v3_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&quot;,&quot;citationItems&quot;:[{&quot;id&quot;:&quot;ed8ef128-0f8e-398e-8386-425a66bdaaed&quot;,&quot;itemData&quot;:{&quot;type&quot;:&quot;webpage&quot;,&quot;id&quot;:&quot;ed8ef128-0f8e-398e-8386-425a66bdaaed&quot;,&quot;title&quot;:&quot;WHO | Cannabis&quot;,&quot;accessed&quot;:{&quot;date-parts&quot;:[[2020,2,6]]},&quot;URL&quot;:&quot;https://www.who.int/substance_abuse/facts/cannabis/en/&quot;,&quot;issued&quot;:{&quot;date-parts&quot;:[[2020]]},&quot;container-title-short&quot;:&quot;&quot;},&quot;isTemporary&quot;:false}]},{&quot;citationID&quot;:&quot;MENDELEY_CITATION_dfdff26f-dc4a-4b0f-808b-508f837a302b&quot;,&quot;properties&quot;:{&quot;noteIndex&quot;:0},&quot;isEdited&quot;:false,&quot;manualOverride&quot;:{&quot;isManuallyOverridden&quot;:false,&quot;citeprocText&quot;:&quot;(Degenhardt et al., 2018)&quot;,&quot;manualOverrideText&quot;:&quot;&quot;},&quot;citationTag&quot;:&quot;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&quot;,&quot;citationItems&quot;:[{&quot;id&quot;:&quot;4561e1e1-cec3-3391-aa03-f16918342609&quot;,&quot;itemData&quot;:{&quot;type&quot;:&quot;article-journal&quot;,&quot;id&quot;:&quot;4561e1e1-cec3-3391-aa03-f16918342609&quot;,&quot;title&quot;:&quot;The global burden of disease attributable to alcohol and drug use in 195 countries and territories, 1990–2016: a systematic analysis for the Global Burden of Disease Study 2016&quot;,&quot;author&quot;:[{&quot;family&quot;:&quot;Degenhardt&quot;,&quot;given&quot;:&quot;Louisa&quot;,&quot;parse-names&quot;:false,&quot;dropping-particle&quot;:&quot;&quot;,&quot;non-dropping-particle&quot;:&quot;&quot;},{&quot;family&quot;:&quot;Charlson&quot;,&quot;given&quot;:&quot;Fiona&quot;,&quot;parse-names&quot;:false,&quot;dropping-particle&quot;:&quot;&quot;,&quot;non-dropping-particle&quot;:&quot;&quot;},{&quot;family&quot;:&quot;Ferrari&quot;,&quot;given&quot;:&quot;Alize&quot;,&quot;parse-names&quot;:false,&quot;dropping-particle&quot;:&quot;&quot;,&quot;non-dropping-particle&quot;:&quot;&quot;},{&quot;family&quot;:&quot;Santomauro&quot;,&quot;given&quot;:&quot;Damian&quot;,&quot;parse-names&quot;:false,&quot;dropping-particle&quot;:&quot;&quot;,&quot;non-dropping-particle&quot;:&quot;&quot;},{&quot;family&quot;:&quot;Erskine&quot;,&quot;given&quot;:&quot;Holly&quot;,&quot;parse-names&quot;:false,&quot;dropping-particle&quot;:&quot;&quot;,&quot;non-dropping-particle&quot;:&quot;&quot;},{&quot;family&quot;:&quot;Mantilla-Herrara&quot;,&quot;given&quot;:&quot;Ana&quot;,&quot;parse-names&quot;:false,&quot;dropping-particle&quot;:&quot;&quot;,&quot;non-dropping-particle&quot;:&quot;&quot;},{&quot;family&quot;:&quot;Whiteford&quot;,&quot;given&quot;:&quot;Harvey&quot;,&quot;parse-names&quot;:false,&quot;dropping-particle&quot;:&quot;&quot;,&quot;non-dropping-particle&quot;:&quot;&quot;},{&quot;family&quot;:&quot;Leung&quot;,&quot;given&quot;:&quot;Janni&quot;,&quot;parse-names&quot;:false,&quot;dropping-particle&quot;:&quot;&quot;,&quot;non-dropping-particle&quot;:&quot;&quot;},{&quot;family&quot;:&quot;Naghavi&quot;,&quot;given&quot;:&quot;Mohsen&quot;,&quot;parse-names&quot;:false,&quot;dropping-particle&quot;:&quot;&quot;,&quot;non-dropping-particle&quot;:&quot;&quot;},{&quot;family&quot;:&quot;Griswold&quot;,&quot;given&quot;:&quot;Max&quot;,&quot;parse-names&quot;:false,&quot;dropping-particle&quot;:&quot;&quot;,&quot;non-dropping-particle&quot;:&quot;&quot;},{&quot;family&quot;:&quot;Rehm&quot;,&quot;given&quot;:&quot;Jürgen&quot;,&quot;parse-names&quot;:false,&quot;dropping-particle&quot;:&quot;&quot;,&quot;non-dropping-particle&quot;:&quot;&quot;},{&quot;family&quot;:&quot;Hall&quot;,&quot;given&quot;:&quot;Wayne&quot;,&quot;parse-names&quot;:false,&quot;dropping-particle&quot;:&quot;&quot;,&quot;non-dropping-particle&quot;:&quot;&quot;},{&quot;family&quot;:&quot;Sartorius&quot;,&quot;given&quot;:&quot;Benn&quot;,&quot;parse-names&quot;:false,&quot;dropping-particle&quot;:&quot;&quot;,&quot;non-dropping-particle&quot;:&quot;&quot;},{&quot;family&quot;:&quot;Scott&quot;,&quot;given&quot;:&quot;James&quot;,&quot;parse-names&quot;:false,&quot;dropping-particle&quot;:&quot;&quot;,&quot;non-dropping-particle&quot;:&quot;&quot;},{&quot;family&quot;:&quot;Vollset&quot;,&quot;given&quot;:&quot;Stein Emil&quot;,&quot;parse-names&quot;:false,&quot;dropping-particle&quot;:&quot;&quot;,&quot;non-dropping-particle&quot;:&quot;&quot;},{&quot;family&quot;:&quot;Knudsen&quot;,&quot;given&quot;:&quot;Ann Kristin&quot;,&quot;parse-names&quot;:false,&quot;dropping-particle&quot;:&quot;&quot;,&quot;non-dropping-particle&quot;:&quot;&quot;},{&quot;family&quot;:&quot;Haro&quot;,&quot;given&quot;:&quot;Josep Maria&quot;,&quot;parse-names&quot;:false,&quot;dropping-particle&quot;:&quot;&quot;,&quot;non-dropping-particle&quot;:&quot;&quot;},{&quot;family&quot;:&quot;Patton&quot;,&quot;given&quot;:&quot;George&quot;,&quot;parse-names&quot;:false,&quot;dropping-particle&quot;:&quot;&quot;,&quot;non-dropping-particle&quot;:&quot;&quot;},{&quot;family&quot;:&quot;Kopec&quot;,&quot;given&quot;:&quot;Jacek&quot;,&quot;parse-names&quot;:false,&quot;dropping-particle&quot;:&quot;&quot;,&quot;non-dropping-particle&quot;:&quot;&quot;},{&quot;family&quot;:&quot;Carvalho Malta&quot;,&quot;given&quot;:&quot;Deborah&quot;,&quot;parse-names&quot;:false,&quot;dropping-particle&quot;:&quot;&quot;,&quot;non-dropping-particle&quot;:&quot;&quot;},{&quot;family&quot;:&quot;Topor-Madry&quot;,&quot;given&quot;:&quot;Roman&quot;,&quot;parse-names&quot;:false,&quot;dropping-particle&quot;:&quot;&quot;,&quot;non-dropping-particle&quot;:&quot;&quot;},{&quot;family&quot;:&quot;McGrath&quot;,&quot;given&quot;:&quot;John&quot;,&quot;parse-names&quot;:false,&quot;dropping-particle&quot;:&quot;&quot;,&quot;non-dropping-particle&quot;:&quot;&quot;},{&quot;family&quot;:&quot;Haagsma&quot;,&quot;given&quot;:&quot;Juanita&quot;,&quot;parse-names&quot;:false,&quot;dropping-particle&quot;:&quot;&quot;,&quot;non-dropping-particle&quot;:&quot;&quot;},{&quot;family&quot;:&quot;Allebeck&quot;,&quot;given&quot;:&quot;Peter&quot;,&quot;parse-names&quot;:false,&quot;dropping-particle&quot;:&quot;&quot;,&quot;non-dropping-particle&quot;:&quot;&quot;},{&quot;family&quot;:&quot;Phillips&quot;,&quot;given&quot;:&quot;Michael&quot;,&quot;parse-names&quot;:false,&quot;dropping-particle&quot;:&quot;&quot;,&quot;non-dropping-particle&quot;:&quot;&quot;},{&quot;family&quot;:&quot;Salomon&quot;,&quot;given&quot;:&quot;Joshua&quot;,&quot;parse-names&quot;:false,&quot;dropping-particle&quot;:&quot;&quot;,&quot;non-dropping-particle&quot;:&quot;&quot;},{&quot;family&quot;:&quot;Hay&quot;,&quot;given&quot;:&quot;Simon&quot;,&quot;parse-names&quot;:false,&quot;dropping-particle&quot;:&quot;&quot;,&quot;non-dropping-particle&quot;:&quot;&quot;},{&quot;family&quot;:&quot;Foreman&quot;,&quot;given&quot;:&quot;Kyle&quot;,&quot;parse-names&quot;:false,&quot;dropping-particle&quot;:&quot;&quot;,&quot;non-dropping-particle&quot;:&quot;&quot;},{&quot;family&quot;:&quot;Lim&quot;,&quot;given&quot;:&quot;Stephen&quot;,&quot;parse-names&quot;:false,&quot;dropping-particle&quot;:&quot;&quot;,&quot;non-dropping-particle&quot;:&quot;&quot;},{&quot;family&quot;:&quot;Mokdad&quot;,&quot;given&quot;:&quot;Ali&quot;,&quot;parse-names&quot;:false,&quot;dropping-particle&quot;:&quot;&quot;,&quot;non-dropping-particle&quot;:&quot;&quot;},{&quot;family&quot;:&quot;Smith&quot;,&quot;given&quot;:&quot;Mari&quot;,&quot;parse-names&quot;:false,&quot;dropping-particle&quot;:&quot;&quot;,&quot;non-dropping-particle&quot;:&quot;&quot;},{&quot;family&quot;:&quot;Gakidou&quot;,&quot;given&quot;:&quot;Emmanuela&quot;,&quot;parse-names&quot;:false,&quot;dropping-particle&quot;:&quot;&quot;,&quot;non-dropping-particle&quot;:&quot;&quot;},{&quot;family&quot;:&quot;Murray&quot;,&quot;given&quot;:&quot;Christopher&quot;,&quot;parse-names&quot;:false,&quot;dropping-particle&quot;:&quot;&quot;,&quot;non-dropping-particle&quot;:&quot;&quot;},{&quot;family&quot;:&quot;Vos&quot;,&quot;given&quot;:&quot;Theo&quot;,&quot;parse-names&quot;:false,&quot;dropping-particle&quot;:&quot;&quot;,&quot;non-dropping-particle&quot;:&quot;&quot;}],&quot;container-title&quot;:&quot;The Lancet Psychiatry&quot;,&quot;container-title-short&quot;:&quot;Lancet Psychiatry&quot;,&quot;DOI&quot;:&quot;10.1016/S2215-0366(18)30337-7&quot;,&quot;ISSN&quot;:&quot;22150374&quot;,&quot;PMID&quot;:&quot;30392731&quot;,&quot;issued&quot;:{&quot;date-parts&quot;:[[2018,12,1]]},&quot;page&quot;:&quot;987-1012&quot;,&quot;abstract&quot;:&quot;Background: Alcohol and drug use can have negative consequences on the health, economy, productivity, and social aspects of communities. We aimed to use data from the Global Burden of Diseases, Injuries, and Risk Factors Study (GBD) 2016 to calculate global and regional estimates of the prevalence of alcohol, amphetamine, cannabis, cocaine, and opioid dependence, and to estimate global disease burden attributable to alcohol and drug use between 1990 and 2016, and for 195 countries and territories within 21 regions, and within seven super-regions. We also aimed to examine the association between disease burden and Socio-demographic Index (SDI) quintiles. Methods: We searched PubMed, EMBASE, and PsycINFO databases for original epidemiological studies on alcohol and drug use published between Jan 1, 1980, and Sept 7, 2016, with out language restrictions, and used DisMod-MR 2.1, a Bayesian meta-regression tool, to estimate population-level prevalence of substance use disorders. We combined these estimates with disability weights to calculate years of life lived with disability (YLDs), years of life lost (YLLs), and disability-adjusted life-years (DALYs) for 1990–2016. We also used a comparative assessment approach to estimate burden attributable to alcohol and drug use as risk factors for other health outcomes. Findings: Globally, alcohol use disorders were the most prevalent of all substance use disorders, with 100·4 million estimated cases in 2016 (age-standardised prevalence 1320·8 cases per 100 000 people, 95% uncertainty interval [95% UI] 1181·2–1468·0). The most common drug use disorders were cannabis dependence (22·1 million cases; age-standardised prevalence 289·7 cases per 100 000 people, 95% UI 248·9–339·1) and opioid dependence (26·8 million cases; age-standardised prevalence 353·0 cases per 100 000 people, 309·9–405·9). Globally, in 2016, 99·2 million DALYs (95% UI 88·3–111·2) and 4·2% of all DALYs (3·7–4·6) were attributable to alcohol use, and 31·8 million DALYs (27·4–36·6) and 1·3% of all DALYs (1·2–1·5) were attributable to drug use as a risk factor. The burden of disease attributable to alcohol and drug use varied substantially across geographical locations, and much of this burden was due to the effect of substance use on other health outcomes. Contrasting patterns were observed for the association between total alcohol and drug-attributable burden and SDI: alcohol-attributable burden was highest in countries with a low SDI and middle-high middle SDI, whereas the burden due to drugs increased with higher S DI level. Interpretation: Alcohol and drug use are important contributors to global disease burden. Effective interventions should be scaled up to prevent and reduce substance use disease burden. Funding: Bill &amp; Melinda Gates Foundation and Australian National Health and Medical Research Council.&quot;,&quot;publisher&quot;:&quot;Elsevier Ltd&quot;,&quot;issue&quot;:&quot;12&quot;,&quot;volume&quot;:&quot;5&quot;},&quot;isTemporary&quot;:false}]},{&quot;citationID&quot;:&quot;MENDELEY_CITATION_66adef9b-d27e-4419-b235-4cc8a98e728a&quot;,&quot;properties&quot;:{&quot;noteIndex&quot;:0},&quot;isEdited&quot;:false,&quot;manualOverride&quot;:{&quot;isManuallyOverridden&quot;:false,&quot;citeprocText&quot;:&quot;(American Psychiatric Association, 2022)&quot;,&quot;manualOverrideText&quot;:&quot;&quot;},&quot;citationTag&quot;:&quot;MENDELEY_CITATION_v3_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&quot;,&quot;citationItems&quot;:[{&quot;id&quot;:&quot;e89ab451-4ec0-3c5e-8ce2-2212527005a1&quot;,&quot;itemData&quot;:{&quot;type&quot;:&quot;article-journal&quot;,&quot;id&quot;:&quot;e89ab451-4ec0-3c5e-8ce2-2212527005a1&quot;,&quot;title&quot;:&quot;Diagnostic and Statistical Manual of Mental Disorders&quot;,&quot;author&quot;:[{&quot;family&quot;:&quot;American Psychiatric Association&quot;,&quot;given&quot;:&quot;&quot;,&quot;parse-names&quot;:false,&quot;dropping-particle&quot;:&quot;&quot;,&quot;non-dropping-particle&quot;:&quot;&quot;}],&quot;container-title&quot;:&quot;Diagnostic and Statistical Manual of Mental Disorders&quot;,&quot;accessed&quot;:{&quot;date-parts&quot;:[[2024,5,25]]},&quot;DOI&quot;:&quot;10.1176/APPI.BOOKS.9780890425787&quot;,&quot;issued&quot;:{&quot;date-parts&quot;:[[2022,3,18]]},&quot;abstract&quot;:&quot;3rd ed&quot;,&quot;publisher&quot;:&quot;American Psychiatric Association Publishing&quot;,&quot;container-title-short&quot;:&quot;&quot;},&quot;isTemporary&quot;:false}]},{&quot;citationID&quot;:&quot;MENDELEY_CITATION_071fae1e-9d51-457d-82e7-4cd8749c6ae6&quot;,&quot;properties&quot;:{&quot;noteIndex&quot;:0},&quot;isEdited&quot;:false,&quot;manualOverride&quot;:{&quot;isManuallyOverridden&quot;:false,&quot;citeprocText&quot;:&quot;(Alexander &amp;#38; Brown, 2018; Fuster, 2001)&quot;,&quot;manualOverrideText&quot;:&quot;&quot;},&quot;citationTag&quot;:&quot;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&quot;,&quot;citationItems&quot;:[{&quot;id&quot;:&quot;0818e837-12db-3c3d-be12-a3c45870917d&quot;,&quot;itemData&quot;:{&quot;type&quot;:&quot;report&quot;,&quot;id&quot;:&quot;0818e837-12db-3c3d-be12-a3c45870917d&quot;,&quot;title&quot;:&quot;many of the principles discussed below apply also to the PFC of nonprimate species&quot;,&quot;author&quot;:[{&quot;family&quot;:&quot;Fuster&quot;,&quot;given&quot;:&quot;Joaquín M&quot;,&quot;parse-names&quot;:false,&quot;dropping-particle&quot;:&quot;&quot;,&quot;non-dropping-particle&quot;:&quot;&quot;}],&quot;container-title&quot;:&quot;Neuron&quot;,&quot;container-title-short&quot;:&quot;Neuron&quot;,&quot;issued&quot;:{&quot;date-parts&quot;:[[2001]]},&quot;number-of-pages&quot;:&quot;319-333&quot;,&quot;abstract&quot;:&quot;Anatomy and Connections The PFC is the association cortex of the frontal lobe. In Los Angeles, California 90095 primates, it comprises areas 8-13, 24, 32, 46, and 47 according to the cytoarchitectonic map of Brodmann The physiology of the cerebral cortex is organized in (1909), recently updated for the monkey by Petrides and hierarchical manner. At the bottom of the cortical organi-Pandya (Figure 1). Phylogenetically, it is one of the latest zation, sensory and motor areas support specific sen-cortices to develop, having attained maximum relative sory and motor functions. Progressively higher areas-of growth in the human brain (Brodmann, 1912; Jerison, later phylogenetic and ontogenetic development-support 1994), where it constitutes nearly one-third of the neocor-functions that are progressively more integrative. The tex. Furthermore, the PFC undergoes late development in prefrontal cortex (PFC) constitutes the highest level of the course of ontogeny. In the human, by myelogenic and the cortical hierarchy dedicated to the representation synaptogenic criteria, the PFC is clearly late-maturing and execution of actions. cortex (Flechsig, 1920; Conel, 1939; Huttenlocher, 1990; The PFC can be subdivided in three major regions: Huttenlocher and Dabholkar, 1997). In the monkey's orbital, medial, and lateral. The orbital and medial re-PFC, myelogenesis also seems to develop late (Gibson, gions are involved in emotional behavior. The lateral 1991). However, the assumption that the synaptic struc-region, which is maximally developed in the human, pro-ture of the PFC lags behind that of other neocortical vides the cognitive support to the temporal organization areas has been challenged with morphometric data of behavior, speech, and reasoning. This function of (Bourgeois et al., 1994). In any case, imaging studies temporal organization is served by several subordinate indicate that, in the human, prefrontal areas do not attain functions that are closely intertwined (e.g., temporal in-full maturity until adolescence (Chugani et al., 1987; tegration, working memory, set). Whatever areal special-Paus et al., 1999; Sowell et al., 1999). This conclusion ization can be discerned in the PFC is not so much is consistent with the behavioral evidence that these attributable to the topographical distribution of those areas are critical for those higher cognitive functions functions as to the nature of the cognitive information that develop late, such as propositional speech and with which they operate. Much of the prevalent confu-reasoning. sion in the PFC literature derives from two common The profuse variety of connections of the PFC is obvi-errors. The first is to argue for one particular prefrontal function while opposing or neglecting others that complement it; the second is to localize any of them within a discrete portion of PFC. The functions of the PFC rely closely on its connections with a vast array of other cerebral structures. None of its cognitive functions can be understood if taken out of a broad connectionist context. Any hypothetical modularity of the PFC is functionally meaningless if taken out of wide-ranging networks that extend far beyond the confines of any given prefrontal area. This is the reason why the discussion of the operations of the PFC is here preceded by the placement of the PFC in a cortical connectionist map of cognitive representations. After reviewing the anatomy and connectivity of the PFC, I discuss its highest and most general functions, which are inferred mainly from neuropsychological studies. Then I proceed with a conceptual model of the cognitive organization of the neocortex, which derives from those studies as well as from our knowledge of cortical connectivity. Next, I deal with the dynamics of the PFC in cognitive operations and with current evidence on the functional specificity of its areas. The review concludes with recent insights from physiological research on monkeys into the prefrontal mechanisms Figure 1. Cytoarchitectonic Map of the Monkey's Frontal Cortex of temporal integration. Although the focus here is on (A) Lateral view. (B) Medial view. the PFC of the primate, it is reasonable to assume that (C) Inferior (orbital) view. CC, corpus callosum; PS, principal sulcus. From Petrides and Pan-dya (1994), slightly modified, with permission.&quot;,&quot;volume&quot;:&quot;30&quot;},&quot;isTemporary&quot;:false},{&quot;id&quot;:&quot;ee757af6-ca86-3759-8042-4b4182782e91&quot;,&quot;itemData&quot;:{&quot;type&quot;:&quot;article-journal&quot;,&quot;id&quot;:&quot;ee757af6-ca86-3759-8042-4b4182782e91&quot;,&quot;title&quot;:&quot;Frontal cortex function as derived from hierarchical predictive coding&quot;,&quot;author&quot;:[{&quot;family&quot;:&quot;Alexander&quot;,&quot;given&quot;:&quot;William H.&quot;,&quot;parse-names&quot;:false,&quot;dropping-particle&quot;:&quot;&quot;,&quot;non-dropping-particle&quot;:&quot;&quot;},{&quot;family&quot;:&quot;Brown&quot;,&quot;given&quot;:&quot;Joshua W.&quot;,&quot;parse-names&quot;:false,&quot;dropping-particle&quot;:&quot;&quot;,&quot;non-dropping-particle&quot;:&quot;&quot;}],&quot;container-title&quot;:&quot;Scientific Reports&quot;,&quot;container-title-short&quot;:&quot;Sci Rep&quot;,&quot;DOI&quot;:&quot;10.1038/s41598-018-21407-9&quot;,&quot;ISSN&quot;:&quot;20452322&quot;,&quot;PMID&quot;:&quot;29497060&quot;,&quot;issued&quot;:{&quot;date-parts&quot;:[[2018,12,1]]},&quot;abstract&quot;:&quot;The frontal lobes are essential for human volition and goal-directed behavior, yet their function remains unclear. While various models have highlighted working memory, reinforcement learning, and cognitive control as key functions, a single framework for interpreting the range of effects observed in prefrontal cortex has yet to emerge. Here we show that a simple computational motif based on predictive coding can be stacked hierarchically to learn and perform arbitrarily complex goal-directed behavior. The resulting Hierarchical Error Representation (HER) model simulates a wide array of findings from fMRI, ERP, single-units, and neuropsychological studies of both lateral and medial prefrontal cortex. By reconceptualizing lateral prefrontal activity as anticipating prediction errors, the HER model provides a novel unifying account of prefrontal cortex function with broad implications for understanding the frontal cortex across multiple levels of description, from the level of single neurons to behavior.&quot;,&quot;publisher&quot;:&quot;Nature Publishing Group&quot;,&quot;issue&quot;:&quot;1&quot;,&quot;volume&quot;:&quot;8&quot;},&quot;isTemporary&quot;:false}]},{&quot;citationID&quot;:&quot;MENDELEY_CITATION_78c39ea1-6363-401b-a5c7-a660b24e6db3&quot;,&quot;properties&quot;:{&quot;noteIndex&quot;:0},&quot;isEdited&quot;:false,&quot;manualOverride&quot;:{&quot;isManuallyOverridden&quot;:false,&quot;citeprocText&quot;:&quot;(Alexander &amp;#38; Brown, 2018)&quot;,&quot;manualOverrideText&quot;:&quot;&quot;},&quot;citationTag&quot;:&quot;MENDELEY_CITATION_v3_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&quot;,&quot;citationItems&quot;:[{&quot;id&quot;:&quot;ee757af6-ca86-3759-8042-4b4182782e91&quot;,&quot;itemData&quot;:{&quot;type&quot;:&quot;article-journal&quot;,&quot;id&quot;:&quot;ee757af6-ca86-3759-8042-4b4182782e91&quot;,&quot;title&quot;:&quot;Frontal cortex function as derived from hierarchical predictive coding&quot;,&quot;author&quot;:[{&quot;family&quot;:&quot;Alexander&quot;,&quot;given&quot;:&quot;William H.&quot;,&quot;parse-names&quot;:false,&quot;dropping-particle&quot;:&quot;&quot;,&quot;non-dropping-particle&quot;:&quot;&quot;},{&quot;family&quot;:&quot;Brown&quot;,&quot;given&quot;:&quot;Joshua W.&quot;,&quot;parse-names&quot;:false,&quot;dropping-particle&quot;:&quot;&quot;,&quot;non-dropping-particle&quot;:&quot;&quot;}],&quot;container-title&quot;:&quot;Scientific Reports&quot;,&quot;container-title-short&quot;:&quot;Sci Rep&quot;,&quot;DOI&quot;:&quot;10.1038/s41598-018-21407-9&quot;,&quot;ISSN&quot;:&quot;20452322&quot;,&quot;PMID&quot;:&quot;29497060&quot;,&quot;issued&quot;:{&quot;date-parts&quot;:[[2018,12,1]]},&quot;abstract&quot;:&quot;The frontal lobes are essential for human volition and goal-directed behavior, yet their function remains unclear. While various models have highlighted working memory, reinforcement learning, and cognitive control as key functions, a single framework for interpreting the range of effects observed in prefrontal cortex has yet to emerge. Here we show that a simple computational motif based on predictive coding can be stacked hierarchically to learn and perform arbitrarily complex goal-directed behavior. The resulting Hierarchical Error Representation (HER) model simulates a wide array of findings from fMRI, ERP, single-units, and neuropsychological studies of both lateral and medial prefrontal cortex. By reconceptualizing lateral prefrontal activity as anticipating prediction errors, the HER model provides a novel unifying account of prefrontal cortex function with broad implications for understanding the frontal cortex across multiple levels of description, from the level of single neurons to behavior.&quot;,&quot;publisher&quot;:&quot;Nature Publishing Group&quot;,&quot;issue&quot;:&quot;1&quot;,&quot;volume&quot;:&quot;8&quot;},&quot;isTemporary&quot;:false}]},{&quot;citationID&quot;:&quot;MENDELEY_CITATION_08ca8c2e-ab07-4463-9a95-394e48dc5bdb&quot;,&quot;properties&quot;:{&quot;noteIndex&quot;:0},&quot;isEdited&quot;:false,&quot;manualOverride&quot;:{&quot;isManuallyOverridden&quot;:false,&quot;citeprocText&quot;:&quot;(Firat, 2019; Sorkhou et al., 2021)&quot;,&quot;manualOverrideText&quot;:&quot;&quot;},&quot;citationTag&quot;:&quot;MENDELEY_CITATION_v3_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&quot;,&quot;citationItems&quot;:[{&quot;id&quot;:&quot;1fd77d40-cd05-328e-9fde-5504a31293d5&quot;,&quot;itemData&quot;:{&quot;type&quot;:&quot;article&quot;,&quot;id&quot;:&quot;1fd77d40-cd05-328e-9fde-5504a31293d5&quot;,&quot;title&quot;:&quot;Opening the “Black Box”: Functions of the Frontal Lobes and Their Implications for Sociology&quot;,&quot;author&quot;:[{&quot;family&quot;:&quot;Firat&quot;,&quot;given&quot;:&quot;Rengin B.&quot;,&quot;parse-names&quot;:false,&quot;dropping-particle&quot;:&quot;&quot;,&quot;non-dropping-particle&quot;:&quot;&quot;}],&quot;container-title&quot;:&quot;Frontiers in Sociology&quot;,&quot;DOI&quot;:&quot;10.3389/fsoc.2019.00003&quot;,&quot;ISSN&quot;:&quot;22977775&quot;,&quot;issued&quot;:{&quot;date-parts&quot;:[[2019,2,14]]},&quot;abstract&quot;:&quot;Previous research has provided theoretical frameworks for building inter-disciplinary bridges between sociology and the neurosciences; yet, more anatomically, or functionally focused perspectives offering detailed information to sociologists are largely missing from the literature. This manuscript addresses this gap by offering a comprehensive review of the functions of the frontal lobes, arguably the most important brain region involved in various “human” skills ranging from abstract thinking to language. The paper proposes that the functions of the frontal lobe sub-regions can be divided into three inter-related hierarchical systems with varying degrees of causal proximity in regulating human behavior and social connectedness: (a) the most proximate, voluntary, controlled behavior—including motor functions underlying action-perception and mirror neurons, (b) more abstract motivation and emotional regulation—such as Theory of Mind and empathy, and (c) the higher-order executive functioning—e.g., inhibition of racial bias. The paper offers insights from the social neuroscience literature on phenomena that lie at the core of social theory and research including moral cognition and behavior, and empathy and inter-group attitudes and provides future research questions for interdisciplinary research.&quot;,&quot;publisher&quot;:&quot;Frontiers Media S.A.&quot;,&quot;volume&quot;:&quot;4&quot;,&quot;container-title-short&quot;:&quot;&quot;},&quot;isTemporary&quot;:false},{&quot;id&quot;:&quot;8c8e5e0f-aad2-380f-a6b4-3ea7f1084166&quot;,&quot;itemData&quot;:{&quot;type&quot;:&quot;article&quot;,&quot;id&quot;:&quot;8c8e5e0f-aad2-380f-a6b4-3ea7f1084166&quot;,&quot;title&quot;:&quot;The Behavioral Sequelae of Cannabis Use in Healthy People: A Systematic Review&quot;,&quot;author&quot;:[{&quot;family&quot;:&quot;Sorkhou&quot;,&quot;given&quot;:&quot;Maryam&quot;,&quot;parse-names&quot;:false,&quot;dropping-particle&quot;:&quot;&quot;,&quot;non-dropping-particle&quot;:&quot;&quot;},{&quot;family&quot;:&quot;Bedder&quot;,&quot;given&quot;:&quot;Rachel H.&quot;,&quot;parse-names&quot;:false,&quot;dropping-particle&quot;:&quot;&quot;,&quot;non-dropping-particle&quot;:&quot;&quot;},{&quot;family&quot;:&quot;George&quot;,&quot;given&quot;:&quot;Tony P.&quot;,&quot;parse-names&quot;:false,&quot;dropping-particle&quot;:&quot;&quot;,&quot;non-dropping-particle&quot;:&quot;&quot;}],&quot;container-title&quot;:&quot;Frontiers in Psychiatry&quot;,&quot;container-title-short&quot;:&quot;Front Psychiatry&quot;,&quot;DOI&quot;:&quot;10.3389/fpsyt.2021.630247&quot;,&quot;ISSN&quot;:&quot;16640640&quot;,&quot;issued&quot;:{&quot;date-parts&quot;:[[2021,2,16]]},&quot;abstract&quot;:&quot;Background: Cannabis is known to have a broad range of effects on behavior, including experiencing a “high” and tranquility/relaxation. However, there are several adverse behavioral sequalae that can arise from cannabis use, depending on frequency of use, potency (e.g., THC content), age of onset, and cumulative exposure. This systematic review examined evidence for cannabis-related adverse behavioral sequalae in otherwise healthy human subjects. Methods: Following PRISMA guidelines, we conducted a systematic review of cross-sectional and longitudinal studies from 1990 to 2020 that identified cannabis-related adverse behavioral outcomes in subjects without psychiatric and medical co-morbidities from PubMed and PsychInfo searches. Key search terms included “cannabis” OR “tetrahydrocannabinol” OR “cannabidiol” OR “marijuana” AND “anxiety” OR “depression” OR “psychosis” OR “schizophrenia” “OR “IQ” OR “memory” OR “attention” OR “impulsivity” OR “cognition” OR “education” OR “occupation”. Results: Our search detected a total of 2,870 studies, from which we extracted 124 relevant studies from the literature on cannabis effects in the non-clinical population. Effects of cannabis on several behavioral sequelae including cognition, motivation, impulsivity, mood, anxiety, psychosis intelligence, and psychosocial functioning were identified. The preponderance of the evidence suggests that frequency of cannabis use, THC (but not CBD) content, age of onset, and cumulative cannabis exposure can all contribute to these adverse outcomes in individuals without a pre-existing medical condition or psychiatric disorder. The strongest evidence for the negative effects of cannabis are for psychosis and psychosocial functioning. Conclusions: Although more research is needed to determine risk factors for development of adverse behavioral sequelae of cannabis use, these findings underline the importance of understanding vulnerability to the adverse effects of cannabis, which has implications for prevention and treatment of problematic cannabis use.&quot;,&quot;publisher&quot;:&quot;Frontiers Media S.A.&quot;,&quot;volume&quot;:&quot;12&quot;},&quot;isTemporary&quot;:false}]},{&quot;citationID&quot;:&quot;MENDELEY_CITATION_a61f2a26-c0ef-4df5-be39-de1bd8a197d7&quot;,&quot;properties&quot;:{&quot;noteIndex&quot;:0},&quot;isEdited&quot;:false,&quot;manualOverride&quot;:{&quot;isManuallyOverridden&quot;:false,&quot;citeprocText&quot;:&quot;(Botvinick &amp;#38; Braver, 2015)&quot;,&quot;manualOverrideText&quot;:&quot;&quot;},&quot;citationTag&quot;:&quot;MENDELEY_CITATION_v3_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&quot;,&quot;citationItems&quot;:[{&quot;id&quot;:&quot;78316b1e-b03e-3d77-8dc0-d23dfe923d27&quot;,&quot;itemData&quot;:{&quot;type&quot;:&quot;article-journal&quot;,&quot;id&quot;:&quot;78316b1e-b03e-3d77-8dc0-d23dfe923d27&quot;,&quot;title&quot;:&quot;Motivation and cognitive control: From behavior to neural mechanism&quot;,&quot;author&quot;:[{&quot;family&quot;:&quot;Botvinick&quot;,&quot;given&quot;:&quot;Matthew&quot;,&quot;parse-names&quot;:false,&quot;dropping-particle&quot;:&quot;&quot;,&quot;non-dropping-particle&quot;:&quot;&quot;},{&quot;family&quot;:&quot;Braver&quot;,&quot;given&quot;:&quot;Todd&quot;,&quot;parse-names&quot;:false,&quot;dropping-particle&quot;:&quot;&quot;,&quot;non-dropping-particle&quot;:&quot;&quot;}],&quot;container-title&quot;:&quot;Annual Review of Psychology&quot;,&quot;container-title-short&quot;:&quot;Annu Rev Psychol&quot;,&quot;DOI&quot;:&quot;10.1146/annurev-psych-010814-015044&quot;,&quot;ISSN&quot;:&quot;15452085&quot;,&quot;PMID&quot;:&quot;25251491&quot;,&quot;issued&quot;:{&quot;date-parts&quot;:[[2015,1,1]]},&quot;page&quot;:&quot;83-113&quot;,&quot;abstract&quot;:&quot;Research on cognitive control and executive function has long recognized the relevance of motivational factors. Recently, however, the topic has come increasingly to center stage, with a surge of new studies examining the interface of motivation and cognitive control. In the present article we survey research situated at this interface, considering work from cognitive and social psychology and behavioral economics, but with a particular focus on neuroscience research. We organize existing findings into three core areas, considering them in the light of currently vying theoretical perspectives. Based on the accumulated evidence, we advocate for a view of control function that treats it as a domain of reward-based decision making. More broadly, we argue that neuroscientific evidence plays a critical role in understanding the mechanisms by which motivation and cognitive control interact. Opportunities for further cross-fertilization between behavioral and neuroscientific research are highlighted.&quot;,&quot;publisher&quot;:&quot;Annual Reviews Inc.&quot;,&quot;volume&quot;:&quot;66&quot;},&quot;isTemporary&quot;:false}]},{&quot;citationID&quot;:&quot;MENDELEY_CITATION_f1ee033e-5e2c-4fdb-8b68-4f544a919b56&quot;,&quot;properties&quot;:{&quot;noteIndex&quot;:0},&quot;isEdited&quot;:false,&quot;manualOverride&quot;:{&quot;isManuallyOverridden&quot;:false,&quot;citeprocText&quot;:&quot;(Firat, 2019)&quot;,&quot;manualOverrideText&quot;:&quot;&quot;},&quot;citationTag&quot;:&quot;MENDELEY_CITATION_v3_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&quot;,&quot;citationItems&quot;:[{&quot;id&quot;:&quot;1fd77d40-cd05-328e-9fde-5504a31293d5&quot;,&quot;itemData&quot;:{&quot;type&quot;:&quot;article&quot;,&quot;id&quot;:&quot;1fd77d40-cd05-328e-9fde-5504a31293d5&quot;,&quot;title&quot;:&quot;Opening the “Black Box”: Functions of the Frontal Lobes and Their Implications for Sociology&quot;,&quot;author&quot;:[{&quot;family&quot;:&quot;Firat&quot;,&quot;given&quot;:&quot;Rengin B.&quot;,&quot;parse-names&quot;:false,&quot;dropping-particle&quot;:&quot;&quot;,&quot;non-dropping-particle&quot;:&quot;&quot;}],&quot;container-title&quot;:&quot;Frontiers in Sociology&quot;,&quot;DOI&quot;:&quot;10.3389/fsoc.2019.00003&quot;,&quot;ISSN&quot;:&quot;22977775&quot;,&quot;issued&quot;:{&quot;date-parts&quot;:[[2019,2,14]]},&quot;abstract&quot;:&quot;Previous research has provided theoretical frameworks for building inter-disciplinary bridges between sociology and the neurosciences; yet, more anatomically, or functionally focused perspectives offering detailed information to sociologists are largely missing from the literature. This manuscript addresses this gap by offering a comprehensive review of the functions of the frontal lobes, arguably the most important brain region involved in various “human” skills ranging from abstract thinking to language. The paper proposes that the functions of the frontal lobe sub-regions can be divided into three inter-related hierarchical systems with varying degrees of causal proximity in regulating human behavior and social connectedness: (a) the most proximate, voluntary, controlled behavior—including motor functions underlying action-perception and mirror neurons, (b) more abstract motivation and emotional regulation—such as Theory of Mind and empathy, and (c) the higher-order executive functioning—e.g., inhibition of racial bias. The paper offers insights from the social neuroscience literature on phenomena that lie at the core of social theory and research including moral cognition and behavior, and empathy and inter-group attitudes and provides future research questions for interdisciplinary research.&quot;,&quot;publisher&quot;:&quot;Frontiers Media S.A.&quot;,&quot;volume&quot;:&quot;4&quot;,&quot;container-title-short&quot;:&quot;&quot;},&quot;isTemporary&quot;:false}]},{&quot;citationID&quot;:&quot;MENDELEY_CITATION_bb1481b5-0ec6-469e-942b-efd301acd3ce&quot;,&quot;properties&quot;:{&quot;noteIndex&quot;:0},&quot;isEdited&quot;:false,&quot;manualOverride&quot;:{&quot;isManuallyOverridden&quot;:false,&quot;citeprocText&quot;:&quot;(Haber et al., 2022)&quot;,&quot;manualOverrideText&quot;:&quot;&quot;},&quot;citationTag&quot;:&quot;MENDELEY_CITATION_v3_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&quot;,&quot;citationItems&quot;:[{&quot;id&quot;:&quot;16c0395b-35fe-3d42-b50f-f50794385e9d&quot;,&quot;itemData&quot;:{&quot;type&quot;:&quot;article&quot;,&quot;id&quot;:&quot;16c0395b-35fe-3d42-b50f-f50794385e9d&quot;,&quot;title&quot;:&quot;Prefrontal connectomics: from anatomy to human imaging&quot;,&quot;author&quot;:[{&quot;family&quot;:&quot;Haber&quot;,&quot;given&quot;:&quot;Suzanne N.&quot;,&quot;parse-names&quot;:false,&quot;dropping-particle&quot;:&quot;&quot;,&quot;non-dropping-particle&quot;:&quot;&quot;},{&quot;family&quot;:&quot;Liu&quot;,&quot;given&quot;:&quot;Hesheng&quot;,&quot;parse-names&quot;:false,&quot;dropping-particle&quot;:&quot;&quot;,&quot;non-dropping-particle&quot;:&quot;&quot;},{&quot;family&quot;:&quot;Seidlitz&quot;,&quot;given&quot;:&quot;Jakob&quot;,&quot;parse-names&quot;:false,&quot;dropping-particle&quot;:&quot;&quot;,&quot;non-dropping-particle&quot;:&quot;&quot;},{&quot;family&quot;:&quot;Bullmore&quot;,&quot;given&quot;:&quot;Ed&quot;,&quot;parse-names&quot;:false,&quot;dropping-particle&quot;:&quot;&quot;,&quot;non-dropping-particle&quot;:&quot;&quot;}],&quot;container-title&quot;:&quot;Neuropsychopharmacology&quot;,&quot;DOI&quot;:&quot;10.1038/s41386-021-01156-6&quot;,&quot;ISSN&quot;:&quot;1740634X&quot;,&quot;PMID&quot;:&quot;34584210&quot;,&quot;issued&quot;:{&quot;date-parts&quot;:[[2022,1,1]]},&quot;page&quot;:&quot;20-40&quot;,&quot;abstract&quot;:&quot;The fundamental importance of prefrontal cortical connectivity to information processing and, therefore, disorders of cognition, emotion, and behavior has been recognized for decades. Anatomic tracing studies in animals have formed the basis for delineating the direct monosynaptic connectivity, from cells of origin, through axon trajectories, to synaptic terminals. Advances in neuroimaging combined with network science have taken the lead in developing complex wiring diagrams or connectomes of the human brain. A key question is how well these magnetic resonance imaging (MRI)-derived networks and hubs reflect the anatomic “hard wiring” first proposed to underlie the distribution of information for large-scale network interactions. In this review, we address this challenge by focusing on what is known about monosynaptic prefrontal cortical connections in non-human primates and how this compares to MRI-derived measurements of network organization in humans. First, we outline the anatomic cortical connections and pathways for each prefrontal cortex (PFC) region. We then review the available MRI-based techniques for indirectly measuring structural and functional connectivity, and introduce graph theoretical methods for analysis of hubs, modules, and topologically integrative features of the connectome. Finally, we bring these two approaches together, using specific examples, to demonstrate how monosynaptic connections, demonstrated by tract-tracing studies, can directly inform understanding of the composition of PFC nodes and hubs, and the edges or pathways that connect PFC to cortical and subcortical areas.&quot;,&quot;publisher&quot;:&quot;Springer Nature&quot;,&quot;issue&quot;:&quot;1&quot;,&quot;volume&quot;:&quot;47&quot;,&quot;container-title-short&quot;:&quot;&quot;},&quot;isTemporary&quot;:false}]},{&quot;citationID&quot;:&quot;MENDELEY_CITATION_85cf9a78-9371-4b04-8820-f151bbf6188b&quot;,&quot;properties&quot;:{&quot;noteIndex&quot;:0},&quot;isEdited&quot;:false,&quot;manualOverride&quot;:{&quot;isManuallyOverridden&quot;:false,&quot;citeprocText&quot;:&quot;(Meier &amp;#38; Schwabe, 2024)&quot;,&quot;manualOverrideText&quot;:&quot;&quot;},&quot;citationTag&quot;:&quot;MENDELEY_CITATION_v3_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&quot;,&quot;citationItems&quot;:[{&quot;id&quot;:&quot;4cdf1d9c-1400-33a3-9cd1-325b73cccf91&quot;,&quot;itemData&quot;:{&quot;type&quot;:&quot;article-journal&quot;,&quot;id&quot;:&quot;4cdf1d9c-1400-33a3-9cd1-325b73cccf91&quot;,&quot;title&quot;:&quot;Consistently increased dorsolateral prefrontal cortex activity during the exposure to acute stressors&quot;,&quot;author&quot;:[{&quot;family&quot;:&quot;Meier&quot;,&quot;given&quot;:&quot;Jacqueline Katharina&quot;,&quot;parse-names&quot;:false,&quot;dropping-particle&quot;:&quot;&quot;,&quot;non-dropping-particle&quot;:&quot;&quot;},{&quot;family&quot;:&quot;Schwabe&quot;,&quot;given&quot;:&quot;Lars&quot;,&quot;parse-names&quot;:false,&quot;dropping-particle&quot;:&quot;&quot;,&quot;non-dropping-particle&quot;:&quot;&quot;}],&quot;container-title&quot;:&quot;Cerebral Cortex&quot;,&quot;DOI&quot;:&quot;10.1093/cercor/bhae159&quot;,&quot;ISSN&quot;:&quot;14602199&quot;,&quot;PMID&quot;:&quot;38642105&quot;,&quot;issued&quot;:{&quot;date-parts&quot;:[[2024,4,1]]},&quot;abstract&quot;:&quot;Stress has a major impact on our mental health. Nonetheless, it is still not fully understood how the human brain responds to ongoing stressful events. Here, we aimed to determine the cortical dynamics during the exposure to ecologically valid, standardized stressors. To this end, we conducted 3 experiments in which healthy participants underwent the Trier Social Stress Test (experiments 1 and 2) and the Socially Evaluated Cold Pressor Test (experiment 3) or a respective control manipulation, while we measured their cortical activity using functional near-infrared spectroscopy. Increases in salivary cortisol and subjective stress levels confirmed the successful stress induction in all experiments. Results of experiment 1 showed significantly increased cortical activity, in particular in the dorsolateral prefrontal cortex, during the exposure to the Trier Social Stress Test. Experiment 2 replicated this finding and showed further that this stress-related increase in dorsolateral prefrontal cortex activity was transient and limited to the period of the Trier Social Stress Test. Experiment 3 demonstrated the increased dorsolateral prefrontal cortex activity during the Socially Evaluated Cold Pressor Test, suggesting that this increase is generalizable and not specific to the Trier Social Stress Test. Together, these data show consistently that dorsolateral prefrontal cortex activity is not reduced, as commonly assumed, but increased under stress, which may promote coping with the ongoing stressor.&quot;,&quot;publisher&quot;:&quot;Oxford University Press&quot;,&quot;issue&quot;:&quot;4&quot;,&quot;volume&quot;:&quot;34&quot;,&quot;container-title-short&quot;:&quot;&quot;},&quot;isTemporary&quot;:false}]},{&quot;citationID&quot;:&quot;MENDELEY_CITATION_f7d6995f-4d16-4bf5-b877-0c9dc41a0da5&quot;,&quot;properties&quot;:{&quot;noteIndex&quot;:0},&quot;isEdited&quot;:false,&quot;manualOverride&quot;:{&quot;isManuallyOverridden&quot;:false,&quot;citeprocText&quot;:&quot;(James et al., 2023)&quot;,&quot;manualOverrideText&quot;:&quot;&quot;},&quot;citationTag&quot;:&quot;MENDELEY_CITATION_v3_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&quot;,&quot;citationItems&quot;:[{&quot;id&quot;:&quot;8b85647e-152d-3a3a-b28b-66c33568174b&quot;,&quot;itemData&quot;:{&quot;type&quot;:&quot;article&quot;,&quot;id&quot;:&quot;8b85647e-152d-3a3a-b28b-66c33568174b&quot;,&quot;title&quot;:&quot;Understanding the relationships between physiological and psychosocial stress, cortisol and cognition&quot;,&quot;author&quot;:[{&quot;family&quot;:&quot;James&quot;,&quot;given&quot;:&quot;Katharine Ann&quot;,&quot;parse-names&quot;:false,&quot;dropping-particle&quot;:&quot;&quot;,&quot;non-dropping-particle&quot;:&quot;&quot;},{&quot;family&quot;:&quot;Stromin&quot;,&quot;given&quot;:&quot;Juliet Ilena&quot;,&quot;parse-names&quot;:false,&quot;dropping-particle&quot;:&quot;&quot;,&quot;non-dropping-particle&quot;:&quot;&quot;},{&quot;family&quot;:&quot;Steenkamp&quot;,&quot;given&quot;:&quot;Nina&quot;,&quot;parse-names&quot;:false,&quot;dropping-particle&quot;:&quot;&quot;,&quot;non-dropping-particle&quot;:&quot;&quot;},{&quot;family&quot;:&quot;Combrinck&quot;,&quot;given&quot;:&quot;Marc Irwin&quot;,&quot;parse-names&quot;:false,&quot;dropping-particle&quot;:&quot;&quot;,&quot;non-dropping-particle&quot;:&quot;&quot;}],&quot;container-title&quot;:&quot;Frontiers in Endocrinology&quot;,&quot;container-title-short&quot;:&quot;Front Endocrinol (Lausanne)&quot;,&quot;DOI&quot;:&quot;10.3389/fendo.2023.1085950&quot;,&quot;ISSN&quot;:&quot;16642392&quot;,&quot;PMID&quot;:&quot;36950689&quot;,&quot;issued&quot;:{&quot;date-parts&quot;:[[2023]]},&quot;abstract&quot;:&quot;Stress is viewed as a state of real or perceived threat to homeostasis, the management of which involves the endocrine, nervous, and immune systems. These systems work independently and interactively as part of the stress response. The scientific stress literature, which spans both animal and human studies, contains heterogeneous findings about the effects of stress on the brain and the body. This review seeks to summarise and integrate literature on the relationships between these systems, examining particularly the roles of physiological and psychosocial stress, the stress hormone cortisol, as controlled by the hypothalamic-pituitary-adrenal (HPA) axis, and the effects of stress on cognitive functioning. Health conditions related to impaired HPA axis functioning and their associated neuropsychiatric symptoms will also be considered. Lastly, this review will provide suggestions of clinical applicability for endocrinologists who are uniquely placed to measure outcomes related to endocrine, nervous and immune system functioning and identify areas of intervention.&quot;,&quot;publisher&quot;:&quot;Frontiers Media S.A.&quot;,&quot;volume&quot;:&quot;14&quot;},&quot;isTemporary&quot;:false}]},{&quot;citationID&quot;:&quot;MENDELEY_CITATION_7b45cb35-4fdf-42e9-bf70-2ab9e3054dab&quot;,&quot;properties&quot;:{&quot;noteIndex&quot;:0},&quot;isEdited&quot;:false,&quot;manualOverride&quot;:{&quot;isManuallyOverridden&quot;:false,&quot;citeprocText&quot;:&quot;(Mackie, 2008; Zou &amp;#38; Kumar, 2018)&quot;,&quot;manualOverrideText&quot;:&quot;&quot;},&quot;citationTag&quot;:&quot;MENDELEY_CITATION_v3_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&quot;,&quot;citationItems&quot;:[{&quot;id&quot;:&quot;4d76c502-6155-36c3-a101-eed93ac485fd&quot;,&quot;itemData&quot;:{&quot;type&quot;:&quot;paper-conference&quot;,&quot;id&quot;:&quot;4d76c502-6155-36c3-a101-eed93ac485fd&quot;,&quot;title&quot;:&quot;Cannabinoid receptors: Where they are and what they do&quot;,&quot;author&quot;:[{&quot;family&quot;:&quot;Mackie&quot;,&quot;given&quot;:&quot;Ken&quot;,&quot;parse-names&quot;:false,&quot;dropping-particle&quot;:&quot;&quot;,&quot;non-dropping-particle&quot;:&quot;&quot;}],&quot;container-title&quot;:&quot;Journal of Neuroendocrinology&quot;,&quot;container-title-short&quot;:&quot;J Neuroendocrinol&quot;,&quot;DOI&quot;:&quot;10.1111/j.1365-2826.2008.01671.x&quot;,&quot;ISSN&quot;:&quot;09538194&quot;,&quot;PMID&quot;:&quot;18426493&quot;,&quot;issued&quot;:{&quot;date-parts&quot;:[[2008,5]]},&quot;page&quot;:&quot;10-14&quot;,&quot;abstract&quot;:&quot;The endocannabinoid system consists of the endogenous cannabinoids (endocannabinoids), cannabinoid receptors and the enzymes that synthesise and degrade endocannabinoids. Many of the effects of cannabinoids and endocannabinoids are mediated by two G protein-coupled receptors (GPCRs), CB1 and CB2, although additional receptors may be involved. CB1 receptors are present in very high levels in several brain regions and in lower amounts in a more widespread fashion. These receptors mediate many of the psychoactive effects of cannabinoids. CB2 receptors have a more restricted distribution, being found in a number of immune cells and in a few neurones. Both CB1 and CB2 couple primarily to inhibitory G proteins and are subject to the same pharmacological influences as other GPCRs. Thus, partial agonism, functional selectivity and inverse agonism all play important roles in determining the cellular response to specific cannabinoid receptor ligands. © 2008 The Authors. Journal compilation © 2008 Blackwell Publishing.&quot;,&quot;issue&quot;:&quot;SUPPL. 1&quot;,&quot;volume&quot;:&quot;20&quot;},&quot;isTemporary&quot;:false},{&quot;id&quot;:&quot;d68e17cf-51bd-3155-a07d-0f081fb9864b&quot;,&quot;itemData&quot;:{&quot;type&quot;:&quot;article&quot;,&quot;id&quot;:&quot;d68e17cf-51bd-3155-a07d-0f081fb9864b&quot;,&quot;title&quot;:&quot;Cannabinoid receptors and the endocannabinoid system: Signaling and function in the central nervous system&quot;,&quot;author&quot;:[{&quot;family&quot;:&quot;Zou&quot;,&quot;given&quot;:&quot;Shenglong&quot;,&quot;parse-names&quot;:false,&quot;dropping-particle&quot;:&quot;&quot;,&quot;non-dropping-particle&quot;:&quot;&quot;},{&quot;family&quot;:&quot;Kumar&quot;,&quot;given&quot;:&quot;Ujendra&quot;,&quot;parse-names&quot;:false,&quot;dropping-particle&quot;:&quot;&quot;,&quot;non-dropping-particle&quot;:&quot;&quot;}],&quot;container-title&quot;:&quot;International Journal of Molecular Sciences&quot;,&quot;container-title-short&quot;:&quot;Int J Mol Sci&quot;,&quot;DOI&quot;:&quot;10.3390/ijms19030833&quot;,&quot;ISSN&quot;:&quot;14220067&quot;,&quot;PMID&quot;:&quot;29533978&quot;,&quot;issued&quot;:{&quot;date-parts&quot;:[[2018,3,13]]},&quot;abstract&quot;:&quot;The biological effects of cannabinoids, the major constituents of the ancient medicinal plant Cannabis sativa (marijuana) are mediated by two members of the G-protein coupled receptor family, cannabinoid receptors 1 (CB1R) and 2. The CB1R is the prominent subtype in the central nervous system (CNS) and has drawn great attention as a potential therapeutic avenue in several pathological conditions, including neuropsychological disorders and neurodegenerative diseases. Furthermore, cannabinoids also modulate signal transduction pathways and exert profound effects at peripheral sites. Although cannabinoids have therapeutic potential, their psychoactive effects have largely limited their use in clinical practice. In this review, we briefly summarized our knowledge of cannabinoids and the endocannabinoid system, focusing on the CB1R and the CNS, with emphasis on recent breakthroughs in the field. We aim to define several potential roles of cannabinoid receptors in the modulation of signaling pathways and in association with several pathophysiological conditions. We believe that the therapeutic significance of cannabinoids is masked by the adverse effects and here alternative strategies are discussed to take therapeutic advantage of cannabinoids.&quot;,&quot;publisher&quot;:&quot;MDPI AG&quot;,&quot;issue&quot;:&quot;3&quot;,&quot;volume&quot;:&quot;19&quot;},&quot;isTemporary&quot;:false}]},{&quot;citationID&quot;:&quot;MENDELEY_CITATION_6aa33f83-e56e-4220-b6a3-5b43e0d3c05a&quot;,&quot;properties&quot;:{&quot;noteIndex&quot;:0},&quot;isEdited&quot;:false,&quot;manualOverride&quot;:{&quot;isManuallyOverridden&quot;:false,&quot;citeprocText&quot;:&quot;(Brunt &amp;#38; Bossong, 2022)&quot;,&quot;manualOverrideText&quot;:&quot;&quot;},&quot;citationTag&quot;:&quot;MENDELEY_CITATION_v3_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&quot;,&quot;citationItems&quot;:[{&quot;id&quot;:&quot;da059430-a016-3459-b128-f4911aa8937b&quot;,&quot;itemData&quot;:{&quot;type&quot;:&quot;article&quot;,&quot;id&quot;:&quot;da059430-a016-3459-b128-f4911aa8937b&quot;,&quot;title&quot;:&quot;The neuropharmacology of cannabinoid receptor ligands in central signaling pathways&quot;,&quot;author&quot;:[{&quot;family&quot;:&quot;Brunt&quot;,&quot;given&quot;:&quot;Tibor M.&quot;,&quot;parse-names&quot;:false,&quot;dropping-particle&quot;:&quot;&quot;,&quot;non-dropping-particle&quot;:&quot;&quot;},{&quot;family&quot;:&quot;Bossong&quot;,&quot;given&quot;:&quot;Matthijs G.&quot;,&quot;parse-names&quot;:false,&quot;dropping-particle&quot;:&quot;&quot;,&quot;non-dropping-particle&quot;:&quot;&quot;}],&quot;container-title&quot;:&quot;European Journal of Neuroscience&quot;,&quot;DOI&quot;:&quot;10.1111/ejn.14982&quot;,&quot;ISSN&quot;:&quot;14609568&quot;,&quot;PMID&quot;:&quot;32974975&quot;,&quot;issued&quot;:{&quot;date-parts&quot;:[[2022,2,1]]},&quot;page&quot;:&quot;909-921&quot;,&quot;abstract&quot;:&quot;The endocannabinoid system is a complex neuronal system involved in a number of biological functions, like attention, anxiety, mood, memory, appetite, reward, and immune responses. It is at the centre of scientific interest, which is driven by therapeutic promise of certain cannabinoid ligands and the changing legalization of herbal cannabis in many countries. The endocannabinoid system is a modulatory system, with endocannabinoids as retrograde neurotransmitters rather than direct neurotransmitters. Neuropharmacology of cannabinoid ligands in the brain can therefore be understood in terms of their modulatory actions through other neurotransmitter systems. The CB1 receptor is chiefly responsible for effects of endocannabinoids and analogous ligands in the brain. An overview of the neuropharmacology of several cannabinoid receptor ligands, including endocannabinoids, herbal cannabis and synthetic cannabinoid receptor ligands is given in this review. Their mechanism of action at the endocannabinoid system is described, mainly in the brain. In addition, effects of cannabinoid ligands on other neurotransmitter systems will also be described, such as dopamine, serotonin, glutamate, noradrenaline, opioid, and GABA. In light of this, therapeutic potential and adverse effects of cannabinoid receptor ligands will also be discussed.&quot;,&quot;publisher&quot;:&quot;John Wiley and Sons Inc&quot;,&quot;issue&quot;:&quot;4&quot;,&quot;volume&quot;:&quot;55&quot;,&quot;container-title-short&quot;:&quot;&quot;},&quot;isTemporary&quot;:false}]},{&quot;citationID&quot;:&quot;MENDELEY_CITATION_16d98d57-e4f3-48b5-8d2a-f10bc94fc520&quot;,&quot;properties&quot;:{&quot;noteIndex&quot;:0},&quot;isEdited&quot;:false,&quot;manualOverride&quot;:{&quot;isManuallyOverridden&quot;:false,&quot;citeprocText&quot;:&quot;(al’Absi &amp;#38; Allen, 2021; Ranganathan et al., 2009)&quot;,&quot;manualOverrideText&quot;:&quot;&quot;},&quot;citationItems&quot;:[{&quot;id&quot;:&quot;2a6cb085-c113-33b8-8be1-e2aa4e09342a&quot;,&quot;itemData&quot;:{&quot;type&quot;:&quot;article-journal&quot;,&quot;id&quot;:&quot;2a6cb085-c113-33b8-8be1-e2aa4e09342a&quot;,&quot;title&quot;:&quot;The effects of cannabinoids on serum cortisol and prolactin in humans&quot;,&quot;author&quot;:[{&quot;family&quot;:&quot;Ranganathan&quot;,&quot;given&quot;:&quot;Mohini&quot;,&quot;parse-names&quot;:false,&quot;dropping-particle&quot;:&quot;&quot;,&quot;non-dropping-particle&quot;:&quot;&quot;},{&quot;family&quot;:&quot;Braley&quot;,&quot;given&quot;:&quot;Gabriel&quot;,&quot;parse-names&quot;:false,&quot;dropping-particle&quot;:&quot;&quot;,&quot;non-dropping-particle&quot;:&quot;&quot;},{&quot;family&quot;:&quot;Pittman&quot;,&quot;given&quot;:&quot;Brian&quot;,&quot;parse-names&quot;:false,&quot;dropping-particle&quot;:&quot;&quot;,&quot;non-dropping-particle&quot;:&quot;&quot;},{&quot;family&quot;:&quot;Cooper&quot;,&quot;given&quot;:&quot;Thomas&quot;,&quot;parse-names&quot;:false,&quot;dropping-particle&quot;:&quot;&quot;,&quot;non-dropping-particle&quot;:&quot;&quot;},{&quot;family&quot;:&quot;Perry&quot;,&quot;given&quot;:&quot;Edward&quot;,&quot;parse-names&quot;:false,&quot;dropping-particle&quot;:&quot;&quot;,&quot;non-dropping-particle&quot;:&quot;&quot;},{&quot;family&quot;:&quot;Krystal&quot;,&quot;given&quot;:&quot;John&quot;,&quot;parse-names&quot;:false,&quot;dropping-particle&quot;:&quot;&quot;,&quot;non-dropping-particle&quot;:&quot;&quot;},{&quot;family&quot;:&quot;D'Souza&quot;,&quot;given&quot;:&quot;Deepak Cyril&quot;,&quot;parse-names&quot;:false,&quot;dropping-particle&quot;:&quot;&quot;,&quot;non-dropping-particle&quot;:&quot;&quot;}],&quot;container-title&quot;:&quot;Psychopharmacology&quot;,&quot;container-title-short&quot;:&quot;Psychopharmacology (Berl)&quot;,&quot;DOI&quot;:&quot;10.1007/s00213-008-1422-2&quot;,&quot;ISSN&quot;:&quot;00333158&quot;,&quot;PMID&quot;:&quot;19083209&quot;,&quot;issued&quot;:{&quot;date-parts&quot;:[[2009,5]]},&quot;page&quot;:&quot;737-744&quot;,&quot;abstract&quot;:&quot;Background: Cannabis is one of the most widely used illicit substances, and there is growing interest in the therapeutic applications of cannabinoids. While known to modulate neuroendocrine function, the precise acute and chronic dose-related effects of cannabinoids in humans are not well-known. Furthermore, the existing literature on the neuroendocrine effects of cannabinoids is limited by small sample sizes (n∈=∈6-22), heterogeneous samples with regard to cannabis exposure (lumping users and nonusers), lack of controlling for chronic cannabis exposure, differing methodologies, and limited dose-response data. Delta-9-tetrahydrocannabinol (Δ-9-THC) was hypothesized to produce dose-related increases in plasma cortisol levels and decreases in plasma prolactin levels. Furthermore, relative to controls, frequent users of cannabis were hypothesized to show altered baseline levels of these hormones and blunted Δ-9-THC-induced changes of these hormones. Materials and methods: Pooled data from a series of laboratory studies with multiple doses of intravenous Δ-9-THC in healthy control subjects (n∈=∈36) and frequent users of cannabis (n∈=∈40) was examined to characterize the acute, chronic, and acute on chronic effects of cannabinoids on plasma cortisol and prolactin levels. Hormone levels were measured before (baseline) and 70 min after administration of each dose of Δ-9-THC. Data were analyzed using linear mixed models with +70 min hormonal levels as the dependant variable and baseline hormonal level as the covariate. Results: At socially relevant doses, Δ-9-THC raised plasma cortisol levels in a dose-dependent manner but frequent users showed blunted increases relative to healthy controls. Frequent users also had lower baseline plasma prolactin levels relative to healthy controls. Conclusions: These group differences may be related to the development of tolerance to the neuroendocrine effects of cannabinoids. Alternatively, these results may reflect inherent differences in neuroendocrine function in frequent users of cannabis and not a consequence of cannabis use. © 2008 US Government.&quot;,&quot;issue&quot;:&quot;4&quot;,&quot;volume&quot;:&quot;203&quot;},&quot;isTemporary&quot;:false},{&quot;id&quot;:&quot;7d9c9d58-e962-3a3c-a18e-e16718acb644&quot;,&quot;itemData&quot;:{&quot;type&quot;:&quot;article&quot;,&quot;id&quot;:&quot;7d9c9d58-e962-3a3c-a18e-e16718acb644&quot;,&quot;title&quot;:&quot;Impact of Acute and Chronic Cannabis Use on Stress Response Regulation: Challenging the Belief That Cannabis Is an Effective Method for Coping&quot;,&quot;author&quot;:[{&quot;family&quot;:&quot;al'Absi&quot;,&quot;given&quot;:&quot;Mustafa&quot;,&quot;parse-names&quot;:false,&quot;dropping-particle&quot;:&quot;&quot;,&quot;non-dropping-particle&quot;:&quot;&quot;},{&quot;family&quot;:&quot;Allen&quot;,&quot;given&quot;:&quot;Alicia M.&quot;,&quot;parse-names&quot;:false,&quot;dropping-particle&quot;:&quot;&quot;,&quot;non-dropping-particle&quot;:&quot;&quot;}],&quot;container-title&quot;:&quot;Frontiers in Psychology&quot;,&quot;container-title-short&quot;:&quot;Front Psychol&quot;,&quot;DOI&quot;:&quot;10.3389/fpsyg.2021.687106&quot;,&quot;ISSN&quot;:&quot;16641078&quot;,&quot;issued&quot;:{&quot;date-parts&quot;:[[2021,7,1]]},&quot;abstract&quot;:&quot;Although research has only recently started to examine the impact of cannabis use on stress response, there is some evidence that indicates acute and chronic impacts of cannabis on these processes. In this paper, we review processes involved in regulating the stress response and we review the influence of acute and chronic exposure to cannabis on patterns and regulation of the stress response. We also highlight the role of stress as a risk factor for initiation and maintenance of cannabis use. In this context, we examine moderating variables, including sex and life adversity. In light of recent observations indicating increasing prevalence of cannabis use during pregnancy, we provide additional focus on cannabis use in this vulnerable population, including how acute and chronic stress may predispose some individuals to use cannabis during pregnancy. While this line of research is in its infancy, we review available articles that focus on the perinatal period and that examined the association between cannabis use and various life stressors, including partner violence, job loss, and lack of housing. We also review psychiatric co-morbidities (e.g., post-traumatic stress disorder, anxiety). A better understanding of the way stress and cannabis use relate within the general population, as well as within certain subgroups that may be at a greater risk of using and/or at greater risk for adverse outcomes of use, may lead to the development of novel prevention and intervention approaches.&quot;,&quot;publisher&quot;:&quot;Frontiers Media S.A.&quot;,&quot;volume&quot;:&quot;12&quot;},&quot;isTemporary&quot;:false}],&quot;citationTag&quot;:&quot;MENDELEY_CITATION_v3_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&quot;},{&quot;citationID&quot;:&quot;MENDELEY_CITATION_59dcc6e2-7898-43f8-ae47-b8cc54023d99&quot;,&quot;properties&quot;:{&quot;noteIndex&quot;:0},&quot;isEdited&quot;:false,&quot;manualOverride&quot;:{&quot;isManuallyOverridden&quot;:false,&quot;citeprocText&quot;:&quot;(DeAngelis &amp;#38; al’Absi, 2020)&quot;,&quot;manualOverrideText&quot;:&quot;&quot;},&quot;citationItems&quot;:[{&quot;id&quot;:&quot;1b0e6293-4a85-39de-b9ae-f88b15edf303&quot;,&quot;itemData&quot;:{&quot;type&quot;:&quot;article-journal&quot;,&quot;id&quot;:&quot;1b0e6293-4a85-39de-b9ae-f88b15edf303&quot;,&quot;title&quot;:&quot;Regular cannabis use is associated with blunted affective, but not cardiovascular, stress responses&quot;,&quot;author&quot;:[{&quot;family&quot;:&quot;DeAngelis&quot;,&quot;given&quot;:&quot;Briana N.&quot;,&quot;parse-names&quot;:false,&quot;dropping-particle&quot;:&quot;&quot;,&quot;non-dropping-particle&quot;:&quot;&quot;},{&quot;family&quot;:&quot;al'Absi&quot;,&quot;given&quot;:&quot;Mustafa&quot;,&quot;parse-names&quot;:false,&quot;dropping-particle&quot;:&quot;&quot;,&quot;non-dropping-particle&quot;:&quot;&quot;}],&quot;container-title&quot;:&quot;Addictive Behaviors&quot;,&quot;DOI&quot;:&quot;10.1016/j.addbeh.2020.106411&quot;,&quot;ISSN&quot;:&quot;18736327&quot;,&quot;PMID&quot;:&quot;32298953&quot;,&quot;issued&quot;:{&quot;date-parts&quot;:[[2020,8,1]]},&quot;abstract&quot;:&quot;Aims: To examine the potential impact of regular cannabis use on cardiovascular and subjective responses to acute stress. Design: We used a quasi-experimental design in which subjective states and cardiovascular measures were obtained during rest and in response to acute stress challenges in a sample of regular cannabis users and non-users. Participants: Seventy-nine adults (forty-five cannabis users and thirty-four non-users). Measurements: We measured subjective states (positive affect, state stress, state anxiety, cannabis craving) and cardiovascular indicators (blood pressure, heart rate, mean arterial pressure) during baseline rest and in response to public speaking, mental arithmetic, and cold-pressor challenges. Regular cannabis use was established via self-report and was confirmed with a positive urine drug test. Findings: Regular cannabis use was associated with blunted positive affect (F = 5.67, p = .002), state stress (F = 6.05, p = .002), and state anxiety (F = 6.48, p &lt; .001) in response to acute stress challenges. There was no evidence of an association between cannabis use and cardiovascular responses (Fs ≤ 1.54; Ps ≥ 0.21). Contrary to expectations, cannabis craving decreased in response to stress challenges (F = 8.44, p &lt; .001). Conclusion: Chronic cannabis use is associated with blunted positive and negative (stress, anxiety) affective responses to acute stress, indicating emotional dysregulation in this population.&quot;,&quot;publisher&quot;:&quot;Elsevier Ltd&quot;,&quot;volume&quot;:&quot;107&quot;,&quot;container-title-short&quot;:&quot;&quot;},&quot;isTemporary&quot;:false}],&quot;citationTag&quot;:&quot;MENDELEY_CITATION_v3_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&quot;},{&quot;citationID&quot;:&quot;MENDELEY_CITATION_45922486-c284-423c-960f-abe071220acf&quot;,&quot;properties&quot;:{&quot;noteIndex&quot;:0},&quot;isEdited&quot;:false,&quot;manualOverride&quot;:{&quot;isManuallyOverridden&quot;:false,&quot;citeprocText&quot;:&quot;(King et al., 2011)&quot;,&quot;manualOverrideText&quot;:&quot;&quot;},&quot;citationItems&quot;:[{&quot;id&quot;:&quot;6708d904-3ec7-31fe-82ac-95304a9a3582&quot;,&quot;itemData&quot;:{&quot;type&quot;:&quot;article-journal&quot;,&quot;id&quot;:&quot;6708d904-3ec7-31fe-82ac-95304a9a3582&quot;,&quot;title&quot;:&quot;Altered brain activation during visuomotor integration in chronic active cannabis users: Relationship to cortisol levels&quot;,&quot;author&quot;:[{&quot;family&quot;:&quot;King&quot;,&quot;given&quot;:&quot;George R.&quot;,&quot;parse-names&quot;:false,&quot;dropping-particle&quot;:&quot;&quot;,&quot;non-dropping-particle&quot;:&quot;&quot;},{&quot;family&quot;:&quot;Ernst&quot;,&quot;given&quot;:&quot;Thomas&quot;,&quot;parse-names&quot;:false,&quot;dropping-particle&quot;:&quot;&quot;,&quot;non-dropping-particle&quot;:&quot;&quot;},{&quot;family&quot;:&quot;Deng&quot;,&quot;given&quot;:&quot;Weiran&quot;,&quot;parse-names&quot;:false,&quot;dropping-particle&quot;:&quot;&quot;,&quot;non-dropping-particle&quot;:&quot;&quot;},{&quot;family&quot;:&quot;Stenger&quot;,&quot;given&quot;:&quot;Andrew&quot;,&quot;parse-names&quot;:false,&quot;dropping-particle&quot;:&quot;&quot;,&quot;non-dropping-particle&quot;:&quot;&quot;},{&quot;family&quot;:&quot;Gonzales&quot;,&quot;given&quot;:&quot;Rachael M.K.&quot;,&quot;parse-names&quot;:false,&quot;dropping-particle&quot;:&quot;&quot;,&quot;non-dropping-particle&quot;:&quot;&quot;},{&quot;family&quot;:&quot;Nakama&quot;,&quot;given&quot;:&quot;Helenna&quot;,&quot;parse-names&quot;:false,&quot;dropping-particle&quot;:&quot;&quot;,&quot;non-dropping-particle&quot;:&quot;&quot;},{&quot;family&quot;:&quot;Chang&quot;,&quot;given&quot;:&quot;Linda&quot;,&quot;parse-names&quot;:false,&quot;dropping-particle&quot;:&quot;&quot;,&quot;non-dropping-particle&quot;:&quot;&quot;}],&quot;container-title&quot;:&quot;Journal of Neuroscience&quot;,&quot;DOI&quot;:&quot;10.1523/JNEUROSCI.4148-11.2011&quot;,&quot;ISSN&quot;:&quot;02706474&quot;,&quot;PMID&quot;:&quot;22159107&quot;,&quot;issued&quot;:{&quot;date-parts&quot;:[[2011,12,7]]},&quot;page&quot;:&quot;17923-17931&quot;,&quot;abstract&quot;:&quot;Cannabis is the most abused illegal substance in the United States. Alterations in brain function and motor behavior have been reported in chronic cannabis users, but the results have been variable. The current study aimed to determine whether chronic active cannabis use in humans may alter psychomotor function, brain activation, and hypothalamic-pituitary-axis (HPA) function in men and women. Thirty cannabis users (16 men, 14 women, 18-45 years old) and 30 nondrug user controls (16 men, 14 women, 19 - 44 years old) were evaluated with neuropsychological tests designed to assess motor behavior and with fMRI using a 3 Tesla scanner during a visually paced finger-sequencing task, cued by a flashing checkerboard (at 2 or 4 Hz). Salivary cortisol was measured to assess HPA function. Male, but not female, cannabis users had significantly slower performance on psychomotor speed tests. As a group, cannabis users had greater activation in BA 6 than controls, while controls had greater activation in the visual area BA 17 than cannabis users. Cannabis users also had higher salivary cortisol levels than controls (p = 0.002). Chronic active cannabis use is associated with slower and less efficient psychomotor function, especially in male users, as indicated by a shift from regions involved with automated visually guided responses to more executive or attentional control areas. The greater but altered brain activities may be mediated by the higher cortisol levels in the cannabis users, which in turn may lead to less efficient visual-motor function. © 2011 the authors.&quot;,&quot;issue&quot;:&quot;49&quot;,&quot;volume&quot;:&quot;31&quot;,&quot;container-title-short&quot;:&quot;&quot;},&quot;isTemporary&quot;:false}],&quot;citationTag&quot;:&quot;MENDELEY_CITATION_v3_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&quot;},{&quot;citationID&quot;:&quot;MENDELEY_CITATION_3cb713c1-eb79-4e30-8031-954fef98d958&quot;,&quot;properties&quot;:{&quot;noteIndex&quot;:0},&quot;isEdited&quot;:false,&quot;manualOverride&quot;:{&quot;isManuallyOverridden&quot;:false,&quot;citeprocText&quot;:&quot;(Dlugos et al., 2012)&quot;,&quot;manualOverrideText&quot;:&quot;&quot;},&quot;citationItems&quot;:[{&quot;id&quot;:&quot;60d75c6c-9e6f-3c67-95ac-069f1685a931&quot;,&quot;itemData&quot;:{&quot;type&quot;:&quot;article-journal&quot;,&quot;id&quot;:&quot;60d75c6c-9e6f-3c67-95ac-069f1685a931&quot;,&quot;title&quot;:&quot;Acute stress increases circulating anandamide and other n-acylethanolamines in healthy humans&quot;,&quot;author&quot;:[{&quot;family&quot;:&quot;Dlugos&quot;,&quot;given&quot;:&quot;Andrea&quot;,&quot;parse-names&quot;:false,&quot;dropping-particle&quot;:&quot;&quot;,&quot;non-dropping-particle&quot;:&quot;&quot;},{&quot;family&quot;:&quot;Childs&quot;,&quot;given&quot;:&quot;Emma&quot;,&quot;parse-names&quot;:false,&quot;dropping-particle&quot;:&quot;&quot;,&quot;non-dropping-particle&quot;:&quot;&quot;},{&quot;family&quot;:&quot;Stuhr&quot;,&quot;given&quot;:&quot;Kara L.&quot;,&quot;parse-names&quot;:false,&quot;dropping-particle&quot;:&quot;&quot;,&quot;non-dropping-particle&quot;:&quot;&quot;},{&quot;family&quot;:&quot;Hillard&quot;,&quot;given&quot;:&quot;Cecilia J.&quot;,&quot;parse-names&quot;:false,&quot;dropping-particle&quot;:&quot;&quot;,&quot;non-dropping-particle&quot;:&quot;&quot;},{&quot;family&quot;:&quot;Wit&quot;,&quot;given&quot;:&quot;Harriet&quot;,&quot;parse-names&quot;:false,&quot;dropping-particle&quot;:&quot;&quot;,&quot;non-dropping-particle&quot;:&quot;De&quot;}],&quot;container-title&quot;:&quot;Neuropsychopharmacology&quot;,&quot;DOI&quot;:&quot;10.1038/npp.2012.100&quot;,&quot;ISSN&quot;:&quot;0893133X&quot;,&quot;PMID&quot;:&quot;22763622&quot;,&quot;issued&quot;:{&quot;date-parts&quot;:[[2012,10]]},&quot;page&quot;:&quot;2416-2427&quot;,&quot;abstract&quot;:&quot;Stress plays an important role in psychiatric disorders, and preclinical evidence indicates that the central endocannabinoid system modulates endocrine and neuronal responses to stress. This study aimed to investigate the effect of acute stress on circulating concentrations of endocannabinoids (eCBs) in healthy humans. A total of 71 adults participated in two sessions in which they were exposed to either a standardized psychosocial stress procedure (Trier Social Stress Test) or a control task. Blood samples for eCB and cortisol assays and cardiovascular and subjective measures were obtained before and at regular intervals after the tasks. Serum concentrations of the eCBs, N-arachidonylethanolamine (anandamide, AEA) and 2-arachidonoylglycerol (2-AG), as well as of the N-acylethanolamides (NAEs), N-palmitoylethanolamine (PEA) and N-oleoylethanolamine (OEA), and of the O-acylglycerol, 2-oleoylglycerol (2-OG), were determined. Compared with the control condition, stress increased serum concentrations of AEA and the other NAEs immediately after the stress period. Increases in PEA were positively correlated with increases in serum cortisol after stress. Furthermore, anxiety ratings at baseline were negatively correlated with baseline concentrations of AEA. The sex and menstrual cycle status of the subject affected the NAE responses to stress. Interestingly, subjects of Asian and African-American races exhibited different patterns of stress responses compared with the Caucasian subjects. These results indicate that stress increases circulating NAEs in healthy human volunteers. This finding supports a protective role for eCBs in anxiety. Further research is needed to elucidate the function of these lipid mediators, and to determine the mechanisms that regulate their appearance in the circulation. © 2012 American College of Neuropsychopharmacology. All rights reserved.&quot;,&quot;issue&quot;:&quot;11&quot;,&quot;volume&quot;:&quot;37&quot;,&quot;container-title-short&quot;:&quot;&quot;},&quot;isTemporary&quot;:false}],&quot;citationTag&quot;:&quot;MENDELEY_CITATION_v3_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&quot;},{&quot;citationID&quot;:&quot;MENDELEY_CITATION_9590962b-ce36-4605-8dce-ce5df6d45599&quot;,&quot;properties&quot;:{&quot;noteIndex&quot;:0},&quot;isEdited&quot;:false,&quot;manualOverride&quot;:{&quot;isManuallyOverridden&quot;:false,&quot;citeprocText&quot;:&quot;(Cuttler et al., 2017; Glodosky et al., 2021)&quot;,&quot;manualOverrideText&quot;:&quot;&quot;},&quot;citationItems&quot;:[{&quot;id&quot;:&quot;0f40c2d1-29a0-3a54-8978-f6246daa5c2b&quot;,&quot;itemData&quot;:{&quot;type&quot;:&quot;article-journal&quot;,&quot;id&quot;:&quot;0f40c2d1-29a0-3a54-8978-f6246daa5c2b&quot;,&quot;title&quot;:&quot;Blunted stress reactivity in chronic cannabis users&quot;,&quot;author&quot;:[{&quot;family&quot;:&quot;Cuttler&quot;,&quot;given&quot;:&quot;Carrie&quot;,&quot;parse-names&quot;:false,&quot;dropping-particle&quot;:&quot;&quot;,&quot;non-dropping-particle&quot;:&quot;&quot;},{&quot;family&quot;:&quot;Spradlin&quot;,&quot;given&quot;:&quot;Alexander&quot;,&quot;parse-names&quot;:false,&quot;dropping-particle&quot;:&quot;&quot;,&quot;non-dropping-particle&quot;:&quot;&quot;},{&quot;family&quot;:&quot;Nusbaum&quot;,&quot;given&quot;:&quot;Amy T.&quot;,&quot;parse-names&quot;:false,&quot;dropping-particle&quot;:&quot;&quot;,&quot;non-dropping-particle&quot;:&quot;&quot;},{&quot;family&quot;:&quot;Whitney&quot;,&quot;given&quot;:&quot;Paul&quot;,&quot;parse-names&quot;:false,&quot;dropping-particle&quot;:&quot;&quot;,&quot;non-dropping-particle&quot;:&quot;&quot;},{&quot;family&quot;:&quot;Hinson&quot;,&quot;given&quot;:&quot;John M.&quot;,&quot;parse-names&quot;:false,&quot;dropping-particle&quot;:&quot;&quot;,&quot;non-dropping-particle&quot;:&quot;&quot;},{&quot;family&quot;:&quot;McLaughlin&quot;,&quot;given&quot;:&quot;Ryan J.&quot;,&quot;parse-names&quot;:false,&quot;dropping-particle&quot;:&quot;&quot;,&quot;non-dropping-particle&quot;:&quot;&quot;}],&quot;container-title&quot;:&quot;Psychopharmacology&quot;,&quot;container-title-short&quot;:&quot;Psychopharmacology (Berl)&quot;,&quot;DOI&quot;:&quot;10.1007/s00213-017-4648-z&quot;,&quot;ISSN&quot;:&quot;14322072&quot;,&quot;PMID&quot;:&quot;28567696&quot;,&quot;issued&quot;:{&quot;date-parts&quot;:[[2017,8,1]]},&quot;page&quot;:&quot;2299-2309&quot;,&quot;abstract&quot;:&quot;Rationale: One of the most commonly cited reasons for chronic cannabis use is to cope with stress. Consistent with this, cannabis users have shown reduced emotional arousal and dampened stress reactivity in response to negative imagery. Objectives: To our knowledge, the present study represents the first to examine the effects of an acute stress manipulation on subjective stress and salivary cortisol in chronic cannabis users compared to non-users. Methods: Forty cannabis users and 42 non-users were randomly assigned to complete either the stress or no stress conditions of the Maastricht Acute Stress Test (MAST). The stress condition of the MAST manipulates both physiological (placing hand in ice bath) and psychosocial stress (performing math under conditions of social evaluation). Participants gave baseline subjective stress ratings before, during, and after the stress manipulation. Cortisol was measured from saliva samples obtained before and after the stress manipulation. Further, cannabis cravings and symptoms of withdrawal were measured. Results: Subjective stress ratings and cortisol levels were significantly higher in non-users in the stress condition relative to non-users in the no stress condition. In contrast, cannabis users demonstrated blunted stress reactivity; specifically, they showed no increase in cortisol and a significantly smaller increase in subjective stress ratings. The stress manipulation had no impact on cannabis users’ self-reported cravings or withdrawal symptoms. Conclusion: Chronic cannabis use is associated with blunted stress reactivity. Future research is needed to determine whether this helps to confer resiliency or vulnerability to stress-related psychopathology as well as the mechanisms underlying this effect.&quot;,&quot;publisher&quot;:&quot;Springer Verlag&quot;,&quot;issue&quot;:&quot;15&quot;,&quot;volume&quot;:&quot;234&quot;},&quot;isTemporary&quot;:false},{&quot;id&quot;:&quot;12ae3bd3-0b66-393c-aa43-081676065bae&quot;,&quot;itemData&quot;:{&quot;type&quot;:&quot;article&quot;,&quot;id&quot;:&quot;12ae3bd3-0b66-393c-aa43-081676065bae&quot;,&quot;title&quot;:&quot;A review of the effects of acute and chronic cannabinoid exposure on the stress response&quot;,&quot;author&quot;:[{&quot;family&quot;:&quot;Glodosky&quot;,&quot;given&quot;:&quot;Nicholas C.&quot;,&quot;parse-names&quot;:false,&quot;dropping-particle&quot;:&quot;&quot;,&quot;non-dropping-particle&quot;:&quot;&quot;},{&quot;family&quot;:&quot;Cuttler&quot;,&quot;given&quot;:&quot;Carrie&quot;,&quot;parse-names&quot;:false,&quot;dropping-particle&quot;:&quot;&quot;,&quot;non-dropping-particle&quot;:&quot;&quot;},{&quot;family&quot;:&quot;McLaughlin&quot;,&quot;given&quot;:&quot;Ryan J.&quot;,&quot;parse-names&quot;:false,&quot;dropping-particle&quot;:&quot;&quot;,&quot;non-dropping-particle&quot;:&quot;&quot;}],&quot;container-title&quot;:&quot;Frontiers in Neuroendocrinology&quot;,&quot;container-title-short&quot;:&quot;Front Neuroendocrinol&quot;,&quot;DOI&quot;:&quot;10.1016/j.yfrne.2021.100945&quot;,&quot;ISSN&quot;:&quot;10956808&quot;,&quot;PMID&quot;:&quot;34461155&quot;,&quot;issued&quot;:{&quot;date-parts&quot;:[[2021,10,1]]},&quot;abstract&quot;:&quot;While cannabis has been used for centuries for its stress-alleviating properties, the effects of acute and chronic cannabinoid exposure on responses to stress remain poorly understood. This review provides an overview of studies that measured stress-related endpoints following acute or chronic cannabinoid exposure in humans and animals. Acute cannabinoid exposure increases basal concentrations of stress hormones in rodents and humans and has dose-dependent effects on stress reactivity in humans and anxiety-like behavior in rodents. Chronic cannabis exposure is associated with dampened stress reactivity, a blunted cortisol awakening response (CAR), and flattened diurnal cortisol slope in humans. Sex differences in these effects remain underexamined, with limited evidence for sex differences in effects of cannabinoids on stress reactivity in rodents. Future research is needed to better understand sex differences in the effects of cannabis on the stress response, as well as downstream impacts on mental health and stress-related disorders.&quot;,&quot;publisher&quot;:&quot;Academic Press Inc.&quot;,&quot;volume&quot;:&quot;63&quot;},&quot;isTemporary&quot;:false}],&quot;citationTag&quot;:&quot;MENDELEY_CITATION_v3_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&quot;},{&quot;citationID&quot;:&quot;MENDELEY_CITATION_135b0367-6d80-44d9-9971-91e98b23aab1&quot;,&quot;properties&quot;:{&quot;noteIndex&quot;:0},&quot;isEdited&quot;:false,&quot;manualOverride&quot;:{&quot;isManuallyOverridden&quot;:false,&quot;citeprocText&quot;:&quot;(Bourque &amp;#38; Potvin, 2021; Oomen et al., 2018; Ramaekers et al., 2021)&quot;,&quot;manualOverrideText&quot;:&quot;&quot;},&quot;citationTag&quot;:&quot;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&quot;,&quot;citationItems&quot;:[{&quot;id&quot;:&quot;7405ce62-9c1f-3dc7-9e0c-f0669b8d6788&quot;,&quot;itemData&quot;:{&quot;type&quot;:&quot;article&quot;,&quot;id&quot;:&quot;7405ce62-9c1f-3dc7-9e0c-f0669b8d6788&quot;,&quot;title&quot;:&quot;Cannabis and Cognitive Functioning: From Acute to Residual Effects, From Randomized Controlled Trials to Prospective Designs&quot;,&quot;author&quot;:[{&quot;family&quot;:&quot;Bourque&quot;,&quot;given&quot;:&quot;Josiane&quot;,&quot;parse-names&quot;:false,&quot;dropping-particle&quot;:&quot;&quot;,&quot;non-dropping-particle&quot;:&quot;&quot;},{&quot;family&quot;:&quot;Potvin&quot;,&quot;given&quot;:&quot;Stéphane&quot;,&quot;parse-names&quot;:false,&quot;dropping-particle&quot;:&quot;&quot;,&quot;non-dropping-particle&quot;:&quot;&quot;}],&quot;container-title&quot;:&quot;Frontiers in Psychiatry&quot;,&quot;container-title-short&quot;:&quot;Front Psychiatry&quot;,&quot;DOI&quot;:&quot;10.3389/fpsyt.2021.596601&quot;,&quot;ISSN&quot;:&quot;16640640&quot;,&quot;issued&quot;:{&quot;date-parts&quot;:[[2021,6,10]]},&quot;abstract&quot;:&quot;In recent years, several jurisdictions have revised their regulation policy toward both medical and recreational use of cannabis. These changes have elicited concerns regarding how legalization impacts academic achievement and work performance. This review evaluates the acute and long-term (residual) association between cannabis use and cognitive functioning that underlies poor academic and work performance. Relative to other reviews, this article focuses on cross-over randomized controlled trials and prospective designs given that they allow to test the impairing effects of cannabis exposure at the within-subject level. Acute cannabis cognitive effects are discussed separately for known confounding factors such as levels of delta-9-tetrahydrocannabinol (Δ9-THC), Δ9-THC:cannabidiol ratio, previous cannabis use and, comorbidity with psychosis-spectrum disorders. The cognitive residual effects of cannabis are detailed in relation to duration of abstinence, frequency of use, comorbidity with psychosis-spectrum disorders, types of cognitive domains assessed, and age of cannabis use initiation. Moreover, considering the fact that adequate longitudinal studies can make inferences about causality between cannabis use and impaired cognitive functioning when disentangling between-subject from within-subject variation, proofs for the three main non-mutually exclusive hypotheses about this relationship will be presented: i) the cognitive vulnerability hypothesis as part of the more general common antecedent hypothesis, ii) the concurrent cannabis impairing hypothesis, and iii) the neurotoxic hypothesis of cannabis. Current research provides evidence for mild to moderate acute cannabis effects on episodic and working memory, processing speed, and executive functions. Mild residual impairing effects were also observed in these exact same cognitive domains, suggesting that adverse effects following cannabis intoxication persist at least days or weeks following cannabis abstinence. Relative to adult-onset, adolescent-onset cannabis use seems to explain the dose-response relationship and is associated with longer lasting residual effects even in mild users (&lt;weekly). The association between cannabis and cognition is likely explained by common antecedents, such that genetic and shared environment factors predispose individuals to both cannabis use and cognitive deficits, and to a lesser degree, neurotoxic effects.&quot;,&quot;publisher&quot;:&quot;Frontiers Media S.A.&quot;,&quot;volume&quot;:&quot;12&quot;},&quot;isTemporary&quot;:false},{&quot;id&quot;:&quot;b62cf6dc-a937-3921-811c-274c87a841b5&quot;,&quot;itemData&quot;:{&quot;type&quot;:&quot;article-journal&quot;,&quot;id&quot;:&quot;b62cf6dc-a937-3921-811c-274c87a841b5&quot;,&quot;title&quot;:&quot;The acute effects of cannabis on human executive function&quot;,&quot;author&quot;:[{&quot;family&quot;:&quot;Oomen&quot;,&quot;given&quot;:&quot;Priscilla P.&quot;,&quot;parse-names&quot;:false,&quot;dropping-particle&quot;:&quot;&quot;,&quot;non-dropping-particle&quot;:&quot;&quot;},{&quot;family&quot;:&quot;Hell&quot;,&quot;given&quot;:&quot;Hendrika H.&quot;,&quot;parse-names&quot;:false,&quot;dropping-particle&quot;:&quot;&quot;,&quot;non-dropping-particle&quot;:&quot;Van&quot;},{&quot;family&quot;:&quot;Bossong&quot;,&quot;given&quot;:&quot;M. G.&quot;,&quot;parse-names&quot;:false,&quot;dropping-particle&quot;:&quot;&quot;,&quot;non-dropping-particle&quot;:&quot;&quot;}],&quot;container-title&quot;:&quot;Behavioural Pharmacology&quot;,&quot;DOI&quot;:&quot;10.1097/FBP.0000000000000426&quot;,&quot;ISSN&quot;:&quot;14735849&quot;,&quot;PMID&quot;:&quot;30199388&quot;,&quot;issued&quot;:{&quot;date-parts&quot;:[[2018,10,1]]},&quot;page&quot;:&quot;605-616&quot;,&quot;abstract&quot;:&quot;Cannabis remains the most frequently used illicit drug worldwide. It produces a broad range of acute effects, such as euphoria, increased heart rate and perceptual alterations. Over the last few decades, a substantial number of experiments have been conducted to provide insight into the acute effects of cannabis on cognition. Here, we systematically review studies that investigated the impact of administration of cannabis or ?9-tetrahydrocannabinol, the main psychoactive constituent of cannabis, on human executive function, in particular, on the three principal domains of inhibition, working memory and reasoning/ association. Our findings suggest that cannabis use results in acute impairment of inhibition, with the strongest effects after pulmonary administration of higher doses of ?9- tetrahydrocannabinol. Results from neuroimaging studies indicate that these effects are predominantly modulated through neural processes in the inferior frontal gyrus. Working memory and reasoning/association are less clearly affected by cannabis administration, possibly because of compensational neural mechanisms to overcome the effects of cannabis intoxication on performance accuracy. Factors that may account for the variation in results are the extent to which a paradigm involves attentional processes, differences between studies in administration methods and variation in the patients' history of cannabis use.&quot;,&quot;publisher&quot;:&quot;Lippincott Williams and Wilkins&quot;,&quot;issue&quot;:&quot;7&quot;,&quot;volume&quot;:&quot;29&quot;,&quot;container-title-short&quot;:&quot;&quot;},&quot;isTemporary&quot;:false},{&quot;id&quot;:&quot;2e6c7fd9-2322-3945-a573-ca8f0e8b7a0d&quot;,&quot;itemData&quot;:{&quot;type&quot;:&quot;article&quot;,&quot;id&quot;:&quot;2e6c7fd9-2322-3945-a573-ca8f0e8b7a0d&quot;,&quot;title&quot;:&quot;The why behind the high: determinants of neurocognition during acute cannabis exposure&quot;,&quot;author&quot;:[{&quot;family&quot;:&quot;Ramaekers&quot;,&quot;given&quot;:&quot;Johannes G.&quot;,&quot;parse-names&quot;:false,&quot;dropping-particle&quot;:&quot;&quot;,&quot;non-dropping-particle&quot;:&quot;&quot;},{&quot;family&quot;:&quot;Mason&quot;,&quot;given&quot;:&quot;Natasha L.&quot;,&quot;parse-names&quot;:false,&quot;dropping-particle&quot;:&quot;&quot;,&quot;non-dropping-particle&quot;:&quot;&quot;},{&quot;family&quot;:&quot;Kloft&quot;,&quot;given&quot;:&quot;Lilian&quot;,&quot;parse-names&quot;:false,&quot;dropping-particle&quot;:&quot;&quot;,&quot;non-dropping-particle&quot;:&quot;&quot;},{&quot;family&quot;:&quot;Theunissen&quot;,&quot;given&quot;:&quot;Eef L.&quot;,&quot;parse-names&quot;:false,&quot;dropping-particle&quot;:&quot;&quot;,&quot;non-dropping-particle&quot;:&quot;&quot;}],&quot;container-title&quot;:&quot;Nature Reviews Neuroscience&quot;,&quot;container-title-short&quot;:&quot;Nat Rev Neurosci&quot;,&quot;DOI&quot;:&quot;10.1038/s41583-021-00466-4&quot;,&quot;ISSN&quot;:&quot;14710048&quot;,&quot;PMID&quot;:&quot;34045693&quot;,&quot;issued&quot;:{&quot;date-parts&quot;:[[2021,7,1]]},&quot;page&quot;:&quot;439-454&quot;,&quot;abstract&quot;:&quot;Acute cannabis intoxication may induce neurocognitive impairment and is a possible cause of human error, injury and psychological distress. One of the major concerns raised about increasing cannabis legalization and the therapeutic use of cannabis is that it will increase cannabis‐related harm. However, the impairing effect of cannabis during intoxication varies among individuals and may not occur in all users. There is evidence that the neurocognitive response to acute cannabis exposure is driven by changes in the activity of the mesocorticolimbic and salience networks, can be exacerbated or mitigated by biological and pharmacological factors, varies with product formulations and frequency of use and can differ between recreational and therapeutic use. It is argued that these determinants of the cannabis-induced neurocognitive state should be taken into account when defining and evaluating levels of cannabis impairment in the legal arena, when prescribing cannabis in therapeutic settings and when informing society about the safe and responsible use of cannabis.&quot;,&quot;publisher&quot;:&quot;Nature Research&quot;,&quot;issue&quot;:&quot;7&quot;,&quot;volume&quot;:&quot;22&quot;},&quot;isTemporary&quot;:false}]},{&quot;citationID&quot;:&quot;MENDELEY_CITATION_67e6e693-560c-4908-ab7f-9a76ba04c601&quot;,&quot;properties&quot;:{&quot;noteIndex&quot;:0},&quot;isEdited&quot;:false,&quot;manualOverride&quot;:{&quot;isManuallyOverridden&quot;:false,&quot;citeprocText&quot;:&quot;(Sorge et al., 2020)&quot;,&quot;manualOverrideText&quot;:&quot;&quot;},&quot;citationTag&quot;:&quot;MENDELEY_CITATION_v3_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&quot;,&quot;citationItems&quot;:[{&quot;id&quot;:&quot;9595af88-46c0-38fa-9d56-275b0b7dc4c0&quot;,&quot;itemData&quot;:{&quot;type&quot;:&quot;article-journal&quot;,&quot;id&quot;:&quot;9595af88-46c0-38fa-9d56-275b0b7dc4c0&quot;,&quot;title&quot;:&quot;Estimation of the impacts of substance use on workplace productivity: a hybrid human capital and prevalence-based approach applied to Canada&quot;,&quot;author&quot;:[{&quot;family&quot;:&quot;Sorge&quot;,&quot;given&quot;:&quot;Justin T.&quot;,&quot;parse-names&quot;:false,&quot;dropping-particle&quot;:&quot;&quot;,&quot;non-dropping-particle&quot;:&quot;&quot;},{&quot;family&quot;:&quot;Young&quot;,&quot;given&quot;:&quot;Matthew&quot;,&quot;parse-names&quot;:false,&quot;dropping-particle&quot;:&quot;&quot;,&quot;non-dropping-particle&quot;:&quot;&quot;},{&quot;family&quot;:&quot;Maloney-Hall&quot;,&quot;given&quot;:&quot;Bridget&quot;,&quot;parse-names&quot;:false,&quot;dropping-particle&quot;:&quot;&quot;,&quot;non-dropping-particle&quot;:&quot;&quot;},{&quot;family&quot;:&quot;Sherk&quot;,&quot;given&quot;:&quot;Adam&quot;,&quot;parse-names&quot;:false,&quot;dropping-particle&quot;:&quot;&quot;,&quot;non-dropping-particle&quot;:&quot;&quot;},{&quot;family&quot;:&quot;Kent&quot;,&quot;given&quot;:&quot;Pam&quot;,&quot;parse-names&quot;:false,&quot;dropping-particle&quot;:&quot;&quot;,&quot;non-dropping-particle&quot;:&quot;&quot;},{&quot;family&quot;:&quot;Zhao&quot;,&quot;given&quot;:&quot;Jinhui&quot;,&quot;parse-names&quot;:false,&quot;dropping-particle&quot;:&quot;&quot;,&quot;non-dropping-particle&quot;:&quot;&quot;},{&quot;family&quot;:&quot;Stockwell&quot;,&quot;given&quot;:&quot;Tim&quot;,&quot;parse-names&quot;:false,&quot;dropping-particle&quot;:&quot;&quot;,&quot;non-dropping-particle&quot;:&quot;&quot;},{&quot;family&quot;:&quot;Perlova&quot;,&quot;given&quot;:&quot;Katerina&quot;,&quot;parse-names&quot;:false,&quot;dropping-particle&quot;:&quot;&quot;,&quot;non-dropping-particle&quot;:&quot;&quot;},{&quot;family&quot;:&quot;Macdonald&quot;,&quot;given&quot;:&quot;Scott&quot;,&quot;parse-names&quot;:false,&quot;dropping-particle&quot;:&quot;&quot;,&quot;non-dropping-particle&quot;:&quot;&quot;},{&quot;family&quot;:&quot;Ferguson&quot;,&quot;given&quot;:&quot;Brian&quot;,&quot;parse-names&quot;:false,&quot;dropping-particle&quot;:&quot;&quot;,&quot;non-dropping-particle&quot;:&quot;&quot;}],&quot;container-title&quot;:&quot;Canadian Journal of Public Health&quot;,&quot;DOI&quot;:&quot;10.17269/s41997-019-00271-8&quot;,&quot;ISSN&quot;:&quot;19207476&quot;,&quot;PMID&quot;:&quot;31792845&quot;,&quot;issued&quot;:{&quot;date-parts&quot;:[[2020,4,1]]},&quot;page&quot;:&quot;202-211&quot;,&quot;abstract&quot;:&quot;Objective: Policy makers require evidence-based estimates of the economic costs of substance use-attributable lost productivity to set strategies aimed at reducing substance use-related harms. Building on a study by Rehm et al. (2006), we provide estimates of workplace costs using updated methods and data sources. Methods: We estimated substance use-attributable productivity losses due to premature mortality, long-term disability, and presenteeism/absenteeism in Canada between 2007 and 2014. Lost productivity was estimated using a hybrid prevalence and incidence approach. Substance use prevalence data were drawn from three national self-report surveys. Premature mortality data were from the Canadian Vital Statistics Death Database, and long-term disability and workplace interference data were from the Canadian Community Health Survey. Results: In 2014, the total cost of lost productivity due to substance use was $15.7 billion, or approximately $440 per Canadian, an increase of 8% from 2007. Substances responsible for the greatest economic costs were alcohol (38% of per capita costs), tobacco (37%), opioids (12%), other central nervous system (CNS) depressants (4%), other CNS stimulants (3%), cannabis (2%), cocaine (2%), and finally other psychoactive substances (2%). Conclusion: In 2014, alcohol and tobacco represent three quarters of substance use-related lost productivity costs in Canada, followed by opioids. These costs provide a valuable baseline that can be used to assess the impact of future substance use policy, practice, and other interventions, especially important given Canada’s opioid crisis and recent cannabis legalization.&quot;,&quot;publisher&quot;:&quot;Springer&quot;,&quot;issue&quot;:&quot;2&quot;,&quot;volume&quot;:&quot;111&quot;,&quot;container-title-short&quot;:&quot;&quot;},&quot;isTemporary&quot;:false}]},{&quot;citationID&quot;:&quot;MENDELEY_CITATION_3ec7047d-880e-44b6-8d46-2906a2599722&quot;,&quot;properties&quot;:{&quot;noteIndex&quot;:0},&quot;isEdited&quot;:false,&quot;manualOverride&quot;:{&quot;isManuallyOverridden&quot;:false,&quot;citeprocText&quot;:&quot;(Phillips et al., 2015)&quot;,&quot;manualOverrideText&quot;:&quot;&quot;},&quot;citationTag&quot;:&quot;MENDELEY_CITATION_v3_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&quot;,&quot;citationItems&quot;:[{&quot;id&quot;:&quot;0e3ce783-190e-3d14-9ea0-c548f57add5d&quot;,&quot;itemData&quot;:{&quot;type&quot;:&quot;article-journal&quot;,&quot;id&quot;:&quot;0e3ce783-190e-3d14-9ea0-c548f57add5d&quot;,&quot;title&quot;:&quot;Marijuana in the workplace: Guidance for occupational health professionals and employers: Joint guidance statement of the American Association of Occupational Health Nurses and the American College of Occupational and Environmental Medicine&quot;,&quot;author&quot;:[{&quot;family&quot;:&quot;Phillips&quot;,&quot;given&quot;:&quot;Jennan A.&quot;,&quot;parse-names&quot;:false,&quot;dropping-particle&quot;:&quot;&quot;,&quot;non-dropping-particle&quot;:&quot;&quot;},{&quot;family&quot;:&quot;Holland&quot;,&quot;given&quot;:&quot;Michael G.&quot;,&quot;parse-names&quot;:false,&quot;dropping-particle&quot;:&quot;&quot;,&quot;non-dropping-particle&quot;:&quot;&quot;},{&quot;family&quot;:&quot;Baldwin&quot;,&quot;given&quot;:&quot;Debra D.&quot;,&quot;parse-names&quot;:false,&quot;dropping-particle&quot;:&quot;&quot;,&quot;non-dropping-particle&quot;:&quot;&quot;},{&quot;family&quot;:&quot;Gifford-Meuleveld&quot;,&quot;given&quot;:&quot;Linda&quot;,&quot;parse-names&quot;:false,&quot;dropping-particle&quot;:&quot;&quot;,&quot;non-dropping-particle&quot;:&quot;&quot;},{&quot;family&quot;:&quot;Mueller&quot;,&quot;given&quot;:&quot;Kathryn L.&quot;,&quot;parse-names&quot;:false,&quot;dropping-particle&quot;:&quot;&quot;,&quot;non-dropping-particle&quot;:&quot;&quot;},{&quot;family&quot;:&quot;Perkison&quot;,&quot;given&quot;:&quot;Brett&quot;,&quot;parse-names&quot;:false,&quot;dropping-particle&quot;:&quot;&quot;,&quot;non-dropping-particle&quot;:&quot;&quot;},{&quot;family&quot;:&quot;Upfal&quot;,&quot;given&quot;:&quot;Mark&quot;,&quot;parse-names&quot;:false,&quot;dropping-particle&quot;:&quot;&quot;,&quot;non-dropping-particle&quot;:&quot;&quot;},{&quot;family&quot;:&quot;Dreger&quot;,&quot;given&quot;:&quot;Marianne&quot;,&quot;parse-names&quot;:false,&quot;dropping-particle&quot;:&quot;&quot;,&quot;non-dropping-particle&quot;:&quot;&quot;}],&quot;container-title&quot;:&quot;Workplace Health and Safety&quot;,&quot;container-title-short&quot;:&quot;Workplace Health Saf&quot;,&quot;DOI&quot;:&quot;10.1177/2165079915581983&quot;,&quot;ISSN&quot;:&quot;21650969&quot;,&quot;PMID&quot;:&quot;25862727&quot;,&quot;issued&quot;:{&quot;date-parts&quot;:[[2015,4,1]]},&quot;page&quot;:&quot;139-164&quot;,&quot;publisher&quot;:&quot;Slack Incorporated&quot;,&quot;issue&quot;:&quot;4&quot;,&quot;volume&quot;:&quot;63&quot;},&quot;isTemporary&quot;:false}]},{&quot;citationID&quot;:&quot;MENDELEY_CITATION_dcd97a84-17c9-444f-bda9-b802a4fd9203&quot;,&quot;properties&quot;:{&quot;noteIndex&quot;:0},&quot;isEdited&quot;:false,&quot;manualOverride&quot;:{&quot;isManuallyOverridden&quot;:false,&quot;citeprocText&quot;:&quot;(Howard &amp;#38; Osborne, 2020)&quot;,&quot;manualOverrideText&quot;:&quot;&quot;},&quot;citationTag&quot;:&quot;MENDELEY_CITATION_v3_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&quot;,&quot;citationItems&quot;:[{&quot;id&quot;:&quot;382b4c73-266d-33cb-a9f6-bd43dc96a6c6&quot;,&quot;itemData&quot;:{&quot;type&quot;:&quot;article&quot;,&quot;id&quot;:&quot;382b4c73-266d-33cb-a9f6-bd43dc96a6c6&quot;,&quot;title&quot;:&quot;Cannabis and work: Need for more research&quot;,&quot;author&quot;:[{&quot;family&quot;:&quot;Howard&quot;,&quot;given&quot;:&quot;John&quot;,&quot;parse-names&quot;:false,&quot;dropping-particle&quot;:&quot;&quot;,&quot;non-dropping-particle&quot;:&quot;&quot;},{&quot;family&quot;:&quot;Osborne&quot;,&quot;given&quot;:&quot;Jamie&quot;,&quot;parse-names&quot;:false,&quot;dropping-particle&quot;:&quot;&quot;,&quot;non-dropping-particle&quot;:&quot;&quot;}],&quot;container-title&quot;:&quot;American Journal of Industrial Medicine&quot;,&quot;container-title-short&quot;:&quot;Am J Ind Med&quot;,&quot;DOI&quot;:&quot;10.1002/ajim.23170&quot;,&quot;ISSN&quot;:&quot;10970274&quot;,&quot;PMID&quot;:&quot;32797692&quot;,&quot;issued&quot;:{&quot;date-parts&quot;:[[2020,11,1]]},&quot;page&quot;:&quot;963-972&quot;,&quot;abstract&quot;:&quot;Cannabis sativa is one of the oldest and most widely used plants in the world with a variety of industrial, medical, and nonmedical applications. Despite its long history, cannabis-derived products remain a source of controversy across the fields of medicine, law, and occupational safety and health. More favorable public attitudes about cannabis in the US have resulted in greater access to cannabis through legalization by states, leading to more consumption by workers. As more states adopt cannabis access laws, and as more workers choose to consume cannabis products, the implications for existing workplace policies, programs, and practices become more salient. Past workplace practices were grounded in a time when cannabis consumption was always viewed as problematic, considered a moral failing, and was universally illegal. Shifting cultural views and the changing legal status of cannabis indicate a need for research into the implications and challenges relating to cannabis and work. This commentary suggests research needs in the following areas: (a) data about industries and occupations where cannabis consumption among workers is most prevalent; (b) adverse health consequences of cannabis consumption among workers; (c) workplace supported recovery programs; (d) hazards to workers in the emerging cannabis industry; (e) relationship between cannabis consumption and occupational injuries; (f) ways to assess performance deficits and impairment from cannabis consumption; (g) consumption of synthetic cannabinoids to evade detection by drug testing; (h) cannabis consumption and its effect on occupational driving; and (i) ways to craft workplace policies and practices that take into consideration conflicting state and federal laws pertaining to cannabis.&quot;,&quot;publisher&quot;:&quot;Wiley-Liss Inc.&quot;,&quot;issue&quot;:&quot;11&quot;,&quot;volume&quot;:&quot;63&quot;},&quot;isTemporary&quot;:false}]},{&quot;citationID&quot;:&quot;MENDELEY_CITATION_1b9b4569-f1c8-40c5-b42a-cf31250c1164&quot;,&quot;properties&quot;:{&quot;noteIndex&quot;:0},&quot;isEdited&quot;:false,&quot;manualOverride&quot;:{&quot;isManuallyOverridden&quot;:false,&quot;citeprocText&quot;:&quot;(Colyer-Patel et al., 2024; Crocker et al., 2021; Duperrouzel et al., 2020; Figueiredo et al., 2020; Klugah-Brown et al., 2020; Lubman et al., 2015)&quot;,&quot;manualOverrideText&quot;:&quot;&quot;},&quot;citationTag&quot;:&quot;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&quot;,&quot;citationItems&quot;:[{&quot;id&quot;:&quot;99397f05-a8ad-3a57-a830-740ea5cd80d1&quot;,&quot;itemData&quot;:{&quot;type&quot;:&quot;article-journal&quot;,&quot;id&quot;:&quot;99397f05-a8ad-3a57-a830-740ea5cd80d1&quot;,&quot;title&quot;:&quot;Common and separable neural alterations in substance use disorders: A coordinate-based meta-analyses of functional neuroimaging studies in humans&quot;,&quot;author&quot;:[{&quot;family&quot;:&quot;Klugah-Brown&quot;,&quot;given&quot;:&quot;Benjamin&quot;,&quot;parse-names&quot;:false,&quot;dropping-particle&quot;:&quot;&quot;,&quot;non-dropping-particle&quot;:&quot;&quot;},{&quot;family&quot;:&quot;Di&quot;,&quot;given&quot;:&quot;Xin&quot;,&quot;parse-names&quot;:false,&quot;dropping-particle&quot;:&quot;&quot;,&quot;non-dropping-particle&quot;:&quot;&quot;},{&quot;family&quot;:&quot;Zweerings&quot;,&quot;given&quot;:&quot;Jana&quot;,&quot;parse-names&quot;:false,&quot;dropping-particle&quot;:&quot;&quot;,&quot;non-dropping-particle&quot;:&quot;&quot;},{&quot;family&quot;:&quot;Mathiak&quot;,&quot;given&quot;:&quot;Klaus&quot;,&quot;parse-names&quot;:false,&quot;dropping-particle&quot;:&quot;&quot;,&quot;non-dropping-particle&quot;:&quot;&quot;},{&quot;family&quot;:&quot;Becker&quot;,&quot;given&quot;:&quot;Benjamin&quot;,&quot;parse-names&quot;:false,&quot;dropping-particle&quot;:&quot;&quot;,&quot;non-dropping-particle&quot;:&quot;&quot;},{&quot;family&quot;:&quot;Biswal&quot;,&quot;given&quot;:&quot;Bharat&quot;,&quot;parse-names&quot;:false,&quot;dropping-particle&quot;:&quot;&quot;,&quot;non-dropping-particle&quot;:&quot;&quot;}],&quot;container-title&quot;:&quot;Human Brain Mapping&quot;,&quot;container-title-short&quot;:&quot;Hum Brain Mapp&quot;,&quot;DOI&quot;:&quot;10.1002/hbm.25085&quot;,&quot;ISSN&quot;:&quot;10970193&quot;,&quot;PMID&quot;:&quot;32964613&quot;,&quot;issued&quot;:{&quot;date-parts&quot;:[[2020,11,1]]},&quot;page&quot;:&quot;4459-4477&quot;,&quot;abstract&quot;:&quot;Delineating common and separable neural alterations in substance use disorders (SUD) is imperative to understand the neurobiological basis of the addictive process and to inform substance-specific treatment strategies. Given numerous functional MRI (fMRI) studies in different SUDs, a meta-analysis could provide an opportunity to determine robust shared and substance-specific alterations. The present study employed a coordinate-based meta-analysis covering fMRI studies in individuals with addictive cocaine, cannabis, alcohol, and nicotine use. The primary meta-analysis demonstrated common alterations in primary dorsal striatal, and frontal circuits engaged in reward/salience processing, habit formation, and executive control across different substances and task-paradigms. Subsequent sub-analyses revealed substance-specific alterations in frontal and limbic regions, with marked frontal and insula-thalamic alterations in alcohol and nicotine use disorders respectively. Examining task-specific alterations across substances revealed pronounced frontal alterations during cognitive processes yet stronger striatal alterations during reward-related processes. Finally, an exploratory meta-analysis revealed that neurofunctional alterations in striatal and frontal reward processing regions can already be determined with a high probability in studies with subjects with comparably short durations of use. Together the findings emphasize the role of dysregulations in frontostriatal circuits and dissociable contributions of these systems in the domains of reward-related and cognitive processes which may contribute to substance-specific behavioral alterations.&quot;,&quot;publisher&quot;:&quot;John Wiley and Sons Inc&quot;,&quot;issue&quot;:&quot;16&quot;,&quot;volume&quot;:&quot;41&quot;},&quot;isTemporary&quot;:false},{&quot;id&quot;:&quot;eba91c5f-2211-3f7a-8508-d4674238009b&quot;,&quot;itemData&quot;:{&quot;type&quot;:&quot;article&quot;,&quot;id&quot;:&quot;eba91c5f-2211-3f7a-8508-d4674238009b&quot;,&quot;title&quot;:&quot;Neurocognitive consequences of chronic cannabis use: a systematic review and meta-analysis&quot;,&quot;author&quot;:[{&quot;family&quot;:&quot;Figueiredo&quot;,&quot;given&quot;:&quot;Pedro Rafael&quot;,&quot;parse-names&quot;:false,&quot;dropping-particle&quot;:&quot;&quot;,&quot;non-dropping-particle&quot;:&quot;&quot;},{&quot;family&quot;:&quot;Tolomeo&quot;,&quot;given&quot;:&quot;Serenella&quot;,&quot;parse-names&quot;:false,&quot;dropping-particle&quot;:&quot;&quot;,&quot;non-dropping-particle&quot;:&quot;&quot;},{&quot;family&quot;:&quot;Steele&quot;,&quot;given&quot;:&quot;J. Douglas&quot;,&quot;parse-names&quot;:false,&quot;dropping-particle&quot;:&quot;&quot;,&quot;non-dropping-particle&quot;:&quot;&quot;},{&quot;family&quot;:&quot;Baldacchino&quot;,&quot;given&quot;:&quot;Alexander&quot;,&quot;parse-names&quot;:false,&quot;dropping-particle&quot;:&quot;&quot;,&quot;non-dropping-particle&quot;:&quot;&quot;}],&quot;container-title&quot;:&quot;Neuroscience and Biobehavioral Reviews&quot;,&quot;container-title-short&quot;:&quot;Neurosci Biobehav Rev&quot;,&quot;DOI&quot;:&quot;10.1016/j.neubiorev.2019.10.014&quot;,&quot;ISSN&quot;:&quot;18737528&quot;,&quot;PMID&quot;:&quot;31715191&quot;,&quot;issued&quot;:{&quot;date-parts&quot;:[[2020,1,1]]},&quot;page&quot;:&quot;358-369&quot;,&quot;abstract&quot;:&quot;Cannabis is currently the most used illicit substance in the world with a global widespread distribution. Although its acute neurocognitive effects on human behaviour have been reported, there is a lack of robust analysis investigating the link, if any, between chronic cannabis use and neurocognitive function. A systematic review of the literature was conducted in order to identify relevant studies published from 2010 to 2019. A meta-analysis was performed on 13 selected studies testing performance of chronic cannabis users compared with non-users in six different neurocognitive domains. There was a low cross-sectional association between neurocognitive impairments and chronic cannabis use in cognitive impulsivity, cognitive flexibility, attention, short-term memory and long-term memory. No association was found between chronic cannabis use and motor impulsivity. By analysing a specific target population with strict inclusion criteria, these findings provide inconclusive evidence that there are cognitive impairments associated with chronic cannabis use. Future research is needed to determine if the findings of this meta-analysis are biased by the methodological limitations encountered.&quot;,&quot;publisher&quot;:&quot;Elsevier Ltd&quot;,&quot;volume&quot;:&quot;108&quot;},&quot;isTemporary&quot;:false},{&quot;id&quot;:&quot;ca377d6b-da0b-3288-b412-72b303b1ec8c&quot;,&quot;itemData&quot;:{&quot;type&quot;:&quot;article&quot;,&quot;id&quot;:&quot;ca377d6b-da0b-3288-b412-72b303b1ec8c&quot;,&quot;title&quot;:&quot;Adverse Effects of Cannabis Use on Neurocognitive Functioning: A Systematic Review of Meta- Analytic Studies&quot;,&quot;author&quot;:[{&quot;family&quot;:&quot;Duperrouzel&quot;,&quot;given&quot;:&quot;Jacqueline C.&quot;,&quot;parse-names&quot;:false,&quot;dropping-particle&quot;:&quot;&quot;,&quot;non-dropping-particle&quot;:&quot;&quot;},{&quot;family&quot;:&quot;Granja&quot;,&quot;given&quot;:&quot;Karen&quot;,&quot;parse-names&quot;:false,&quot;dropping-particle&quot;:&quot;&quot;,&quot;non-dropping-particle&quot;:&quot;&quot;},{&quot;family&quot;:&quot;Pacheco-Colón&quot;,&quot;given&quot;:&quot;Ileana&quot;,&quot;parse-names&quot;:false,&quot;dropping-particle&quot;:&quot;&quot;,&quot;non-dropping-particle&quot;:&quot;&quot;},{&quot;family&quot;:&quot;Gonzalez&quot;,&quot;given&quot;:&quot;Raul&quot;,&quot;parse-names&quot;:false,&quot;dropping-particle&quot;:&quot;&quot;,&quot;non-dropping-particle&quot;:&quot;&quot;}],&quot;container-title&quot;:&quot;Journal of Dual Diagnosis&quot;,&quot;container-title-short&quot;:&quot;J Dual Diagn&quot;,&quot;DOI&quot;:&quot;10.1080/15504263.2019.1626030&quot;,&quot;ISSN&quot;:&quot;15504271&quot;,&quot;PMID&quot;:&quot;31232216&quot;,&quot;issued&quot;:{&quot;date-parts&quot;:[[2020,1,2]]},&quot;page&quot;:&quot;43-57&quot;,&quot;abstract&quot;:&quot;Objective: As the perceived risk of cannabis use continues to decline among youths and access continues to increase, it has become more important to synthesize the rapidly growing literature on the effects of cannabis on neurocognition. Hundreds of studies examining associations between cannabis use and neurocognitive functioning have been published in recent decades. However, results often differ across individual studies, particularly when sample sizes are small. Meta-analytic methods help to make sense of this literature and have been increasingly applied to studies on cannabis use and neurocognition. Methods: A systematic literature search using the Preferred Reporting Items for Systematic Reviews and Meta-Analyses (PRISMA) guidelines was conducted to identify peer-reviewed meta-analyses of neurocognitive or functional neuroimaging data that examined associations between cannabis use and non-acute effects on neurocognitive functioning (n = 8). Results: Current findings suggest that regular healthy cannabis users, regardless of age, display poorer neurocognitive functioning relative to nonusers of small to medium effect sizes across many neurocognitive domains, as well as functional brain alterations when compared to non-users. Adverse effects are not uniform across neurocognitive domains and evidence for adolescent-onset users having poorer neurocognitive outcomes remains equivocal based on these studies. However, less is known about cannabis effects on neurocognition among clinical samples, as findings from specific clinical samples revealed mixed results. Conclusions: Meta-analyses have played an important role in helping to grasp the totality of results from a large body of literature on cannabis effects on neurocognition, yet more research (particularly large-scale longitudinal studies) is needed to identify critical periods or patterns of use that are more likely to result in negative outcomes.&quot;,&quot;publisher&quot;:&quot;Routledge&quot;,&quot;issue&quot;:&quot;1&quot;,&quot;volume&quot;:&quot;16&quot;},&quot;isTemporary&quot;:false},{&quot;id&quot;:&quot;3cca28ae-ccbf-35f7-9e76-4da9baebc04d&quot;,&quot;itemData&quot;:{&quot;type&quot;:&quot;article&quot;,&quot;id&quot;:&quot;3cca28ae-ccbf-35f7-9e76-4da9baebc04d&quot;,&quot;title&quot;:&quot;Cannabis and adolescent brain development&quot;,&quot;author&quot;:[{&quot;family&quot;:&quot;Lubman&quot;,&quot;given&quot;:&quot;Dan I.&quot;,&quot;parse-names&quot;:false,&quot;dropping-particle&quot;:&quot;&quot;,&quot;non-dropping-particle&quot;:&quot;&quot;},{&quot;family&quot;:&quot;Cheetham&quot;,&quot;given&quot;:&quot;Ali&quot;,&quot;parse-names&quot;:false,&quot;dropping-particle&quot;:&quot;&quot;,&quot;non-dropping-particle&quot;:&quot;&quot;},{&quot;family&quot;:&quot;Yücel&quot;,&quot;given&quot;:&quot;Murat&quot;,&quot;parse-names&quot;:false,&quot;dropping-particle&quot;:&quot;&quot;,&quot;non-dropping-particle&quot;:&quot;&quot;}],&quot;container-title&quot;:&quot;Pharmacology and Therapeutics&quot;,&quot;container-title-short&quot;:&quot;Pharmacol Ther&quot;,&quot;DOI&quot;:&quot;10.1016/j.pharmthera.2014.11.009&quot;,&quot;ISSN&quot;:&quot;1879016X&quot;,&quot;PMID&quot;:&quot;25460036&quot;,&quot;issued&quot;:{&quot;date-parts&quot;:[[2015]]},&quot;page&quot;:&quot;1-16&quot;,&quot;abstract&quot;:&quot;Heavy cannabis use has been frequently associated with increased rates of mental illness and cognitive impairment, particularly amongst adolescent users. However, the neurobiological processes that underlie these associations are still not well understood. In this review, we discuss the findings of studies examining the acute and chronic effects of cannabis use on the brain, with a particular focus on the impact of commencing use during adolescence. Accumulating evidence from both animal and human studies suggests that regular heavy use during this period is associated with more severe and persistent negative outcomes than use during adulthood, suggesting that the adolescent brain may be particularly vulnerable to the effects of cannabis exposure. As the endocannabinoid system plays an important role in brain development, it is plausible that prolonged use during adolescence results in a disruption in the normative neuromaturational processes that occur during this period. We identify synaptic pruning and white matter development as two processes that may be adversely impacted by cannabis exposure during adolescence. Potentially, alterations in these processes may underlie the cognitive and emotional deficits that have been associated with regular use commencing during adolescence.&quot;,&quot;publisher&quot;:&quot;Elsevier Inc.&quot;,&quot;volume&quot;:&quot;148&quot;},&quot;isTemporary&quot;:false},{&quot;id&quot;:&quot;69dc56e4-fc55-3230-874a-aaf690f23e97&quot;,&quot;itemData&quot;:{&quot;type&quot;:&quot;article&quot;,&quot;id&quot;:&quot;69dc56e4-fc55-3230-874a-aaf690f23e97&quot;,&quot;title&quot;:&quot;When Cannabis Use Goes Wrong: Mental Health Side Effects of Cannabis Use That Present to Emergency Services&quot;,&quot;author&quot;:[{&quot;family&quot;:&quot;Crocker&quot;,&quot;given&quot;:&quot;Candice E.&quot;,&quot;parse-names&quot;:false,&quot;dropping-particle&quot;:&quot;&quot;,&quot;non-dropping-particle&quot;:&quot;&quot;},{&quot;family&quot;:&quot;Carter&quot;,&quot;given&quot;:&quot;Alix J.E.&quot;,&quot;parse-names&quot;:false,&quot;dropping-particle&quot;:&quot;&quot;,&quot;non-dropping-particle&quot;:&quot;&quot;},{&quot;family&quot;:&quot;Emsley&quot;,&quot;given&quot;:&quot;Jason G.&quot;,&quot;parse-names&quot;:false,&quot;dropping-particle&quot;:&quot;&quot;,&quot;non-dropping-particle&quot;:&quot;&quot;},{&quot;family&quot;:&quot;Magee&quot;,&quot;given&quot;:&quot;Kirk&quot;,&quot;parse-names&quot;:false,&quot;dropping-particle&quot;:&quot;&quot;,&quot;non-dropping-particle&quot;:&quot;&quot;},{&quot;family&quot;:&quot;Atkinson&quot;,&quot;given&quot;:&quot;Paul&quot;,&quot;parse-names&quot;:false,&quot;dropping-particle&quot;:&quot;&quot;,&quot;non-dropping-particle&quot;:&quot;&quot;},{&quot;family&quot;:&quot;Tibbo&quot;,&quot;given&quot;:&quot;Philip G.&quot;,&quot;parse-names&quot;:false,&quot;dropping-particle&quot;:&quot;&quot;,&quot;non-dropping-particle&quot;:&quot;&quot;}],&quot;container-title&quot;:&quot;Frontiers in Psychiatry&quot;,&quot;container-title-short&quot;:&quot;Front Psychiatry&quot;,&quot;DOI&quot;:&quot;10.3389/fpsyt.2021.640222&quot;,&quot;ISSN&quot;:&quot;16640640&quot;,&quot;issued&quot;:{&quot;date-parts&quot;:[[2021,2,15]]},&quot;abstract&quot;:&quot;Cannabis use is a modifiable risk factor for the development and exacerbation of mental illness. The strongest evidence of risk is for the development of a psychotic disorder, associated with early and consistent use in youth and young adults. Cannabis-related mental health adverse events precipitating Emergency Department (ED) or Emergency Medical Services presentations can include anxiety, suicidal thoughts, psychotic or attenuated psychotic symptoms, and can account for 25–30% of cannabis-related ED visits. Up to 50% of patients with cannabis-related psychotic symptoms presenting to the ED requiring hospitalization will go on to develop schizophrenia. With the legalization of cannabis in various jurisdiction and the subsequent emerging focus of research in this area, our understanding of who (e.g., age groups and risk factors) are presenting with cannabis-related adverse mental health events in an emergency situation is starting to become clearer. However, for years we have heard in popular culture that cannabis use is less harmful or no more harmful than alcohol use; however, this does not appear to be the case for everyone. It is evident that these ED presentations should be considered another aspect of potentially harmful outcomes that need to be included in knowledge mobilization. In the absence of a clear understanding of the risk factors for mental health adverse events with cannabis use it can be instructive to examine what characteristics are seen with new presentations of mental illness both in emergency departments (ED) and early intervention services for mental illness. In this narrative review, we will discuss what is currently known about cannabis-related mental illness presentations to the ED, discussing risk variables and outcomes both prior to and after legalization, including our experiences following cannabis legalization in Canada. We will also discuss what is known about cannabis-related ED adverse events based on gender or biological sex. We also touch on the differences in magnitude between the impact of alcohol and cannabis on emergency mental health services to fairly present the differences in service demand with the understanding that these two recreational substances may impact different populations of individuals at risk for adverse events.&quot;,&quot;publisher&quot;:&quot;Frontiers Media S.A.&quot;,&quot;volume&quot;:&quot;12&quot;},&quot;isTemporary&quot;:false},{&quot;id&quot;:&quot;ee456d42-2a51-3dcd-b7ec-8e86f629838e&quot;,&quot;itemData&quot;:{&quot;type&quot;:&quot;article-journal&quot;,&quot;id&quot;:&quot;ee456d42-2a51-3dcd-b7ec-8e86f629838e&quot;,&quot;title&quot;:&quot;Recent Evidence on the Relation Between Cannabis Use, Brain Structure, and Function: Highlights and Challenges&quot;,&quot;author&quot;:[{&quot;family&quot;:&quot;Colyer-Patel&quot;,&quot;given&quot;:&quot;Karis&quot;,&quot;parse-names&quot;:false,&quot;dropping-particle&quot;:&quot;&quot;,&quot;non-dropping-particle&quot;:&quot;&quot;},{&quot;family&quot;:&quot;Romein&quot;,&quot;given&quot;:&quot;Christophe&quot;,&quot;parse-names&quot;:false,&quot;dropping-particle&quot;:&quot;&quot;,&quot;non-dropping-particle&quot;:&quot;&quot;},{&quot;family&quot;:&quot;Kuhns&quot;,&quot;given&quot;:&quot;Lauren&quot;,&quot;parse-names&quot;:false,&quot;dropping-particle&quot;:&quot;&quot;,&quot;non-dropping-particle&quot;:&quot;&quot;},{&quot;family&quot;:&quot;Cousijn&quot;,&quot;given&quot;:&quot;Janna&quot;,&quot;parse-names&quot;:false,&quot;dropping-particle&quot;:&quot;&quot;,&quot;non-dropping-particle&quot;:&quot;&quot;},{&quot;family&quot;:&quot;Kroon&quot;,&quot;given&quot;:&quot;Emese&quot;,&quot;parse-names&quot;:false,&quot;dropping-particle&quot;:&quot;&quot;,&quot;non-dropping-particle&quot;:&quot;&quot;}],&quot;container-title&quot;:&quot;Current Addiction Reports&quot;,&quot;container-title-short&quot;:&quot;Curr Addict Rep&quot;,&quot;DOI&quot;:&quot;10.1007/s40429-024-00557-z&quot;,&quot;ISSN&quot;:&quot;21962952&quot;,&quot;issued&quot;:{&quot;date-parts&quot;:[[2024]]},&quot;abstract&quot;:&quot;Purpose of Review: This narrative review provides an update of our knowledge on the relation between heavy cannabis use and cannabis use disorder (CUD) and the brain based on (f)MRI studies conducted in the past 5 years. Recent Findings: Heavy cannabis use and CUD are associated with structural brain changes—particularly volume—as well as altered resting-state functional connectivity (RSFC) in several networks and regions. Task-based fMRI studies reveal altered activity and connectivity in cannabis users compared to controls, but consistency of the results is domain dependent. Heaviness of use, CUD status, age, sex, and tobacco co-use are important potential moderators of the effects of cannabis on the brain. Summary: Heavy cannabis use and CUD are associated with differences in brain structure and function, but causality remains unclear, and long-term effects following abstinence require further investigation. Considering moderators of the effects of cannabis on the brain is crucial to further assess individual differences in the impact of cannabis use.&quot;,&quot;publisher&quot;:&quot;Springer Science and Business Media Deutschland GmbH&quot;},&quot;isTemporary&quot;:false}]},{&quot;citationID&quot;:&quot;MENDELEY_CITATION_29cd81f7-3222-4c07-ac98-55f9decb95f9&quot;,&quot;properties&quot;:{&quot;noteIndex&quot;:0},&quot;isEdited&quot;:false,&quot;manualOverride&quot;:{&quot;isManuallyOverridden&quot;:false,&quot;citeprocText&quot;:&quot;(United Nations Office on Drugs and Crime, 2021)&quot;,&quot;manualOverrideText&quot;:&quot;&quot;},&quot;citationTag&quot;:&quot;MENDELEY_CITATION_v3_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&quot;,&quot;citationItems&quot;:[{&quot;id&quot;:&quot;3c1e6f18-ccff-3f8f-ba7a-3b70d2265349&quot;,&quot;itemData&quot;:{&quot;type&quot;:&quot;book&quot;,&quot;id&quot;:&quot;3c1e6f18-ccff-3f8f-ba7a-3b70d2265349&quot;,&quot;title&quot;:&quot;World drug report 2021&quot;,&quot;author&quot;:[{&quot;family&quot;:&quot;United Nations Office on Drugs and Crime&quot;,&quot;given&quot;:&quot;&quot;,&quot;parse-names&quot;:false,&quot;dropping-particle&quot;:&quot;&quot;,&quot;non-dropping-particle&quot;:&quot;&quot;}],&quot;ISBN&quot;:&quot;9789211483611&quot;,&quot;issued&quot;:{&quot;date-parts&quot;:[[2021]]},&quot;abstract&quot;:&quot;\&quot;Consisting of five separate booklets, the World Drug Report 2021 provides an in-depth analysis of the global drug markets and paints a comprehensive picture of the measurable effects and potential impact of the COVID-19 crisis on the world drug problem. Booklet 1 summarizes the four subsequent booklets by reviewing their key findings and highlighting their policy implications. Booklet 2 offers a projection of the impact of population growth on drug use by 2030 and gives a global overview of the supply of and demand for drugs, including their health impact and the trafficking of substances over the Internet. Booklet 3 provides an analysis of the global markets for cannabis and opioids, both in terms of supply and use, and includes an overview of the latest developments in countries with measures regulating the non-medical use of cannabis; it also discusses the overlaps between the various opioids and looks at access to pharmaceutical opioids for medical use. Booklet 4 contains the latest trends in and estimates of the markets for stimulants--cocaine, meth-amphetamine, amphetamine and \&quot;ecstasy\&quot;--both at the global level and in the most affected subregions. Booklet 5 presents an early assessment of the impact of the COVID-19 pandemic on drug markets by looking at how it has affected drug supply and demand dynamics, including in terms of health consequence3s and how drug service provision has adapted to the new situation in many countries; the booklet closes with a look at how the pandemic may influence long-term changes in the drug markets. The World Drug Report 2021 is aimed not only at fostering greater international cooperation to counter the impact of the world drug problem on health, governance and security, but also, with its special focus on the impact of the COVID-19 pandemic, at assisting Member States in anticipating and addressing challenges that may arise in the near future.\&quot;--Provided by publisher. Booklet 1. Executive summary, policy implications -- Booklet 2. Global overview : drug demand, drug supply -- Booklet 3. Drug market trends : cannabis, opioids -- Booklet 4. Drug market trends : cocaine, amphetamine-type stimulants -- Booklet 5. COVID-19 and drugs : impact outlook.&quot;,&quot;container-title-short&quot;:&quot;&quot;},&quot;isTemporary&quot;:false}]},{&quot;citationID&quot;:&quot;MENDELEY_CITATION_1be33f8a-0093-4bcb-ae44-a0d2a86719e1&quot;,&quot;properties&quot;:{&quot;noteIndex&quot;:0},&quot;isEdited&quot;:false,&quot;manualOverride&quot;:{&quot;isManuallyOverridden&quot;:false,&quot;citeprocText&quot;:&quot;(Baral et al., 2024)&quot;,&quot;manualOverrideText&quot;:&quot;&quot;},&quot;citationTag&quot;:&quot;MENDELEY_CITATION_v3_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&quot;,&quot;citationItems&quot;:[{&quot;id&quot;:&quot;c9518353-69c0-3b7f-8b81-0b33a03b8f66&quot;,&quot;itemData&quot;:{&quot;type&quot;:&quot;article&quot;,&quot;id&quot;:&quot;c9518353-69c0-3b7f-8b81-0b33a03b8f66&quot;,&quot;title&quot;:&quot;Cannabis Use and Its Impact on Mental Health in Youth in Australia and the United States: A Scoping Review&quot;,&quot;author&quot;:[{&quot;family&quot;:&quot;Baral&quot;,&quot;given&quot;:&quot;Aayush&quot;,&quot;parse-names&quot;:false,&quot;dropping-particle&quot;:&quot;&quot;,&quot;non-dropping-particle&quot;:&quot;&quot;},{&quot;family&quot;:&quot;Hanna&quot;,&quot;given&quot;:&quot;Fahad&quot;,&quot;parse-names&quot;:false,&quot;dropping-particle&quot;:&quot;&quot;,&quot;non-dropping-particle&quot;:&quot;&quot;},{&quot;family&quot;:&quot;Chimoriya&quot;,&quot;given&quot;:&quot;Ritesh&quot;,&quot;parse-names&quot;:false,&quot;dropping-particle&quot;:&quot;&quot;,&quot;non-dropping-particle&quot;:&quot;&quot;},{&quot;family&quot;:&quot;Rana&quot;,&quot;given&quot;:&quot;Kritika&quot;,&quot;parse-names&quot;:false,&quot;dropping-particle&quot;:&quot;&quot;,&quot;non-dropping-particle&quot;:&quot;&quot;}],&quot;container-title&quot;:&quot;Epidemiologia&quot;,&quot;DOI&quot;:&quot;10.3390/epidemiologia5010007&quot;,&quot;ISSN&quot;:&quot;26733986&quot;,&quot;issued&quot;:{&quot;date-parts&quot;:[[2024,3,1]]},&quot;page&quot;:&quot;106-121&quot;,&quot;abstract&quot;:&quot;Cannabis is a widely used substance among the youth population, with an estimated 2.8% currently smoking cannabis. Its popularity is growing due to the perception of its harmless nature and lack of dependence. However, this increase in use has been linked to mental health issues, especially since its partial decriminalisation in some part of the United States and Australia. The objective of this scoping review was to investigate the mental health impact of cannabis use among young people in Australia and the United States. A scoping review was conducted according to the Joanna Briggs Institute (JBI) protocol, and articles were searched from ProQuest Central and EBSCO Host (MEDLINE and CINAHL databases). A total of 24 articles were analysed, including systematic reviews, meta-analyses, and cohort, longitudinal, and cross-sectional studies. The findings indicate that cannabis use is associated with depression, psychosis, suicide, cannabis use disorder, dependence, decline in cognitive function, and the development of externalising behaviour, particularly attention deficit hyperactivity disorder. However, the relationship between cannabis use and anxiety is equivocal. Mental health issues were more prevalent with increased frequency, duration, intensity, and type of use. Female, minority, LGBTQI, African American, Aboriginal, and Torres Strait Islander youth and the age of onset of cannabis use were significant factors for the development of mental health problems. The increasing prevalence of cannabis use among high school and college students suggests the need for intervention by teachers, parents, and community health professionals to make them aware of its potential negative mental health outcomes. Moreover, policy-level interventions by the government are required to discourage young people from using cannabis.&quot;,&quot;publisher&quot;:&quot;Multidisciplinary Digital Publishing Institute (MDPI)&quot;,&quot;issue&quot;:&quot;1&quot;,&quot;volume&quot;:&quot;5&quot;,&quot;container-title-short&quot;:&quot;&quot;},&quot;isTemporary&quot;:false,&quot;suppress-author&quot;:false,&quot;composite&quot;:false,&quot;author-only&quot;:false}]},{&quot;citationID&quot;:&quot;MENDELEY_CITATION_7c319b06-26ba-497b-aaf0-daae4537bc17&quot;,&quot;properties&quot;:{&quot;noteIndex&quot;:0},&quot;isEdited&quot;:false,&quot;manualOverride&quot;:{&quot;isManuallyOverridden&quot;:false,&quot;citeprocText&quot;:&quot;(Macedo et al., 2024; Scott et al., 2018)&quot;,&quot;manualOverrideText&quot;:&quot;&quot;},&quot;citationTag&quot;:&quot;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&quot;,&quot;citationItems&quot;:[{&quot;id&quot;:&quot;c1a92359-2320-3c5d-929d-66e1cd9987f4&quot;,&quot;itemData&quot;:{&quot;type&quot;:&quot;article&quot;,&quot;id&quot;:&quot;c1a92359-2320-3c5d-929d-66e1cd9987f4&quot;,&quot;title&quot;:&quot;Association of Cannabis With Cognitive Functioning in Adolescents and Young Adults A Systematic Review and Meta-analysis&quot;,&quot;author&quot;:[{&quot;family&quot;:&quot;Scott&quot;,&quot;given&quot;:&quot;J. Cobb&quot;,&quot;parse-names&quot;:false,&quot;dropping-particle&quot;:&quot;&quot;,&quot;non-dropping-particle&quot;:&quot;&quot;},{&quot;family&quot;:&quot;Slomiak&quot;,&quot;given&quot;:&quot;Samantha T.&quot;,&quot;parse-names&quot;:false,&quot;dropping-particle&quot;:&quot;&quot;,&quot;non-dropping-particle&quot;:&quot;&quot;},{&quot;family&quot;:&quot;Jones&quot;,&quot;given&quot;:&quot;Jason D.&quot;,&quot;parse-names&quot;:false,&quot;dropping-particle&quot;:&quot;&quot;,&quot;non-dropping-particle&quot;:&quot;&quot;},{&quot;family&quot;:&quot;Rosen&quot;,&quot;given&quot;:&quot;Adon F.G.&quot;,&quot;parse-names&quot;:false,&quot;dropping-particle&quot;:&quot;&quot;,&quot;non-dropping-particle&quot;:&quot;&quot;},{&quot;family&quot;:&quot;Moore&quot;,&quot;given&quot;:&quot;Tyler M.&quot;,&quot;parse-names&quot;:false,&quot;dropping-particle&quot;:&quot;&quot;,&quot;non-dropping-particle&quot;:&quot;&quot;},{&quot;family&quot;:&quot;Gur&quot;,&quot;given&quot;:&quot;Ruben C.&quot;,&quot;parse-names&quot;:false,&quot;dropping-particle&quot;:&quot;&quot;,&quot;non-dropping-particle&quot;:&quot;&quot;}],&quot;container-title&quot;:&quot;JAMA Psychiatry&quot;,&quot;container-title-short&quot;:&quot;JAMA Psychiatry&quot;,&quot;DOI&quot;:&quot;10.1001/jamapsychiatry.2018.0335&quot;,&quot;ISSN&quot;:&quot;2168622X&quot;,&quot;PMID&quot;:&quot;29710074&quot;,&quot;issued&quot;:{&quot;date-parts&quot;:[[2018,6,1]]},&quot;page&quot;:&quot;585-595&quot;,&quot;abstract&quot;:&quot;IMPORTANCE Substantial shifts in perception and policy regarding cannabis have recently occurred, with use of cannabis increasing while its perceived harm decreases. One possible risk of increased cannabis use is poorer cognitive functioning, especially in youth. OBJECTIVE To provide the first quantitative synthesis of the literature examining cannabis and cognitive functioning in adolescents and young adults (with a mean age of 26 years and younger). DATA SOURCES PubMed, PsycInfo, Academic Search Premier, Scopus, and bibliographies of relevant reviews were searched for peer-reviewed, English-language studies from the date the databases began through May 2017. STUDY SELECTION Consensus criteria were used to determine study inclusion through abstract and manuscript review. DATA EXTRACTION AND SYNTHESIS This study followed Meta-analysis of Observational Studies in Epidemiology guidelines. Effect size estimates were calculated using multivariate mixed-effects models for cognitive functioning outcomes classified into 10 domains. MAIN OUTCOMES AND MEASURES Results from neurocognitive tests administered in cross-sectional studies were primary outcomes, and we examined the influence of a priori explanatory variables on variability in effect size. RESULTS Sixty-nine studies of 2152 cannabis users (mean [SD] age, 20.6 [2.8] years; 1472 [68.4%] male) and 6575 comparison participants with minimal cannabis exposure were included (mean [SD] age, 20.8 [3.4]; 3669 [55.8%] male). Results indicated a small overall effect size (presented as mean d) for reduced cognitive functioning associated with frequent or heavy cannabis use (d, −0.25; 95% CI, −0.32 to −0.17; P &lt; .001). The magnitude of effect sizes did not vary by sample age or age at cannabis use onset. However, studies requiring an abstinence period longer than 72 hours (15 studies; n = 928) had an overall effect size (d, −0.08; 95% CI, −0.22 to 0.07) that was not significantly different from 0 and smaller than studies with less stringent abstinence criteria (54 studies; n = 7799; d, −0.30; 95% CI, −0.37 to −0.22; P = .01). CONCLUSIONS AND RELEVANCE Associations between cannabis use and cognitive functioning in cross-sectional studies of adolescents and young adults are small and may be of questionable clinical importance for most individuals. Furthermore, abstinence of longer than 72 hours diminishes cognitive deficits associated with cannabis use. Although other outcomes (eg, psychosis) were not examined in the included studies, results indicate that previous studies of cannabis in youth may have overstated the magnitude and persistence of cognitive deficits associated with use. Reported deficits may reflect residual effects from acute use or withdrawal. Future studies should examine individual differences in susceptibility to cannabis-associated cognitive dysfunction.&quot;,&quot;publisher&quot;:&quot;American Medical Association&quot;,&quot;issue&quot;:&quot;6&quot;,&quot;volume&quot;:&quot;75&quot;},&quot;isTemporary&quot;:false},{&quot;id&quot;:&quot;5f245daa-05e9-3656-b72a-2b7a36bb7165&quot;,&quot;itemData&quot;:{&quot;type&quot;:&quot;article-journal&quot;,&quot;id&quot;:&quot;5f245daa-05e9-3656-b72a-2b7a36bb7165&quot;,&quot;title&quot;:&quot;Light Cannabis Use and the Adolescent Brain: An 8-years Longitudinal Assessment of Mental Health, Cognition, and Reward Processing&quot;,&quot;author&quot;:[{&quot;family&quot;:&quot;Macedo&quot;,&quot;given&quot;:&quot;Inês&quot;,&quot;parse-names&quot;:false,&quot;dropping-particle&quot;:&quot;&quot;,&quot;non-dropping-particle&quot;:&quot;&quot;},{&quot;family&quot;:&quot;Paiva&quot;,&quot;given&quot;:&quot;Tiago O.&quot;,&quot;parse-names&quot;:false,&quot;dropping-particle&quot;:&quot;&quot;,&quot;non-dropping-particle&quot;:&quot;&quot;},{&quot;family&quot;:&quot;Pasion&quot;,&quot;given&quot;:&quot;Rita&quot;,&quot;parse-names&quot;:false,&quot;dropping-particle&quot;:&quot;&quot;,&quot;non-dropping-particle&quot;:&quot;&quot;},{&quot;family&quot;:&quot;Daedelow&quot;,&quot;given&quot;:&quot;Laura&quot;,&quot;parse-names&quot;:false,&quot;dropping-particle&quot;:&quot;&quot;,&quot;non-dropping-particle&quot;:&quot;&quot;},{&quot;family&quot;:&quot;Heinz&quot;,&quot;given&quot;:&quot;Andreas&quot;,&quot;parse-names&quot;:false,&quot;dropping-particle&quot;:&quot;&quot;,&quot;non-dropping-particle&quot;:&quot;&quot;},{&quot;family&quot;:&quot;Magalhães&quot;,&quot;given&quot;:&quot;Ana&quot;,&quot;parse-names&quot;:false,&quot;dropping-particle&quot;:&quot;&quot;,&quot;non-dropping-particle&quot;:&quot;&quot;},{&quot;family&quot;:&quot;Banaschewski&quot;,&quot;given&quot;:&quot;Tobias&quot;,&quot;parse-names&quot;:false,&quot;dropping-particle&quot;:&quot;&quot;,&quot;non-dropping-particle&quot;:&quot;&quot;},{&quot;family&quot;:&quot;Bokde&quot;,&quot;given&quot;:&quot;Arun L.W.&quot;,&quot;parse-names&quot;:false,&quot;dropping-particle&quot;:&quot;&quot;,&quot;non-dropping-particle&quot;:&quot;&quot;},{&quot;family&quot;:&quot;Desrivières&quot;,&quot;given&quot;:&quot;Sylvane&quot;,&quot;parse-names&quot;:false,&quot;dropping-particle&quot;:&quot;&quot;,&quot;non-dropping-particle&quot;:&quot;&quot;},{&quot;family&quot;:&quot;Flor&quot;,&quot;given&quot;:&quot;Herta&quot;,&quot;parse-names&quot;:false,&quot;dropping-particle&quot;:&quot;&quot;,&quot;non-dropping-particle&quot;:&quot;&quot;},{&quot;family&quot;:&quot;Grigis&quot;,&quot;given&quot;:&quot;Antoine&quot;,&quot;parse-names&quot;:false,&quot;dropping-particle&quot;:&quot;&quot;,&quot;non-dropping-particle&quot;:&quot;&quot;},{&quot;family&quot;:&quot;Garavan&quot;,&quot;given&quot;:&quot;Hugh&quot;,&quot;parse-names&quot;:false,&quot;dropping-particle&quot;:&quot;&quot;,&quot;non-dropping-particle&quot;:&quot;&quot;},{&quot;family&quot;:&quot;Gowland&quot;,&quot;given&quot;:&quot;Penny&quot;,&quot;parse-names&quot;:false,&quot;dropping-particle&quot;:&quot;&quot;,&quot;non-dropping-particle&quot;:&quot;&quot;},{&quot;family&quot;:&quot;Brühl&quot;,&quot;given&quot;:&quot;Rüdiger&quot;,&quot;parse-names&quot;:false,&quot;dropping-particle&quot;:&quot;&quot;,&quot;non-dropping-particle&quot;:&quot;&quot;},{&quot;family&quot;:&quot;Martinot&quot;,&quot;given&quot;:&quot;Jean Luc&quot;,&quot;parse-names&quot;:false,&quot;dropping-particle&quot;:&quot;&quot;,&quot;non-dropping-particle&quot;:&quot;&quot;},{&quot;family&quot;:&quot;Martinot&quot;,&quot;given&quot;:&quot;Marie Laure Paillère&quot;,&quot;parse-names&quot;:false,&quot;dropping-particle&quot;:&quot;&quot;,&quot;non-dropping-particle&quot;:&quot;&quot;},{&quot;family&quot;:&quot;Artiges&quot;,&quot;given&quot;:&quot;Eric&quot;,&quot;parse-names&quot;:false,&quot;dropping-particle&quot;:&quot;&quot;,&quot;non-dropping-particle&quot;:&quot;&quot;},{&quot;family&quot;:&quot;Nees&quot;,&quot;given&quot;:&quot;Frauke&quot;,&quot;parse-names&quot;:false,&quot;dropping-particle&quot;:&quot;&quot;,&quot;non-dropping-particle&quot;:&quot;&quot;},{&quot;family&quot;:&quot;Orfanos&quot;,&quot;given&quot;:&quot;Dimitri Papadopoulos&quot;,&quot;parse-names&quot;:false,&quot;dropping-particle&quot;:&quot;&quot;,&quot;non-dropping-particle&quot;:&quot;&quot;},{&quot;family&quot;:&quot;Paus&quot;,&quot;given&quot;:&quot;Tomáš&quot;,&quot;parse-names&quot;:false,&quot;dropping-particle&quot;:&quot;&quot;,&quot;non-dropping-particle&quot;:&quot;&quot;},{&quot;family&quot;:&quot;Poustka&quot;,&quot;given&quot;:&quot;Luise&quot;,&quot;parse-names&quot;:false,&quot;dropping-particle&quot;:&quot;&quot;,&quot;non-dropping-particle&quot;:&quot;&quot;},{&quot;family&quot;:&quot;Hohmann&quot;,&quot;given&quot;:&quot;Sarah&quot;,&quot;parse-names&quot;:false,&quot;dropping-particle&quot;:&quot;&quot;,&quot;non-dropping-particle&quot;:&quot;&quot;},{&quot;family&quot;:&quot;Holz&quot;,&quot;given&quot;:&quot;Nathalie&quot;,&quot;parse-names&quot;:false,&quot;dropping-particle&quot;:&quot;&quot;,&quot;non-dropping-particle&quot;:&quot;&quot;},{&quot;family&quot;:&quot;Fröhner&quot;,&quot;given&quot;:&quot;Juliane H.&quot;,&quot;parse-names&quot;:false,&quot;dropping-particle&quot;:&quot;&quot;,&quot;non-dropping-particle&quot;:&quot;&quot;},{&quot;family&quot;:&quot;Smolka&quot;,&quot;given&quot;:&quot;Michael N.&quot;,&quot;parse-names&quot;:false,&quot;dropping-particle&quot;:&quot;&quot;,&quot;non-dropping-particle&quot;:&quot;&quot;},{&quot;family&quot;:&quot;Vaidya&quot;,&quot;given&quot;:&quot;Nilakshi&quot;,&quot;parse-names&quot;:false,&quot;dropping-particle&quot;:&quot;&quot;,&quot;non-dropping-particle&quot;:&quot;&quot;},{&quot;family&quot;:&quot;Walter&quot;,&quot;given&quot;:&quot;Henrik&quot;,&quot;parse-names&quot;:false,&quot;dropping-particle&quot;:&quot;&quot;,&quot;non-dropping-particle&quot;:&quot;&quot;},{&quot;family&quot;:&quot;Whelan&quot;,&quot;given&quot;:&quot;Robert&quot;,&quot;parse-names&quot;:false,&quot;dropping-particle&quot;:&quot;&quot;,&quot;non-dropping-particle&quot;:&quot;&quot;},{&quot;family&quot;:&quot;Schumann&quot;,&quot;given&quot;:&quot;Gunter&quot;,&quot;parse-names&quot;:false,&quot;dropping-particle&quot;:&quot;&quot;,&quot;non-dropping-particle&quot;:&quot;&quot;},{&quot;family&quot;:&quot;Barbosa&quot;,&quot;given&quot;:&quot;Fernando&quot;,&quot;parse-names&quot;:false,&quot;dropping-particle&quot;:&quot;&quot;,&quot;non-dropping-particle&quot;:&quot;&quot;}],&quot;container-title&quot;:&quot;Psychopharmacology&quot;,&quot;container-title-short&quot;:&quot;Psychopharmacology (Berl)&quot;,&quot;DOI&quot;:&quot;10.1007/s00213-024-06575-z&quot;,&quot;ISSN&quot;:&quot;14322072&quot;,&quot;issued&quot;:{&quot;date-parts&quot;:[[2024]]},&quot;abstract&quot;:&quot;Rationale: For decades, cannabis has been the most widely used illicit substance in the world, particularly among youth. Research suggests that mental health problems associated with cannabis use may result from its effect on reward brain circuit, emotional processes, and cognition. However, findings are mostly derived from correlational studies and inconsistent, particularly in adolescents. Objectives and Methods: Using data from the IMAGEN study, participants (non-users, persistent users, abstinent users) were classified according to their cannabis use at 19 and 22 years-old. All participants were cannabis-naïve at baseline (14 years-old). Psychopathological symptoms, cognitive performance, and brain activity while performing a Monetary Incentive Delay task were used as predictors of substance use and to analyze group differences over time. Results: Higher scores on conduct problems and lower on peer problems at 14 years-old (n = 318) predicted a greater likelihood of transitioning to cannabis use within 5 years. At 19 years of age, individuals who consistently engaged in low-frequency (i.e., light) cannabis use (n = 57) exhibited greater conduct problems and hyperactivity/inattention symptoms compared to non-users (n = 52) but did not differ in emotional symptoms, cognitive functioning, or brain activity during the MID task. At 22 years, those who used cannabis at both 19 and 22 years-old n = 17), but not individuals that had been abstinent for ≥ 1 month (n = 19), reported higher conduct problems than non-users (n = 17). Conclusions: Impairments in reward-related brain activity and cognitive functioning do not appear to precede or succeed cannabis use (i.e., weekly, or monthly use). Cannabis-naïve adolescents with conduct problems and more socially engaged with their peers may be at a greater risk for lighter yet persistent cannabis use in the future.&quot;,&quot;publisher&quot;:&quot;Springer Science and Business Media Deutschland GmbH&quot;},&quot;isTemporary&quot;:false}]},{&quot;citationID&quot;:&quot;MENDELEY_CITATION_c9c99d61-1cee-4401-90e1-810831ed7449&quot;,&quot;properties&quot;:{&quot;noteIndex&quot;:0},&quot;isEdited&quot;:false,&quot;manualOverride&quot;:{&quot;isManuallyOverridden&quot;:false,&quot;citeprocText&quot;:&quot;(Colyer-Patel et al., 2024)&quot;,&quot;manualOverrideText&quot;:&quot;&quot;},&quot;citationTag&quot;:&quot;MENDELEY_CITATION_v3_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&quot;,&quot;citationItems&quot;:[{&quot;id&quot;:&quot;ee456d42-2a51-3dcd-b7ec-8e86f629838e&quot;,&quot;itemData&quot;:{&quot;type&quot;:&quot;article-journal&quot;,&quot;id&quot;:&quot;ee456d42-2a51-3dcd-b7ec-8e86f629838e&quot;,&quot;title&quot;:&quot;Recent Evidence on the Relation Between Cannabis Use, Brain Structure, and Function: Highlights and Challenges&quot;,&quot;author&quot;:[{&quot;family&quot;:&quot;Colyer-Patel&quot;,&quot;given&quot;:&quot;Karis&quot;,&quot;parse-names&quot;:false,&quot;dropping-particle&quot;:&quot;&quot;,&quot;non-dropping-particle&quot;:&quot;&quot;},{&quot;family&quot;:&quot;Romein&quot;,&quot;given&quot;:&quot;Christophe&quot;,&quot;parse-names&quot;:false,&quot;dropping-particle&quot;:&quot;&quot;,&quot;non-dropping-particle&quot;:&quot;&quot;},{&quot;family&quot;:&quot;Kuhns&quot;,&quot;given&quot;:&quot;Lauren&quot;,&quot;parse-names&quot;:false,&quot;dropping-particle&quot;:&quot;&quot;,&quot;non-dropping-particle&quot;:&quot;&quot;},{&quot;family&quot;:&quot;Cousijn&quot;,&quot;given&quot;:&quot;Janna&quot;,&quot;parse-names&quot;:false,&quot;dropping-particle&quot;:&quot;&quot;,&quot;non-dropping-particle&quot;:&quot;&quot;},{&quot;family&quot;:&quot;Kroon&quot;,&quot;given&quot;:&quot;Emese&quot;,&quot;parse-names&quot;:false,&quot;dropping-particle&quot;:&quot;&quot;,&quot;non-dropping-particle&quot;:&quot;&quot;}],&quot;container-title&quot;:&quot;Current Addiction Reports&quot;,&quot;container-title-short&quot;:&quot;Curr Addict Rep&quot;,&quot;DOI&quot;:&quot;10.1007/s40429-024-00557-z&quot;,&quot;ISSN&quot;:&quot;21962952&quot;,&quot;issued&quot;:{&quot;date-parts&quot;:[[2024]]},&quot;abstract&quot;:&quot;Purpose of Review: This narrative review provides an update of our knowledge on the relation between heavy cannabis use and cannabis use disorder (CUD) and the brain based on (f)MRI studies conducted in the past 5 years. Recent Findings: Heavy cannabis use and CUD are associated with structural brain changes—particularly volume—as well as altered resting-state functional connectivity (RSFC) in several networks and regions. Task-based fMRI studies reveal altered activity and connectivity in cannabis users compared to controls, but consistency of the results is domain dependent. Heaviness of use, CUD status, age, sex, and tobacco co-use are important potential moderators of the effects of cannabis on the brain. Summary: Heavy cannabis use and CUD are associated with differences in brain structure and function, but causality remains unclear, and long-term effects following abstinence require further investigation. Considering moderators of the effects of cannabis on the brain is crucial to further assess individual differences in the impact of cannabis use.&quot;,&quot;publisher&quot;:&quot;Springer Science and Business Media Deutschland GmbH&quot;},&quot;isTemporary&quot;:false}]},{&quot;citationID&quot;:&quot;MENDELEY_CITATION_6918de0e-5131-4607-bd2b-d26ab3a43919&quot;,&quot;properties&quot;:{&quot;noteIndex&quot;:0},&quot;isEdited&quot;:false,&quot;manualOverride&quot;:{&quot;isManuallyOverridden&quot;:false,&quot;citeprocText&quot;:&quot;(Albaugh et al., 2023)&quot;,&quot;manualOverrideText&quot;:&quot;&quot;},&quot;citationTag&quot;:&quot;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&quot;,&quot;citationItems&quot;:[{&quot;id&quot;:&quot;0eafca2f-d969-3d09-bbae-e5095cb3862d&quot;,&quot;itemData&quot;:{&quot;type&quot;:&quot;article-journal&quot;,&quot;id&quot;:&quot;0eafca2f-d969-3d09-bbae-e5095cb3862d&quot;,&quot;title&quot;:&quot;Differential associations of adolescent versus young adult cannabis initiation with longitudinal brain change and behavior&quot;,&quot;author&quot;:[{&quot;family&quot;:&quot;Albaugh&quot;,&quot;given&quot;:&quot;Matthew D&quot;,&quot;parse-names&quot;:false,&quot;dropping-particle&quot;:&quot;&quot;,&quot;non-dropping-particle&quot;:&quot;&quot;},{&quot;family&quot;:&quot;Owens&quot;,&quot;given&quot;:&quot;Max M&quot;,&quot;parse-names&quot;:false,&quot;dropping-particle&quot;:&quot;&quot;,&quot;non-dropping-particle&quot;:&quot;&quot;},{&quot;family&quot;:&quot;Juliano&quot;,&quot;given&quot;:&quot;Anthony&quot;,&quot;parse-names&quot;:false,&quot;dropping-particle&quot;:&quot;&quot;,&quot;non-dropping-particle&quot;:&quot;&quot;},{&quot;family&quot;:&quot;Ottino-Gonzalez&quot;,&quot;given&quot;:&quot;Jonatan&quot;,&quot;parse-names&quot;:false,&quot;dropping-particle&quot;:&quot;&quot;,&quot;non-dropping-particle&quot;:&quot;&quot;},{&quot;family&quot;:&quot;Cupertino&quot;,&quot;given&quot;:&quot;Renata&quot;,&quot;parse-names&quot;:false,&quot;dropping-particle&quot;:&quot;&quot;,&quot;non-dropping-particle&quot;:&quot;&quot;},{&quot;family&quot;:&quot;Cao&quot;,&quot;given&quot;:&quot;Zhipeng&quot;,&quot;parse-names&quot;:false,&quot;dropping-particle&quot;:&quot;&quot;,&quot;non-dropping-particle&quot;:&quot;&quot;},{&quot;family&quot;:&quot;Mackey&quot;,&quot;given&quot;:&quot;Scott&quot;,&quot;parse-names&quot;:false,&quot;dropping-particle&quot;:&quot;&quot;,&quot;non-dropping-particle&quot;:&quot;&quot;},{&quot;family&quot;:&quot;Lepage&quot;,&quot;given&quot;:&quot;Claude&quot;,&quot;parse-names&quot;:false,&quot;dropping-particle&quot;:&quot;&quot;,&quot;non-dropping-particle&quot;:&quot;&quot;},{&quot;family&quot;:&quot;Rioux&quot;,&quot;given&quot;:&quot;Pierre&quot;,&quot;parse-names&quot;:false,&quot;dropping-particle&quot;:&quot;&quot;,&quot;non-dropping-particle&quot;:&quot;&quot;},{&quot;family&quot;:&quot;Evans&quot;,&quot;given&quot;:&quot;Alan&quot;,&quot;parse-names&quot;:false,&quot;dropping-particle&quot;:&quot;&quot;,&quot;non-dropping-particle&quot;:&quot;&quot;},{&quot;family&quot;:&quot;Banaschewski&quot;,&quot;given&quot;:&quot;Tobias&quot;,&quot;parse-names&quot;:false,&quot;dropping-particle&quot;:&quot;&quot;,&quot;non-dropping-particle&quot;:&quot;&quot;},{&quot;family&quot;:&quot;Bokde&quot;,&quot;given&quot;:&quot;Arun L W&quot;,&quot;parse-names&quot;:false,&quot;dropping-particle&quot;:&quot;&quot;,&quot;non-dropping-particle&quot;:&quot;&quot;},{&quot;family&quot;:&quot;Conrod&quot;,&quot;given&quot;:&quot;Patricia&quot;,&quot;parse-names&quot;:false,&quot;dropping-particle&quot;:&quot;&quot;,&quot;non-dropping-particle&quot;:&quot;&quot;},{&quot;family&quot;:&quot;Desrivières&quot;,&quot;given&quot;:&quot;Sylvane&quot;,&quot;parse-names&quot;:false,&quot;dropping-particle&quot;:&quot;&quot;,&quot;non-dropping-particle&quot;:&quot;&quot;},{&quot;family&quot;:&quot;Flor&quot;,&quot;given&quot;:&quot;Herta&quot;,&quot;parse-names&quot;:false,&quot;dropping-particle&quot;:&quot;&quot;,&quot;non-dropping-particle&quot;:&quot;&quot;},{&quot;family&quot;:&quot;Grigis&quot;,&quot;given&quot;:&quot;Antoine&quot;,&quot;parse-names&quot;:false,&quot;dropping-particle&quot;:&quot;&quot;,&quot;non-dropping-particle&quot;:&quot;&quot;},{&quot;family&quot;:&quot;Gowland&quot;,&quot;given&quot;:&quot;Penny&quot;,&quot;parse-names&quot;:false,&quot;dropping-particle&quot;:&quot;&quot;,&quot;non-dropping-particle&quot;:&quot;&quot;},{&quot;family&quot;:&quot;Heinz&quot;,&quot;given&quot;:&quot;Andreas&quot;,&quot;parse-names&quot;:false,&quot;dropping-particle&quot;:&quot;&quot;,&quot;non-dropping-particle&quot;:&quot;&quot;},{&quot;family&quot;:&quot;Ittermann&quot;,&quot;given&quot;:&quot;Bernd&quot;,&quot;parse-names&quot;:false,&quot;dropping-particle&quot;:&quot;&quot;,&quot;non-dropping-particle&quot;:&quot;&quot;},{&quot;family&quot;:&quot;Martinot&quot;,&quot;given&quot;:&quot;Jean-Luc&quot;,&quot;parse-names&quot;:false,&quot;dropping-particle&quot;:&quot;&quot;,&quot;non-dropping-particle&quot;:&quot;&quot;},{&quot;family&quot;:&quot;Martinot&quot;,&quot;given&quot;:&quot;Marie-Laure Paillère&quot;,&quot;parse-names&quot;:false,&quot;dropping-particle&quot;:&quot;&quot;,&quot;non-dropping-particle&quot;:&quot;&quot;},{&quot;family&quot;:&quot;Artiges&quot;,&quot;given&quot;:&quot;Eric&quot;,&quot;parse-names&quot;:false,&quot;dropping-particle&quot;:&quot;&quot;,&quot;non-dropping-particle&quot;:&quot;&quot;},{&quot;family&quot;:&quot;Nees&quot;,&quot;given&quot;:&quot;Frauke&quot;,&quot;parse-names&quot;:false,&quot;dropping-particle&quot;:&quot;&quot;,&quot;non-dropping-particle&quot;:&quot;&quot;},{&quot;family&quot;:&quot;Orfanos&quot;,&quot;given&quot;:&quot;Dimitri Papadopoulos&quot;,&quot;parse-names&quot;:false,&quot;dropping-particle&quot;:&quot;&quot;,&quot;non-dropping-particle&quot;:&quot;&quot;},{&quot;family&quot;:&quot;Paus&quot;,&quot;given&quot;:&quot;Tomáš&quot;,&quot;parse-names&quot;:false,&quot;dropping-particle&quot;:&quot;&quot;,&quot;non-dropping-particle&quot;:&quot;&quot;},{&quot;family&quot;:&quot;Poustka&quot;,&quot;given&quot;:&quot;Luise&quot;,&quot;parse-names&quot;:false,&quot;dropping-particle&quot;:&quot;&quot;,&quot;non-dropping-particle&quot;:&quot;&quot;},{&quot;family&quot;:&quot;Millenet&quot;,&quot;given&quot;:&quot;Sabina&quot;,&quot;parse-names&quot;:false,&quot;dropping-particle&quot;:&quot;&quot;,&quot;non-dropping-particle&quot;:&quot;&quot;},{&quot;family&quot;:&quot;Fröhner&quot;,&quot;given&quot;:&quot;Juliane H&quot;,&quot;parse-names&quot;:false,&quot;dropping-particle&quot;:&quot;&quot;,&quot;non-dropping-particle&quot;:&quot;&quot;},{&quot;family&quot;:&quot;Smolka&quot;,&quot;given&quot;:&quot;Michael N&quot;,&quot;parse-names&quot;:false,&quot;dropping-particle&quot;:&quot;&quot;,&quot;non-dropping-particle&quot;:&quot;&quot;},{&quot;family&quot;:&quot;Walter&quot;,&quot;given&quot;:&quot;Henrik&quot;,&quot;parse-names&quot;:false,&quot;dropping-particle&quot;:&quot;&quot;,&quot;non-dropping-particle&quot;:&quot;&quot;},{&quot;family&quot;:&quot;Whelan&quot;,&quot;given&quot;:&quot;Robert&quot;,&quot;parse-names&quot;:false,&quot;dropping-particle&quot;:&quot;&quot;,&quot;non-dropping-particle&quot;:&quot;&quot;},{&quot;family&quot;:&quot;Schumann&quot;,&quot;given&quot;:&quot;Gunter&quot;,&quot;parse-names&quot;:false,&quot;dropping-particle&quot;:&quot;&quot;,&quot;non-dropping-particle&quot;:&quot;&quot;},{&quot;family&quot;:&quot;Potter&quot;,&quot;given&quot;:&quot;Alexandra&quot;,&quot;parse-names&quot;:false,&quot;dropping-particle&quot;:&quot;&quot;,&quot;non-dropping-particle&quot;:&quot;&quot;},{&quot;family&quot;:&quot;Garavan&quot;,&quot;given&quot;:&quot;Hugh&quot;,&quot;parse-names&quot;:false,&quot;dropping-particle&quot;:&quot;&quot;,&quot;non-dropping-particle&quot;:&quot;&quot;},{&quot;family&quot;:&quot;Consortium&quot;,&quot;given&quot;:&quot;IMAGEN&quot;,&quot;parse-names&quot;:false,&quot;dropping-particle&quot;:&quot;&quot;,&quot;non-dropping-particle&quot;:&quot;&quot;}],&quot;container-title&quot;:&quot;Molecular Psychiatry&quot;,&quot;container-title-short&quot;:&quot;Mol Psychiatry&quot;,&quot;DOI&quot;:&quot;10.1038/s41380-023-02148-2&quot;,&quot;ISSN&quot;:&quot;1476-5578&quot;,&quot;URL&quot;:&quot;https://doi.org/10.1038/s41380-023-02148-2&quot;,&quot;issued&quot;:{&quot;date-parts&quot;:[[2023]]},&quot;page&quot;:&quot;5173-5182&quot;,&quot;abstract&quot;:&quot;Leveraging ~10 years of prospective longitudinal data on 704 participants, we examined the effects of adolescent versus young adult cannabis initiation on MRI-assessed cortical thickness development and behavior. Data were obtained from the IMAGEN study conducted across eight European sites. We identified IMAGEN participants who reported being cannabis-naïve at baseline and had data available at baseline, 5-year, and 9-year follow-up visits. Cannabis use was assessed with the European School Survey Project on Alcohol and Drugs. T1-weighted MR images were processed through the CIVET pipeline. Cannabis initiation occurring during adolescence (14–19 years) and young adulthood (19–22 years) was associated with differing patterns of longitudinal cortical thickness change. Associations between adolescent cannabis initiation and cortical thickness change were observed primarily in dorso- and ventrolateral portions of the prefrontal cortex. In contrast, cannabis initiation occurring between 19 and 22 years of age was associated with thickness change in temporal and cortical midline areas. Follow-up analysis revealed that longitudinal brain change related to adolescent initiation persisted into young adulthood and partially mediated the association between adolescent cannabis use and past-month cocaine, ecstasy, and cannabis use at age 22. Extent of cannabis initiation during young adulthood (from 19 to 22 years) had an indirect effect on psychotic symptoms at age 22 through thickness change in temporal areas. Results suggest that developmental timing of cannabis exposure may have a marked effect on neuroanatomical correlates of cannabis use as well as associated behavioral sequelae. Critically, this work provides a foundation for neurodevelopmentally informed models of cannabis exposure in humans.&quot;,&quot;issue&quot;:&quot;12&quot;,&quot;volume&quot;:&quot;28&quot;},&quot;isTemporary&quot;:false}]},{&quot;citationID&quot;:&quot;MENDELEY_CITATION_ac26f86a-721c-4486-a4a8-548581cd76b7&quot;,&quot;properties&quot;:{&quot;noteIndex&quot;:0},&quot;isEdited&quot;:false,&quot;manualOverride&quot;:{&quot;isManuallyOverridden&quot;:false,&quot;citeprocText&quot;:&quot;(Sorkhou et al., 2021)&quot;,&quot;manualOverrideText&quot;:&quot;&quot;},&quot;citationTag&quot;:&quot;MENDELEY_CITATION_v3_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&quot;,&quot;citationItems&quot;:[{&quot;id&quot;:&quot;8c8e5e0f-aad2-380f-a6b4-3ea7f1084166&quot;,&quot;itemData&quot;:{&quot;type&quot;:&quot;article&quot;,&quot;id&quot;:&quot;8c8e5e0f-aad2-380f-a6b4-3ea7f1084166&quot;,&quot;title&quot;:&quot;The Behavioral Sequelae of Cannabis Use in Healthy People: A Systematic Review&quot;,&quot;author&quot;:[{&quot;family&quot;:&quot;Sorkhou&quot;,&quot;given&quot;:&quot;Maryam&quot;,&quot;parse-names&quot;:false,&quot;dropping-particle&quot;:&quot;&quot;,&quot;non-dropping-particle&quot;:&quot;&quot;},{&quot;family&quot;:&quot;Bedder&quot;,&quot;given&quot;:&quot;Rachel H.&quot;,&quot;parse-names&quot;:false,&quot;dropping-particle&quot;:&quot;&quot;,&quot;non-dropping-particle&quot;:&quot;&quot;},{&quot;family&quot;:&quot;George&quot;,&quot;given&quot;:&quot;Tony P.&quot;,&quot;parse-names&quot;:false,&quot;dropping-particle&quot;:&quot;&quot;,&quot;non-dropping-particle&quot;:&quot;&quot;}],&quot;container-title&quot;:&quot;Frontiers in Psychiatry&quot;,&quot;container-title-short&quot;:&quot;Front Psychiatry&quot;,&quot;DOI&quot;:&quot;10.3389/fpsyt.2021.630247&quot;,&quot;ISSN&quot;:&quot;16640640&quot;,&quot;issued&quot;:{&quot;date-parts&quot;:[[2021,2,16]]},&quot;abstract&quot;:&quot;Background: Cannabis is known to have a broad range of effects on behavior, including experiencing a “high” and tranquility/relaxation. However, there are several adverse behavioral sequalae that can arise from cannabis use, depending on frequency of use, potency (e.g., THC content), age of onset, and cumulative exposure. This systematic review examined evidence for cannabis-related adverse behavioral sequalae in otherwise healthy human subjects. Methods: Following PRISMA guidelines, we conducted a systematic review of cross-sectional and longitudinal studies from 1990 to 2020 that identified cannabis-related adverse behavioral outcomes in subjects without psychiatric and medical co-morbidities from PubMed and PsychInfo searches. Key search terms included “cannabis” OR “tetrahydrocannabinol” OR “cannabidiol” OR “marijuana” AND “anxiety” OR “depression” OR “psychosis” OR “schizophrenia” “OR “IQ” OR “memory” OR “attention” OR “impulsivity” OR “cognition” OR “education” OR “occupation”. Results: Our search detected a total of 2,870 studies, from which we extracted 124 relevant studies from the literature on cannabis effects in the non-clinical population. Effects of cannabis on several behavioral sequelae including cognition, motivation, impulsivity, mood, anxiety, psychosis intelligence, and psychosocial functioning were identified. The preponderance of the evidence suggests that frequency of cannabis use, THC (but not CBD) content, age of onset, and cumulative cannabis exposure can all contribute to these adverse outcomes in individuals without a pre-existing medical condition or psychiatric disorder. The strongest evidence for the negative effects of cannabis are for psychosis and psychosocial functioning. Conclusions: Although more research is needed to determine risk factors for development of adverse behavioral sequelae of cannabis use, these findings underline the importance of understanding vulnerability to the adverse effects of cannabis, which has implications for prevention and treatment of problematic cannabis use.&quot;,&quot;publisher&quot;:&quot;Frontiers Media S.A.&quot;,&quot;volume&quot;:&quot;12&quot;},&quot;isTemporary&quot;:false}]},{&quot;citationID&quot;:&quot;MENDELEY_CITATION_8bc0cdbe-3a72-477b-b8b2-c3ac7222d640&quot;,&quot;properties&quot;:{&quot;noteIndex&quot;:0},&quot;isEdited&quot;:false,&quot;manualOverride&quot;:{&quot;isManuallyOverridden&quot;:true,&quot;citeprocText&quot;:&quot;(First, 2015)&quot;,&quot;manualOverrideText&quot;:&quot;First, 2015)&quot;},&quot;citationTag&quot;:&quot;MENDELEY_CITATION_v3_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&quot;,&quot;citationItems&quot;:[{&quot;id&quot;:&quot;7e2ca54d-b499-3ff8-b5c2-6afba7afd993&quot;,&quot;itemData&quot;:{&quot;type&quot;:&quot;article-journal&quot;,&quot;id&quot;:&quot;7e2ca54d-b499-3ff8-b5c2-6afba7afd993&quot;,&quot;title&quot;:&quot;Structured Clinical Interview for the DSM (SCID)&quot;,&quot;author&quot;:[{&quot;family&quot;:&quot;First&quot;,&quot;given&quot;:&quot;Michael B.&quot;,&quot;parse-names&quot;:false,&quot;dropping-particle&quot;:&quot;&quot;,&quot;non-dropping-particle&quot;:&quot;&quot;}],&quot;container-title&quot;:&quot;The Encyclopedia of Clinical Psychology&quot;,&quot;accessed&quot;:{&quot;date-parts&quot;:[[2024,5,25]]},&quot;DOI&quot;:&quot;10.1002/9781118625392.WBECP351&quot;,&quot;URL&quot;:&quot;https://onlinelibrary.wiley.com/doi/full/10.1002/9781118625392.wbecp351&quot;,&quot;issued&quot;:{&quot;date-parts&quot;:[[2015,1,23]]},&quot;page&quot;:&quot;1-6&quot;,&quot;abstract&quot;:&quot;The Structured Clinical Interview for DSM-5 (SCID-5) is the most widely used structured diagnostic instrument for assessing DSM-5 disorders. The SCID-PD (formerly SCID-II) is used for the evaluation of the DSM-5 personality disorders. The SCID-5 is organized into diagnostic modules, and it assesses mood disorders, psychotic disorders, substance use disorders, anxiety disorders, obsessive–compulsive and related disorders, eating disorders, somatic symptom disorders, some sleep disorders (i.e., insomnia and hypersomnolence disorders), “externalizing disorders” (i.e., intermittent explosive disorder, gambling disorder, and adult attention deficit hyperactivity disorder), and trauma- and stressor-related disorders. It has been published in various forms, including a version for clinicians (SCID-CV) and a version for clinical trials (SCID-CT).&quot;,&quot;publisher&quot;:&quot;John Wiley &amp; Sons, Ltd&quot;,&quot;container-title-short&quot;:&quot;&quot;},&quot;isTemporary&quot;:false}]},{&quot;citationID&quot;:&quot;MENDELEY_CITATION_aaff7c50-6d9a-416a-a11d-a34e24715d47&quot;,&quot;properties&quot;:{&quot;noteIndex&quot;:0},&quot;isEdited&quot;:false,&quot;manualOverride&quot;:{&quot;citeprocText&quot;:&quot;(Dubois et al., 2000)&quot;,&quot;isManuallyOverridden&quot;:true,&quot;manualOverrideText&quot;:&quot;(Dubois et al., 2000,&quot;},&quot;citationTag&quot;:&quot;MENDELEY_CITATION_v3_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&quot;,&quot;citationItems&quot;:[{&quot;id&quot;:&quot;4245c87b-b936-5c64-b199-72401d13726b&quot;,&quot;itemData&quot;:{&quot;DOI&quot;:&quot;10.1212/WNL.55.11.1621&quot;,&quot;ISSN&quot;:&quot;00283878&quot;,&quot;PMID&quot;:&quot;11113214&quot;,&quot;abstract&quot;:&quot;Objective: To devise a short bedside cognitive and behavioral battery to assess frontal lobe functions. Methods: The designed battery consists of six subtests exploring the following: conceptualization, mental flexibility, motor programming, sensitivity to interference, inhibitory control, and environmental autonomy. It takes approximately 10 minutes to administer. The authors studied 42 normal subjects and 121 patients with various degrees of frontal lobe dysfunction (PD, n = 24; multiple system atrophy, n = 6; corticobasal degeneration, n = 21; progressive supranuclear palsy, n = 47; frontotemporal dementia, n = 23). Results: The Frontal Assessment Battery scores correlated with the Mattis Dementia Rating Scale scores (rho = 0.82, p &lt; 0.01) and with the number of criteria (rho = 0.77, p &lt; 0.01) and perseverative errors (rho = 0.68, p &lt; 0.01) of the Wisconsin Card Sorting Test. These variables accounted for 79% of the variance in a stepwise multiple regression, whereas age or Mini-Mental State Examination scores had no significant influence. There was good interrater reliability (κ = 0.87, p &lt; 0.001), internal consistency (Cronbach's coefficient alpha = 0.78), and discriminant validity (89.1% of cases correctly identified in a discriminant analysis of patients and controls). Conclusion: The Frontal Assessment Battery is easy to administer at bedside and is sensitive to frontal lobe dysfunction.&quot;,&quot;author&quot;:[{&quot;dropping-particle&quot;:&quot;&quot;,&quot;family&quot;:&quot;Dubois&quot;,&quot;given&quot;:&quot;Bruno&quot;,&quot;non-dropping-particle&quot;:&quot;&quot;,&quot;parse-names&quot;:false,&quot;suffix&quot;:&quot;&quot;},{&quot;dropping-particle&quot;:&quot;&quot;,&quot;family&quot;:&quot;Slachevsky&quot;,&quot;given&quot;:&quot;A.&quot;,&quot;non-dropping-particle&quot;:&quot;&quot;,&quot;parse-names&quot;:false,&quot;suffix&quot;:&quot;&quot;},{&quot;dropping-particle&quot;:&quot;&quot;,&quot;family&quot;:&quot;Litvan&quot;,&quot;given&quot;:&quot;I.&quot;,&quot;non-dropping-particle&quot;:&quot;&quot;,&quot;parse-names&quot;:false,&quot;suffix&quot;:&quot;&quot;},{&quot;dropping-particle&quot;:&quot;&quot;,&quot;family&quot;:&quot;Pillon&quot;,&quot;given&quot;:&quot;B.&quot;,&quot;non-dropping-particle&quot;:&quot;&quot;,&quot;parse-names&quot;:false,&quot;suffix&quot;:&quot;&quot;}],&quot;container-title&quot;:&quot;Neurology&quot;,&quot;id&quot;:&quot;4245c87b-b936-5c64-b199-72401d13726b&quot;,&quot;issue&quot;:&quot;11&quot;,&quot;issued&quot;:{&quot;date-parts&quot;:[[&quot;2000&quot;]]},&quot;page&quot;:&quot;1621-1626&quot;,&quot;title&quot;:&quot;The FAB: A frontal assessment battery at bedside&quot;,&quot;type&quot;:&quot;article-journal&quot;,&quot;volume&quot;:&quot;55&quot;,&quot;container-title-short&quot;:&quot;Neurology&quot;},&quot;uris&quot;:[&quot;http://www.mendeley.com/documents/?uuid=c865b280-47d1-4226-8700-00050d0574e1&quot;],&quot;isTemporary&quot;:false,&quot;legacyDesktopId&quot;:&quot;c865b280-47d1-4226-8700-00050d0574e1&quot;}]},{&quot;citationID&quot;:&quot;MENDELEY_CITATION_45098a17-1f6f-4917-978e-e59a11d4fc1f&quot;,&quot;properties&quot;:{&quot;noteIndex&quot;:0},&quot;isEdited&quot;:false,&quot;manualOverride&quot;:{&quot;citeprocText&quot;:&quot;(Ichikawa, 2011)&quot;,&quot;isManuallyOverridden&quot;:true,&quot;manualOverrideText&quot;:&quot;Ichikawa, 2011)&quot;},&quot;citationTag&quot;:&quot;MENDELEY_CITATION_v3_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&quot;,&quot;citationItems&quot;:[{&quot;id&quot;:&quot;1d058e52-b986-5e59-a3be-bfd1d37294f2&quot;,&quot;itemData&quot;:{&quot;ISSN&quot;:&quot;00471852&quot;,&quot;PMID&quot;:&quot;22787827&quot;,&quot;author&quot;:[{&quot;dropping-particle&quot;:&quot;&quot;,&quot;family&quot;:&quot;Ichikawa&quot;,&quot;given&quot;:&quot;Hiroo&quot;,&quot;non-dropping-particle&quot;:&quot;&quot;,&quot;parse-names&quot;:false,&quot;suffix&quot;:&quot;&quot;}],&quot;container-title&quot;:&quot;Nihon rinsho. Japanese journal of clinical medicine&quot;,&quot;id&quot;:&quot;1d058e52-b986-5e59-a3be-bfd1d37294f2&quot;,&quot;issued&quot;:{&quot;date-parts&quot;:[[&quot;2011&quot;]]},&quot;page&quot;:&quot;428-432&quot;,&quot;title&quot;:&quot;[Frontal Assessment Battery (FAB)].&quot;,&quot;type&quot;:&quot;article-journal&quot;,&quot;volume&quot;:&quot;69 Suppl 8&quot;,&quot;container-title-short&quot;:&quot;Nihon Rinsho&quot;},&quot;uris&quot;:[&quot;http://www.mendeley.com/documents/?uuid=54f11b10-b5f9-41f8-adba-e1badd23547c&quot;],&quot;isTemporary&quot;:false,&quot;legacyDesktopId&quot;:&quot;54f11b10-b5f9-41f8-adba-e1badd23547c&quot;}]},{&quot;citationID&quot;:&quot;MENDELEY_CITATION_30c29fe3-8eef-4603-bf74-44103b942110&quot;,&quot;properties&quot;:{&quot;noteIndex&quot;:0},&quot;isEdited&quot;:false,&quot;manualOverride&quot;:{&quot;citeprocText&quot;:&quot;(American Psychiatric Association, 2000; Hall, 1995)&quot;,&quot;isManuallyOverridden&quot;:false,&quot;manualOverrideText&quot;:&quot;&quot;},&quot;citationTag&quot;:&quot;MENDELEY_CITATION_v3_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&quot;,&quot;citationItems&quot;:[{&quot;id&quot;:&quot;1df69126-84e7-5bda-9298-043664d7eef5&quot;,&quot;itemData&quot;:{&quot;author&quot;:[{&quot;dropping-particle&quot;:&quot;&quot;,&quot;family&quot;:&quot;American Psychiatric Association&quot;,&quot;given&quot;:&quot;&quot;,&quot;non-dropping-particle&quot;:&quot;&quot;,&quot;parse-names&quot;:false,&quot;suffix&quot;:&quot;&quot;}],&quot;id&quot;:&quot;1df69126-84e7-5bda-9298-043664d7eef5&quot;,&quot;issued&quot;:{&quot;date-parts&quot;:[[&quot;2000&quot;]]},&quot;title&quot;:&quot;Diagnostic and statistical manual of mental disorders-Text Review: DSM-4-TR. American Psychiatric Association, Washington, DC&quot;,&quot;type&quot;:&quot;article-journal&quot;,&quot;container-title-short&quot;:&quot;&quot;},&quot;uris&quot;:[&quot;http://www.mendeley.com/documents/?uuid=9def4ed3-842e-350c-b0e8-f6606e63f776&quot;],&quot;isTemporary&quot;:false,&quot;legacyDesktopId&quot;:&quot;9def4ed3-842e-350c-b0e8-f6606e63f776&quot;},{&quot;id&quot;:&quot;bece1af2-d27c-3f36-a516-d2a23d53f9bd&quot;,&quot;itemData&quot;:{&quot;type&quot;:&quot;report&quot;,&quot;id&quot;:&quot;bece1af2-d27c-3f36-a516-d2a23d53f9bd&quot;,&quot;title&quot;:&quot;Global Assessment of Functioning A Modified Scale&quot;,&quot;author&quot;:[{&quot;family&quot;:&quot;Hall&quot;,&quot;given&quot;:&quot;Richard C W&quot;,&quot;parse-names&quot;:false,&quot;dropping-particle&quot;:&quot;&quot;,&quot;non-dropping-particle&quot;:&quot;&quot;}],&quot;issued&quot;:{&quot;date-parts&quot;:[[1995]]},&quot;abstract&quot;:&quot;The modified Global Assessment of Functioning (GAF) scale has more detailed criteria and a more structured scoring system than the original GAF. The two scales were compared for reliability and validity. Raters who had different training levels assigned hospital admission and discharge GAF scores from patient charts./ntracJass correlation coefficients for admission GAF scores were higher for raters who used the modified GAF (0.81), compared with raters who used the original GAF (0.62). Validity studies showed a high correlation (0.80) between the two sets of scores. The modified GAF also correlated well with Zung Depression scores (-0.73). The modified GAF may be particularly useful when interrater reliability needs to be maximum and/or when persons with varying skills and employment backgrounds~nd without much GAF training-must rate patients. Because of the increased structure, the modified GAF may also be more resistant to rater bias. (Psychosomatics 1995; 36:267-275)&quot;,&quot;container-title-short&quot;:&quot;&quot;},&quot;isTemporary&quot;:false}]},{&quot;citationID&quot;:&quot;MENDELEY_CITATION_92dd6417-8120-4a31-80c8-207fcb3b74b0&quot;,&quot;properties&quot;:{&quot;noteIndex&quot;:0},&quot;isEdited&quot;:false,&quot;manualOverride&quot;:{&quot;isManuallyOverridden&quot;:true,&quot;citeprocText&quot;:&quot;(Fontes et al., 2011)&quot;,&quot;manualOverrideText&quot;:&quot;Fontes et al., (2011)&quot;},&quot;citationTag&quot;:&quot;MENDELEY_CITATION_v3_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&quot;,&quot;citationItems&quot;:[{&quot;id&quot;:&quot;be1a5e0f-1f24-356f-baee-dda24918b246&quot;,&quot;itemData&quot;:{&quot;type&quot;:&quot;article-journal&quot;,&quot;id&quot;:&quot;be1a5e0f-1f24-356f-baee-dda24918b246&quot;,&quot;title&quot;:&quot;Frontal Assessment Battery (FAB) is a simple tool for detecting executive deficits in chronic cannabis users&quot;,&quot;author&quot;:[{&quot;family&quot;:&quot;Fontes&quot;,&quot;given&quot;:&quot;Maria Alice&quot;,&quot;parse-names&quot;:false,&quot;dropping-particle&quot;:&quot;&quot;,&quot;non-dropping-particle&quot;:&quot;&quot;},{&quot;family&quot;:&quot;Bolla&quot;,&quot;given&quot;:&quot;Karen I.&quot;,&quot;parse-names&quot;:false,&quot;dropping-particle&quot;:&quot;&quot;,&quot;non-dropping-particle&quot;:&quot;&quot;},{&quot;family&quot;:&quot;Cunha&quot;,&quot;given&quot;:&quot;Paulo Jannuzzi&quot;,&quot;parse-names&quot;:false,&quot;dropping-particle&quot;:&quot;&quot;,&quot;non-dropping-particle&quot;:&quot;&quot;},{&quot;family&quot;:&quot;Almeida&quot;,&quot;given&quot;:&quot;Priscila Previato&quot;,&quot;parse-names&quot;:false,&quot;dropping-particle&quot;:&quot;&quot;,&quot;non-dropping-particle&quot;:&quot;&quot;},{&quot;family&quot;:&quot;Jungerman&quot;,&quot;given&quot;:&quot;Flávia&quot;,&quot;parse-names&quot;:false,&quot;dropping-particle&quot;:&quot;&quot;,&quot;non-dropping-particle&quot;:&quot;&quot;},{&quot;family&quot;:&quot;Laranjeira&quot;,&quot;given&quot;:&quot;Ronaldo Ramos&quot;,&quot;parse-names&quot;:false,&quot;dropping-particle&quot;:&quot;&quot;,&quot;non-dropping-particle&quot;:&quot;&quot;},{&quot;family&quot;:&quot;Bressan&quot;,&quot;given&quot;:&quot;Rodrigo A.&quot;,&quot;parse-names&quot;:false,&quot;dropping-particle&quot;:&quot;&quot;,&quot;non-dropping-particle&quot;:&quot;&quot;},{&quot;family&quot;:&quot;Lacerda&quot;,&quot;given&quot;:&quot;Acioly L.T.&quot;,&quot;parse-names&quot;:false,&quot;dropping-particle&quot;:&quot;&quot;,&quot;non-dropping-particle&quot;:&quot;&quot;}],&quot;container-title&quot;:&quot;Journal of Clinical and Experimental Neuropsychology&quot;,&quot;container-title-short&quot;:&quot;J Clin Exp Neuropsychol&quot;,&quot;DOI&quot;:&quot;10.1080/13803395.2010.535505&quot;,&quot;ISSN&quot;:&quot;13803395&quot;,&quot;PMID&quot;:&quot;21229432&quot;,&quot;issued&quot;:{&quot;date-parts&quot;:[[2011,6]]},&quot;page&quot;:&quot;523-531&quot;,&quot;abstract&quot;:&quot;Background: Cannabis is the most used illicit drug in the world, and its use has been associated with prefrontal cortex (PFC) dysfunction, including deficits in executive functions (EF). Considering that EF may influence treatment outcome, it would be interesting to have a brief neuropsychological battery to assess EF in chronic cannabis users (CCU). In the present study, the Frontal Assessment Battery (FAB), a brief, easy to use neuropsychological instrument aimed to evaluate EF, was used to evaluate cognitive functioning of CCU. Methods: We evaluated 107 abstinent CCU with the FAB and compared with 44 controls matched for age, estimated IQ, and years of education. Results: CCU performed poorly as compared to controls (FAB total score = 16.53 vs. 17.09, p &lt; .05). CCU had also a poor performance in the Motor Programming subtest (2.47 vs. 2.73, p &lt; .05). Conclusion: This study examined effects of cannabis in executive functioning and showed evidence that the FAB is sensitive to detect EF deficits in early abstinent chronic cannabis users. Clinical significance of these findings remains to be investigated in further longitudinal studies. FAB may be useful as a screening instrument to evaluate the necessity for a complete neuropsychological assessment in this population. © 2011 Psychology Press.&quot;,&quot;issue&quot;:&quot;5&quot;,&quot;volume&quot;:&quot;33&quot;},&quot;isTemporary&quot;:false}]},{&quot;citationID&quot;:&quot;MENDELEY_CITATION_a316d3ed-e019-4162-a064-b21eb166f231&quot;,&quot;properties&quot;:{&quot;noteIndex&quot;:0},&quot;isEdited&quot;:false,&quot;manualOverride&quot;:{&quot;isManuallyOverridden&quot;:true,&quot;citeprocText&quot;:&quot;(Al-Hakeem et al., 2020; Cunha et al., 2010)&quot;,&quot;manualOverrideText&quot;:&quot;Al-Hakeem et al., (2020); Cunha et al., (2010)&quot;},&quot;citationTag&quot;:&quot;MENDELEY_CITATION_v3_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&quot;,&quot;citationItems&quot;:[{&quot;id&quot;:&quot;2b0b2f48-176c-3893-afd3-acb2b3fe9d6a&quot;,&quot;itemData&quot;:{&quot;type&quot;:&quot;article-journal&quot;,&quot;id&quot;:&quot;2b0b2f48-176c-3893-afd3-acb2b3fe9d6a&quot;,&quot;title&quot;:&quot;The frontal assessment battery (FAB) reveals neurocognitive dysfunction in substance-dependent individuals in distinct executive domains: Abstract reasoning, motor programming, and cognitive flexibility&quot;,&quot;author&quot;:[{&quot;family&quot;:&quot;Cunha&quot;,&quot;given&quot;:&quot;Paulo Jannuzzi&quot;,&quot;parse-names&quot;:false,&quot;dropping-particle&quot;:&quot;&quot;,&quot;non-dropping-particle&quot;:&quot;&quot;},{&quot;family&quot;:&quot;Nicastri&quot;,&quot;given&quot;:&quot;Sergio&quot;,&quot;parse-names&quot;:false,&quot;dropping-particle&quot;:&quot;&quot;,&quot;non-dropping-particle&quot;:&quot;&quot;},{&quot;family&quot;:&quot;Andrade&quot;,&quot;given&quot;:&quot;Arthur Guerra&quot;,&quot;parse-names&quot;:false,&quot;dropping-particle&quot;:&quot;&quot;,&quot;non-dropping-particle&quot;:&quot;de&quot;},{&quot;family&quot;:&quot;Bolla&quot;,&quot;given&quot;:&quot;Karen I.&quot;,&quot;parse-names&quot;:false,&quot;dropping-particle&quot;:&quot;&quot;,&quot;non-dropping-particle&quot;:&quot;&quot;}],&quot;container-title&quot;:&quot;Addictive Behaviors&quot;,&quot;DOI&quot;:&quot;10.1016/j.addbeh.2010.05.005&quot;,&quot;ISSN&quot;:&quot;03064603&quot;,&quot;PMID&quot;:&quot;20584570&quot;,&quot;issued&quot;:{&quot;date-parts&quot;:[[2010,10]]},&quot;page&quot;:&quot;875-881&quot;,&quot;abstract&quot;:&quot;Substance-dependence is highly associated with executive cognitive function (ECF) impairments. However, considering that it is difficult to assess ECF clinically, the aim of the present study was to examine the feasibility of a brief neuropsychological tool (the Frontal Assessment Battery - FAB) to detect specific ECF impairments in a sample of substance-dependent individuals (SDI). Sixty-two subjects participated in this study. Thirty DSM-IV-diagnosed SDI, after 2. weeks of abstinence, and 32 healthy individuals (control group) were evaluated with FAB and other ECF-related tasks: digits forward (DF), digits backward (DB), Stroop Color Word Test (SCWT), and Wisconsin Card Sorting Test (WCST). SDI did not differ from the control group on sociodemographic variables or IQ. However, SDI performed below the controls in DF, DB, and FAB. The SDI were cognitively impaired in 3 of the 6 cognitive domains assessed by the FAB: abstract reasoning, motor programming, and cognitive flexibility. The FAB correlated with DF, SCWT, and WCST. In addition, some neuropsychological measures were correlated with the amount of alcohol, cannabis, and cocaine use. In conclusion, SDI performed more poorly than the comparison group on the FAB and the FAB's results were associated with other ECF-related tasks. The results suggested a negative impact of alcohol, cannabis, and cocaine use on the ECF. The FAB may be useful in assisting professionals as an instrument to screen for ECF-related deficits in SDI. © 2010 Elsevier Ltd.&quot;,&quot;issue&quot;:&quot;10&quot;,&quot;volume&quot;:&quot;35&quot;,&quot;container-title-short&quot;:&quot;&quot;},&quot;isTemporary&quot;:false},{&quot;id&quot;:&quot;8907e90f-def5-382a-bf8c-4fed15d78fe6&quot;,&quot;itemData&quot;:{&quot;type&quot;:&quot;report&quot;,&quot;id&quot;:&quot;8907e90f-def5-382a-bf8c-4fed15d78fe6&quot;,&quot;title&quot;:&quot;EXECUTIVE FUNCTIONS OF PEOPLE WITH DRUG ADDICTION&quot;,&quot;author&quot;:[{&quot;family&quot;:&quot;Al-Hakeem&quot;,&quot;given&quot;:&quot;Marzia&quot;,&quot;parse-names&quot;:false,&quot;dropping-particle&quot;:&quot;&quot;,&quot;non-dropping-particle&quot;:&quot;&quot;},{&quot;family&quot;:&quot;Uddin&quot;,&quot;given&quot;:&quot;Kamal&quot;,&quot;parse-names&quot;:false,&quot;dropping-particle&quot;:&quot;&quot;,&quot;non-dropping-particle&quot;:&quot;&quot;},{&quot;family&quot;:&quot;Chowdhury&quot;,&quot;given&quot;:&quot;Ahmed&quot;,&quot;parse-names&quot;:false,&quot;dropping-particle&quot;:&quot;&quot;,&quot;non-dropping-particle&quot;:&quot;&quot;}],&quot;container-title&quot;:&quot;J. Biol. Sci&quot;,&quot;issued&quot;:{&quot;date-parts&quot;:[[2020]]},&quot;abstract&quot;:&quot;This study aimed to see the impairments of executive functions in people with drug dependence. Participants were selected using a purposive sampling method and the sample size was 120, among them 60 were in drug user group and 60 were healthy control. Neuropsychological assessment tools were used-Frontal Assessment Battery (FAB) and Rey-Osterreith Complex Figure Test (RCFT), for assessing the executive functioning of the participants. Data were analyzed using SPSS software, version 20. Independent-Samples t-test was carried out and the result has shown that the control group performed better in all tests. In FAB, significant difference was found in performance between the drug users and control group, t (90.9) = 9.89, p = 0.00, α = 0.01. Both in copy and immediate recall phase of RCFT, there were significant differences of performance between the drug users and control group, t(70.9) = 8.11, p = 0.00, α = 0.01 and t (118) = 11.9, p = 0.00, α = 0.01, respectively. Results indicate that the executive functions of drug dependent people are significantly impaired. Therefore, this issue should be taken in consideration for creating individualized treatment programs and can also assist in taking preventive measures.&quot;,&quot;issue&quot;:&quot;1&quot;,&quot;volume&quot;:&quot;29&quot;,&quot;container-title-short&quot;:&quot;&quot;},&quot;isTemporary&quot;:false}]},{&quot;citationID&quot;:&quot;MENDELEY_CITATION_3c3e7334-ea29-4fdb-b61f-cf290f7b107c&quot;,&quot;properties&quot;:{&quot;noteIndex&quot;:0},&quot;isEdited&quot;:false,&quot;manualOverride&quot;:{&quot;isManuallyOverridden&quot;:true,&quot;citeprocText&quot;:&quot;(Lovell et al., 2018)&quot;,&quot;manualOverrideText&quot;:&quot;Lovell et al., (2018)&quot;},&quot;citationTag&quot;:&quot;MENDELEY_CITATION_v3_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&quot;,&quot;citationItems&quot;:[{&quot;id&quot;:&quot;9844c4e8-6c0c-37a1-be83-4e828e63140c&quot;,&quot;itemData&quot;:{&quot;type&quot;:&quot;article-journal&quot;,&quot;id&quot;:&quot;9844c4e8-6c0c-37a1-be83-4e828e63140c&quot;,&quot;title&quot;:&quot;Cognitive, physical, and mental health outcomes between long-term cannabis and tobacco users&quot;,&quot;author&quot;:[{&quot;family&quot;:&quot;Lovell&quot;,&quot;given&quot;:&quot;M. E.&quot;,&quot;parse-names&quot;:false,&quot;dropping-particle&quot;:&quot;&quot;,&quot;non-dropping-particle&quot;:&quot;&quot;},{&quot;family&quot;:&quot;Bruno&quot;,&quot;given&quot;:&quot;R.&quot;,&quot;parse-names&quot;:false,&quot;dropping-particle&quot;:&quot;&quot;,&quot;non-dropping-particle&quot;:&quot;&quot;},{&quot;family&quot;:&quot;Johnston&quot;,&quot;given&quot;:&quot;J.&quot;,&quot;parse-names&quot;:false,&quot;dropping-particle&quot;:&quot;&quot;,&quot;non-dropping-particle&quot;:&quot;&quot;},{&quot;family&quot;:&quot;Matthews&quot;,&quot;given&quot;:&quot;A.&quot;,&quot;parse-names&quot;:false,&quot;dropping-particle&quot;:&quot;&quot;,&quot;non-dropping-particle&quot;:&quot;&quot;},{&quot;family&quot;:&quot;McGregor&quot;,&quot;given&quot;:&quot;I.&quot;,&quot;parse-names&quot;:false,&quot;dropping-particle&quot;:&quot;&quot;,&quot;non-dropping-particle&quot;:&quot;&quot;},{&quot;family&quot;:&quot;Allsop&quot;,&quot;given&quot;:&quot;D. J.&quot;,&quot;parse-names&quot;:false,&quot;dropping-particle&quot;:&quot;&quot;,&quot;non-dropping-particle&quot;:&quot;&quot;},{&quot;family&quot;:&quot;Lintzeris&quot;,&quot;given&quot;:&quot;N.&quot;,&quot;parse-names&quot;:false,&quot;dropping-particle&quot;:&quot;&quot;,&quot;non-dropping-particle&quot;:&quot;&quot;}],&quot;container-title&quot;:&quot;Addictive Behaviors&quot;,&quot;DOI&quot;:&quot;10.1016/j.addbeh.2017.12.009&quot;,&quot;ISSN&quot;:&quot;18736327&quot;,&quot;PMID&quot;:&quot;29291509&quot;,&quot;issued&quot;:{&quot;date-parts&quot;:[[2018,4,1]]},&quot;page&quot;:&quot;178-188&quot;,&quot;abstract&quot;:&quot;Introduction Cannabis intoxication adversely affects health, yet persistent effects following short-term abstinence in long-term cannabis users are unclear. This matched-subjects, cross-sectional study compared health outcomes of long-term cannabis and long-term tobacco-only users, relative to population norms. Methods Nineteen long-term (mean 32.3 years of use, mean age 55.7 years), abstinent (mean 15 h) cannabis users and 16 long-term tobacco users (mean 37.1 years of use, mean age 52.9 years), matched for age, educational attainment, and lifetime tobacco consumption, were compared on measures of learning and memory, response inhibition, information-processing, sustained attention, executive control, and mental and physical health. Results Cannabis users exhibited poorer overall learning and delayed recall and greater interference and forgetting than tobacco users, and exhibited poorer recall than norms. Inhibition and executive control were similar between groups, but cannabis users had slower reaction times during information processing and sustained attention tasks. Cannabis users had superior health satisfaction and psychological, somatic, and general health than tobacco users and had similar mental and physical health to norms whilst tobacco users had greater stress, role limitations from emotional problems, and poorer health satisfaction. Conclusions Long-term cannabis users may exhibit deficits in some cognitive domains despite short-term abstinence and may therefore benefit from interventions to improve cognitive performance. Tobacco alone may contribute to adverse mental and physical health outcomes, which requires appropriate control in future studies.&quot;,&quot;publisher&quot;:&quot;Elsevier Ltd&quot;,&quot;volume&quot;:&quot;79&quot;,&quot;container-title-short&quot;:&quot;&quot;},&quot;isTemporary&quot;:false}]},{&quot;citationID&quot;:&quot;MENDELEY_CITATION_6645ea0b-c48a-41d9-a066-60864c707744&quot;,&quot;properties&quot;:{&quot;noteIndex&quot;:0},&quot;isEdited&quot;:false,&quot;manualOverride&quot;:{&quot;isManuallyOverridden&quot;:false,&quot;citeprocText&quot;:&quot;(Lorenzetti et al., 2021)&quot;,&quot;manualOverrideText&quot;:&quot;&quot;},&quot;citationTag&quot;:&quot;MENDELEY_CITATION_v3_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&quot;,&quot;citationItems&quot;:[{&quot;id&quot;:&quot;c550992a-63b8-359f-a91a-7338f165caf8&quot;,&quot;itemData&quot;:{&quot;type&quot;:&quot;article-journal&quot;,&quot;id&quot;:&quot;c550992a-63b8-359f-a91a-7338f165caf8&quot;,&quot;title&quot;:&quot;Investigating the Residual Effects of Chronic Cannabis Use and Abstinence on Verbal and Visuospatial Learning&quot;,&quot;author&quot;:[{&quot;family&quot;:&quot;Lorenzetti&quot;,&quot;given&quot;:&quot;Valentina&quot;,&quot;parse-names&quot;:false,&quot;dropping-particle&quot;:&quot;&quot;,&quot;non-dropping-particle&quot;:&quot;&quot;},{&quot;family&quot;:&quot;Takagi&quot;,&quot;given&quot;:&quot;Michael&quot;,&quot;parse-names&quot;:false,&quot;dropping-particle&quot;:&quot;&quot;,&quot;non-dropping-particle&quot;:&quot;&quot;},{&quot;family&quot;:&quot;Dalen&quot;,&quot;given&quot;:&quot;Yvonne&quot;,&quot;parse-names&quot;:false,&quot;dropping-particle&quot;:&quot;&quot;,&quot;non-dropping-particle&quot;:&quot;van&quot;},{&quot;family&quot;:&quot;Yücel&quot;,&quot;given&quot;:&quot;Murat&quot;,&quot;parse-names&quot;:false,&quot;dropping-particle&quot;:&quot;&quot;,&quot;non-dropping-particle&quot;:&quot;&quot;},{&quot;family&quot;:&quot;Solowij&quot;,&quot;given&quot;:&quot;Nadia&quot;,&quot;parse-names&quot;:false,&quot;dropping-particle&quot;:&quot;&quot;,&quot;non-dropping-particle&quot;:&quot;&quot;}],&quot;container-title&quot;:&quot;Frontiers in Psychiatry&quot;,&quot;container-title-short&quot;:&quot;Front Psychiatry&quot;,&quot;DOI&quot;:&quot;10.3389/fpsyt.2021.663701&quot;,&quot;ISSN&quot;:&quot;16640640&quot;,&quot;issued&quot;:{&quot;date-parts&quot;:[[2021,6,17]]},&quot;abstract&quot;:&quot;Rationale: Regular cannabis users have been shown to differ from non-using controls in learning performance. It is unclear if these differences are specific to distinct domains of learning (verbal, visuospatial), exacerbate with extent of cannabis exposure and dissipate with sustained abstinence. Objective: This study examines different domains of learning (verbal, visuospatial) in current and abstaining cannabis users, and the role of chronicity of use. Methods: In a cross-sectional design, we examined 127 psychiatrically healthy participants (65 female) with mean aged of 34 years. Of these, 69 individuals were current regular cannabis users (mean 15 years use), 12 were former cannabis users abstinent for ~2.5 yrs (after a mean of 16 years use), and 46 were non-cannabis using controls. Groups were compared on verbal learning performance assessed via the California Verbal Learning Test (CVLT-II) and for visuospatial learning measured with the Brown Location Test (BLT). We explored the association between CVLT/BLT performance and cannabis use levels in current and former users. Results: Current cannabis use compared to non-use was associated with worse performance on select aspects of verbal learning (Long Delay Cued Recall) and of visuospatial learning (Retroactive Interference and LD Rotated Recall). Prolonged abstinence was associated with altered verbal learning but intact visuospatial learning. There were non-significant correlations between distinct cannabis use measures, age and learning in both current and former users. Conclusions: Our findings suggest cannabis use status (current use, former use) affects different domains of learning (verbal and visuospatial) in a distinct fashion. These findings might be accounted for in the design of cognitive interventions aimed to support abstinence in cannabis users.&quot;,&quot;publisher&quot;:&quot;Frontiers Media S.A.&quot;,&quot;volume&quot;:&quot;12&quot;},&quot;isTemporary&quot;:false}]},{&quot;citationID&quot;:&quot;MENDELEY_CITATION_8aa891bc-98b1-4adf-a619-0393b437132c&quot;,&quot;properties&quot;:{&quot;noteIndex&quot;:0},&quot;isEdited&quot;:false,&quot;manualOverride&quot;:{&quot;isManuallyOverridden&quot;:false,&quot;citeprocText&quot;:&quot;(Broyd et al., 2016; Ganzer et al., 2016)&quot;,&quot;manualOverrideText&quot;:&quot;&quot;},&quot;citationTag&quot;:&quot;MENDELEY_CITATION_v3_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&quot;,&quot;citationItems&quot;:[{&quot;id&quot;:&quot;45d357ed-70a3-31e6-be93-171994fbc009&quot;,&quot;itemData&quot;:{&quot;type&quot;:&quot;article&quot;,&quot;id&quot;:&quot;45d357ed-70a3-31e6-be93-171994fbc009&quot;,&quot;title&quot;:&quot;Acute and chronic effects of cannabinoids on human cognition - A systematic review&quot;,&quot;author&quot;:[{&quot;family&quot;:&quot;Broyd&quot;,&quot;given&quot;:&quot;Samantha J.&quot;,&quot;parse-names&quot;:false,&quot;dropping-particle&quot;:&quot;&quot;,&quot;non-dropping-particle&quot;:&quot;&quot;},{&quot;family&quot;:&quot;Hell&quot;,&quot;given&quot;:&quot;Hendrika H.&quot;,&quot;parse-names&quot;:false,&quot;dropping-particle&quot;:&quot;&quot;,&quot;non-dropping-particle&quot;:&quot;Van&quot;},{&quot;family&quot;:&quot;Beale&quot;,&quot;given&quot;:&quot;Camilla&quot;,&quot;parse-names&quot;:false,&quot;dropping-particle&quot;:&quot;&quot;,&quot;non-dropping-particle&quot;:&quot;&quot;},{&quot;family&quot;:&quot;Yücel&quot;,&quot;given&quot;:&quot;Murat&quot;,&quot;parse-names&quot;:false,&quot;dropping-particle&quot;:&quot;&quot;,&quot;non-dropping-particle&quot;:&quot;&quot;},{&quot;family&quot;:&quot;Solowij&quot;,&quot;given&quot;:&quot;Nadia&quot;,&quot;parse-names&quot;:false,&quot;dropping-particle&quot;:&quot;&quot;,&quot;non-dropping-particle&quot;:&quot;&quot;}],&quot;container-title&quot;:&quot;Biological Psychiatry&quot;,&quot;container-title-short&quot;:&quot;Biol Psychiatry&quot;,&quot;DOI&quot;:&quot;10.1016/j.biopsych.2015.12.002&quot;,&quot;ISSN&quot;:&quot;18732402&quot;,&quot;PMID&quot;:&quot;26858214&quot;,&quot;issued&quot;:{&quot;date-parts&quot;:[[2016]]},&quot;page&quot;:&quot;557-567&quot;,&quot;abstract&quot;:&quot;Cannabis use has been associated with impaired cognition during acute intoxication as well as in the unintoxicated state in long-term users. However, the evidence has been mixed and contested, and no systematic reviews of the literature on neuropsychological task-based measures of cognition have been conducted in an attempt to synthesize the findings. We systematically review the empirical research published in the past decade (from January 2004 to February 2015) on acute and chronic effects of cannabis and cannabinoids and on persistence or recovery after abstinence. We summarize the findings into the major categories of the cognitive domains investigated, considering sample characteristics and associations with various cannabis use parameters. Verbal learning and memory and attention are most consistently impaired by acute and chronic exposure to cannabis. Psychomotor function is most affected during acute intoxication, with some evidence for persistence in chronic users and after cessation of use. Impaired verbal memory, attention, and some executive functions may persist after prolonged abstinence, but persistence or recovery across all cognitive domains remains underresearched. Associations between poorer performance and a range of cannabis use parameters, including a younger age of onset, are frequently reported. Little further evidence has emerged for the development of tolerance to the acutely impairing effects of cannabis. Evidence for potential protection from harmful effects by cannabidiol continues to increase but is not definitive. In light of increasing trends toward legalization of cannabis, the knowledge gained from this body of research needs to be incorporated into strategies to minimize harm.&quot;,&quot;publisher&quot;:&quot;Elsevier Inc.&quot;,&quot;issue&quot;:&quot;7&quot;,&quot;volume&quot;:&quot;79&quot;},&quot;isTemporary&quot;:false},{&quot;id&quot;:&quot;06265570-7133-375c-909d-b3f0795909e6&quot;,&quot;itemData&quot;:{&quot;type&quot;:&quot;article&quot;,&quot;id&quot;:&quot;06265570-7133-375c-909d-b3f0795909e6&quot;,&quot;title&quot;:&quot;Weighing the Evidence: A Systematic Review on Long-Term Neurocognitive Effects of Cannabis Use in Abstinent Adolescents and Adults&quot;,&quot;author&quot;:[{&quot;family&quot;:&quot;Ganzer&quot;,&quot;given&quot;:&quot;Florian&quot;,&quot;parse-names&quot;:false,&quot;dropping-particle&quot;:&quot;&quot;,&quot;non-dropping-particle&quot;:&quot;&quot;},{&quot;family&quot;:&quot;Bröning&quot;,&quot;given&quot;:&quot;Sonja&quot;,&quot;parse-names&quot;:false,&quot;dropping-particle&quot;:&quot;&quot;,&quot;non-dropping-particle&quot;:&quot;&quot;},{&quot;family&quot;:&quot;Kraft&quot;,&quot;given&quot;:&quot;Stefanie&quot;,&quot;parse-names&quot;:false,&quot;dropping-particle&quot;:&quot;&quot;,&quot;non-dropping-particle&quot;:&quot;&quot;},{&quot;family&quot;:&quot;Sack&quot;,&quot;given&quot;:&quot;Peter Michael&quot;,&quot;parse-names&quot;:false,&quot;dropping-particle&quot;:&quot;&quot;,&quot;non-dropping-particle&quot;:&quot;&quot;},{&quot;family&quot;:&quot;Thomasius&quot;,&quot;given&quot;:&quot;Rainer&quot;,&quot;parse-names&quot;:false,&quot;dropping-particle&quot;:&quot;&quot;,&quot;non-dropping-particle&quot;:&quot;&quot;}],&quot;container-title&quot;:&quot;Neuropsychology Review&quot;,&quot;container-title-short&quot;:&quot;Neuropsychol Rev&quot;,&quot;DOI&quot;:&quot;10.1007/s11065-016-9316-2&quot;,&quot;ISSN&quot;:&quot;15736660&quot;,&quot;PMID&quot;:&quot;27125202&quot;,&quot;issued&quot;:{&quot;date-parts&quot;:[[2016,6,1]]},&quot;page&quot;:&quot;186-222&quot;,&quot;abstract&quot;:&quot;Findings on neurocognitive effects of sustained cannabis use are heterogeneous. Previous work has rarely taken time of abstinence into account. In this review, we focus on understanding sustained effects of cannabis, which begin when clinical symptoms of the drug have worn off after at least 14 days. We conducted a search between 2004 and 2015 and found 38 studies with such a prolonged abstinence phase. Study-design quality in terms of evidence-based medicine is similar among studies. Studies found some attention or concentration deficits in cannabis users (CU). There is evidence that chronic CU might experience sustained deficits in memory function. Findings are mixed regarding impairments in inhibition, impulsivity and decision making for CU, but there is a trend towards worse performance. Three out of four studies found evidence that motor function remains impaired even after a time of abstinence, while no impairments in visual spatial functioning can be concluded. Functional imaging demonstrates clear differences in activation patterns between CU and controls especially in hippocampal, prefrontal and cerebellar areas. Structural differences are found in cortical areas, especially the orbitofrontal region and the hippocampus. Twenty studies (57 %) reported data on outcome effects, leading to an overall effect size of rmean =.378 (CI 95 % = [.342;.453]). Heavy use is found to be more consistently associated with effects in diverse domains than early age of onset. Questions of causality―in view of scarce longitudinal studies, especially those targeting co-occurring psychiatric disorders―are discussed.&quot;,&quot;publisher&quot;:&quot;Springer New York LLC&quot;,&quot;issue&quot;:&quot;2&quot;,&quot;volume&quot;:&quot;26&quot;},&quot;isTemporary&quot;:false}]},{&quot;citationID&quot;:&quot;MENDELEY_CITATION_4c2b0c9f-29a5-4a09-8c67-7870e386ca1a&quot;,&quot;properties&quot;:{&quot;noteIndex&quot;:0},&quot;isEdited&quot;:false,&quot;manualOverride&quot;:{&quot;isManuallyOverridden&quot;:false,&quot;citeprocText&quot;:&quot;(Debenham et al., 2021)&quot;,&quot;manualOverrideText&quot;:&quot;&quot;},&quot;citationTag&quot;:&quot;MENDELEY_CITATION_v3_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&quot;,&quot;citationItems&quot;:[{&quot;id&quot;:&quot;95619a8f-2e16-3400-b1c5-b0f89fe68443&quot;,&quot;itemData&quot;:{&quot;type&quot;:&quot;article&quot;,&quot;id&quot;:&quot;95619a8f-2e16-3400-b1c5-b0f89fe68443&quot;,&quot;title&quot;:&quot;Neuropsychological and neurophysiological predictors and consequences of cannabis and illicit substance use during neurodevelopment: a systematic review of longitudinal studies&quot;,&quot;author&quot;:[{&quot;family&quot;:&quot;Debenham&quot;,&quot;given&quot;:&quot;Jennifer&quot;,&quot;parse-names&quot;:false,&quot;dropping-particle&quot;:&quot;&quot;,&quot;non-dropping-particle&quot;:&quot;&quot;},{&quot;family&quot;:&quot;Birrell&quot;,&quot;given&quot;:&quot;Louise&quot;,&quot;parse-names&quot;:false,&quot;dropping-particle&quot;:&quot;&quot;,&quot;non-dropping-particle&quot;:&quot;&quot;},{&quot;family&quot;:&quot;Champion&quot;,&quot;given&quot;:&quot;Katrina&quot;,&quot;parse-names&quot;:false,&quot;dropping-particle&quot;:&quot;&quot;,&quot;non-dropping-particle&quot;:&quot;&quot;},{&quot;family&quot;:&quot;Lees&quot;,&quot;given&quot;:&quot;Briana&quot;,&quot;parse-names&quot;:false,&quot;dropping-particle&quot;:&quot;&quot;,&quot;non-dropping-particle&quot;:&quot;&quot;},{&quot;family&quot;:&quot;Yücel&quot;,&quot;given&quot;:&quot;Murat&quot;,&quot;parse-names&quot;:false,&quot;dropping-particle&quot;:&quot;&quot;,&quot;non-dropping-particle&quot;:&quot;&quot;},{&quot;family&quot;:&quot;Newton&quot;,&quot;given&quot;:&quot;Nicola&quot;,&quot;parse-names&quot;:false,&quot;dropping-particle&quot;:&quot;&quot;,&quot;non-dropping-particle&quot;:&quot;&quot;}],&quot;container-title&quot;:&quot;The Lancet Child and Adolescent Health&quot;,&quot;container-title-short&quot;:&quot;Lancet Child Adolesc Health&quot;,&quot;DOI&quot;:&quot;10.1016/S2352-4642(21)00051-1&quot;,&quot;ISSN&quot;:&quot;23524642&quot;,&quot;PMID&quot;:&quot;33991473&quot;,&quot;issued&quot;:{&quot;date-parts&quot;:[[2021,8,1]]},&quot;page&quot;:&quot;589-604&quot;,&quot;abstract&quot;:&quot;Adolescence and early adulthood are crucial periods of neurodevelopment characterised by functional, structural, and cognitive maturation, which helps prepare young people for adulthood. This systematic review of longitudinal studies aims to delineate neural predictors from neural consequences of cannabis and illicit substance use, as well as investigate the potential for the developing brain (at ages 10–25 years) to recover after damage. Five databases were searched to yield a total of 38 eligible studies, with some assessing multiple outcome techniques, including 22 neuroimaging, two neurophysiological, and 22 neuropsychological findings. High-quality evidence suggested that delayed or irregular neurodevelopment in executive functioning, particularly emotional perception, might predispose young people to higher frequency substance use. There was evidence of functional, structural, and cognitive deficits proceeding substance use, with harm potentially dependent on the frequency of use and recovery potentially dependent on the duration of use. Identifying aberrant neurodevelopment in young people is crucial for preventing substance use-related harm.&quot;,&quot;publisher&quot;:&quot;Elsevier B.V.&quot;,&quot;issue&quot;:&quot;8&quot;,&quot;volume&quot;:&quot;5&quot;},&quot;isTemporary&quot;:false}]},{&quot;citationID&quot;:&quot;MENDELEY_CITATION_16a31ff5-e99c-40c5-bc8f-cadead33ecda&quot;,&quot;properties&quot;:{&quot;noteIndex&quot;:0},&quot;isEdited&quot;:false,&quot;manualOverride&quot;:{&quot;isManuallyOverridden&quot;:false,&quot;citeprocText&quot;:&quot;(Batalla et al., 2013; Debenham et al., 2021)&quot;,&quot;manualOverrideText&quot;:&quot;&quot;},&quot;citationTag&quot;:&quot;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&quot;,&quot;citationItems&quot;:[{&quot;id&quot;:&quot;95619a8f-2e16-3400-b1c5-b0f89fe68443&quot;,&quot;itemData&quot;:{&quot;type&quot;:&quot;article&quot;,&quot;id&quot;:&quot;95619a8f-2e16-3400-b1c5-b0f89fe68443&quot;,&quot;title&quot;:&quot;Neuropsychological and neurophysiological predictors and consequences of cannabis and illicit substance use during neurodevelopment: a systematic review of longitudinal studies&quot;,&quot;author&quot;:[{&quot;family&quot;:&quot;Debenham&quot;,&quot;given&quot;:&quot;Jennifer&quot;,&quot;parse-names&quot;:false,&quot;dropping-particle&quot;:&quot;&quot;,&quot;non-dropping-particle&quot;:&quot;&quot;},{&quot;family&quot;:&quot;Birrell&quot;,&quot;given&quot;:&quot;Louise&quot;,&quot;parse-names&quot;:false,&quot;dropping-particle&quot;:&quot;&quot;,&quot;non-dropping-particle&quot;:&quot;&quot;},{&quot;family&quot;:&quot;Champion&quot;,&quot;given&quot;:&quot;Katrina&quot;,&quot;parse-names&quot;:false,&quot;dropping-particle&quot;:&quot;&quot;,&quot;non-dropping-particle&quot;:&quot;&quot;},{&quot;family&quot;:&quot;Lees&quot;,&quot;given&quot;:&quot;Briana&quot;,&quot;parse-names&quot;:false,&quot;dropping-particle&quot;:&quot;&quot;,&quot;non-dropping-particle&quot;:&quot;&quot;},{&quot;family&quot;:&quot;Yücel&quot;,&quot;given&quot;:&quot;Murat&quot;,&quot;parse-names&quot;:false,&quot;dropping-particle&quot;:&quot;&quot;,&quot;non-dropping-particle&quot;:&quot;&quot;},{&quot;family&quot;:&quot;Newton&quot;,&quot;given&quot;:&quot;Nicola&quot;,&quot;parse-names&quot;:false,&quot;dropping-particle&quot;:&quot;&quot;,&quot;non-dropping-particle&quot;:&quot;&quot;}],&quot;container-title&quot;:&quot;The Lancet Child and Adolescent Health&quot;,&quot;container-title-short&quot;:&quot;Lancet Child Adolesc Health&quot;,&quot;DOI&quot;:&quot;10.1016/S2352-4642(21)00051-1&quot;,&quot;ISSN&quot;:&quot;23524642&quot;,&quot;PMID&quot;:&quot;33991473&quot;,&quot;issued&quot;:{&quot;date-parts&quot;:[[2021,8,1]]},&quot;page&quot;:&quot;589-604&quot;,&quot;abstract&quot;:&quot;Adolescence and early adulthood are crucial periods of neurodevelopment characterised by functional, structural, and cognitive maturation, which helps prepare young people for adulthood. This systematic review of longitudinal studies aims to delineate neural predictors from neural consequences of cannabis and illicit substance use, as well as investigate the potential for the developing brain (at ages 10–25 years) to recover after damage. Five databases were searched to yield a total of 38 eligible studies, with some assessing multiple outcome techniques, including 22 neuroimaging, two neurophysiological, and 22 neuropsychological findings. High-quality evidence suggested that delayed or irregular neurodevelopment in executive functioning, particularly emotional perception, might predispose young people to higher frequency substance use. There was evidence of functional, structural, and cognitive deficits proceeding substance use, with harm potentially dependent on the frequency of use and recovery potentially dependent on the duration of use. Identifying aberrant neurodevelopment in young people is crucial for preventing substance use-related harm.&quot;,&quot;publisher&quot;:&quot;Elsevier B.V.&quot;,&quot;issue&quot;:&quot;8&quot;,&quot;volume&quot;:&quot;5&quot;},&quot;isTemporary&quot;:false},{&quot;id&quot;:&quot;f367e895-dcfd-3f4b-ae01-d978cae08fd6&quot;,&quot;itemData&quot;:{&quot;type&quot;:&quot;article-journal&quot;,&quot;id&quot;:&quot;f367e895-dcfd-3f4b-ae01-d978cae08fd6&quot;,&quot;title&quot;:&quot;Structural and Functional Imaging Studies in Chronic Cannabis Users: A Systematic Review of Adolescent and Adult Findings&quot;,&quot;author&quot;:[{&quot;family&quot;:&quot;Batalla&quot;,&quot;given&quot;:&quot;Albert&quot;,&quot;parse-names&quot;:false,&quot;dropping-particle&quot;:&quot;&quot;,&quot;non-dropping-particle&quot;:&quot;&quot;},{&quot;family&quot;:&quot;Bhattacharyya&quot;,&quot;given&quot;:&quot;Sagnik&quot;,&quot;parse-names&quot;:false,&quot;dropping-particle&quot;:&quot;&quot;,&quot;non-dropping-particle&quot;:&quot;&quot;},{&quot;family&quot;:&quot;Yücel&quot;,&quot;given&quot;:&quot;Murat&quot;,&quot;parse-names&quot;:false,&quot;dropping-particle&quot;:&quot;&quot;,&quot;non-dropping-particle&quot;:&quot;&quot;},{&quot;family&quot;:&quot;Fusar-Poli&quot;,&quot;given&quot;:&quot;Paolo&quot;,&quot;parse-names&quot;:false,&quot;dropping-particle&quot;:&quot;&quot;,&quot;non-dropping-particle&quot;:&quot;&quot;},{&quot;family&quot;:&quot;Crippa&quot;,&quot;given&quot;:&quot;Jose Alexandre&quot;,&quot;parse-names&quot;:false,&quot;dropping-particle&quot;:&quot;&quot;,&quot;non-dropping-particle&quot;:&quot;&quot;},{&quot;family&quot;:&quot;Nogué&quot;,&quot;given&quot;:&quot;Santiago&quot;,&quot;parse-names&quot;:false,&quot;dropping-particle&quot;:&quot;&quot;,&quot;non-dropping-particle&quot;:&quot;&quot;},{&quot;family&quot;:&quot;Torrens&quot;,&quot;given&quot;:&quot;Marta&quot;,&quot;parse-names&quot;:false,&quot;dropping-particle&quot;:&quot;&quot;,&quot;non-dropping-particle&quot;:&quot;&quot;},{&quot;family&quot;:&quot;Pujol&quot;,&quot;given&quot;:&quot;Jesús&quot;,&quot;parse-names&quot;:false,&quot;dropping-particle&quot;:&quot;&quot;,&quot;non-dropping-particle&quot;:&quot;&quot;},{&quot;family&quot;:&quot;Farré&quot;,&quot;given&quot;:&quot;Magí&quot;,&quot;parse-names&quot;:false,&quot;dropping-particle&quot;:&quot;&quot;,&quot;non-dropping-particle&quot;:&quot;&quot;},{&quot;family&quot;:&quot;Martin-Santos&quot;,&quot;given&quot;:&quot;Rocio&quot;,&quot;parse-names&quot;:false,&quot;dropping-particle&quot;:&quot;&quot;,&quot;non-dropping-particle&quot;:&quot;&quot;}],&quot;container-title&quot;:&quot;PLoS ONE&quot;,&quot;container-title-short&quot;:&quot;PLoS One&quot;,&quot;DOI&quot;:&quot;10.1371/journal.pone.0055821&quot;,&quot;ISSN&quot;:&quot;19326203&quot;,&quot;PMID&quot;:&quot;23390554&quot;,&quot;issued&quot;:{&quot;date-parts&quot;:[[2013,2,4]]},&quot;abstract&quot;:&quot;Background: The growing concern about cannabis use, the most commonly used illicit drug worldwide, has led to a significant increase in the number of human studies using neuroimaging techniques to determine the effect of cannabis on brain structure and function. We conducted a systematic review to assess the evidence of the impact of chronic cannabis use on brain structure and function in adults and adolescents. Methods: Papers published until August 2012 were included from EMBASE, Medline, PubMed and LILACS databases following a comprehensive search strategy and pre-determined set of criteria for article selection. Only neuroimaging studies involving chronic cannabis users with a matched control group were considered. Results: One hundred and forty-two studies were identified, of which 43 met the established criteria. Eight studies were in adolescent population. Neuroimaging studies provide evidence of morphological brain alterations in both population groups, particularly in the medial temporal and frontal cortices, as well as the cerebellum. These effects may be related to the amount of cannabis exposure. Functional neuroimaging studies suggest different patterns of resting global and brain activity during the performance of several cognitive tasks both in adolescents and adults, which may indicate compensatory effects in response to chronic cannabis exposure. Limitations: However, the results pointed out methodological limitations of the work conducted to date and considerable heterogeneity in the findings. Conclusion: Chronic cannabis use may alter brain structure and function in adult and adolescent population. Further studies should consider the use of convergent methodology, prospective large samples involving adolescent to adulthood subjects, and data-sharing initiatives. © 2013 Batalla et al.&quot;,&quot;issue&quot;:&quot;2&quot;,&quot;volume&quot;:&quot;8&quot;},&quot;isTemporary&quot;:false}]},{&quot;citationID&quot;:&quot;MENDELEY_CITATION_6b009eab-d455-4a69-8870-e6cc398a3ace&quot;,&quot;properties&quot;:{&quot;noteIndex&quot;:0},&quot;isEdited&quot;:false,&quot;manualOverride&quot;:{&quot;isManuallyOverridden&quot;:false,&quot;citeprocText&quot;:&quot;(Crean et al., 2011)&quot;,&quot;manualOverrideText&quot;:&quot;&quot;},&quot;citationTag&quot;:&quot;MENDELEY_CITATION_v3_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&quot;,&quot;citationItems&quot;:[{&quot;id&quot;:&quot;015d26ec-8642-399a-9bd4-62fdc01cb241&quot;,&quot;itemData&quot;:{&quot;type&quot;:&quot;article&quot;,&quot;id&quot;:&quot;015d26ec-8642-399a-9bd4-62fdc01cb241&quot;,&quot;title&quot;:&quot;An evidence-based review of acute and long-term effects of cannabis use on executive cognitive functions&quot;,&quot;author&quot;:[{&quot;family&quot;:&quot;Crean&quot;,&quot;given&quot;:&quot;Rebecca D.&quot;,&quot;parse-names&quot;:false,&quot;dropping-particle&quot;:&quot;&quot;,&quot;non-dropping-particle&quot;:&quot;&quot;},{&quot;family&quot;:&quot;Crane&quot;,&quot;given&quot;:&quot;Natania A.&quot;,&quot;parse-names&quot;:false,&quot;dropping-particle&quot;:&quot;&quot;,&quot;non-dropping-particle&quot;:&quot;&quot;},{&quot;family&quot;:&quot;Mason&quot;,&quot;given&quot;:&quot;Barbara J.&quot;,&quot;parse-names&quot;:false,&quot;dropping-particle&quot;:&quot;&quot;,&quot;non-dropping-particle&quot;:&quot;&quot;}],&quot;container-title&quot;:&quot;Journal of Addiction Medicine&quot;,&quot;DOI&quot;:&quot;10.1097/ADM.0b013e31820c23fa&quot;,&quot;ISSN&quot;:&quot;19320620&quot;,&quot;PMID&quot;:&quot;21321675&quot;,&quot;issued&quot;:{&quot;date-parts&quot;:[[2011,3]]},&quot;page&quot;:&quot;1-8&quot;,&quot;abstract&quot;:&quot;Cannabis use may impair cognitive functions on a number of levels-from basic motor coordination to more complex executive function tasks, such as the ability to plan, organize, solve problems, make decisions, remember, and control emotions and behavior. These deficits differ in severity depending on the quantity, recency, age of onset, and duration of marijuana use. Understanding how cannabis use impairs executive function is important for clinicians. Individuals with cannabis-related impairment in executive functions have been found to have trouble learning and applying the skills required for successful recovery, putting them at increased risk for relapse to cannabis use. Here, we review the research on the acute, residual, and long-term effects of cannabis use on executive functions and discuss the implications for treatment. © 2011 American Society of Addiction Medicine.&quot;,&quot;issue&quot;:&quot;1&quot;,&quot;volume&quot;:&quot;5&quot;,&quot;container-title-short&quot;:&quot;J Addict Med&quot;},&quot;isTemporary&quot;:false}]},{&quot;citationID&quot;:&quot;MENDELEY_CITATION_53534142-2fc7-477c-a087-b750024f1196&quot;,&quot;properties&quot;:{&quot;noteIndex&quot;:0},&quot;isEdited&quot;:false,&quot;manualOverride&quot;:{&quot;isManuallyOverridden&quot;:false,&quot;citeprocText&quot;:&quot;(Figueiredo et al., 2020; Sorkhou et al., 2021)&quot;,&quot;manualOverrideText&quot;:&quot;&quot;},&quot;citationTag&quot;:&quot;MENDELEY_CITATION_v3_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&quot;,&quot;citationItems&quot;:[{&quot;id&quot;:&quot;eba91c5f-2211-3f7a-8508-d4674238009b&quot;,&quot;itemData&quot;:{&quot;type&quot;:&quot;article&quot;,&quot;id&quot;:&quot;eba91c5f-2211-3f7a-8508-d4674238009b&quot;,&quot;title&quot;:&quot;Neurocognitive consequences of chronic cannabis use: a systematic review and meta-analysis&quot;,&quot;author&quot;:[{&quot;family&quot;:&quot;Figueiredo&quot;,&quot;given&quot;:&quot;Pedro Rafael&quot;,&quot;parse-names&quot;:false,&quot;dropping-particle&quot;:&quot;&quot;,&quot;non-dropping-particle&quot;:&quot;&quot;},{&quot;family&quot;:&quot;Tolomeo&quot;,&quot;given&quot;:&quot;Serenella&quot;,&quot;parse-names&quot;:false,&quot;dropping-particle&quot;:&quot;&quot;,&quot;non-dropping-particle&quot;:&quot;&quot;},{&quot;family&quot;:&quot;Steele&quot;,&quot;given&quot;:&quot;J. Douglas&quot;,&quot;parse-names&quot;:false,&quot;dropping-particle&quot;:&quot;&quot;,&quot;non-dropping-particle&quot;:&quot;&quot;},{&quot;family&quot;:&quot;Baldacchino&quot;,&quot;given&quot;:&quot;Alexander&quot;,&quot;parse-names&quot;:false,&quot;dropping-particle&quot;:&quot;&quot;,&quot;non-dropping-particle&quot;:&quot;&quot;}],&quot;container-title&quot;:&quot;Neuroscience and Biobehavioral Reviews&quot;,&quot;container-title-short&quot;:&quot;Neurosci Biobehav Rev&quot;,&quot;DOI&quot;:&quot;10.1016/j.neubiorev.2019.10.014&quot;,&quot;ISSN&quot;:&quot;18737528&quot;,&quot;PMID&quot;:&quot;31715191&quot;,&quot;issued&quot;:{&quot;date-parts&quot;:[[2020,1,1]]},&quot;page&quot;:&quot;358-369&quot;,&quot;abstract&quot;:&quot;Cannabis is currently the most used illicit substance in the world with a global widespread distribution. Although its acute neurocognitive effects on human behaviour have been reported, there is a lack of robust analysis investigating the link, if any, between chronic cannabis use and neurocognitive function. A systematic review of the literature was conducted in order to identify relevant studies published from 2010 to 2019. A meta-analysis was performed on 13 selected studies testing performance of chronic cannabis users compared with non-users in six different neurocognitive domains. There was a low cross-sectional association between neurocognitive impairments and chronic cannabis use in cognitive impulsivity, cognitive flexibility, attention, short-term memory and long-term memory. No association was found between chronic cannabis use and motor impulsivity. By analysing a specific target population with strict inclusion criteria, these findings provide inconclusive evidence that there are cognitive impairments associated with chronic cannabis use. Future research is needed to determine if the findings of this meta-analysis are biased by the methodological limitations encountered.&quot;,&quot;publisher&quot;:&quot;Elsevier Ltd&quot;,&quot;volume&quot;:&quot;108&quot;},&quot;isTemporary&quot;:false},{&quot;id&quot;:&quot;8c8e5e0f-aad2-380f-a6b4-3ea7f1084166&quot;,&quot;itemData&quot;:{&quot;type&quot;:&quot;article&quot;,&quot;id&quot;:&quot;8c8e5e0f-aad2-380f-a6b4-3ea7f1084166&quot;,&quot;title&quot;:&quot;The Behavioral Sequelae of Cannabis Use in Healthy People: A Systematic Review&quot;,&quot;author&quot;:[{&quot;family&quot;:&quot;Sorkhou&quot;,&quot;given&quot;:&quot;Maryam&quot;,&quot;parse-names&quot;:false,&quot;dropping-particle&quot;:&quot;&quot;,&quot;non-dropping-particle&quot;:&quot;&quot;},{&quot;family&quot;:&quot;Bedder&quot;,&quot;given&quot;:&quot;Rachel H.&quot;,&quot;parse-names&quot;:false,&quot;dropping-particle&quot;:&quot;&quot;,&quot;non-dropping-particle&quot;:&quot;&quot;},{&quot;family&quot;:&quot;George&quot;,&quot;given&quot;:&quot;Tony P.&quot;,&quot;parse-names&quot;:false,&quot;dropping-particle&quot;:&quot;&quot;,&quot;non-dropping-particle&quot;:&quot;&quot;}],&quot;container-title&quot;:&quot;Frontiers in Psychiatry&quot;,&quot;container-title-short&quot;:&quot;Front Psychiatry&quot;,&quot;DOI&quot;:&quot;10.3389/fpsyt.2021.630247&quot;,&quot;ISSN&quot;:&quot;16640640&quot;,&quot;issued&quot;:{&quot;date-parts&quot;:[[2021,2,16]]},&quot;abstract&quot;:&quot;Background: Cannabis is known to have a broad range of effects on behavior, including experiencing a “high” and tranquility/relaxation. However, there are several adverse behavioral sequalae that can arise from cannabis use, depending on frequency of use, potency (e.g., THC content), age of onset, and cumulative exposure. This systematic review examined evidence for cannabis-related adverse behavioral sequalae in otherwise healthy human subjects. Methods: Following PRISMA guidelines, we conducted a systematic review of cross-sectional and longitudinal studies from 1990 to 2020 that identified cannabis-related adverse behavioral outcomes in subjects without psychiatric and medical co-morbidities from PubMed and PsychInfo searches. Key search terms included “cannabis” OR “tetrahydrocannabinol” OR “cannabidiol” OR “marijuana” AND “anxiety” OR “depression” OR “psychosis” OR “schizophrenia” “OR “IQ” OR “memory” OR “attention” OR “impulsivity” OR “cognition” OR “education” OR “occupation”. Results: Our search detected a total of 2,870 studies, from which we extracted 124 relevant studies from the literature on cannabis effects in the non-clinical population. Effects of cannabis on several behavioral sequelae including cognition, motivation, impulsivity, mood, anxiety, psychosis intelligence, and psychosocial functioning were identified. The preponderance of the evidence suggests that frequency of cannabis use, THC (but not CBD) content, age of onset, and cumulative cannabis exposure can all contribute to these adverse outcomes in individuals without a pre-existing medical condition or psychiatric disorder. The strongest evidence for the negative effects of cannabis are for psychosis and psychosocial functioning. Conclusions: Although more research is needed to determine risk factors for development of adverse behavioral sequelae of cannabis use, these findings underline the importance of understanding vulnerability to the adverse effects of cannabis, which has implications for prevention and treatment of problematic cannabis use.&quot;,&quot;publisher&quot;:&quot;Frontiers Media S.A.&quot;,&quot;volume&quot;:&quot;12&quot;},&quot;isTemporary&quot;:false}]},{&quot;citationID&quot;:&quot;MENDELEY_CITATION_e84cb498-2cd9-473b-890e-a5b39a855e71&quot;,&quot;properties&quot;:{&quot;noteIndex&quot;:0},&quot;isEdited&quot;:false,&quot;manualOverride&quot;:{&quot;isManuallyOverridden&quot;:false,&quot;citeprocText&quot;:&quot;(Curran et al., 2023)&quot;,&quot;manualOverrideText&quot;:&quot;&quot;},&quot;citationTag&quot;:&quot;MENDELEY_CITATION_v3_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&quot;,&quot;citationItems&quot;:[{&quot;id&quot;:&quot;7719a82b-5dd9-3343-b71d-c5fc07aa9656&quot;,&quot;itemData&quot;:{&quot;type&quot;:&quot;article-journal&quot;,&quot;id&quot;:&quot;7719a82b-5dd9-3343-b71d-c5fc07aa9656&quot;,&quot;title&quot;:&quot;Cannabis and Addiction&quot;,&quot;author&quot;:[{&quot;family&quot;:&quot;Curran&quot;,&quot;given&quot;:&quot;H Valerie&quot;,&quot;parse-names&quot;:false,&quot;dropping-particle&quot;:&quot;&quot;,&quot;non-dropping-particle&quot;:&quot;&quot;},{&quot;family&quot;:&quot;Lawn&quot;,&quot;given&quot;:&quot;Will&quot;,&quot;parse-names&quot;:false,&quot;dropping-particle&quot;:&quot;&quot;,&quot;non-dropping-particle&quot;:&quot;&quot;},{&quot;family&quot;:&quot;Freeman&quot;,&quot;given&quot;:&quot;Tom P&quot;,&quot;parse-names&quot;:false,&quot;dropping-particle&quot;:&quot;&quot;,&quot;non-dropping-particle&quot;:&quot;&quot;}],&quot;container-title&quot;:&quot;Marijuana and Madness&quot;,&quot;ISSN&quot;:&quot;1009305433&quot;,&quot;issued&quot;:{&quot;date-parts&quot;:[[2023]]},&quot;page&quot;:&quot;299&quot;,&quot;publisher&quot;:&quot;Cambridge University Press&quot;,&quot;container-title-short&quot;:&quot;&quot;},&quot;isTemporary&quot;:false}]},{&quot;citationID&quot;:&quot;MENDELEY_CITATION_d5c5ecca-659b-4fac-bb58-c04395254a8c&quot;,&quot;properties&quot;:{&quot;noteIndex&quot;:0},&quot;isEdited&quot;:false,&quot;manualOverride&quot;:{&quot;isManuallyOverridden&quot;:false,&quot;citeprocText&quot;:&quot;(Scheyer et al., 2023)&quot;,&quot;manualOverrideText&quot;:&quot;&quot;},&quot;citationTag&quot;:&quot;MENDELEY_CITATION_v3_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&quot;,&quot;citationItems&quot;:[{&quot;id&quot;:&quot;a2599e09-e987-32cf-86b0-597f7b534dca&quot;,&quot;itemData&quot;:{&quot;type&quot;:&quot;article&quot;,&quot;id&quot;:&quot;a2599e09-e987-32cf-86b0-597f7b534dca&quot;,&quot;title&quot;:&quot;Cannabis in Adolescence: Lasting Cognitive Alterations and Underlying Mechanisms&quot;,&quot;author&quot;:[{&quot;family&quot;:&quot;Scheyer&quot;,&quot;given&quot;:&quot;Andrew F.&quot;,&quot;parse-names&quot;:false,&quot;dropping-particle&quot;:&quot;&quot;,&quot;non-dropping-particle&quot;:&quot;&quot;},{&quot;family&quot;:&quot;Laviolette&quot;,&quot;given&quot;:&quot;Steven R.&quot;,&quot;parse-names&quot;:false,&quot;dropping-particle&quot;:&quot;&quot;,&quot;non-dropping-particle&quot;:&quot;&quot;},{&quot;family&quot;:&quot;Pelissier&quot;,&quot;given&quot;:&quot;Anne Laure&quot;,&quot;parse-names&quot;:false,&quot;dropping-particle&quot;:&quot;&quot;,&quot;non-dropping-particle&quot;:&quot;&quot;},{&quot;family&quot;:&quot;Manzoni&quot;,&quot;given&quot;:&quot;Olivier J.J.&quot;,&quot;parse-names&quot;:false,&quot;dropping-particle&quot;:&quot;&quot;,&quot;non-dropping-particle&quot;:&quot;&quot;}],&quot;container-title&quot;:&quot;Cannabis and Cannabinoid Research&quot;,&quot;container-title-short&quot;:&quot;Cannabis Cannabinoid Res&quot;,&quot;DOI&quot;:&quot;10.1089/can.2022.0183&quot;,&quot;ISSN&quot;:&quot;23788763&quot;,&quot;PMID&quot;:&quot;36301550&quot;,&quot;issued&quot;:{&quot;date-parts&quot;:[[2023,2,1]]},&quot;page&quot;:&quot;12-23&quot;,&quot;abstract&quot;:&quot;Cannabis consumption during adolescence is an area of particular concern, owing to changes in the social and political perception of the drug, and presents a scientific, medical, and economic challenge. Major social and economic interests continue to push toward cannabis legalization as well as pharmaceutical development. As a result, shifting perceptions of both legal and illicit cannabis use across the population have changed the collective evaluation of the potential dangers of the product. The wave of cannabis legalization therefore comes with new responsibility to educate the public on potential risks and known dangers associated with both recreational and medical cannabis. Among these is the risk of long-term cognitive and psychological consequences, particularly following early-life initiation of use, compounded by high-potency and/or synthetic cannabis, and heavy/frequent use of the drug. Underlying these cognitive and psychiatric consequences are lasting aberrations in the development of synaptic function, often secondary to epigenetic changes. Additional factors such as genetic risk and environmental influences or nondrug toxic insults during development are also profound contributors to these long-term functional alterations following adolescent cannabis use. Preclinical studies indicate that exposure to cannabinoids during specific windows of vulnerability (e.g., adolescence) impacts neurodevelopmental processes and behavior by durably changing dendritic structure and synaptic functions, including those normally mediated by endogenous cannabinoids and neuronal circuits.&quot;,&quot;publisher&quot;:&quot;Mary Ann Liebert Inc.&quot;,&quot;issue&quot;:&quot;1&quot;,&quot;volume&quot;:&quot;8&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967D41-9B26-4637-A0EA-29F8B7D7C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28</Pages>
  <Words>8474</Words>
  <Characters>48308</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Omneya Ibrahim</dc:creator>
  <cp:keywords/>
  <dc:description/>
  <cp:lastModifiedBy>Omneya Ibrahim</cp:lastModifiedBy>
  <cp:revision>4</cp:revision>
  <dcterms:created xsi:type="dcterms:W3CDTF">2024-07-16T09:10:00Z</dcterms:created>
  <dcterms:modified xsi:type="dcterms:W3CDTF">2024-07-16T10:27:00Z</dcterms:modified>
</cp:coreProperties>
</file>