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4C4E98" w14:textId="07983AB0" w:rsidR="004569EE" w:rsidRPr="004569EE" w:rsidRDefault="004569EE" w:rsidP="00B73FC4">
      <w:pPr>
        <w:pStyle w:val="Rubrik1"/>
        <w:rPr>
          <w:rFonts w:ascii="Times New Roman" w:hAnsi="Times New Roman" w:cs="Times New Roman"/>
          <w:b/>
          <w:bCs/>
          <w:iCs/>
          <w:color w:val="auto"/>
          <w:sz w:val="28"/>
          <w:szCs w:val="28"/>
        </w:rPr>
      </w:pPr>
      <w:bookmarkStart w:id="0" w:name="_Hlk189910546"/>
      <w:r w:rsidRPr="004569EE">
        <w:rPr>
          <w:rFonts w:ascii="Times New Roman" w:hAnsi="Times New Roman" w:cs="Times New Roman"/>
          <w:b/>
          <w:bCs/>
          <w:iCs/>
          <w:color w:val="auto"/>
          <w:sz w:val="28"/>
          <w:szCs w:val="28"/>
        </w:rPr>
        <w:t>Supplementary material B</w:t>
      </w:r>
    </w:p>
    <w:p w14:paraId="4153E20C" w14:textId="0D40E2DF" w:rsidR="00B73FC4" w:rsidRPr="00EB4E9E" w:rsidRDefault="00B73FC4" w:rsidP="00B73FC4">
      <w:pPr>
        <w:pStyle w:val="Rubrik1"/>
        <w:rPr>
          <w:rFonts w:ascii="Times New Roman" w:hAnsi="Times New Roman" w:cs="Times New Roman"/>
          <w:b/>
          <w:bCs/>
          <w:color w:val="auto"/>
          <w:sz w:val="28"/>
          <w:szCs w:val="28"/>
        </w:rPr>
      </w:pPr>
      <w:r w:rsidRPr="00EB4E9E">
        <w:rPr>
          <w:rFonts w:ascii="Times New Roman" w:hAnsi="Times New Roman" w:cs="Times New Roman"/>
          <w:b/>
          <w:bCs/>
          <w:i/>
          <w:color w:val="auto"/>
          <w:sz w:val="28"/>
          <w:szCs w:val="28"/>
        </w:rPr>
        <w:t>In vitro</w:t>
      </w:r>
      <w:r w:rsidRPr="00EB4E9E">
        <w:rPr>
          <w:rFonts w:ascii="Times New Roman" w:hAnsi="Times New Roman" w:cs="Times New Roman"/>
          <w:b/>
          <w:bCs/>
          <w:color w:val="auto"/>
          <w:sz w:val="28"/>
          <w:szCs w:val="28"/>
        </w:rPr>
        <w:t xml:space="preserve"> structure relationship activity and molecular dynamic simulation studies of JWH-018, AM-2201, THJ-018, THJ-2201 and their metabolites on the hCB</w:t>
      </w:r>
      <w:r w:rsidRPr="00EB4E9E">
        <w:rPr>
          <w:rFonts w:ascii="Times New Roman" w:hAnsi="Times New Roman" w:cs="Times New Roman"/>
          <w:b/>
          <w:bCs/>
          <w:color w:val="auto"/>
          <w:sz w:val="28"/>
          <w:szCs w:val="28"/>
          <w:vertAlign w:val="subscript"/>
        </w:rPr>
        <w:t>1</w:t>
      </w:r>
      <w:r w:rsidRPr="00EB4E9E">
        <w:rPr>
          <w:rFonts w:ascii="Times New Roman" w:hAnsi="Times New Roman" w:cs="Times New Roman"/>
          <w:b/>
          <w:bCs/>
          <w:color w:val="auto"/>
          <w:sz w:val="28"/>
          <w:szCs w:val="28"/>
        </w:rPr>
        <w:t xml:space="preserve"> receptor</w:t>
      </w:r>
    </w:p>
    <w:bookmarkEnd w:id="0"/>
    <w:p w14:paraId="4A13B75B" w14:textId="77777777" w:rsidR="00B73FC4" w:rsidRPr="00EB4E9E" w:rsidRDefault="00B73FC4" w:rsidP="00B73FC4">
      <w:pPr>
        <w:rPr>
          <w:rFonts w:ascii="Times New Roman" w:hAnsi="Times New Roman"/>
          <w:color w:val="000000" w:themeColor="text1"/>
        </w:rPr>
      </w:pPr>
    </w:p>
    <w:p w14:paraId="716E0575" w14:textId="47E84C0A" w:rsidR="00B73FC4" w:rsidRPr="00EB4E9E" w:rsidRDefault="00B73FC4" w:rsidP="00B73FC4">
      <w:pPr>
        <w:rPr>
          <w:rFonts w:ascii="Times New Roman" w:hAnsi="Times New Roman"/>
          <w:sz w:val="28"/>
          <w:szCs w:val="32"/>
          <w:vertAlign w:val="superscript"/>
        </w:rPr>
      </w:pPr>
      <w:r w:rsidRPr="00EB4E9E">
        <w:rPr>
          <w:rFonts w:ascii="Times New Roman" w:hAnsi="Times New Roman"/>
          <w:sz w:val="28"/>
          <w:szCs w:val="32"/>
        </w:rPr>
        <w:t>Anna Åstrand</w:t>
      </w:r>
      <w:r w:rsidRPr="00EB4E9E">
        <w:rPr>
          <w:rFonts w:ascii="Times New Roman" w:hAnsi="Times New Roman"/>
          <w:sz w:val="28"/>
          <w:szCs w:val="32"/>
          <w:vertAlign w:val="superscript"/>
        </w:rPr>
        <w:t>a</w:t>
      </w:r>
      <w:r w:rsidRPr="00EB4E9E">
        <w:rPr>
          <w:rFonts w:ascii="Times New Roman" w:hAnsi="Times New Roman"/>
          <w:sz w:val="28"/>
          <w:szCs w:val="32"/>
        </w:rPr>
        <w:t>, Emiliano Laudadio</w:t>
      </w:r>
      <w:r w:rsidRPr="00EB4E9E">
        <w:rPr>
          <w:rFonts w:ascii="Times New Roman" w:hAnsi="Times New Roman"/>
          <w:sz w:val="28"/>
          <w:szCs w:val="32"/>
          <w:vertAlign w:val="superscript"/>
        </w:rPr>
        <w:t xml:space="preserve"> b</w:t>
      </w:r>
      <w:r w:rsidRPr="00EB4E9E">
        <w:rPr>
          <w:rFonts w:ascii="Times New Roman" w:hAnsi="Times New Roman"/>
          <w:sz w:val="28"/>
          <w:szCs w:val="32"/>
        </w:rPr>
        <w:t>, Prince S. Gameli</w:t>
      </w:r>
      <w:r w:rsidRPr="00EB4E9E">
        <w:rPr>
          <w:rFonts w:ascii="Times New Roman" w:hAnsi="Times New Roman"/>
          <w:sz w:val="28"/>
          <w:szCs w:val="32"/>
          <w:vertAlign w:val="superscript"/>
        </w:rPr>
        <w:t xml:space="preserve"> c</w:t>
      </w:r>
      <w:r w:rsidRPr="00EB4E9E">
        <w:rPr>
          <w:rFonts w:ascii="Times New Roman" w:hAnsi="Times New Roman"/>
          <w:sz w:val="28"/>
          <w:szCs w:val="32"/>
        </w:rPr>
        <w:t>, Laura Martin</w:t>
      </w:r>
      <w:r w:rsidRPr="00EB4E9E">
        <w:rPr>
          <w:rFonts w:ascii="Times New Roman" w:hAnsi="Times New Roman"/>
          <w:sz w:val="28"/>
          <w:szCs w:val="32"/>
          <w:vertAlign w:val="superscript"/>
        </w:rPr>
        <w:t>d</w:t>
      </w:r>
      <w:r w:rsidRPr="00EB4E9E">
        <w:rPr>
          <w:rFonts w:ascii="Times New Roman" w:hAnsi="Times New Roman"/>
          <w:sz w:val="28"/>
          <w:szCs w:val="32"/>
        </w:rPr>
        <w:t>, Jeremy Carlier</w:t>
      </w:r>
      <w:r w:rsidRPr="00EB4E9E">
        <w:rPr>
          <w:rFonts w:ascii="Times New Roman" w:hAnsi="Times New Roman"/>
          <w:sz w:val="28"/>
          <w:szCs w:val="32"/>
          <w:vertAlign w:val="superscript"/>
        </w:rPr>
        <w:t>c</w:t>
      </w:r>
      <w:r w:rsidRPr="00EB4E9E">
        <w:rPr>
          <w:rFonts w:ascii="Times New Roman" w:hAnsi="Times New Roman"/>
          <w:sz w:val="28"/>
          <w:szCs w:val="32"/>
        </w:rPr>
        <w:t xml:space="preserve">, Francesco P. </w:t>
      </w:r>
      <w:proofErr w:type="spellStart"/>
      <w:r w:rsidRPr="00EB4E9E">
        <w:rPr>
          <w:rFonts w:ascii="Times New Roman" w:hAnsi="Times New Roman"/>
          <w:sz w:val="28"/>
          <w:szCs w:val="32"/>
        </w:rPr>
        <w:t>Busardo</w:t>
      </w:r>
      <w:r w:rsidRPr="00EB4E9E">
        <w:rPr>
          <w:rFonts w:ascii="Times New Roman" w:hAnsi="Times New Roman"/>
          <w:sz w:val="28"/>
          <w:szCs w:val="32"/>
          <w:vertAlign w:val="superscript"/>
        </w:rPr>
        <w:t>c</w:t>
      </w:r>
      <w:proofErr w:type="spellEnd"/>
      <w:r w:rsidRPr="00EB4E9E">
        <w:rPr>
          <w:rFonts w:ascii="Times New Roman" w:hAnsi="Times New Roman"/>
          <w:sz w:val="28"/>
          <w:szCs w:val="32"/>
        </w:rPr>
        <w:t>, Johan Dahlén</w:t>
      </w:r>
      <w:r w:rsidRPr="00EB4E9E">
        <w:rPr>
          <w:rFonts w:ascii="Times New Roman" w:hAnsi="Times New Roman"/>
          <w:sz w:val="28"/>
          <w:szCs w:val="32"/>
          <w:vertAlign w:val="superscript"/>
        </w:rPr>
        <w:t>e</w:t>
      </w:r>
      <w:r w:rsidRPr="00EB4E9E">
        <w:rPr>
          <w:rFonts w:ascii="Times New Roman" w:hAnsi="Times New Roman"/>
          <w:sz w:val="28"/>
          <w:szCs w:val="32"/>
        </w:rPr>
        <w:t xml:space="preserve">, Xiongyu </w:t>
      </w:r>
      <w:proofErr w:type="spellStart"/>
      <w:r w:rsidRPr="00EB4E9E">
        <w:rPr>
          <w:rFonts w:ascii="Times New Roman" w:hAnsi="Times New Roman"/>
          <w:sz w:val="28"/>
          <w:szCs w:val="32"/>
        </w:rPr>
        <w:t>Wu</w:t>
      </w:r>
      <w:r w:rsidRPr="00EB4E9E">
        <w:rPr>
          <w:rFonts w:ascii="Times New Roman" w:hAnsi="Times New Roman"/>
          <w:sz w:val="28"/>
          <w:szCs w:val="32"/>
          <w:vertAlign w:val="superscript"/>
        </w:rPr>
        <w:t>e</w:t>
      </w:r>
      <w:proofErr w:type="spellEnd"/>
      <w:r w:rsidRPr="00EB4E9E">
        <w:rPr>
          <w:rFonts w:ascii="Times New Roman" w:hAnsi="Times New Roman"/>
          <w:sz w:val="28"/>
          <w:szCs w:val="32"/>
        </w:rPr>
        <w:t>, Peter Konradsson</w:t>
      </w:r>
      <w:r w:rsidRPr="00EB4E9E">
        <w:rPr>
          <w:rFonts w:ascii="Times New Roman" w:hAnsi="Times New Roman"/>
          <w:sz w:val="28"/>
          <w:szCs w:val="32"/>
          <w:vertAlign w:val="superscript"/>
        </w:rPr>
        <w:t>e</w:t>
      </w:r>
      <w:r w:rsidRPr="00EB4E9E">
        <w:rPr>
          <w:rFonts w:ascii="Times New Roman" w:hAnsi="Times New Roman"/>
          <w:sz w:val="28"/>
          <w:szCs w:val="32"/>
        </w:rPr>
        <w:t xml:space="preserve">, Svante </w:t>
      </w:r>
      <w:proofErr w:type="spellStart"/>
      <w:proofErr w:type="gramStart"/>
      <w:r w:rsidRPr="00EB4E9E">
        <w:rPr>
          <w:rFonts w:ascii="Times New Roman" w:hAnsi="Times New Roman"/>
          <w:sz w:val="28"/>
          <w:szCs w:val="32"/>
        </w:rPr>
        <w:t>Vikingsson</w:t>
      </w:r>
      <w:r w:rsidRPr="00EB4E9E">
        <w:rPr>
          <w:rFonts w:ascii="Times New Roman" w:hAnsi="Times New Roman"/>
          <w:sz w:val="28"/>
          <w:szCs w:val="32"/>
          <w:vertAlign w:val="superscript"/>
        </w:rPr>
        <w:t>a,f</w:t>
      </w:r>
      <w:proofErr w:type="gramEnd"/>
      <w:r w:rsidRPr="00EB4E9E">
        <w:rPr>
          <w:rFonts w:ascii="Times New Roman" w:hAnsi="Times New Roman"/>
          <w:sz w:val="28"/>
          <w:szCs w:val="32"/>
          <w:vertAlign w:val="superscript"/>
        </w:rPr>
        <w:t>,g</w:t>
      </w:r>
      <w:proofErr w:type="spellEnd"/>
      <w:r w:rsidRPr="00EB4E9E">
        <w:rPr>
          <w:rFonts w:ascii="Times New Roman" w:hAnsi="Times New Roman"/>
          <w:sz w:val="28"/>
          <w:szCs w:val="32"/>
        </w:rPr>
        <w:t xml:space="preserve">, Robert </w:t>
      </w:r>
      <w:proofErr w:type="spellStart"/>
      <w:proofErr w:type="gramStart"/>
      <w:r w:rsidRPr="00EB4E9E">
        <w:rPr>
          <w:rFonts w:ascii="Times New Roman" w:hAnsi="Times New Roman"/>
          <w:sz w:val="28"/>
          <w:szCs w:val="32"/>
        </w:rPr>
        <w:t>Kronstrand</w:t>
      </w:r>
      <w:r w:rsidRPr="00EB4E9E">
        <w:rPr>
          <w:rFonts w:ascii="Times New Roman" w:hAnsi="Times New Roman"/>
          <w:sz w:val="28"/>
          <w:szCs w:val="32"/>
          <w:vertAlign w:val="superscript"/>
        </w:rPr>
        <w:t>a,f</w:t>
      </w:r>
      <w:proofErr w:type="spellEnd"/>
      <w:proofErr w:type="gramEnd"/>
      <w:r w:rsidRPr="00EB4E9E">
        <w:rPr>
          <w:rFonts w:ascii="Times New Roman" w:hAnsi="Times New Roman"/>
          <w:sz w:val="28"/>
          <w:szCs w:val="32"/>
        </w:rPr>
        <w:t xml:space="preserve"> and Henrik </w:t>
      </w:r>
      <w:proofErr w:type="spellStart"/>
      <w:proofErr w:type="gramStart"/>
      <w:r w:rsidRPr="00EB4E9E">
        <w:rPr>
          <w:rFonts w:ascii="Times New Roman" w:hAnsi="Times New Roman"/>
          <w:sz w:val="28"/>
          <w:szCs w:val="32"/>
        </w:rPr>
        <w:t>Green</w:t>
      </w:r>
      <w:r w:rsidRPr="00EB4E9E">
        <w:rPr>
          <w:rFonts w:ascii="Times New Roman" w:hAnsi="Times New Roman"/>
          <w:sz w:val="28"/>
          <w:szCs w:val="32"/>
          <w:vertAlign w:val="superscript"/>
        </w:rPr>
        <w:t>a,f</w:t>
      </w:r>
      <w:proofErr w:type="spellEnd"/>
      <w:proofErr w:type="gramEnd"/>
    </w:p>
    <w:p w14:paraId="24D44CD2" w14:textId="77777777" w:rsidR="00B73FC4" w:rsidRPr="000450D3" w:rsidRDefault="00B73FC4" w:rsidP="00B73FC4">
      <w:pPr>
        <w:rPr>
          <w:vertAlign w:val="superscript"/>
        </w:rPr>
      </w:pPr>
    </w:p>
    <w:p w14:paraId="7F93DCBE" w14:textId="77777777" w:rsidR="00B73FC4" w:rsidRPr="00F35FD6" w:rsidRDefault="00B73FC4" w:rsidP="00B73FC4">
      <w:pPr>
        <w:rPr>
          <w:rFonts w:ascii="Times New Roman" w:hAnsi="Times New Roman"/>
          <w:sz w:val="24"/>
          <w:szCs w:val="28"/>
        </w:rPr>
      </w:pPr>
      <w:r w:rsidRPr="00F35FD6">
        <w:rPr>
          <w:rFonts w:ascii="Times New Roman" w:hAnsi="Times New Roman"/>
          <w:sz w:val="24"/>
          <w:szCs w:val="28"/>
          <w:vertAlign w:val="superscript"/>
        </w:rPr>
        <w:t xml:space="preserve">a </w:t>
      </w:r>
      <w:r w:rsidRPr="00F35FD6">
        <w:rPr>
          <w:rFonts w:ascii="Times New Roman" w:hAnsi="Times New Roman"/>
          <w:sz w:val="24"/>
          <w:szCs w:val="28"/>
        </w:rPr>
        <w:t>Division of Drug Research, Department of Medical and Health Sciences, Faculty of Medicine and Health Sciences, Linköping University, SE 581 85 Linköping, Sweden</w:t>
      </w:r>
    </w:p>
    <w:p w14:paraId="668857A9" w14:textId="77777777" w:rsidR="00B73FC4" w:rsidRPr="00F35FD6" w:rsidRDefault="00B73FC4" w:rsidP="00B73FC4">
      <w:pPr>
        <w:rPr>
          <w:rFonts w:ascii="Times New Roman" w:hAnsi="Times New Roman"/>
          <w:sz w:val="24"/>
          <w:szCs w:val="28"/>
        </w:rPr>
      </w:pPr>
      <w:r w:rsidRPr="00F35FD6">
        <w:rPr>
          <w:rFonts w:ascii="Times New Roman" w:hAnsi="Times New Roman"/>
          <w:sz w:val="24"/>
          <w:szCs w:val="28"/>
          <w:vertAlign w:val="superscript"/>
        </w:rPr>
        <w:t>b</w:t>
      </w:r>
      <w:r w:rsidRPr="00F35FD6">
        <w:rPr>
          <w:rFonts w:ascii="Times New Roman" w:hAnsi="Times New Roman"/>
          <w:sz w:val="24"/>
          <w:szCs w:val="28"/>
        </w:rPr>
        <w:t xml:space="preserve"> Department of Science and Engineering of Matter, Environment and Urban Planning, Polytechnic University of Marche, Ancona, Italy</w:t>
      </w:r>
    </w:p>
    <w:p w14:paraId="1797EB4E" w14:textId="77777777" w:rsidR="00B73FC4" w:rsidRPr="00F35FD6" w:rsidRDefault="00B73FC4" w:rsidP="00B73FC4">
      <w:pPr>
        <w:rPr>
          <w:rFonts w:ascii="Times New Roman" w:hAnsi="Times New Roman"/>
          <w:sz w:val="24"/>
          <w:szCs w:val="28"/>
        </w:rPr>
      </w:pPr>
      <w:r w:rsidRPr="00F35FD6">
        <w:rPr>
          <w:rFonts w:ascii="Times New Roman" w:hAnsi="Times New Roman"/>
          <w:sz w:val="24"/>
          <w:szCs w:val="28"/>
          <w:vertAlign w:val="superscript"/>
        </w:rPr>
        <w:t xml:space="preserve">c </w:t>
      </w:r>
      <w:r w:rsidRPr="00F35FD6">
        <w:rPr>
          <w:rFonts w:ascii="Times New Roman" w:hAnsi="Times New Roman"/>
          <w:sz w:val="24"/>
          <w:szCs w:val="28"/>
        </w:rPr>
        <w:t>Department of Biomedical Sciences and Public Health, Polytechnic University of Marche, Ancona, Italy</w:t>
      </w:r>
    </w:p>
    <w:p w14:paraId="3A2ABAF2" w14:textId="77777777" w:rsidR="00B73FC4" w:rsidRPr="00F35FD6" w:rsidRDefault="00B73FC4" w:rsidP="00B73FC4">
      <w:pPr>
        <w:rPr>
          <w:rFonts w:ascii="Times New Roman" w:hAnsi="Times New Roman"/>
          <w:sz w:val="24"/>
          <w:szCs w:val="28"/>
        </w:rPr>
      </w:pPr>
      <w:r w:rsidRPr="00F35FD6">
        <w:rPr>
          <w:rFonts w:ascii="Times New Roman" w:hAnsi="Times New Roman"/>
          <w:sz w:val="24"/>
          <w:szCs w:val="28"/>
          <w:vertAlign w:val="superscript"/>
        </w:rPr>
        <w:t>d</w:t>
      </w:r>
      <w:r w:rsidRPr="00F35FD6">
        <w:rPr>
          <w:rFonts w:ascii="Times New Roman" w:hAnsi="Times New Roman"/>
          <w:sz w:val="24"/>
          <w:szCs w:val="28"/>
        </w:rPr>
        <w:t xml:space="preserve"> Institute of Chemistry and </w:t>
      </w:r>
      <w:proofErr w:type="spellStart"/>
      <w:r w:rsidRPr="00F35FD6">
        <w:rPr>
          <w:rFonts w:ascii="Times New Roman" w:hAnsi="Times New Roman"/>
          <w:sz w:val="24"/>
          <w:szCs w:val="28"/>
        </w:rPr>
        <w:t>Bioanalytics</w:t>
      </w:r>
      <w:proofErr w:type="spellEnd"/>
      <w:r w:rsidRPr="00F35FD6">
        <w:rPr>
          <w:rFonts w:ascii="Times New Roman" w:hAnsi="Times New Roman"/>
          <w:sz w:val="24"/>
          <w:szCs w:val="28"/>
        </w:rPr>
        <w:t xml:space="preserve">, School of Life Sciences, University of Applied Sciences and Arts Northwestern Switzerland, CH 4132 </w:t>
      </w:r>
      <w:proofErr w:type="spellStart"/>
      <w:r w:rsidRPr="00F35FD6">
        <w:rPr>
          <w:rFonts w:ascii="Times New Roman" w:hAnsi="Times New Roman"/>
          <w:sz w:val="24"/>
          <w:szCs w:val="28"/>
        </w:rPr>
        <w:t>Muttenz</w:t>
      </w:r>
      <w:proofErr w:type="spellEnd"/>
      <w:r w:rsidRPr="00F35FD6">
        <w:rPr>
          <w:rFonts w:ascii="Times New Roman" w:hAnsi="Times New Roman"/>
          <w:sz w:val="24"/>
          <w:szCs w:val="28"/>
        </w:rPr>
        <w:t>, Switzerland</w:t>
      </w:r>
    </w:p>
    <w:p w14:paraId="1452A4D1" w14:textId="77777777" w:rsidR="00B73FC4" w:rsidRPr="00F35FD6" w:rsidRDefault="00B73FC4" w:rsidP="00B73FC4">
      <w:pPr>
        <w:rPr>
          <w:rFonts w:ascii="Times New Roman" w:hAnsi="Times New Roman"/>
          <w:sz w:val="24"/>
          <w:szCs w:val="28"/>
        </w:rPr>
      </w:pPr>
      <w:r w:rsidRPr="00F35FD6">
        <w:rPr>
          <w:rFonts w:ascii="Times New Roman" w:hAnsi="Times New Roman"/>
          <w:sz w:val="24"/>
          <w:szCs w:val="28"/>
          <w:vertAlign w:val="superscript"/>
        </w:rPr>
        <w:t>e</w:t>
      </w:r>
      <w:r w:rsidRPr="00F35FD6">
        <w:rPr>
          <w:rFonts w:ascii="Times New Roman" w:hAnsi="Times New Roman"/>
          <w:sz w:val="24"/>
          <w:szCs w:val="28"/>
        </w:rPr>
        <w:t xml:space="preserve"> Department of Physics, Chemistry and Biology, Linköping University, Linköping, Sweden</w:t>
      </w:r>
    </w:p>
    <w:p w14:paraId="4189A3AB" w14:textId="77777777" w:rsidR="00B73FC4" w:rsidRPr="00F35FD6" w:rsidRDefault="00B73FC4" w:rsidP="00B73FC4">
      <w:pPr>
        <w:rPr>
          <w:rFonts w:ascii="Times New Roman" w:hAnsi="Times New Roman"/>
          <w:sz w:val="24"/>
          <w:szCs w:val="28"/>
        </w:rPr>
      </w:pPr>
      <w:r w:rsidRPr="00F35FD6">
        <w:rPr>
          <w:rFonts w:ascii="Times New Roman" w:hAnsi="Times New Roman"/>
          <w:sz w:val="24"/>
          <w:szCs w:val="28"/>
          <w:vertAlign w:val="superscript"/>
        </w:rPr>
        <w:t>f</w:t>
      </w:r>
      <w:r w:rsidRPr="00F35FD6">
        <w:rPr>
          <w:rFonts w:ascii="Times New Roman" w:hAnsi="Times New Roman"/>
          <w:sz w:val="24"/>
          <w:szCs w:val="28"/>
        </w:rPr>
        <w:t xml:space="preserve"> Department of Forensic Genetics and Forensic Toxicology, National Board of Forensic Medicine, SE 587 58 Linköping, Sweden </w:t>
      </w:r>
    </w:p>
    <w:p w14:paraId="5858A45F" w14:textId="77777777" w:rsidR="00B73FC4" w:rsidRPr="00F35FD6" w:rsidRDefault="00B73FC4" w:rsidP="00B73FC4">
      <w:pPr>
        <w:rPr>
          <w:rFonts w:ascii="Times New Roman" w:hAnsi="Times New Roman"/>
          <w:sz w:val="24"/>
          <w:szCs w:val="28"/>
        </w:rPr>
      </w:pPr>
      <w:r w:rsidRPr="00F35FD6">
        <w:rPr>
          <w:rFonts w:ascii="Times New Roman" w:hAnsi="Times New Roman"/>
          <w:sz w:val="24"/>
          <w:szCs w:val="28"/>
          <w:vertAlign w:val="superscript"/>
        </w:rPr>
        <w:t>g</w:t>
      </w:r>
      <w:r w:rsidRPr="00F35FD6">
        <w:rPr>
          <w:rFonts w:ascii="Times New Roman" w:hAnsi="Times New Roman"/>
          <w:sz w:val="24"/>
          <w:szCs w:val="28"/>
        </w:rPr>
        <w:t xml:space="preserve"> Center for Forensic Science Advancement and Application, RTI International, 3040 East Cornwallis Rd., Research Triangle Park, NC, 27709, USA</w:t>
      </w:r>
    </w:p>
    <w:p w14:paraId="05FB65B8" w14:textId="77777777" w:rsidR="00B73FC4" w:rsidRPr="004E6EEB" w:rsidRDefault="00B73FC4" w:rsidP="00B73FC4">
      <w:pPr>
        <w:rPr>
          <w:rFonts w:ascii="Times New Roman" w:hAnsi="Times New Roman"/>
        </w:rPr>
      </w:pPr>
    </w:p>
    <w:p w14:paraId="187A0688" w14:textId="77777777" w:rsidR="00B73FC4" w:rsidRPr="004E6EEB" w:rsidRDefault="00B73FC4" w:rsidP="00B73FC4">
      <w:pPr>
        <w:rPr>
          <w:rFonts w:ascii="Times New Roman" w:hAnsi="Times New Roman"/>
          <w:sz w:val="24"/>
          <w:szCs w:val="28"/>
        </w:rPr>
      </w:pPr>
      <w:r w:rsidRPr="004E6EEB">
        <w:rPr>
          <w:rFonts w:ascii="Times New Roman" w:hAnsi="Times New Roman"/>
          <w:sz w:val="24"/>
          <w:szCs w:val="28"/>
        </w:rPr>
        <w:t xml:space="preserve">Corresponding author: </w:t>
      </w:r>
    </w:p>
    <w:p w14:paraId="1C595C36" w14:textId="77777777" w:rsidR="00B73FC4" w:rsidRPr="004E6EEB" w:rsidRDefault="00B73FC4" w:rsidP="00B73FC4">
      <w:pPr>
        <w:rPr>
          <w:rFonts w:ascii="Times New Roman" w:hAnsi="Times New Roman"/>
          <w:sz w:val="24"/>
          <w:szCs w:val="28"/>
        </w:rPr>
      </w:pPr>
      <w:r w:rsidRPr="004E6EEB">
        <w:rPr>
          <w:rFonts w:ascii="Times New Roman" w:hAnsi="Times New Roman"/>
          <w:sz w:val="24"/>
          <w:szCs w:val="28"/>
        </w:rPr>
        <w:t>Anna Åstrand</w:t>
      </w:r>
    </w:p>
    <w:p w14:paraId="2B333E10" w14:textId="77777777" w:rsidR="00B73FC4" w:rsidRPr="004E6EEB" w:rsidRDefault="00B73FC4" w:rsidP="00B73FC4">
      <w:pPr>
        <w:rPr>
          <w:rFonts w:ascii="Times New Roman" w:hAnsi="Times New Roman"/>
          <w:sz w:val="24"/>
          <w:szCs w:val="28"/>
        </w:rPr>
      </w:pPr>
      <w:r w:rsidRPr="004E6EEB">
        <w:rPr>
          <w:rFonts w:ascii="Times New Roman" w:hAnsi="Times New Roman"/>
          <w:sz w:val="24"/>
          <w:szCs w:val="28"/>
        </w:rPr>
        <w:t>Division of Clinical Chemistry and Pharmacology</w:t>
      </w:r>
    </w:p>
    <w:p w14:paraId="67E0B95C" w14:textId="77777777" w:rsidR="00B73FC4" w:rsidRPr="004E6EEB" w:rsidRDefault="00B73FC4" w:rsidP="00B73FC4">
      <w:pPr>
        <w:rPr>
          <w:rFonts w:ascii="Times New Roman" w:hAnsi="Times New Roman"/>
          <w:sz w:val="24"/>
          <w:szCs w:val="28"/>
        </w:rPr>
      </w:pPr>
      <w:r w:rsidRPr="004E6EEB">
        <w:rPr>
          <w:rFonts w:ascii="Times New Roman" w:hAnsi="Times New Roman"/>
          <w:sz w:val="24"/>
          <w:szCs w:val="28"/>
        </w:rPr>
        <w:t>Department of Biomedical and Clinical Sciences</w:t>
      </w:r>
    </w:p>
    <w:p w14:paraId="3333FE8D" w14:textId="77777777" w:rsidR="00B73FC4" w:rsidRPr="004E6EEB" w:rsidRDefault="00B73FC4" w:rsidP="00B73FC4">
      <w:pPr>
        <w:rPr>
          <w:rFonts w:ascii="Times New Roman" w:hAnsi="Times New Roman"/>
          <w:sz w:val="24"/>
          <w:szCs w:val="28"/>
        </w:rPr>
      </w:pPr>
      <w:r w:rsidRPr="004E6EEB">
        <w:rPr>
          <w:rFonts w:ascii="Times New Roman" w:hAnsi="Times New Roman"/>
          <w:sz w:val="24"/>
          <w:szCs w:val="28"/>
        </w:rPr>
        <w:t>Linköping University</w:t>
      </w:r>
    </w:p>
    <w:p w14:paraId="6CB931EC" w14:textId="77777777" w:rsidR="00B73FC4" w:rsidRPr="004E6EEB" w:rsidRDefault="00B73FC4" w:rsidP="00B73FC4">
      <w:pPr>
        <w:rPr>
          <w:rFonts w:ascii="Times New Roman" w:hAnsi="Times New Roman"/>
          <w:sz w:val="24"/>
          <w:szCs w:val="28"/>
        </w:rPr>
      </w:pPr>
      <w:r w:rsidRPr="004E6EEB">
        <w:rPr>
          <w:rFonts w:ascii="Times New Roman" w:hAnsi="Times New Roman"/>
          <w:sz w:val="24"/>
          <w:szCs w:val="28"/>
        </w:rPr>
        <w:t>SE-581 83 Linköping</w:t>
      </w:r>
    </w:p>
    <w:p w14:paraId="17BD2E9C" w14:textId="77777777" w:rsidR="00B73FC4" w:rsidRPr="004E6EEB" w:rsidRDefault="00B73FC4" w:rsidP="00B73FC4">
      <w:pPr>
        <w:tabs>
          <w:tab w:val="num" w:pos="720"/>
        </w:tabs>
        <w:rPr>
          <w:rFonts w:ascii="Times New Roman" w:hAnsi="Times New Roman"/>
          <w:sz w:val="24"/>
          <w:szCs w:val="28"/>
        </w:rPr>
      </w:pPr>
      <w:r w:rsidRPr="004E6EEB">
        <w:rPr>
          <w:rFonts w:ascii="Times New Roman" w:hAnsi="Times New Roman"/>
          <w:sz w:val="24"/>
          <w:szCs w:val="28"/>
        </w:rPr>
        <w:t>Sweden</w:t>
      </w:r>
    </w:p>
    <w:p w14:paraId="4FB1E486" w14:textId="77777777" w:rsidR="00B73FC4" w:rsidRPr="004E6EEB" w:rsidRDefault="00B73FC4" w:rsidP="00B73FC4">
      <w:pPr>
        <w:rPr>
          <w:rFonts w:ascii="Times New Roman" w:hAnsi="Times New Roman"/>
          <w:sz w:val="24"/>
          <w:szCs w:val="28"/>
        </w:rPr>
      </w:pPr>
      <w:r w:rsidRPr="004E6EEB">
        <w:rPr>
          <w:rFonts w:ascii="Times New Roman" w:hAnsi="Times New Roman"/>
          <w:sz w:val="24"/>
          <w:szCs w:val="28"/>
        </w:rPr>
        <w:t>Mail: anna.astrand@liu.se</w:t>
      </w:r>
    </w:p>
    <w:p w14:paraId="7698B7F3" w14:textId="77777777" w:rsidR="00B73FC4" w:rsidRPr="004E6EEB" w:rsidRDefault="00B73FC4" w:rsidP="00B73FC4">
      <w:pPr>
        <w:rPr>
          <w:rFonts w:ascii="Times New Roman" w:hAnsi="Times New Roman"/>
        </w:rPr>
      </w:pPr>
    </w:p>
    <w:p w14:paraId="5BD5EC39" w14:textId="77777777" w:rsidR="00B73FC4" w:rsidRPr="004E6EEB" w:rsidRDefault="00B73FC4" w:rsidP="00B73FC4">
      <w:pPr>
        <w:rPr>
          <w:rFonts w:ascii="Times New Roman" w:hAnsi="Times New Roman"/>
          <w:sz w:val="20"/>
          <w:szCs w:val="22"/>
        </w:rPr>
      </w:pPr>
    </w:p>
    <w:p w14:paraId="686054F3" w14:textId="77777777" w:rsidR="00B62FFD" w:rsidRDefault="00B62FFD"/>
    <w:p w14:paraId="663731A5" w14:textId="77777777" w:rsidR="00B73FC4" w:rsidRDefault="00B73FC4"/>
    <w:p w14:paraId="1B6AA73A" w14:textId="77777777" w:rsidR="00B73FC4" w:rsidRDefault="00B73FC4"/>
    <w:p w14:paraId="7E28A41C" w14:textId="77777777" w:rsidR="00B73FC4" w:rsidRDefault="00B73FC4"/>
    <w:p w14:paraId="69FF5465" w14:textId="77777777" w:rsidR="00B73FC4" w:rsidRDefault="00B73FC4"/>
    <w:p w14:paraId="043BDB8B" w14:textId="77777777" w:rsidR="00B73FC4" w:rsidRDefault="00B73FC4"/>
    <w:p w14:paraId="5B9C0329" w14:textId="77777777" w:rsidR="00B73FC4" w:rsidRDefault="00B73FC4"/>
    <w:p w14:paraId="1B0B63E3" w14:textId="77777777" w:rsidR="00B73FC4" w:rsidRDefault="00B73FC4"/>
    <w:p w14:paraId="6BC2A091" w14:textId="77777777" w:rsidR="00B73FC4" w:rsidRDefault="00B73FC4"/>
    <w:p w14:paraId="454A35AF" w14:textId="77777777" w:rsidR="00B73FC4" w:rsidRDefault="00B73FC4"/>
    <w:p w14:paraId="7DB3B8A3" w14:textId="77777777" w:rsidR="00B73FC4" w:rsidRDefault="00B73FC4"/>
    <w:p w14:paraId="2E8F0EED" w14:textId="77777777" w:rsidR="00B73FC4" w:rsidRDefault="00B73FC4"/>
    <w:p w14:paraId="47720D46" w14:textId="77777777" w:rsidR="00B73FC4" w:rsidRDefault="00B73FC4"/>
    <w:p w14:paraId="67B54357" w14:textId="77777777" w:rsidR="00B73FC4" w:rsidRDefault="00B73FC4"/>
    <w:p w14:paraId="0C94C453" w14:textId="77777777" w:rsidR="00B73FC4" w:rsidRDefault="00B73FC4"/>
    <w:p w14:paraId="4BC91FAC" w14:textId="1251F2E3" w:rsidR="00965CA4" w:rsidRPr="004A3930" w:rsidRDefault="00965CA4" w:rsidP="004A3930">
      <w:pPr>
        <w:jc w:val="both"/>
        <w:rPr>
          <w:rFonts w:ascii="Times New Roman" w:hAnsi="Times New Roman"/>
          <w:b/>
          <w:bCs/>
          <w:i/>
          <w:iCs/>
        </w:rPr>
      </w:pPr>
      <w:r w:rsidRPr="004A3930">
        <w:rPr>
          <w:rFonts w:ascii="Times New Roman" w:hAnsi="Times New Roman"/>
          <w:b/>
          <w:bCs/>
          <w:i/>
          <w:iCs/>
        </w:rPr>
        <w:lastRenderedPageBreak/>
        <w:t xml:space="preserve">Modeling of CB1 receptor </w:t>
      </w:r>
      <w:r w:rsidR="007E6DB5" w:rsidRPr="004A3930">
        <w:rPr>
          <w:rFonts w:ascii="Times New Roman" w:hAnsi="Times New Roman"/>
          <w:b/>
          <w:bCs/>
          <w:i/>
          <w:iCs/>
        </w:rPr>
        <w:t>and validation of the Focused Docking approach</w:t>
      </w:r>
    </w:p>
    <w:p w14:paraId="10BE4DB5" w14:textId="5F9D3612" w:rsidR="004A3930" w:rsidRPr="00D1749A" w:rsidRDefault="002D5480" w:rsidP="00CF2381">
      <w:pPr>
        <w:jc w:val="both"/>
        <w:rPr>
          <w:rFonts w:ascii="Times New Roman" w:hAnsi="Times New Roman"/>
        </w:rPr>
      </w:pPr>
      <w:r>
        <w:rPr>
          <w:rFonts w:ascii="Times New Roman" w:hAnsi="Times New Roman"/>
        </w:rPr>
        <w:t xml:space="preserve">The first step to perform reliable predictions was the modeling of the missing loops of CB1 receptor structure obtained consulting the </w:t>
      </w:r>
      <w:r w:rsidRPr="00965CA4">
        <w:rPr>
          <w:rFonts w:ascii="Times New Roman" w:hAnsi="Times New Roman"/>
          <w:szCs w:val="22"/>
        </w:rPr>
        <w:t xml:space="preserve">6n4b </w:t>
      </w:r>
      <w:proofErr w:type="spellStart"/>
      <w:r w:rsidRPr="00965CA4">
        <w:rPr>
          <w:rFonts w:ascii="Times New Roman" w:hAnsi="Times New Roman"/>
          <w:szCs w:val="22"/>
        </w:rPr>
        <w:t>pdb</w:t>
      </w:r>
      <w:proofErr w:type="spellEnd"/>
      <w:r w:rsidRPr="00965CA4">
        <w:rPr>
          <w:rFonts w:ascii="Times New Roman" w:hAnsi="Times New Roman"/>
          <w:szCs w:val="22"/>
        </w:rPr>
        <w:t xml:space="preserve"> file</w:t>
      </w:r>
      <w:r>
        <w:rPr>
          <w:rFonts w:ascii="Times New Roman" w:hAnsi="Times New Roman"/>
          <w:szCs w:val="22"/>
        </w:rPr>
        <w:t>.</w:t>
      </w:r>
      <w:r w:rsidR="00847E30">
        <w:rPr>
          <w:rFonts w:ascii="Times New Roman" w:hAnsi="Times New Roman"/>
        </w:rPr>
        <w:t xml:space="preserve"> </w:t>
      </w:r>
      <w:r>
        <w:rPr>
          <w:rFonts w:ascii="Times New Roman" w:hAnsi="Times New Roman"/>
        </w:rPr>
        <w:t>For this purpose, the server used was I-</w:t>
      </w:r>
      <w:proofErr w:type="spellStart"/>
      <w:r>
        <w:rPr>
          <w:rFonts w:ascii="Times New Roman" w:hAnsi="Times New Roman"/>
        </w:rPr>
        <w:t>tasser</w:t>
      </w:r>
      <w:proofErr w:type="spellEnd"/>
      <w:r>
        <w:rPr>
          <w:rFonts w:ascii="Times New Roman" w:hAnsi="Times New Roman"/>
        </w:rPr>
        <w:t xml:space="preserve">, which </w:t>
      </w:r>
      <w:r w:rsidRPr="002D5480">
        <w:rPr>
          <w:rFonts w:ascii="Times New Roman" w:hAnsi="Times New Roman"/>
        </w:rPr>
        <w:t xml:space="preserve">is </w:t>
      </w:r>
      <w:r>
        <w:rPr>
          <w:rFonts w:ascii="Times New Roman" w:hAnsi="Times New Roman"/>
        </w:rPr>
        <w:t>a</w:t>
      </w:r>
      <w:r w:rsidRPr="002D5480">
        <w:rPr>
          <w:rFonts w:ascii="Times New Roman" w:hAnsi="Times New Roman"/>
        </w:rPr>
        <w:t xml:space="preserve"> platform </w:t>
      </w:r>
      <w:r>
        <w:rPr>
          <w:rFonts w:ascii="Times New Roman" w:hAnsi="Times New Roman"/>
        </w:rPr>
        <w:t>devoted to</w:t>
      </w:r>
      <w:r w:rsidRPr="002D5480">
        <w:rPr>
          <w:rFonts w:ascii="Times New Roman" w:hAnsi="Times New Roman"/>
        </w:rPr>
        <w:t xml:space="preserve"> protein structure and function prediction. It </w:t>
      </w:r>
      <w:proofErr w:type="gramStart"/>
      <w:r w:rsidRPr="002D5480">
        <w:rPr>
          <w:rFonts w:ascii="Times New Roman" w:hAnsi="Times New Roman"/>
        </w:rPr>
        <w:t>enables</w:t>
      </w:r>
      <w:proofErr w:type="gramEnd"/>
      <w:r w:rsidRPr="002D5480">
        <w:rPr>
          <w:rFonts w:ascii="Times New Roman" w:hAnsi="Times New Roman"/>
        </w:rPr>
        <w:t xml:space="preserve"> to generate high-quality model predictions of the 3D structure and biological function of protein molecules from their amino acid sequences.</w:t>
      </w:r>
      <w:r>
        <w:rPr>
          <w:rFonts w:ascii="Times New Roman" w:hAnsi="Times New Roman"/>
        </w:rPr>
        <w:t xml:space="preserve"> When </w:t>
      </w:r>
      <w:r w:rsidRPr="002D5480">
        <w:rPr>
          <w:rFonts w:ascii="Times New Roman" w:hAnsi="Times New Roman"/>
        </w:rPr>
        <w:t xml:space="preserve">an </w:t>
      </w:r>
      <w:proofErr w:type="spellStart"/>
      <w:r w:rsidRPr="002D5480">
        <w:rPr>
          <w:rFonts w:ascii="Times New Roman" w:hAnsi="Times New Roman"/>
        </w:rPr>
        <w:t>aminoacid</w:t>
      </w:r>
      <w:proofErr w:type="spellEnd"/>
      <w:r w:rsidRPr="002D5480">
        <w:rPr>
          <w:rFonts w:ascii="Times New Roman" w:hAnsi="Times New Roman"/>
        </w:rPr>
        <w:t xml:space="preserve"> sequence</w:t>
      </w:r>
      <w:r>
        <w:rPr>
          <w:rFonts w:ascii="Times New Roman" w:hAnsi="Times New Roman"/>
        </w:rPr>
        <w:t xml:space="preserve"> is analyzed</w:t>
      </w:r>
      <w:r w:rsidRPr="002D5480">
        <w:rPr>
          <w:rFonts w:ascii="Times New Roman" w:hAnsi="Times New Roman"/>
        </w:rPr>
        <w:t xml:space="preserve">, </w:t>
      </w:r>
      <w:r>
        <w:rPr>
          <w:rFonts w:ascii="Times New Roman" w:hAnsi="Times New Roman"/>
        </w:rPr>
        <w:t>I-</w:t>
      </w:r>
      <w:proofErr w:type="spellStart"/>
      <w:r>
        <w:rPr>
          <w:rFonts w:ascii="Times New Roman" w:hAnsi="Times New Roman"/>
        </w:rPr>
        <w:t>tasser</w:t>
      </w:r>
      <w:proofErr w:type="spellEnd"/>
      <w:r>
        <w:rPr>
          <w:rFonts w:ascii="Times New Roman" w:hAnsi="Times New Roman"/>
        </w:rPr>
        <w:t xml:space="preserve"> will first work</w:t>
      </w:r>
      <w:r w:rsidRPr="002D5480">
        <w:rPr>
          <w:rFonts w:ascii="Times New Roman" w:hAnsi="Times New Roman"/>
        </w:rPr>
        <w:t xml:space="preserve"> to </w:t>
      </w:r>
      <w:r>
        <w:rPr>
          <w:rFonts w:ascii="Times New Roman" w:hAnsi="Times New Roman"/>
        </w:rPr>
        <w:t>obtain</w:t>
      </w:r>
      <w:r w:rsidRPr="002D5480">
        <w:rPr>
          <w:rFonts w:ascii="Times New Roman" w:hAnsi="Times New Roman"/>
        </w:rPr>
        <w:t xml:space="preserve"> template proteins of similar folds (or super-secondary structures) from the PDB library</w:t>
      </w:r>
      <w:r>
        <w:rPr>
          <w:rFonts w:ascii="Times New Roman" w:hAnsi="Times New Roman"/>
        </w:rPr>
        <w:t xml:space="preserve"> as first approach. Then</w:t>
      </w:r>
      <w:r w:rsidRPr="002D5480">
        <w:rPr>
          <w:rFonts w:ascii="Times New Roman" w:hAnsi="Times New Roman"/>
        </w:rPr>
        <w:t xml:space="preserve">, </w:t>
      </w:r>
      <w:r>
        <w:rPr>
          <w:rFonts w:ascii="Times New Roman" w:hAnsi="Times New Roman"/>
        </w:rPr>
        <w:t xml:space="preserve">if it’s necessary, </w:t>
      </w:r>
      <w:r w:rsidRPr="002D5480">
        <w:rPr>
          <w:rFonts w:ascii="Times New Roman" w:hAnsi="Times New Roman"/>
        </w:rPr>
        <w:t xml:space="preserve">the continuous fragments excised from the PDB templates are reassembled into full-length models </w:t>
      </w:r>
      <w:r>
        <w:rPr>
          <w:rFonts w:ascii="Times New Roman" w:hAnsi="Times New Roman"/>
        </w:rPr>
        <w:t>using</w:t>
      </w:r>
      <w:r w:rsidRPr="002D5480">
        <w:rPr>
          <w:rFonts w:ascii="Times New Roman" w:hAnsi="Times New Roman"/>
        </w:rPr>
        <w:t xml:space="preserve"> replica-exchange Monte Carlo simulations with the threading unaligned regions built by </w:t>
      </w:r>
      <w:r w:rsidRPr="002D5480">
        <w:rPr>
          <w:rFonts w:ascii="Times New Roman" w:hAnsi="Times New Roman"/>
          <w:i/>
          <w:iCs/>
        </w:rPr>
        <w:t>ab initio</w:t>
      </w:r>
      <w:r w:rsidRPr="002D5480">
        <w:rPr>
          <w:rFonts w:ascii="Times New Roman" w:hAnsi="Times New Roman"/>
        </w:rPr>
        <w:t xml:space="preserve"> modeling. </w:t>
      </w:r>
      <w:r>
        <w:rPr>
          <w:rFonts w:ascii="Times New Roman" w:hAnsi="Times New Roman"/>
        </w:rPr>
        <w:t>If</w:t>
      </w:r>
      <w:r w:rsidRPr="002D5480">
        <w:rPr>
          <w:rFonts w:ascii="Times New Roman" w:hAnsi="Times New Roman"/>
        </w:rPr>
        <w:t xml:space="preserve"> no appropriate template is identified</w:t>
      </w:r>
      <w:r>
        <w:rPr>
          <w:rFonts w:ascii="Times New Roman" w:hAnsi="Times New Roman"/>
        </w:rPr>
        <w:t xml:space="preserve"> in terms of stability and veracity</w:t>
      </w:r>
      <w:r w:rsidRPr="002D5480">
        <w:rPr>
          <w:rFonts w:ascii="Times New Roman" w:hAnsi="Times New Roman"/>
        </w:rPr>
        <w:t>, I-</w:t>
      </w:r>
      <w:proofErr w:type="spellStart"/>
      <w:r>
        <w:rPr>
          <w:rFonts w:ascii="Times New Roman" w:hAnsi="Times New Roman"/>
        </w:rPr>
        <w:t>tasser</w:t>
      </w:r>
      <w:proofErr w:type="spellEnd"/>
      <w:r w:rsidRPr="002D5480">
        <w:rPr>
          <w:rFonts w:ascii="Times New Roman" w:hAnsi="Times New Roman"/>
        </w:rPr>
        <w:t xml:space="preserve"> will build the whole structures by </w:t>
      </w:r>
      <w:r w:rsidRPr="002D5480">
        <w:rPr>
          <w:rFonts w:ascii="Times New Roman" w:hAnsi="Times New Roman"/>
          <w:i/>
          <w:iCs/>
        </w:rPr>
        <w:t>ab initio</w:t>
      </w:r>
      <w:r w:rsidRPr="002D5480">
        <w:rPr>
          <w:rFonts w:ascii="Times New Roman" w:hAnsi="Times New Roman"/>
        </w:rPr>
        <w:t xml:space="preserve"> modeling. The low free-energy states are identified through clustering the simulation decoys.</w:t>
      </w:r>
      <w:r>
        <w:rPr>
          <w:rFonts w:ascii="Times New Roman" w:hAnsi="Times New Roman"/>
        </w:rPr>
        <w:t xml:space="preserve"> </w:t>
      </w:r>
      <w:r w:rsidRPr="002D5480">
        <w:rPr>
          <w:rFonts w:ascii="Times New Roman" w:hAnsi="Times New Roman"/>
        </w:rPr>
        <w:t xml:space="preserve">In the </w:t>
      </w:r>
      <w:r>
        <w:rPr>
          <w:rFonts w:ascii="Times New Roman" w:hAnsi="Times New Roman"/>
        </w:rPr>
        <w:t>last</w:t>
      </w:r>
      <w:r w:rsidRPr="002D5480">
        <w:rPr>
          <w:rFonts w:ascii="Times New Roman" w:hAnsi="Times New Roman"/>
        </w:rPr>
        <w:t xml:space="preserve"> step, the fragment assembly simulation is </w:t>
      </w:r>
      <w:r>
        <w:rPr>
          <w:rFonts w:ascii="Times New Roman" w:hAnsi="Times New Roman"/>
        </w:rPr>
        <w:t>repeated</w:t>
      </w:r>
      <w:r w:rsidRPr="002D5480">
        <w:rPr>
          <w:rFonts w:ascii="Times New Roman" w:hAnsi="Times New Roman"/>
        </w:rPr>
        <w:t xml:space="preserve"> starting from the cluster centroids, where the spatial </w:t>
      </w:r>
      <w:proofErr w:type="gramStart"/>
      <w:r w:rsidRPr="002D5480">
        <w:rPr>
          <w:rFonts w:ascii="Times New Roman" w:hAnsi="Times New Roman"/>
        </w:rPr>
        <w:t>restrains</w:t>
      </w:r>
      <w:proofErr w:type="gramEnd"/>
      <w:r w:rsidRPr="002D5480">
        <w:rPr>
          <w:rFonts w:ascii="Times New Roman" w:hAnsi="Times New Roman"/>
        </w:rPr>
        <w:t xml:space="preserve"> collected are </w:t>
      </w:r>
      <w:r w:rsidRPr="00D1749A">
        <w:rPr>
          <w:rFonts w:ascii="Times New Roman" w:hAnsi="Times New Roman"/>
        </w:rPr>
        <w:t xml:space="preserve">used to conduct the simulations. In this way, the steric </w:t>
      </w:r>
      <w:proofErr w:type="gramStart"/>
      <w:r w:rsidRPr="00D1749A">
        <w:rPr>
          <w:rFonts w:ascii="Times New Roman" w:hAnsi="Times New Roman"/>
        </w:rPr>
        <w:t>clash</w:t>
      </w:r>
      <w:proofErr w:type="gramEnd"/>
      <w:r w:rsidRPr="00D1749A">
        <w:rPr>
          <w:rFonts w:ascii="Times New Roman" w:hAnsi="Times New Roman"/>
        </w:rPr>
        <w:t xml:space="preserve"> </w:t>
      </w:r>
      <w:proofErr w:type="gramStart"/>
      <w:r w:rsidRPr="00D1749A">
        <w:rPr>
          <w:rFonts w:ascii="Times New Roman" w:hAnsi="Times New Roman"/>
        </w:rPr>
        <w:t>are</w:t>
      </w:r>
      <w:proofErr w:type="gramEnd"/>
      <w:r w:rsidRPr="00D1749A">
        <w:rPr>
          <w:rFonts w:ascii="Times New Roman" w:hAnsi="Times New Roman"/>
        </w:rPr>
        <w:t xml:space="preserve"> removed to refine the global topology of the cluster centroids. The decoys generated are then clustered again, then the lowest energy structures are selected. The final full-atomic models are obtained building the atomic details through the optimization of the hydrogen-bonding network. The results of the building block of the CB1 missing domains respect to the 6n4b </w:t>
      </w:r>
      <w:proofErr w:type="spellStart"/>
      <w:r w:rsidRPr="00D1749A">
        <w:rPr>
          <w:rFonts w:ascii="Times New Roman" w:hAnsi="Times New Roman"/>
        </w:rPr>
        <w:t>pdb</w:t>
      </w:r>
      <w:proofErr w:type="spellEnd"/>
      <w:r w:rsidRPr="00D1749A">
        <w:rPr>
          <w:rFonts w:ascii="Times New Roman" w:hAnsi="Times New Roman"/>
        </w:rPr>
        <w:t xml:space="preserve"> file show the molecular integrity of the structure obtained by preserving the three-dimensionality of the key domains characterizing the binding pocket (</w:t>
      </w:r>
      <w:r w:rsidR="00D1749A" w:rsidRPr="00D1749A">
        <w:rPr>
          <w:rFonts w:ascii="Times New Roman" w:hAnsi="Times New Roman"/>
        </w:rPr>
        <w:t>Fig</w:t>
      </w:r>
      <w:r w:rsidR="00D1749A">
        <w:rPr>
          <w:rFonts w:ascii="Times New Roman" w:hAnsi="Times New Roman"/>
        </w:rPr>
        <w:t>.</w:t>
      </w:r>
      <w:r w:rsidR="00D1749A" w:rsidRPr="00D1749A">
        <w:rPr>
          <w:rFonts w:ascii="Times New Roman" w:hAnsi="Times New Roman"/>
        </w:rPr>
        <w:t xml:space="preserve"> </w:t>
      </w:r>
      <w:r w:rsidRPr="00D1749A">
        <w:rPr>
          <w:rFonts w:ascii="Times New Roman" w:hAnsi="Times New Roman"/>
        </w:rPr>
        <w:t>S1A).</w:t>
      </w:r>
    </w:p>
    <w:p w14:paraId="13AE5389" w14:textId="5C6F43E6" w:rsidR="004A3930" w:rsidRPr="00D1749A" w:rsidRDefault="009170E7" w:rsidP="00CF2381">
      <w:pPr>
        <w:jc w:val="both"/>
        <w:rPr>
          <w:rFonts w:ascii="Times New Roman" w:hAnsi="Times New Roman"/>
        </w:rPr>
      </w:pPr>
      <w:r w:rsidRPr="00D1749A">
        <w:rPr>
          <w:rFonts w:ascii="Times New Roman" w:hAnsi="Times New Roman"/>
        </w:rPr>
        <w:t xml:space="preserve">Once the reliability of the three-dimensional receptor model was verified, a focused docking investigation was conducted to investigate the binding mode of the crystallized compound. The aim of the investigation was to predict the same binding mode already identified in the crystallographic complex. Only by obtaining this result </w:t>
      </w:r>
      <w:proofErr w:type="gramStart"/>
      <w:r w:rsidRPr="00D1749A">
        <w:rPr>
          <w:rFonts w:ascii="Times New Roman" w:hAnsi="Times New Roman"/>
        </w:rPr>
        <w:t>it is</w:t>
      </w:r>
      <w:proofErr w:type="gramEnd"/>
      <w:r w:rsidRPr="00D1749A">
        <w:rPr>
          <w:rFonts w:ascii="Times New Roman" w:hAnsi="Times New Roman"/>
        </w:rPr>
        <w:t xml:space="preserve"> possible to ascertain the reliability of the molecular docking approach. The results obtained show a perfect superposition of the molecule with the original </w:t>
      </w:r>
      <w:proofErr w:type="spellStart"/>
      <w:r w:rsidRPr="00D1749A">
        <w:rPr>
          <w:rFonts w:ascii="Times New Roman" w:hAnsi="Times New Roman"/>
        </w:rPr>
        <w:t>pdb</w:t>
      </w:r>
      <w:proofErr w:type="spellEnd"/>
      <w:r w:rsidRPr="00D1749A">
        <w:rPr>
          <w:rFonts w:ascii="Times New Roman" w:hAnsi="Times New Roman"/>
        </w:rPr>
        <w:t xml:space="preserve"> file, indicating the same binding mode and involving the same amino</w:t>
      </w:r>
      <w:r w:rsidR="001054B1">
        <w:rPr>
          <w:rFonts w:ascii="Times New Roman" w:hAnsi="Times New Roman"/>
        </w:rPr>
        <w:t xml:space="preserve"> </w:t>
      </w:r>
      <w:r w:rsidRPr="00D1749A">
        <w:rPr>
          <w:rFonts w:ascii="Times New Roman" w:hAnsi="Times New Roman"/>
        </w:rPr>
        <w:t>acid pattern (Fig</w:t>
      </w:r>
      <w:r w:rsidR="00D1749A">
        <w:rPr>
          <w:rFonts w:ascii="Times New Roman" w:hAnsi="Times New Roman"/>
        </w:rPr>
        <w:t>.</w:t>
      </w:r>
      <w:r w:rsidRPr="00D1749A">
        <w:rPr>
          <w:rFonts w:ascii="Times New Roman" w:hAnsi="Times New Roman"/>
        </w:rPr>
        <w:t xml:space="preserve"> S1B).</w:t>
      </w:r>
    </w:p>
    <w:p w14:paraId="6A64DF27" w14:textId="77777777" w:rsidR="002A4142" w:rsidRDefault="002A4142" w:rsidP="004A3930">
      <w:pPr>
        <w:jc w:val="both"/>
        <w:rPr>
          <w:rFonts w:ascii="Times New Roman" w:hAnsi="Times New Roman"/>
          <w:b/>
          <w:bCs/>
          <w:i/>
          <w:iCs/>
        </w:rPr>
      </w:pPr>
    </w:p>
    <w:p w14:paraId="22C297BE" w14:textId="2E2F5F39" w:rsidR="007E6DB5" w:rsidRPr="004A3930" w:rsidRDefault="00CF2381" w:rsidP="004A3930">
      <w:pPr>
        <w:jc w:val="both"/>
        <w:rPr>
          <w:rFonts w:ascii="Times New Roman" w:hAnsi="Times New Roman"/>
          <w:i/>
          <w:iCs/>
        </w:rPr>
      </w:pPr>
      <w:r w:rsidRPr="004A3930">
        <w:rPr>
          <w:rFonts w:ascii="Times New Roman" w:hAnsi="Times New Roman"/>
          <w:b/>
          <w:bCs/>
          <w:i/>
          <w:iCs/>
        </w:rPr>
        <w:t xml:space="preserve">Rule of MD simulations in the dynamical behavior of compounds </w:t>
      </w:r>
    </w:p>
    <w:p w14:paraId="1C132366" w14:textId="651E0CEB" w:rsidR="00CF2381" w:rsidRPr="00D1749A" w:rsidRDefault="00854C78" w:rsidP="00F3085C">
      <w:pPr>
        <w:jc w:val="both"/>
        <w:rPr>
          <w:rFonts w:ascii="Times New Roman" w:hAnsi="Times New Roman"/>
        </w:rPr>
      </w:pPr>
      <w:r>
        <w:rPr>
          <w:rFonts w:ascii="Times New Roman" w:hAnsi="Times New Roman"/>
        </w:rPr>
        <w:t xml:space="preserve">To find a correlation between the Focused docking </w:t>
      </w:r>
      <w:proofErr w:type="spellStart"/>
      <w:r>
        <w:rPr>
          <w:rFonts w:ascii="Times New Roman" w:hAnsi="Times New Roman"/>
        </w:rPr>
        <w:t>clusterization</w:t>
      </w:r>
      <w:proofErr w:type="spellEnd"/>
      <w:r>
        <w:rPr>
          <w:rFonts w:ascii="Times New Roman" w:hAnsi="Times New Roman"/>
        </w:rPr>
        <w:t xml:space="preserve"> and the predicted binding affinity</w:t>
      </w:r>
      <w:r w:rsidR="00CF2381" w:rsidRPr="00CF2381">
        <w:rPr>
          <w:rFonts w:ascii="Times New Roman" w:hAnsi="Times New Roman"/>
        </w:rPr>
        <w:t xml:space="preserve"> of each compound, MD simulations have been carried out considering CB1 in complex with 7-OH indole AM-2201, Pentanoic acid JWH-018, and 7-OH indole JWH-018, as representative systems with high, medium, and low population percentage respectively. For this purpose, the physiological conditions together with a cell membrane have been modeled putting the ligand-receptor complexes in their natural </w:t>
      </w:r>
      <w:r w:rsidR="00CF2381" w:rsidRPr="00D1749A">
        <w:rPr>
          <w:rFonts w:ascii="Times New Roman" w:hAnsi="Times New Roman"/>
        </w:rPr>
        <w:t>environment (Fig</w:t>
      </w:r>
      <w:r w:rsidR="00D1749A" w:rsidRPr="00D1749A">
        <w:rPr>
          <w:rFonts w:ascii="Times New Roman" w:hAnsi="Times New Roman"/>
        </w:rPr>
        <w:t>.</w:t>
      </w:r>
      <w:r w:rsidR="00CF2381" w:rsidRPr="00D1749A">
        <w:rPr>
          <w:rFonts w:ascii="Times New Roman" w:hAnsi="Times New Roman"/>
        </w:rPr>
        <w:t xml:space="preserve"> S2A). </w:t>
      </w:r>
      <w:r w:rsidR="00CF2381" w:rsidRPr="00CF2381">
        <w:rPr>
          <w:rFonts w:ascii="Times New Roman" w:hAnsi="Times New Roman"/>
        </w:rPr>
        <w:t xml:space="preserve">The binding stability over time for each ligand-receptor complex has been analyzed considering the binding modes of the ligands at the beginning and at the end of the MD </w:t>
      </w:r>
      <w:r w:rsidR="00CF2381" w:rsidRPr="00D1749A">
        <w:rPr>
          <w:rFonts w:ascii="Times New Roman" w:hAnsi="Times New Roman"/>
        </w:rPr>
        <w:t>simulations (Fig</w:t>
      </w:r>
      <w:r w:rsidR="00D1749A" w:rsidRPr="00D1749A">
        <w:rPr>
          <w:rFonts w:ascii="Times New Roman" w:hAnsi="Times New Roman"/>
        </w:rPr>
        <w:t>.</w:t>
      </w:r>
      <w:r w:rsidR="00CF2381" w:rsidRPr="00D1749A">
        <w:rPr>
          <w:rFonts w:ascii="Times New Roman" w:hAnsi="Times New Roman"/>
        </w:rPr>
        <w:t>S2B-D) together</w:t>
      </w:r>
      <w:r w:rsidR="00CF2381" w:rsidRPr="00CF2381">
        <w:rPr>
          <w:rFonts w:ascii="Times New Roman" w:hAnsi="Times New Roman"/>
        </w:rPr>
        <w:t xml:space="preserve"> with the Root-Mean Square Deviation (RMSD) </w:t>
      </w:r>
      <w:r w:rsidR="00CF2381" w:rsidRPr="00D1749A">
        <w:rPr>
          <w:rFonts w:ascii="Times New Roman" w:hAnsi="Times New Roman"/>
        </w:rPr>
        <w:t>(</w:t>
      </w:r>
      <w:r w:rsidR="00D1749A" w:rsidRPr="00D1749A">
        <w:rPr>
          <w:rFonts w:ascii="Times New Roman" w:hAnsi="Times New Roman"/>
        </w:rPr>
        <w:t>Fig</w:t>
      </w:r>
      <w:r w:rsidR="00D1749A" w:rsidRPr="00D1749A">
        <w:rPr>
          <w:rFonts w:ascii="Times New Roman" w:hAnsi="Times New Roman"/>
        </w:rPr>
        <w:t>.</w:t>
      </w:r>
      <w:r w:rsidR="00D1749A" w:rsidRPr="00D1749A">
        <w:rPr>
          <w:rFonts w:ascii="Times New Roman" w:hAnsi="Times New Roman"/>
        </w:rPr>
        <w:t xml:space="preserve"> </w:t>
      </w:r>
      <w:r w:rsidR="00CF2381" w:rsidRPr="00D1749A">
        <w:rPr>
          <w:rFonts w:ascii="Times New Roman" w:hAnsi="Times New Roman"/>
        </w:rPr>
        <w:t>S</w:t>
      </w:r>
      <w:r w:rsidR="008D70C7" w:rsidRPr="00D1749A">
        <w:rPr>
          <w:rFonts w:ascii="Times New Roman" w:hAnsi="Times New Roman"/>
        </w:rPr>
        <w:t>2</w:t>
      </w:r>
      <w:r w:rsidR="00CF2381" w:rsidRPr="00D1749A">
        <w:rPr>
          <w:rFonts w:ascii="Times New Roman" w:hAnsi="Times New Roman"/>
        </w:rPr>
        <w:t>E)</w:t>
      </w:r>
      <w:r w:rsidR="009170E7" w:rsidRPr="00D1749A">
        <w:rPr>
          <w:rFonts w:ascii="Times New Roman" w:hAnsi="Times New Roman"/>
        </w:rPr>
        <w:t xml:space="preserve"> and Root-Men Square Fluctuation (RMSF) (</w:t>
      </w:r>
      <w:r w:rsidR="00D1749A" w:rsidRPr="00D1749A">
        <w:rPr>
          <w:rFonts w:ascii="Times New Roman" w:hAnsi="Times New Roman"/>
        </w:rPr>
        <w:t>Fig</w:t>
      </w:r>
      <w:r w:rsidR="00D1749A">
        <w:rPr>
          <w:rFonts w:ascii="Times New Roman" w:hAnsi="Times New Roman"/>
        </w:rPr>
        <w:t>.</w:t>
      </w:r>
      <w:r w:rsidR="00D1749A" w:rsidRPr="00D1749A">
        <w:rPr>
          <w:rFonts w:ascii="Times New Roman" w:hAnsi="Times New Roman"/>
        </w:rPr>
        <w:t xml:space="preserve"> </w:t>
      </w:r>
      <w:r w:rsidR="009170E7" w:rsidRPr="00D1749A">
        <w:rPr>
          <w:rFonts w:ascii="Times New Roman" w:hAnsi="Times New Roman"/>
        </w:rPr>
        <w:t>S2F)</w:t>
      </w:r>
      <w:r w:rsidR="00CF2381" w:rsidRPr="00D1749A">
        <w:rPr>
          <w:rFonts w:ascii="Times New Roman" w:hAnsi="Times New Roman"/>
        </w:rPr>
        <w:t xml:space="preserve">. </w:t>
      </w:r>
    </w:p>
    <w:p w14:paraId="7C3E57F5" w14:textId="77777777" w:rsidR="004A3930" w:rsidRDefault="004A3930" w:rsidP="00F3085C">
      <w:pPr>
        <w:jc w:val="both"/>
        <w:rPr>
          <w:rFonts w:ascii="Times New Roman" w:hAnsi="Times New Roman"/>
        </w:rPr>
      </w:pPr>
    </w:p>
    <w:p w14:paraId="510F5800" w14:textId="211C8131" w:rsidR="00F3085C" w:rsidRDefault="00F3085C" w:rsidP="004A3930">
      <w:pPr>
        <w:rPr>
          <w:rFonts w:ascii="Times New Roman" w:hAnsi="Times New Roman"/>
        </w:rPr>
      </w:pPr>
      <w:r w:rsidRPr="00C12299">
        <w:rPr>
          <w:rFonts w:ascii="Times New Roman" w:hAnsi="Times New Roman"/>
        </w:rPr>
        <w:t>As result, the 7-OH indole AM-2201, which has high population percentage, maintained the same binding mode detected with the focused docking approach, exhibiting the same RMSD values after 50 ns of starting fluctuations. This implies that the adopted conformation is maintained and refined after the application of the motion equation, demonstrating a solid and stable interaction between compound and receptor over MD time, as also demonstrated by the high population density and very high binding affinity found in the docking approach. The Pentatonic Acid</w:t>
      </w:r>
      <w:r w:rsidR="00C12299">
        <w:rPr>
          <w:rFonts w:ascii="Times New Roman" w:hAnsi="Times New Roman"/>
        </w:rPr>
        <w:t xml:space="preserve"> </w:t>
      </w:r>
      <w:r w:rsidRPr="00C12299">
        <w:rPr>
          <w:rFonts w:ascii="Times New Roman" w:hAnsi="Times New Roman"/>
        </w:rPr>
        <w:t xml:space="preserve">JWH-018, whose binding conformation is medium populated, seemed to slightly move its functional groups in space, which however did not differ much from the initial conformation adopted, given the only slight refinement of the RMSD values after 160 ns. This means that there isn’t an effective interaction between the compound and the receptor, as demonstrated by the relative stability of the conformation adopted and the very low binding affinity found, therefore the molecule does not show any ability to activate the receptor over MD time. Finally, the 7-OH indole JWH-018, for which low population percentage of the binding pose has been detected, showed a more complex stabilization profile, with evident oscillations and a more evident rearrangement in the binding site. This highlights a </w:t>
      </w:r>
      <w:r w:rsidRPr="00D1749A">
        <w:rPr>
          <w:rFonts w:ascii="Times New Roman" w:hAnsi="Times New Roman"/>
        </w:rPr>
        <w:t>lower efficacy in the activation of the receptor as well as low population percentage.</w:t>
      </w:r>
    </w:p>
    <w:p w14:paraId="0C2D4B31" w14:textId="77777777" w:rsidR="00D1749A" w:rsidRPr="00D1749A" w:rsidRDefault="00D1749A" w:rsidP="004A3930">
      <w:pPr>
        <w:rPr>
          <w:rFonts w:ascii="Times New Roman" w:hAnsi="Times New Roman"/>
        </w:rPr>
      </w:pPr>
    </w:p>
    <w:p w14:paraId="52AA4A0A" w14:textId="11135EDB" w:rsidR="7D23EB27" w:rsidRPr="00D1749A" w:rsidRDefault="00BF3088" w:rsidP="7D23EB27">
      <w:pPr>
        <w:jc w:val="both"/>
        <w:rPr>
          <w:rFonts w:ascii="Times New Roman" w:hAnsi="Times New Roman"/>
        </w:rPr>
      </w:pPr>
      <w:r w:rsidRPr="00D1749A">
        <w:rPr>
          <w:rFonts w:ascii="Times New Roman" w:hAnsi="Times New Roman"/>
        </w:rPr>
        <w:t>The RMSD profile reflects the compound's effect on the fluctuation of the receptor's amino acid residues, as highlighted by the RMSF plots. Indeed, in the presence of 7-OH indole AM-2201, the fluctuation was particularly low, even considering the binding site amino acids. In the complex with Pentatonic Acid</w:t>
      </w:r>
      <w:r w:rsidR="00C12299" w:rsidRPr="00D1749A">
        <w:rPr>
          <w:rFonts w:ascii="Times New Roman" w:hAnsi="Times New Roman"/>
        </w:rPr>
        <w:t xml:space="preserve"> </w:t>
      </w:r>
      <w:r w:rsidRPr="00D1749A">
        <w:rPr>
          <w:rFonts w:ascii="Times New Roman" w:hAnsi="Times New Roman"/>
        </w:rPr>
        <w:t xml:space="preserve">JWH-018, the average fluctuation was greater, indicating a slight accommodation of the complex in the binding site. Considering the complex with 7-OH indole JWH-018, this accommodation was more evident, with the binding site amino acids involved in an increased fluctuation. Therefore, a higher stabilization time identified by </w:t>
      </w:r>
      <w:r w:rsidRPr="00D1749A">
        <w:rPr>
          <w:rFonts w:ascii="Times New Roman" w:hAnsi="Times New Roman"/>
        </w:rPr>
        <w:lastRenderedPageBreak/>
        <w:t>RMSD is directly correlated with a greater fluctuation of the amino acids induced by compound, and vice versa.</w:t>
      </w:r>
      <w:r w:rsidR="00C12299" w:rsidRPr="00D1749A">
        <w:rPr>
          <w:rFonts w:ascii="Times New Roman" w:hAnsi="Times New Roman"/>
        </w:rPr>
        <w:t xml:space="preserve"> </w:t>
      </w:r>
      <w:r w:rsidR="00AA2C0B" w:rsidRPr="00D1749A">
        <w:rPr>
          <w:rFonts w:ascii="Times New Roman" w:hAnsi="Times New Roman"/>
        </w:rPr>
        <w:t>Focusing on the chemical modifications, it is possible to note that the 5-OH pentyl metabolites show reduced efficacy but, the 5F-pentyl compound were full agonists. The modifications (</w:t>
      </w:r>
      <w:proofErr w:type="spellStart"/>
      <w:r w:rsidR="00AA2C0B" w:rsidRPr="00D1749A">
        <w:rPr>
          <w:rFonts w:ascii="Times New Roman" w:hAnsi="Times New Roman"/>
        </w:rPr>
        <w:t>eg</w:t>
      </w:r>
      <w:proofErr w:type="spellEnd"/>
      <w:r w:rsidR="00AA2C0B" w:rsidRPr="00D1749A">
        <w:rPr>
          <w:rFonts w:ascii="Times New Roman" w:hAnsi="Times New Roman"/>
        </w:rPr>
        <w:t xml:space="preserve"> 5-OH pentyl JWH-018 and AM2201 in comparison to JWH-018) are at the same position but the sizes are different. Indeed, the OH group is larger than the F group even if they have the same number of electrons, and this is due to the higher electronegativity of F respect to OH.  F keeps the electron cloud closer to the nucleus (</w:t>
      </w:r>
      <w:r w:rsidR="00D1749A" w:rsidRPr="00D1749A">
        <w:rPr>
          <w:rFonts w:ascii="Times New Roman" w:hAnsi="Times New Roman"/>
        </w:rPr>
        <w:t>Fig</w:t>
      </w:r>
      <w:r w:rsidR="00D1749A">
        <w:rPr>
          <w:rFonts w:ascii="Times New Roman" w:hAnsi="Times New Roman"/>
        </w:rPr>
        <w:t>.</w:t>
      </w:r>
      <w:r w:rsidR="00D1749A" w:rsidRPr="00D1749A">
        <w:rPr>
          <w:rFonts w:ascii="Times New Roman" w:hAnsi="Times New Roman"/>
        </w:rPr>
        <w:t xml:space="preserve"> </w:t>
      </w:r>
      <w:r w:rsidR="00AA2C0B" w:rsidRPr="00D1749A">
        <w:rPr>
          <w:rFonts w:ascii="Times New Roman" w:hAnsi="Times New Roman"/>
        </w:rPr>
        <w:t xml:space="preserve">S3). This also affects the bond length, since the OH group provides a distance between the last C of the chain and the H of the group equal to 1.943 Å in the OH group, while the C-F bond has a total length of 1.400 Å. Another reason </w:t>
      </w:r>
      <w:proofErr w:type="gramStart"/>
      <w:r w:rsidR="00AA2C0B" w:rsidRPr="00D1749A">
        <w:rPr>
          <w:rFonts w:ascii="Times New Roman" w:hAnsi="Times New Roman"/>
        </w:rPr>
        <w:t>of</w:t>
      </w:r>
      <w:proofErr w:type="gramEnd"/>
      <w:r w:rsidR="00AA2C0B" w:rsidRPr="00D1749A">
        <w:rPr>
          <w:rFonts w:ascii="Times New Roman" w:hAnsi="Times New Roman"/>
        </w:rPr>
        <w:t xml:space="preserve"> the change in the effect is certainly linked to the </w:t>
      </w:r>
      <w:proofErr w:type="gramStart"/>
      <w:r w:rsidR="00AA2C0B" w:rsidRPr="00D1749A">
        <w:rPr>
          <w:rFonts w:ascii="Times New Roman" w:hAnsi="Times New Roman"/>
        </w:rPr>
        <w:t>dipole</w:t>
      </w:r>
      <w:proofErr w:type="gramEnd"/>
      <w:r w:rsidR="00AA2C0B" w:rsidRPr="00D1749A">
        <w:rPr>
          <w:rFonts w:ascii="Times New Roman" w:hAnsi="Times New Roman"/>
        </w:rPr>
        <w:t xml:space="preserve"> of F, which is decidedly higher than the </w:t>
      </w:r>
      <w:proofErr w:type="gramStart"/>
      <w:r w:rsidR="00AA2C0B" w:rsidRPr="00D1749A">
        <w:rPr>
          <w:rFonts w:ascii="Times New Roman" w:hAnsi="Times New Roman"/>
        </w:rPr>
        <w:t>dipole</w:t>
      </w:r>
      <w:proofErr w:type="gramEnd"/>
      <w:r w:rsidR="00AA2C0B" w:rsidRPr="00D1749A">
        <w:rPr>
          <w:rFonts w:ascii="Times New Roman" w:hAnsi="Times New Roman"/>
        </w:rPr>
        <w:t xml:space="preserve"> of OH. This depends both on the electronegativity of the C-F bond, but also on the geometry, because C-F bond is linear, while the OH group is not linear, but has a bent geometry, typical of systems with sp3 oxygens. So, the F group is much smaller and much more polarized than OH, influencing the behavior of the compound.</w:t>
      </w:r>
    </w:p>
    <w:p w14:paraId="07E7C7DD" w14:textId="1BC1D270" w:rsidR="2F89EA79" w:rsidRDefault="2F89EA79" w:rsidP="7D23EB27">
      <w:pPr>
        <w:jc w:val="both"/>
      </w:pPr>
    </w:p>
    <w:p w14:paraId="7D84F71A" w14:textId="7B2633DE" w:rsidR="2F89EA79" w:rsidRDefault="002F555F" w:rsidP="7D23EB27">
      <w:pPr>
        <w:jc w:val="both"/>
        <w:rPr>
          <w:noProof/>
        </w:rPr>
      </w:pPr>
      <w:r w:rsidRPr="002F555F">
        <w:t xml:space="preserve"> </w:t>
      </w:r>
    </w:p>
    <w:p w14:paraId="43C62004" w14:textId="5101B274" w:rsidR="0493FDC1" w:rsidRPr="00D1749A" w:rsidRDefault="0493FDC1" w:rsidP="7D23EB27">
      <w:pPr>
        <w:jc w:val="both"/>
        <w:rPr>
          <w:i/>
          <w:iCs/>
          <w:sz w:val="18"/>
          <w:szCs w:val="20"/>
        </w:rPr>
      </w:pPr>
    </w:p>
    <w:sectPr w:rsidR="0493FDC1" w:rsidRPr="00D1749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0B3CC5"/>
    <w:multiLevelType w:val="multilevel"/>
    <w:tmpl w:val="074E7A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070079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3FC4"/>
    <w:rsid w:val="00053262"/>
    <w:rsid w:val="00063A94"/>
    <w:rsid w:val="00100DDB"/>
    <w:rsid w:val="001054B1"/>
    <w:rsid w:val="001C3E52"/>
    <w:rsid w:val="00262F51"/>
    <w:rsid w:val="0027671F"/>
    <w:rsid w:val="002A4142"/>
    <w:rsid w:val="002C0550"/>
    <w:rsid w:val="002D5480"/>
    <w:rsid w:val="002F555F"/>
    <w:rsid w:val="003110A1"/>
    <w:rsid w:val="003D11D6"/>
    <w:rsid w:val="003F52BF"/>
    <w:rsid w:val="004569EE"/>
    <w:rsid w:val="004A3930"/>
    <w:rsid w:val="004D687C"/>
    <w:rsid w:val="005E7AD7"/>
    <w:rsid w:val="007829F1"/>
    <w:rsid w:val="007E6DB5"/>
    <w:rsid w:val="00847E30"/>
    <w:rsid w:val="00854C78"/>
    <w:rsid w:val="008D70C7"/>
    <w:rsid w:val="009170E7"/>
    <w:rsid w:val="00965CA4"/>
    <w:rsid w:val="0098635A"/>
    <w:rsid w:val="009F275D"/>
    <w:rsid w:val="00A26E3D"/>
    <w:rsid w:val="00AA2C0B"/>
    <w:rsid w:val="00AA67E2"/>
    <w:rsid w:val="00B62FFD"/>
    <w:rsid w:val="00B73FC4"/>
    <w:rsid w:val="00BF3088"/>
    <w:rsid w:val="00C12299"/>
    <w:rsid w:val="00C804F3"/>
    <w:rsid w:val="00CF2381"/>
    <w:rsid w:val="00D1749A"/>
    <w:rsid w:val="00EE0959"/>
    <w:rsid w:val="00F3085C"/>
    <w:rsid w:val="0493FDC1"/>
    <w:rsid w:val="17924E8A"/>
    <w:rsid w:val="1C6104ED"/>
    <w:rsid w:val="2F89EA79"/>
    <w:rsid w:val="7D23EB2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D48F6"/>
  <w15:chartTrackingRefBased/>
  <w15:docId w15:val="{B5532C3B-42D9-4AB5-8F9B-27B65D692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FC4"/>
    <w:pPr>
      <w:spacing w:after="0" w:line="240" w:lineRule="auto"/>
    </w:pPr>
    <w:rPr>
      <w:rFonts w:eastAsia="Times New Roman" w:cs="Times New Roman"/>
      <w:kern w:val="0"/>
      <w:szCs w:val="24"/>
      <w:lang w:val="en-US" w:eastAsia="de-DE"/>
      <w14:ligatures w14:val="none"/>
    </w:rPr>
  </w:style>
  <w:style w:type="paragraph" w:styleId="Rubrik1">
    <w:name w:val="heading 1"/>
    <w:basedOn w:val="Normal"/>
    <w:next w:val="Normal"/>
    <w:link w:val="Rubrik1Char"/>
    <w:uiPriority w:val="9"/>
    <w:qFormat/>
    <w:rsid w:val="00B73F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unhideWhenUsed/>
    <w:qFormat/>
    <w:rsid w:val="00B73F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unhideWhenUsed/>
    <w:qFormat/>
    <w:rsid w:val="00B73FC4"/>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unhideWhenUsed/>
    <w:qFormat/>
    <w:rsid w:val="00B73FC4"/>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unhideWhenUsed/>
    <w:qFormat/>
    <w:rsid w:val="00B73FC4"/>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B73FC4"/>
    <w:pPr>
      <w:keepNext/>
      <w:keepLines/>
      <w:spacing w:before="4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B73FC4"/>
    <w:pPr>
      <w:keepNext/>
      <w:keepLines/>
      <w:spacing w:before="4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B73FC4"/>
    <w:pPr>
      <w:keepNext/>
      <w:keepLines/>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B73FC4"/>
    <w:pPr>
      <w:keepNext/>
      <w:keepLines/>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B73FC4"/>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B73FC4"/>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B73FC4"/>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B73FC4"/>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B73FC4"/>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B73FC4"/>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B73FC4"/>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B73FC4"/>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B73FC4"/>
    <w:rPr>
      <w:rFonts w:eastAsiaTheme="majorEastAsia" w:cstheme="majorBidi"/>
      <w:color w:val="272727" w:themeColor="text1" w:themeTint="D8"/>
    </w:rPr>
  </w:style>
  <w:style w:type="paragraph" w:styleId="Rubrik">
    <w:name w:val="Title"/>
    <w:basedOn w:val="Normal"/>
    <w:next w:val="Normal"/>
    <w:link w:val="RubrikChar"/>
    <w:uiPriority w:val="10"/>
    <w:qFormat/>
    <w:rsid w:val="00B73FC4"/>
    <w:pPr>
      <w:spacing w:after="80"/>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B73FC4"/>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B73FC4"/>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B73FC4"/>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B73FC4"/>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B73FC4"/>
    <w:rPr>
      <w:i/>
      <w:iCs/>
      <w:color w:val="404040" w:themeColor="text1" w:themeTint="BF"/>
    </w:rPr>
  </w:style>
  <w:style w:type="paragraph" w:styleId="Liststycke">
    <w:name w:val="List Paragraph"/>
    <w:basedOn w:val="Normal"/>
    <w:uiPriority w:val="34"/>
    <w:qFormat/>
    <w:rsid w:val="00B73FC4"/>
    <w:pPr>
      <w:ind w:left="720"/>
      <w:contextualSpacing/>
    </w:pPr>
  </w:style>
  <w:style w:type="character" w:styleId="Starkbetoning">
    <w:name w:val="Intense Emphasis"/>
    <w:basedOn w:val="Standardstycketeckensnitt"/>
    <w:uiPriority w:val="21"/>
    <w:qFormat/>
    <w:rsid w:val="00B73FC4"/>
    <w:rPr>
      <w:i/>
      <w:iCs/>
      <w:color w:val="0F4761" w:themeColor="accent1" w:themeShade="BF"/>
    </w:rPr>
  </w:style>
  <w:style w:type="paragraph" w:styleId="Starktcitat">
    <w:name w:val="Intense Quote"/>
    <w:basedOn w:val="Normal"/>
    <w:next w:val="Normal"/>
    <w:link w:val="StarktcitatChar"/>
    <w:uiPriority w:val="30"/>
    <w:qFormat/>
    <w:rsid w:val="00B73F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B73FC4"/>
    <w:rPr>
      <w:i/>
      <w:iCs/>
      <w:color w:val="0F4761" w:themeColor="accent1" w:themeShade="BF"/>
    </w:rPr>
  </w:style>
  <w:style w:type="character" w:styleId="Starkreferens">
    <w:name w:val="Intense Reference"/>
    <w:basedOn w:val="Standardstycketeckensnitt"/>
    <w:uiPriority w:val="32"/>
    <w:qFormat/>
    <w:rsid w:val="00B73FC4"/>
    <w:rPr>
      <w:b/>
      <w:bCs/>
      <w:smallCaps/>
      <w:color w:val="0F4761" w:themeColor="accent1" w:themeShade="BF"/>
      <w:spacing w:val="5"/>
    </w:rPr>
  </w:style>
  <w:style w:type="table" w:styleId="Tabellrutnt">
    <w:name w:val="Table Grid"/>
    <w:basedOn w:val="Normaltabell"/>
    <w:uiPriority w:val="39"/>
    <w:rsid w:val="00B73FC4"/>
    <w:pPr>
      <w:spacing w:after="0" w:line="240" w:lineRule="auto"/>
    </w:pPr>
    <w:rPr>
      <w:kern w:val="0"/>
      <w:sz w:val="24"/>
      <w:szCs w:val="24"/>
      <w:lang w:val="de-D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unhideWhenUsed/>
    <w:rsid w:val="00B73FC4"/>
    <w:rPr>
      <w:color w:val="467886" w:themeColor="hyperlink"/>
      <w:u w:val="single"/>
    </w:rPr>
  </w:style>
  <w:style w:type="paragraph" w:styleId="Beskrivning">
    <w:name w:val="caption"/>
    <w:basedOn w:val="Normal"/>
    <w:next w:val="Normal"/>
    <w:uiPriority w:val="35"/>
    <w:unhideWhenUsed/>
    <w:qFormat/>
    <w:rsid w:val="004A3930"/>
    <w:pPr>
      <w:spacing w:after="200"/>
    </w:pPr>
    <w:rPr>
      <w:i/>
      <w:iCs/>
      <w:color w:val="0E2841" w:themeColor="text2"/>
      <w:sz w:val="18"/>
      <w:szCs w:val="18"/>
    </w:rPr>
  </w:style>
  <w:style w:type="paragraph" w:styleId="Normalwebb">
    <w:name w:val="Normal (Web)"/>
    <w:basedOn w:val="Normal"/>
    <w:uiPriority w:val="99"/>
    <w:semiHidden/>
    <w:unhideWhenUsed/>
    <w:rsid w:val="004A3930"/>
    <w:pPr>
      <w:spacing w:before="100" w:beforeAutospacing="1" w:after="100" w:afterAutospacing="1"/>
    </w:pPr>
    <w:rPr>
      <w:rFonts w:ascii="Times New Roman" w:hAnsi="Times New Roman"/>
      <w:sz w:val="24"/>
      <w:lang w:val="sv-SE" w:eastAsia="sv-SE"/>
    </w:rPr>
  </w:style>
  <w:style w:type="paragraph" w:styleId="Revision">
    <w:name w:val="Revision"/>
    <w:hidden/>
    <w:uiPriority w:val="99"/>
    <w:semiHidden/>
    <w:rsid w:val="009170E7"/>
    <w:pPr>
      <w:spacing w:after="0" w:line="240" w:lineRule="auto"/>
    </w:pPr>
    <w:rPr>
      <w:rFonts w:eastAsia="Times New Roman" w:cs="Times New Roman"/>
      <w:kern w:val="0"/>
      <w:szCs w:val="24"/>
      <w:lang w:val="en-US"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614787">
      <w:bodyDiv w:val="1"/>
      <w:marLeft w:val="0"/>
      <w:marRight w:val="0"/>
      <w:marTop w:val="0"/>
      <w:marBottom w:val="0"/>
      <w:divBdr>
        <w:top w:val="none" w:sz="0" w:space="0" w:color="auto"/>
        <w:left w:val="none" w:sz="0" w:space="0" w:color="auto"/>
        <w:bottom w:val="none" w:sz="0" w:space="0" w:color="auto"/>
        <w:right w:val="none" w:sz="0" w:space="0" w:color="auto"/>
      </w:divBdr>
    </w:div>
    <w:div w:id="1516653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fed134a-95d9-4ff7-aab2-4089414a46c4" xsi:nil="true"/>
    <lcf76f155ced4ddcb4097134ff3c332f xmlns="680d8fd9-b3bd-400d-9dbe-4ae36b1a030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0DAAC2BC771F049A31C95D69BE67D8D" ma:contentTypeVersion="11" ma:contentTypeDescription="Skapa ett nytt dokument." ma:contentTypeScope="" ma:versionID="eac34334fa7dadf62664d90a25c9e0f0">
  <xsd:schema xmlns:xsd="http://www.w3.org/2001/XMLSchema" xmlns:xs="http://www.w3.org/2001/XMLSchema" xmlns:p="http://schemas.microsoft.com/office/2006/metadata/properties" xmlns:ns2="680d8fd9-b3bd-400d-9dbe-4ae36b1a030f" xmlns:ns3="ffed134a-95d9-4ff7-aab2-4089414a46c4" targetNamespace="http://schemas.microsoft.com/office/2006/metadata/properties" ma:root="true" ma:fieldsID="de918e2f57446cfb022f43688b617546" ns2:_="" ns3:_="">
    <xsd:import namespace="680d8fd9-b3bd-400d-9dbe-4ae36b1a030f"/>
    <xsd:import namespace="ffed134a-95d9-4ff7-aab2-4089414a46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0d8fd9-b3bd-400d-9dbe-4ae36b1a03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Bildmarkeringar" ma:readOnly="false" ma:fieldId="{5cf76f15-5ced-4ddc-b409-7134ff3c332f}" ma:taxonomyMulti="true" ma:sspId="efd87c23-3b26-4c21-8b68-2b726711386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ed134a-95d9-4ff7-aab2-4089414a46c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b6cf4e1-0fea-42ad-a1cc-50b511f15a7c}" ma:internalName="TaxCatchAll" ma:showField="CatchAllData" ma:web="ffed134a-95d9-4ff7-aab2-4089414a46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FFE2150-F184-4190-8055-4EE1A5FED1B0}">
  <ds:schemaRefs>
    <ds:schemaRef ds:uri="http://schemas.microsoft.com/office/2006/metadata/properties"/>
    <ds:schemaRef ds:uri="http://schemas.microsoft.com/office/infopath/2007/PartnerControls"/>
    <ds:schemaRef ds:uri="ffed134a-95d9-4ff7-aab2-4089414a46c4"/>
    <ds:schemaRef ds:uri="680d8fd9-b3bd-400d-9dbe-4ae36b1a030f"/>
  </ds:schemaRefs>
</ds:datastoreItem>
</file>

<file path=customXml/itemProps2.xml><?xml version="1.0" encoding="utf-8"?>
<ds:datastoreItem xmlns:ds="http://schemas.openxmlformats.org/officeDocument/2006/customXml" ds:itemID="{6B8AE144-0AF3-48C3-BAA1-899DD6F9C9AB}">
  <ds:schemaRefs>
    <ds:schemaRef ds:uri="http://schemas.microsoft.com/sharepoint/v3/contenttype/forms"/>
  </ds:schemaRefs>
</ds:datastoreItem>
</file>

<file path=customXml/itemProps3.xml><?xml version="1.0" encoding="utf-8"?>
<ds:datastoreItem xmlns:ds="http://schemas.openxmlformats.org/officeDocument/2006/customXml" ds:itemID="{C325A5F8-3EC7-4C6E-B97D-CC309C13A4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0d8fd9-b3bd-400d-9dbe-4ae36b1a030f"/>
    <ds:schemaRef ds:uri="ffed134a-95d9-4ff7-aab2-4089414a46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1317</Words>
  <Characters>6983</Characters>
  <Application>Microsoft Office Word</Application>
  <DocSecurity>0</DocSecurity>
  <Lines>58</Lines>
  <Paragraphs>16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EMILIANO LAUDADIO</dc:creator>
  <cp:keywords/>
  <dc:description/>
  <cp:lastModifiedBy>Anna Åstrand</cp:lastModifiedBy>
  <cp:revision>4</cp:revision>
  <cp:lastPrinted>2025-07-24T18:31:00Z</cp:lastPrinted>
  <dcterms:created xsi:type="dcterms:W3CDTF">2025-09-19T09:22:00Z</dcterms:created>
  <dcterms:modified xsi:type="dcterms:W3CDTF">2025-09-19T09:23:00Z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0x010100D0DAAC2BC771F049A31C95D69BE67D8D</vt:lpwstr>
  </property>
  <property fmtid="{D5CDD505-2E9C-101B-9397-08002B2CF9AE}" pid="3" name="MediaServiceImageTags">
    <vt:lpwstr/>
  </property>
</Properties>
</file>