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112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8"/>
        <w:gridCol w:w="1316"/>
        <w:gridCol w:w="951"/>
        <w:gridCol w:w="1682"/>
        <w:gridCol w:w="1763"/>
        <w:gridCol w:w="1291"/>
      </w:tblGrid>
      <w:tr w:rsidR="00146FDA" w:rsidRPr="00146FDA" w14:paraId="7295432C" w14:textId="77777777" w:rsidTr="00A858B8">
        <w:trPr>
          <w:trHeight w:val="358"/>
        </w:trPr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5D6CEB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Exposure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282760" w14:textId="2D2DF875" w:rsidR="00146FDA" w:rsidRPr="00146FDA" w:rsidRDefault="002411A6" w:rsidP="00146FDA">
            <w:pPr>
              <w:spacing w:after="160" w:line="259" w:lineRule="auto"/>
            </w:pPr>
            <w:proofErr w:type="spellStart"/>
            <w:r>
              <w:t>N</w:t>
            </w:r>
            <w:r w:rsidR="00146FDA" w:rsidRPr="002411A6">
              <w:rPr>
                <w:vertAlign w:val="subscript"/>
              </w:rPr>
              <w:t>snp</w:t>
            </w:r>
            <w:r w:rsidRPr="002411A6">
              <w:rPr>
                <w:vertAlign w:val="subscript"/>
              </w:rPr>
              <w:t>s</w:t>
            </w:r>
            <w:proofErr w:type="spellEnd"/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7B4399" w14:textId="77777777" w:rsidR="00146FDA" w:rsidRPr="00146FDA" w:rsidRDefault="00146FDA" w:rsidP="00146FDA">
            <w:pPr>
              <w:spacing w:after="160" w:line="259" w:lineRule="auto"/>
              <w:rPr>
                <w:i/>
                <w:iCs/>
              </w:rPr>
            </w:pPr>
            <w:r w:rsidRPr="00146FDA">
              <w:rPr>
                <w:i/>
                <w:iCs/>
              </w:rPr>
              <w:t>ß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DD35E1" w14:textId="70870375" w:rsidR="00146FDA" w:rsidRPr="00146FDA" w:rsidRDefault="00146FDA" w:rsidP="00146FDA">
            <w:pPr>
              <w:spacing w:after="160" w:line="259" w:lineRule="auto"/>
            </w:pPr>
            <w:r w:rsidRPr="00146FDA">
              <w:t>95% CI</w:t>
            </w:r>
            <w:r w:rsidR="002411A6">
              <w:t xml:space="preserve"> lower bound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689E6E" w14:textId="1C9999EC" w:rsidR="00146FDA" w:rsidRPr="00146FDA" w:rsidRDefault="00146FDA" w:rsidP="00146FDA">
            <w:pPr>
              <w:spacing w:after="160" w:line="259" w:lineRule="auto"/>
            </w:pPr>
            <w:r w:rsidRPr="00146FDA">
              <w:t>95% CI</w:t>
            </w:r>
            <w:r w:rsidR="002411A6">
              <w:t xml:space="preserve"> upper bound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92A372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p-value</w:t>
            </w:r>
          </w:p>
        </w:tc>
      </w:tr>
      <w:tr w:rsidR="00146FDA" w:rsidRPr="00146FDA" w14:paraId="41981F1E" w14:textId="77777777" w:rsidTr="00A858B8">
        <w:trPr>
          <w:trHeight w:val="358"/>
        </w:trPr>
        <w:tc>
          <w:tcPr>
            <w:tcW w:w="1608" w:type="dxa"/>
            <w:tcBorders>
              <w:top w:val="single" w:sz="4" w:space="0" w:color="auto"/>
            </w:tcBorders>
            <w:noWrap/>
            <w:hideMark/>
          </w:tcPr>
          <w:p w14:paraId="633EEB70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ADHD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noWrap/>
            <w:hideMark/>
          </w:tcPr>
          <w:p w14:paraId="7FDB1CA6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496</w:t>
            </w:r>
          </w:p>
        </w:tc>
        <w:tc>
          <w:tcPr>
            <w:tcW w:w="951" w:type="dxa"/>
            <w:tcBorders>
              <w:top w:val="single" w:sz="4" w:space="0" w:color="auto"/>
            </w:tcBorders>
            <w:noWrap/>
            <w:hideMark/>
          </w:tcPr>
          <w:p w14:paraId="13E6FAE7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0.001</w:t>
            </w:r>
          </w:p>
        </w:tc>
        <w:tc>
          <w:tcPr>
            <w:tcW w:w="1682" w:type="dxa"/>
            <w:tcBorders>
              <w:top w:val="single" w:sz="4" w:space="0" w:color="auto"/>
            </w:tcBorders>
            <w:noWrap/>
            <w:hideMark/>
          </w:tcPr>
          <w:p w14:paraId="1F34274B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-0.001</w:t>
            </w:r>
          </w:p>
        </w:tc>
        <w:tc>
          <w:tcPr>
            <w:tcW w:w="1763" w:type="dxa"/>
            <w:tcBorders>
              <w:top w:val="single" w:sz="4" w:space="0" w:color="auto"/>
            </w:tcBorders>
            <w:noWrap/>
            <w:hideMark/>
          </w:tcPr>
          <w:p w14:paraId="2ED424A4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0.003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noWrap/>
            <w:hideMark/>
          </w:tcPr>
          <w:p w14:paraId="1B8E6A7E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0.180</w:t>
            </w:r>
          </w:p>
        </w:tc>
      </w:tr>
      <w:tr w:rsidR="00146FDA" w:rsidRPr="00146FDA" w14:paraId="45977CAD" w14:textId="77777777" w:rsidTr="00A858B8">
        <w:trPr>
          <w:trHeight w:val="358"/>
        </w:trPr>
        <w:tc>
          <w:tcPr>
            <w:tcW w:w="1608" w:type="dxa"/>
            <w:noWrap/>
            <w:hideMark/>
          </w:tcPr>
          <w:p w14:paraId="03EE9659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MDD</w:t>
            </w:r>
          </w:p>
        </w:tc>
        <w:tc>
          <w:tcPr>
            <w:tcW w:w="1316" w:type="dxa"/>
            <w:noWrap/>
            <w:hideMark/>
          </w:tcPr>
          <w:p w14:paraId="730A7CA4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496</w:t>
            </w:r>
          </w:p>
        </w:tc>
        <w:tc>
          <w:tcPr>
            <w:tcW w:w="951" w:type="dxa"/>
            <w:noWrap/>
            <w:hideMark/>
          </w:tcPr>
          <w:p w14:paraId="745C9523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0.010</w:t>
            </w:r>
          </w:p>
        </w:tc>
        <w:tc>
          <w:tcPr>
            <w:tcW w:w="1682" w:type="dxa"/>
            <w:noWrap/>
            <w:hideMark/>
          </w:tcPr>
          <w:p w14:paraId="1ED25FC5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0.006</w:t>
            </w:r>
          </w:p>
        </w:tc>
        <w:tc>
          <w:tcPr>
            <w:tcW w:w="1763" w:type="dxa"/>
            <w:noWrap/>
            <w:hideMark/>
          </w:tcPr>
          <w:p w14:paraId="07B0CC61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0.014</w:t>
            </w:r>
          </w:p>
        </w:tc>
        <w:tc>
          <w:tcPr>
            <w:tcW w:w="1291" w:type="dxa"/>
            <w:noWrap/>
            <w:hideMark/>
          </w:tcPr>
          <w:p w14:paraId="249D677A" w14:textId="77777777" w:rsidR="00146FDA" w:rsidRPr="00146FDA" w:rsidRDefault="00146FDA" w:rsidP="00146FDA">
            <w:pPr>
              <w:spacing w:after="160" w:line="259" w:lineRule="auto"/>
              <w:rPr>
                <w:b/>
                <w:bCs/>
              </w:rPr>
            </w:pPr>
            <w:r w:rsidRPr="00146FDA">
              <w:rPr>
                <w:b/>
                <w:bCs/>
              </w:rPr>
              <w:t>5.48E-08</w:t>
            </w:r>
          </w:p>
        </w:tc>
      </w:tr>
      <w:tr w:rsidR="00146FDA" w:rsidRPr="00146FDA" w14:paraId="77F5CDAF" w14:textId="77777777" w:rsidTr="00A858B8">
        <w:trPr>
          <w:trHeight w:val="358"/>
        </w:trPr>
        <w:tc>
          <w:tcPr>
            <w:tcW w:w="1608" w:type="dxa"/>
            <w:noWrap/>
            <w:hideMark/>
          </w:tcPr>
          <w:p w14:paraId="5F96CC04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Schizophrenia</w:t>
            </w:r>
          </w:p>
        </w:tc>
        <w:tc>
          <w:tcPr>
            <w:tcW w:w="1316" w:type="dxa"/>
            <w:noWrap/>
            <w:hideMark/>
          </w:tcPr>
          <w:p w14:paraId="371DA71F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496</w:t>
            </w:r>
          </w:p>
        </w:tc>
        <w:tc>
          <w:tcPr>
            <w:tcW w:w="951" w:type="dxa"/>
            <w:noWrap/>
            <w:hideMark/>
          </w:tcPr>
          <w:p w14:paraId="07A118CC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0.003</w:t>
            </w:r>
          </w:p>
        </w:tc>
        <w:tc>
          <w:tcPr>
            <w:tcW w:w="1682" w:type="dxa"/>
            <w:noWrap/>
            <w:hideMark/>
          </w:tcPr>
          <w:p w14:paraId="4A40F6FE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0.001</w:t>
            </w:r>
          </w:p>
        </w:tc>
        <w:tc>
          <w:tcPr>
            <w:tcW w:w="1763" w:type="dxa"/>
            <w:noWrap/>
            <w:hideMark/>
          </w:tcPr>
          <w:p w14:paraId="3950408C" w14:textId="77777777" w:rsidR="00146FDA" w:rsidRPr="00146FDA" w:rsidRDefault="00146FDA" w:rsidP="00146FDA">
            <w:pPr>
              <w:spacing w:after="160" w:line="259" w:lineRule="auto"/>
            </w:pPr>
            <w:r w:rsidRPr="00146FDA">
              <w:t>0.005</w:t>
            </w:r>
          </w:p>
        </w:tc>
        <w:tc>
          <w:tcPr>
            <w:tcW w:w="1291" w:type="dxa"/>
            <w:noWrap/>
            <w:hideMark/>
          </w:tcPr>
          <w:p w14:paraId="56C8FF45" w14:textId="77777777" w:rsidR="00146FDA" w:rsidRPr="00146FDA" w:rsidRDefault="00146FDA" w:rsidP="00146FDA">
            <w:pPr>
              <w:spacing w:after="160" w:line="259" w:lineRule="auto"/>
              <w:rPr>
                <w:b/>
                <w:bCs/>
              </w:rPr>
            </w:pPr>
            <w:r w:rsidRPr="00146FDA">
              <w:rPr>
                <w:b/>
                <w:bCs/>
              </w:rPr>
              <w:t>0.002</w:t>
            </w:r>
          </w:p>
        </w:tc>
      </w:tr>
    </w:tbl>
    <w:p w14:paraId="25A2F944" w14:textId="60E44DED" w:rsidR="00146FDA" w:rsidRPr="00146FDA" w:rsidRDefault="00A67CD6" w:rsidP="00146FD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S</w:t>
      </w:r>
      <w:r w:rsidR="00C65BBD"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  <w:lang w:eastAsia="zh-TW"/>
        </w:rPr>
        <w:t xml:space="preserve"> Table</w:t>
      </w:r>
      <w:r w:rsidR="00146FDA" w:rsidRPr="00146FDA"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. Multivaria</w:t>
      </w:r>
      <w:r w:rsidR="00BB62DC"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bl</w:t>
      </w:r>
      <w:r w:rsidR="00146FDA" w:rsidRPr="00146FDA">
        <w:rPr>
          <w:rFonts w:ascii="Times New Roman" w:hAnsi="Times New Roman" w:cs="Times New Roman"/>
          <w:b/>
          <w:bCs/>
          <w:sz w:val="24"/>
          <w:szCs w:val="24"/>
          <w:lang w:eastAsia="zh-TW"/>
        </w:rPr>
        <w:t xml:space="preserve">e MR </w:t>
      </w:r>
      <w:r w:rsidR="00F81676"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with</w:t>
      </w:r>
      <w:r w:rsidR="00146FDA" w:rsidRPr="00146FDA">
        <w:rPr>
          <w:rFonts w:ascii="Times New Roman" w:hAnsi="Times New Roman" w:cs="Times New Roman"/>
          <w:b/>
          <w:bCs/>
          <w:sz w:val="24"/>
          <w:szCs w:val="24"/>
          <w:lang w:eastAsia="zh-TW"/>
        </w:rPr>
        <w:t xml:space="preserve"> self-harm as outcome, using</w:t>
      </w:r>
      <w:r w:rsidR="00F81676">
        <w:rPr>
          <w:rFonts w:ascii="Times New Roman" w:hAnsi="Times New Roman" w:cs="Times New Roman"/>
          <w:b/>
          <w:bCs/>
          <w:sz w:val="24"/>
          <w:szCs w:val="24"/>
          <w:lang w:eastAsia="zh-TW"/>
        </w:rPr>
        <w:t xml:space="preserve"> a</w:t>
      </w:r>
      <w:r w:rsidR="00146FDA" w:rsidRPr="00146FDA">
        <w:rPr>
          <w:rFonts w:ascii="Times New Roman" w:hAnsi="Times New Roman" w:cs="Times New Roman"/>
          <w:b/>
          <w:bCs/>
          <w:sz w:val="24"/>
          <w:szCs w:val="24"/>
          <w:lang w:eastAsia="zh-TW"/>
        </w:rPr>
        <w:t xml:space="preserve"> genome-wide </w:t>
      </w:r>
      <w:r w:rsidR="00146FDA" w:rsidRPr="00146FDA"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TW"/>
        </w:rPr>
        <w:t>p</w:t>
      </w:r>
      <w:r w:rsidR="00146FDA" w:rsidRPr="00146FDA"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-value threshold (</w:t>
      </w:r>
      <w:r w:rsidR="00146FDA" w:rsidRPr="00146FDA"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TW"/>
        </w:rPr>
        <w:t>p</w:t>
      </w:r>
      <w:r w:rsidR="00146FDA" w:rsidRPr="00146FDA">
        <w:rPr>
          <w:rFonts w:ascii="Times New Roman" w:hAnsi="Times New Roman" w:cs="Times New Roman"/>
          <w:b/>
          <w:bCs/>
          <w:sz w:val="24"/>
          <w:szCs w:val="24"/>
          <w:lang w:eastAsia="zh-TW"/>
        </w:rPr>
        <w:t xml:space="preserve"> &lt; 5e-8)</w:t>
      </w:r>
      <w:r w:rsidR="00F81676">
        <w:rPr>
          <w:rFonts w:ascii="Times New Roman" w:hAnsi="Times New Roman" w:cs="Times New Roman"/>
          <w:b/>
          <w:bCs/>
          <w:sz w:val="24"/>
          <w:szCs w:val="24"/>
          <w:lang w:eastAsia="zh-TW"/>
        </w:rPr>
        <w:t xml:space="preserve"> to select the instruments</w:t>
      </w:r>
      <w:r w:rsidR="00146FDA" w:rsidRPr="00146FDA">
        <w:rPr>
          <w:rFonts w:ascii="Times New Roman" w:hAnsi="Times New Roman" w:cs="Times New Roman"/>
          <w:b/>
          <w:bCs/>
          <w:sz w:val="24"/>
          <w:szCs w:val="24"/>
          <w:lang w:eastAsia="zh-TW"/>
        </w:rPr>
        <w:t xml:space="preserve">. </w:t>
      </w:r>
    </w:p>
    <w:p w14:paraId="78416CBB" w14:textId="77777777" w:rsidR="00146FDA" w:rsidRPr="00146FDA" w:rsidRDefault="00146FDA" w:rsidP="00146FDA">
      <w:pPr>
        <w:rPr>
          <w:rFonts w:ascii="Times New Roman" w:hAnsi="Times New Roman" w:cs="Times New Roman"/>
          <w:sz w:val="24"/>
          <w:szCs w:val="24"/>
        </w:rPr>
      </w:pPr>
    </w:p>
    <w:p w14:paraId="00F549A2" w14:textId="77777777" w:rsidR="00146FDA" w:rsidRPr="00146FDA" w:rsidRDefault="00146FDA" w:rsidP="00146FDA">
      <w:pPr>
        <w:rPr>
          <w:rFonts w:ascii="Times New Roman" w:hAnsi="Times New Roman" w:cs="Times New Roman"/>
          <w:sz w:val="24"/>
          <w:szCs w:val="24"/>
        </w:rPr>
      </w:pPr>
    </w:p>
    <w:p w14:paraId="5D167D87" w14:textId="77777777" w:rsidR="00146FDA" w:rsidRPr="00146FDA" w:rsidRDefault="00146FDA" w:rsidP="00146FDA">
      <w:pPr>
        <w:rPr>
          <w:rFonts w:ascii="Times New Roman" w:hAnsi="Times New Roman" w:cs="Times New Roman"/>
          <w:sz w:val="24"/>
          <w:szCs w:val="24"/>
        </w:rPr>
      </w:pPr>
      <w:r w:rsidRPr="00146FDA">
        <w:rPr>
          <w:rFonts w:ascii="Times New Roman" w:hAnsi="Times New Roman" w:cs="Times New Roman"/>
          <w:sz w:val="24"/>
          <w:szCs w:val="24"/>
        </w:rPr>
        <w:t xml:space="preserve">Note. Since using a liberal </w:t>
      </w:r>
      <w:r w:rsidRPr="00146FDA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146FDA">
        <w:rPr>
          <w:rFonts w:ascii="Times New Roman" w:hAnsi="Times New Roman" w:cs="Times New Roman"/>
          <w:sz w:val="24"/>
          <w:szCs w:val="24"/>
        </w:rPr>
        <w:t xml:space="preserve">-value threshold might increase the risk for pleiotropy, we repeated the analysis using a more stringent </w:t>
      </w:r>
      <w:r w:rsidRPr="00146FDA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146FDA">
        <w:rPr>
          <w:rFonts w:ascii="Times New Roman" w:hAnsi="Times New Roman" w:cs="Times New Roman"/>
          <w:sz w:val="24"/>
          <w:szCs w:val="24"/>
        </w:rPr>
        <w:t>-value threshold (</w:t>
      </w:r>
      <w:r w:rsidRPr="00146FDA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146FDA">
        <w:rPr>
          <w:rFonts w:ascii="Times New Roman" w:hAnsi="Times New Roman" w:cs="Times New Roman"/>
          <w:sz w:val="24"/>
          <w:szCs w:val="24"/>
        </w:rPr>
        <w:t xml:space="preserve"> &lt; 5e-8) for schizophrenia. We did not use the same threshold for MDD and ADHD because applying such threshold only resulted in 2 and 13 MR instruments respectively.</w:t>
      </w:r>
    </w:p>
    <w:p w14:paraId="42DA8E4B" w14:textId="77777777" w:rsidR="00146FDA" w:rsidRPr="00146FDA" w:rsidRDefault="00146FDA" w:rsidP="00146FDA">
      <w:pPr>
        <w:rPr>
          <w:rFonts w:ascii="Times New Roman" w:hAnsi="Times New Roman" w:cs="Times New Roman"/>
          <w:sz w:val="24"/>
          <w:szCs w:val="24"/>
        </w:rPr>
      </w:pPr>
    </w:p>
    <w:p w14:paraId="5591A7EA" w14:textId="77777777" w:rsidR="00146FDA" w:rsidRPr="00146FDA" w:rsidRDefault="00146FDA" w:rsidP="00146FDA">
      <w:pPr>
        <w:rPr>
          <w:rStyle w:val="None"/>
          <w:rFonts w:ascii="Times New Roman" w:hAnsi="Times New Roman" w:cs="Times New Roman"/>
          <w:sz w:val="24"/>
          <w:szCs w:val="24"/>
          <w:lang w:eastAsia="zh-TW"/>
        </w:rPr>
      </w:pPr>
    </w:p>
    <w:p w14:paraId="3A646568" w14:textId="77777777" w:rsidR="00146FDA" w:rsidRDefault="00146FDA"/>
    <w:sectPr w:rsidR="00146F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FDA"/>
    <w:rsid w:val="00146FDA"/>
    <w:rsid w:val="002411A6"/>
    <w:rsid w:val="006E237A"/>
    <w:rsid w:val="00A67CD6"/>
    <w:rsid w:val="00BB62DC"/>
    <w:rsid w:val="00C65BBD"/>
    <w:rsid w:val="00F8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E1F09"/>
  <w15:chartTrackingRefBased/>
  <w15:docId w15:val="{F36F2D98-D2F4-46A1-927C-BC95D114F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F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46F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146FDA"/>
    <w:pPr>
      <w:spacing w:after="0" w:line="240" w:lineRule="auto"/>
    </w:pPr>
    <w:rPr>
      <w:rFonts w:ascii="Times New Roman" w:eastAsiaTheme="majorEastAsia" w:hAnsi="Times New Roman" w:cstheme="majorBidi"/>
      <w:sz w:val="24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6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FDA"/>
    <w:rPr>
      <w:rFonts w:ascii="Segoe UI" w:hAnsi="Segoe UI" w:cs="Segoe UI"/>
      <w:sz w:val="18"/>
      <w:szCs w:val="18"/>
    </w:rPr>
  </w:style>
  <w:style w:type="character" w:customStyle="1" w:styleId="None">
    <w:name w:val="None"/>
    <w:qFormat/>
    <w:rsid w:val="00146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CF8C7A0DD294A81C051F04D0EC997" ma:contentTypeVersion="13" ma:contentTypeDescription="Create a new document." ma:contentTypeScope="" ma:versionID="bb391bcd83328ed944c6ded535bc439e">
  <xsd:schema xmlns:xsd="http://www.w3.org/2001/XMLSchema" xmlns:xs="http://www.w3.org/2001/XMLSchema" xmlns:p="http://schemas.microsoft.com/office/2006/metadata/properties" xmlns:ns3="3d72f227-f787-447d-b1cf-170f5907a0b1" xmlns:ns4="9c21d64e-8cfa-4d6d-8704-238aa09fa296" targetNamespace="http://schemas.microsoft.com/office/2006/metadata/properties" ma:root="true" ma:fieldsID="415ee8c5de1a9c6045c4e0724ec38a68" ns3:_="" ns4:_="">
    <xsd:import namespace="3d72f227-f787-447d-b1cf-170f5907a0b1"/>
    <xsd:import namespace="9c21d64e-8cfa-4d6d-8704-238aa09fa2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f227-f787-447d-b1cf-170f5907a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1d64e-8cfa-4d6d-8704-238aa09fa29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ED9841-C758-4D97-B193-FFBA4A9E89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D70923-E4B0-49D0-944F-6D8F069F3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f227-f787-447d-b1cf-170f5907a0b1"/>
    <ds:schemaRef ds:uri="9c21d64e-8cfa-4d6d-8704-238aa09fa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391F31-6B47-4088-ACB6-CFD09452CA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Lim, Kai</dc:creator>
  <cp:keywords/>
  <dc:description/>
  <cp:lastModifiedBy>Lim, Kai</cp:lastModifiedBy>
  <cp:revision>7</cp:revision>
  <dcterms:created xsi:type="dcterms:W3CDTF">2020-02-21T12:36:00Z</dcterms:created>
  <dcterms:modified xsi:type="dcterms:W3CDTF">2020-05-12T18:08:00Z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0x010100489CF8C7A0DD294A81C051F04D0EC997</vt:lpwstr>
  </property>
</Properties>
</file>