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CEF57" w14:textId="77777777" w:rsidR="00395F0E" w:rsidRDefault="00395F0E">
      <w:pPr>
        <w:rPr>
          <w:noProof/>
        </w:rPr>
      </w:pPr>
    </w:p>
    <w:p w14:paraId="5AD16B2B" w14:textId="77777777" w:rsidR="00395F0E" w:rsidRPr="00395F0E" w:rsidRDefault="00395F0E" w:rsidP="00395F0E">
      <w:pPr>
        <w:keepNext/>
        <w:spacing w:after="0" w:line="360" w:lineRule="auto"/>
        <w:outlineLvl w:val="0"/>
        <w:rPr>
          <w:rFonts w:ascii="Times New Roman" w:eastAsiaTheme="minorEastAsia" w:hAnsi="Times New Roman" w:cs="Times New Roman"/>
          <w:b/>
          <w:kern w:val="32"/>
          <w:sz w:val="28"/>
          <w:szCs w:val="28"/>
          <w:lang w:eastAsia="en-GB"/>
        </w:rPr>
      </w:pPr>
      <w:r w:rsidRPr="00395F0E">
        <w:rPr>
          <w:rFonts w:ascii="Times New Roman" w:eastAsiaTheme="minorEastAsia" w:hAnsi="Times New Roman" w:cs="Times New Roman"/>
          <w:b/>
          <w:kern w:val="32"/>
          <w:sz w:val="28"/>
          <w:szCs w:val="28"/>
          <w:lang w:eastAsia="en-GB"/>
        </w:rPr>
        <w:t>Evaluation of a Risk-Stratified National Breast Screening Programme in the United Kingdom: An updated cost-effectiveness analysis</w:t>
      </w:r>
    </w:p>
    <w:p w14:paraId="32C8E4D8" w14:textId="1EEE0035" w:rsidR="00395F0E" w:rsidRPr="00395F0E" w:rsidRDefault="00395F0E">
      <w:pPr>
        <w:rPr>
          <w:rFonts w:ascii="Times New Roman" w:hAnsi="Times New Roman" w:cs="Times New Roman"/>
          <w:b/>
          <w:bCs/>
          <w:noProof/>
          <w:sz w:val="28"/>
          <w:szCs w:val="28"/>
        </w:rPr>
      </w:pPr>
      <w:r w:rsidRPr="00395F0E">
        <w:rPr>
          <w:rFonts w:ascii="Times New Roman" w:hAnsi="Times New Roman" w:cs="Times New Roman"/>
          <w:b/>
          <w:bCs/>
          <w:noProof/>
          <w:sz w:val="28"/>
          <w:szCs w:val="28"/>
        </w:rPr>
        <w:t>Supplementary Materials</w:t>
      </w:r>
    </w:p>
    <w:p w14:paraId="7C9767DC" w14:textId="77777777" w:rsidR="00395F0E" w:rsidRDefault="00395F0E">
      <w:pPr>
        <w:rPr>
          <w:noProof/>
        </w:rPr>
      </w:pPr>
    </w:p>
    <w:p w14:paraId="058D3C8F" w14:textId="77777777" w:rsidR="00C07379" w:rsidRDefault="00C07379">
      <w:pPr>
        <w:rPr>
          <w:noProof/>
        </w:rPr>
      </w:pPr>
    </w:p>
    <w:p w14:paraId="6BC769B5" w14:textId="77777777" w:rsidR="00C07379" w:rsidRDefault="00C07379">
      <w:pPr>
        <w:rPr>
          <w:noProof/>
        </w:rPr>
      </w:pPr>
    </w:p>
    <w:p w14:paraId="1B7B27EE" w14:textId="77777777" w:rsidR="00C07379" w:rsidRDefault="00C07379">
      <w:pPr>
        <w:rPr>
          <w:noProof/>
        </w:rPr>
      </w:pPr>
    </w:p>
    <w:p w14:paraId="43F8BABF" w14:textId="77777777" w:rsidR="00C07379" w:rsidRDefault="00C07379">
      <w:pPr>
        <w:rPr>
          <w:noProof/>
        </w:rPr>
      </w:pPr>
    </w:p>
    <w:p w14:paraId="6487FAF5" w14:textId="77777777" w:rsidR="00C07379" w:rsidRDefault="00C07379">
      <w:pPr>
        <w:rPr>
          <w:noProof/>
        </w:rPr>
      </w:pPr>
    </w:p>
    <w:p w14:paraId="3544AC32" w14:textId="77777777" w:rsidR="00C07379" w:rsidRDefault="00C07379">
      <w:pPr>
        <w:rPr>
          <w:noProof/>
        </w:rPr>
      </w:pPr>
    </w:p>
    <w:p w14:paraId="4DB8FAF2" w14:textId="77777777" w:rsidR="00C07379" w:rsidRDefault="00C07379">
      <w:pPr>
        <w:rPr>
          <w:noProof/>
        </w:rPr>
      </w:pPr>
    </w:p>
    <w:p w14:paraId="612C4728" w14:textId="77777777" w:rsidR="00C07379" w:rsidRDefault="00C07379">
      <w:pPr>
        <w:rPr>
          <w:noProof/>
        </w:rPr>
      </w:pPr>
    </w:p>
    <w:p w14:paraId="357C7F4B" w14:textId="77777777" w:rsidR="00C07379" w:rsidRDefault="00C07379">
      <w:pPr>
        <w:rPr>
          <w:noProof/>
        </w:rPr>
      </w:pPr>
    </w:p>
    <w:p w14:paraId="2CF44FBD" w14:textId="77777777" w:rsidR="00C07379" w:rsidRDefault="00C07379">
      <w:pPr>
        <w:rPr>
          <w:noProof/>
        </w:rPr>
      </w:pPr>
    </w:p>
    <w:p w14:paraId="2E9FDBBF" w14:textId="77777777" w:rsidR="00C07379" w:rsidRDefault="00C07379">
      <w:pPr>
        <w:rPr>
          <w:noProof/>
        </w:rPr>
      </w:pPr>
    </w:p>
    <w:p w14:paraId="22D91294" w14:textId="77777777" w:rsidR="00C07379" w:rsidRDefault="00C07379">
      <w:pPr>
        <w:rPr>
          <w:noProof/>
        </w:rPr>
      </w:pPr>
    </w:p>
    <w:p w14:paraId="314E3648" w14:textId="77777777" w:rsidR="00C07379" w:rsidRDefault="00C07379">
      <w:pPr>
        <w:rPr>
          <w:noProof/>
        </w:rPr>
      </w:pPr>
    </w:p>
    <w:p w14:paraId="32B7AB84" w14:textId="77777777" w:rsidR="00C07379" w:rsidRDefault="00C07379">
      <w:pPr>
        <w:rPr>
          <w:noProof/>
        </w:rPr>
      </w:pPr>
    </w:p>
    <w:p w14:paraId="4F34B3D9" w14:textId="77777777" w:rsidR="00C07379" w:rsidRDefault="00C07379">
      <w:pPr>
        <w:rPr>
          <w:noProof/>
        </w:rPr>
      </w:pPr>
    </w:p>
    <w:p w14:paraId="5C56C691" w14:textId="77777777" w:rsidR="00C07379" w:rsidRDefault="00C07379">
      <w:pPr>
        <w:rPr>
          <w:noProof/>
        </w:rPr>
      </w:pPr>
    </w:p>
    <w:p w14:paraId="67CBDC03" w14:textId="77777777" w:rsidR="00C07379" w:rsidRDefault="00C07379">
      <w:pPr>
        <w:rPr>
          <w:noProof/>
        </w:rPr>
      </w:pPr>
    </w:p>
    <w:p w14:paraId="115D9F5F" w14:textId="77777777" w:rsidR="00C07379" w:rsidRDefault="00C07379">
      <w:pPr>
        <w:rPr>
          <w:noProof/>
        </w:rPr>
      </w:pPr>
    </w:p>
    <w:p w14:paraId="56461AFA" w14:textId="77777777" w:rsidR="00C07379" w:rsidRDefault="00C07379">
      <w:pPr>
        <w:rPr>
          <w:noProof/>
        </w:rPr>
      </w:pPr>
    </w:p>
    <w:p w14:paraId="5992132B" w14:textId="77777777" w:rsidR="00C07379" w:rsidRDefault="00C07379">
      <w:pPr>
        <w:rPr>
          <w:noProof/>
        </w:rPr>
      </w:pPr>
    </w:p>
    <w:p w14:paraId="2795E38F" w14:textId="77777777" w:rsidR="00C07379" w:rsidRDefault="00C07379">
      <w:pPr>
        <w:rPr>
          <w:noProof/>
        </w:rPr>
      </w:pPr>
    </w:p>
    <w:p w14:paraId="22C352DB" w14:textId="77777777" w:rsidR="00C07379" w:rsidRDefault="00C07379">
      <w:pPr>
        <w:rPr>
          <w:noProof/>
        </w:rPr>
      </w:pPr>
    </w:p>
    <w:p w14:paraId="6D1D7131" w14:textId="77777777" w:rsidR="00C07379" w:rsidRDefault="00C07379">
      <w:pPr>
        <w:rPr>
          <w:noProof/>
        </w:rPr>
      </w:pPr>
    </w:p>
    <w:p w14:paraId="2D033502" w14:textId="77777777" w:rsidR="00C07379" w:rsidRDefault="00C07379">
      <w:pPr>
        <w:rPr>
          <w:noProof/>
        </w:rPr>
      </w:pPr>
    </w:p>
    <w:p w14:paraId="238093DC" w14:textId="77777777" w:rsidR="00C07379" w:rsidRDefault="00C07379">
      <w:pPr>
        <w:rPr>
          <w:noProof/>
        </w:rPr>
      </w:pPr>
    </w:p>
    <w:p w14:paraId="4634EB21" w14:textId="77777777" w:rsidR="00C07379" w:rsidRDefault="00C07379">
      <w:pPr>
        <w:rPr>
          <w:noProof/>
        </w:rPr>
      </w:pPr>
    </w:p>
    <w:p w14:paraId="1D493C3D" w14:textId="77B67381" w:rsidR="00C07379" w:rsidRPr="00C07379" w:rsidRDefault="00C07379">
      <w:pPr>
        <w:rPr>
          <w:rFonts w:ascii="Times New Roman" w:hAnsi="Times New Roman" w:cs="Times New Roman"/>
          <w:noProof/>
          <w:u w:val="single"/>
        </w:rPr>
      </w:pPr>
      <w:r w:rsidRPr="00C07379">
        <w:rPr>
          <w:rFonts w:ascii="Times New Roman" w:hAnsi="Times New Roman" w:cs="Times New Roman"/>
          <w:noProof/>
          <w:u w:val="single"/>
        </w:rPr>
        <w:lastRenderedPageBreak/>
        <w:t>Supplementary Materials 1: Distributions used in the probablistic analysis</w:t>
      </w:r>
    </w:p>
    <w:p w14:paraId="7AF0755C" w14:textId="49B1A8FB" w:rsidR="00C07379" w:rsidRPr="007760FE" w:rsidRDefault="00C07379" w:rsidP="00C07379">
      <w:pPr>
        <w:rPr>
          <w:rFonts w:ascii="Times New Roman" w:hAnsi="Times New Roman" w:cs="Times New Roman"/>
          <w:lang w:eastAsia="ja-JP"/>
        </w:rPr>
      </w:pPr>
      <w:r w:rsidRPr="007760FE">
        <w:rPr>
          <w:rFonts w:ascii="Times New Roman" w:hAnsi="Times New Roman" w:cs="Times New Roman"/>
        </w:rPr>
        <w:t xml:space="preserve">Table </w:t>
      </w:r>
      <w:r>
        <w:rPr>
          <w:rFonts w:ascii="Times New Roman" w:hAnsi="Times New Roman" w:cs="Times New Roman"/>
        </w:rPr>
        <w:t>S1.1</w:t>
      </w:r>
      <w:r w:rsidRPr="007760FE">
        <w:rPr>
          <w:rFonts w:ascii="Times New Roman" w:hAnsi="Times New Roman" w:cs="Times New Roman"/>
        </w:rPr>
        <w:t xml:space="preserve">: </w:t>
      </w:r>
      <w:r w:rsidRPr="007760FE">
        <w:rPr>
          <w:rFonts w:ascii="Times New Roman" w:hAnsi="Times New Roman" w:cs="Times New Roman"/>
          <w:lang w:eastAsia="ja-JP"/>
        </w:rPr>
        <w:t>Input parameters with sampling distributions and hyperparameters used in PSA</w:t>
      </w:r>
    </w:p>
    <w:tbl>
      <w:tblPr>
        <w:tblStyle w:val="TableGrid"/>
        <w:tblW w:w="0" w:type="auto"/>
        <w:tblLook w:val="04A0" w:firstRow="1" w:lastRow="0" w:firstColumn="1" w:lastColumn="0" w:noHBand="0" w:noVBand="1"/>
      </w:tblPr>
      <w:tblGrid>
        <w:gridCol w:w="1979"/>
        <w:gridCol w:w="1834"/>
        <w:gridCol w:w="1876"/>
        <w:gridCol w:w="1900"/>
        <w:gridCol w:w="1427"/>
      </w:tblGrid>
      <w:tr w:rsidR="00C07379" w14:paraId="3EA0B826" w14:textId="77777777" w:rsidTr="0009399D">
        <w:tc>
          <w:tcPr>
            <w:tcW w:w="2660" w:type="dxa"/>
          </w:tcPr>
          <w:p w14:paraId="75D34D78" w14:textId="77777777" w:rsidR="00C07379" w:rsidRPr="00554F78" w:rsidRDefault="00C07379" w:rsidP="0009399D">
            <w:pPr>
              <w:rPr>
                <w:rFonts w:ascii="Times New Roman" w:hAnsi="Times New Roman" w:cs="Times New Roman"/>
                <w:b/>
                <w:bCs/>
                <w:lang w:eastAsia="ja-JP"/>
              </w:rPr>
            </w:pPr>
            <w:r w:rsidRPr="00554F78">
              <w:rPr>
                <w:rFonts w:ascii="Times New Roman" w:hAnsi="Times New Roman" w:cs="Times New Roman"/>
                <w:b/>
                <w:bCs/>
                <w:lang w:eastAsia="ja-JP"/>
              </w:rPr>
              <w:t>Parameter</w:t>
            </w:r>
          </w:p>
        </w:tc>
        <w:tc>
          <w:tcPr>
            <w:tcW w:w="2551" w:type="dxa"/>
          </w:tcPr>
          <w:p w14:paraId="464FE8F5" w14:textId="77777777" w:rsidR="00C07379" w:rsidRPr="00554F78" w:rsidRDefault="00C07379" w:rsidP="0009399D">
            <w:pPr>
              <w:rPr>
                <w:rFonts w:ascii="Times New Roman" w:hAnsi="Times New Roman" w:cs="Times New Roman"/>
                <w:b/>
                <w:bCs/>
                <w:lang w:eastAsia="ja-JP"/>
              </w:rPr>
            </w:pPr>
            <w:r w:rsidRPr="00554F78">
              <w:rPr>
                <w:rFonts w:ascii="Times New Roman" w:hAnsi="Times New Roman" w:cs="Times New Roman"/>
                <w:b/>
                <w:bCs/>
                <w:lang w:eastAsia="ja-JP"/>
              </w:rPr>
              <w:t>Distribution</w:t>
            </w:r>
          </w:p>
        </w:tc>
        <w:tc>
          <w:tcPr>
            <w:tcW w:w="1985" w:type="dxa"/>
          </w:tcPr>
          <w:p w14:paraId="02A8DC4B" w14:textId="77777777" w:rsidR="00C07379" w:rsidRPr="00554F78" w:rsidRDefault="00C07379" w:rsidP="0009399D">
            <w:pPr>
              <w:rPr>
                <w:rFonts w:ascii="Times New Roman" w:hAnsi="Times New Roman" w:cs="Times New Roman"/>
                <w:b/>
                <w:bCs/>
                <w:lang w:eastAsia="ja-JP"/>
              </w:rPr>
            </w:pPr>
            <w:r w:rsidRPr="00554F78">
              <w:rPr>
                <w:rFonts w:ascii="Times New Roman" w:hAnsi="Times New Roman" w:cs="Times New Roman"/>
                <w:b/>
                <w:bCs/>
                <w:lang w:eastAsia="ja-JP"/>
              </w:rPr>
              <w:t>Hyperparameter 1</w:t>
            </w:r>
          </w:p>
        </w:tc>
        <w:tc>
          <w:tcPr>
            <w:tcW w:w="2046" w:type="dxa"/>
          </w:tcPr>
          <w:p w14:paraId="2317E232" w14:textId="77777777" w:rsidR="00C07379" w:rsidRPr="00554F78" w:rsidRDefault="00C07379" w:rsidP="0009399D">
            <w:pPr>
              <w:rPr>
                <w:rFonts w:ascii="Times New Roman" w:hAnsi="Times New Roman" w:cs="Times New Roman"/>
                <w:b/>
                <w:bCs/>
                <w:lang w:eastAsia="ja-JP"/>
              </w:rPr>
            </w:pPr>
            <w:r w:rsidRPr="00554F78">
              <w:rPr>
                <w:rFonts w:ascii="Times New Roman" w:hAnsi="Times New Roman" w:cs="Times New Roman"/>
                <w:b/>
                <w:bCs/>
                <w:lang w:eastAsia="ja-JP"/>
              </w:rPr>
              <w:t>Hyperparameter 2</w:t>
            </w:r>
          </w:p>
        </w:tc>
        <w:tc>
          <w:tcPr>
            <w:tcW w:w="2046" w:type="dxa"/>
          </w:tcPr>
          <w:p w14:paraId="664D4D70" w14:textId="77777777" w:rsidR="00C07379" w:rsidRPr="00554F78" w:rsidRDefault="00C07379" w:rsidP="0009399D">
            <w:pPr>
              <w:rPr>
                <w:rFonts w:ascii="Times New Roman" w:hAnsi="Times New Roman" w:cs="Times New Roman"/>
                <w:b/>
                <w:bCs/>
                <w:lang w:eastAsia="ja-JP"/>
              </w:rPr>
            </w:pPr>
            <w:r w:rsidRPr="00554F78">
              <w:rPr>
                <w:rFonts w:ascii="Times New Roman" w:hAnsi="Times New Roman" w:cs="Times New Roman"/>
                <w:b/>
                <w:bCs/>
                <w:lang w:eastAsia="ja-JP"/>
              </w:rPr>
              <w:t>Updated or added since Gray model?</w:t>
            </w:r>
          </w:p>
        </w:tc>
      </w:tr>
      <w:tr w:rsidR="00C07379" w14:paraId="4F9CEB52" w14:textId="77777777" w:rsidTr="0009399D">
        <w:tc>
          <w:tcPr>
            <w:tcW w:w="5211" w:type="dxa"/>
            <w:gridSpan w:val="2"/>
          </w:tcPr>
          <w:p w14:paraId="36C56A50"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Mammographic Sensitvity</w:t>
            </w:r>
          </w:p>
        </w:tc>
        <w:tc>
          <w:tcPr>
            <w:tcW w:w="1985" w:type="dxa"/>
          </w:tcPr>
          <w:p w14:paraId="4E8C571A"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Mean</w:t>
            </w:r>
          </w:p>
        </w:tc>
        <w:tc>
          <w:tcPr>
            <w:tcW w:w="2046" w:type="dxa"/>
          </w:tcPr>
          <w:p w14:paraId="78F66AB1"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Standard deviation</w:t>
            </w:r>
          </w:p>
        </w:tc>
        <w:tc>
          <w:tcPr>
            <w:tcW w:w="2046" w:type="dxa"/>
          </w:tcPr>
          <w:p w14:paraId="2067F7DF" w14:textId="77777777" w:rsidR="00C07379" w:rsidRPr="007760FE" w:rsidRDefault="00C07379" w:rsidP="0009399D">
            <w:pPr>
              <w:rPr>
                <w:rFonts w:ascii="Times New Roman" w:hAnsi="Times New Roman" w:cs="Times New Roman"/>
                <w:lang w:eastAsia="ja-JP"/>
              </w:rPr>
            </w:pPr>
          </w:p>
        </w:tc>
      </w:tr>
      <w:tr w:rsidR="00C07379" w14:paraId="6A157A36" w14:textId="77777777" w:rsidTr="0009399D">
        <w:tc>
          <w:tcPr>
            <w:tcW w:w="2660" w:type="dxa"/>
          </w:tcPr>
          <w:p w14:paraId="51FC834D"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Beta 1</w:t>
            </w:r>
          </w:p>
        </w:tc>
        <w:tc>
          <w:tcPr>
            <w:tcW w:w="2551" w:type="dxa"/>
          </w:tcPr>
          <w:p w14:paraId="5F460AFF"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Normal</w:t>
            </w:r>
          </w:p>
        </w:tc>
        <w:tc>
          <w:tcPr>
            <w:tcW w:w="1985" w:type="dxa"/>
          </w:tcPr>
          <w:p w14:paraId="1D20B34D"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1.47</w:t>
            </w:r>
          </w:p>
        </w:tc>
        <w:tc>
          <w:tcPr>
            <w:tcW w:w="2046" w:type="dxa"/>
          </w:tcPr>
          <w:p w14:paraId="0A8B6293"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0.1</w:t>
            </w:r>
          </w:p>
        </w:tc>
        <w:tc>
          <w:tcPr>
            <w:tcW w:w="2046" w:type="dxa"/>
          </w:tcPr>
          <w:p w14:paraId="20514D76"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No</w:t>
            </w:r>
          </w:p>
        </w:tc>
      </w:tr>
      <w:tr w:rsidR="00C07379" w14:paraId="0C3DB37B" w14:textId="77777777" w:rsidTr="0009399D">
        <w:tc>
          <w:tcPr>
            <w:tcW w:w="2660" w:type="dxa"/>
          </w:tcPr>
          <w:p w14:paraId="54FE5B5B"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Beta 2</w:t>
            </w:r>
          </w:p>
        </w:tc>
        <w:tc>
          <w:tcPr>
            <w:tcW w:w="2551" w:type="dxa"/>
          </w:tcPr>
          <w:p w14:paraId="3D03A7EC"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Normal</w:t>
            </w:r>
          </w:p>
        </w:tc>
        <w:tc>
          <w:tcPr>
            <w:tcW w:w="1985" w:type="dxa"/>
          </w:tcPr>
          <w:p w14:paraId="504DD7DC"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6.51</w:t>
            </w:r>
          </w:p>
        </w:tc>
        <w:tc>
          <w:tcPr>
            <w:tcW w:w="2046" w:type="dxa"/>
          </w:tcPr>
          <w:p w14:paraId="555EE591"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0.5</w:t>
            </w:r>
          </w:p>
        </w:tc>
        <w:tc>
          <w:tcPr>
            <w:tcW w:w="2046" w:type="dxa"/>
          </w:tcPr>
          <w:p w14:paraId="3499D2EE"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No</w:t>
            </w:r>
          </w:p>
        </w:tc>
      </w:tr>
      <w:tr w:rsidR="00C07379" w14:paraId="1C68EDC9" w14:textId="77777777" w:rsidTr="0009399D">
        <w:tc>
          <w:tcPr>
            <w:tcW w:w="5211" w:type="dxa"/>
            <w:gridSpan w:val="2"/>
          </w:tcPr>
          <w:p w14:paraId="361B1FF2"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VDG modifiers</w:t>
            </w:r>
          </w:p>
        </w:tc>
        <w:tc>
          <w:tcPr>
            <w:tcW w:w="1985" w:type="dxa"/>
          </w:tcPr>
          <w:p w14:paraId="49A54B79" w14:textId="77777777" w:rsidR="00C07379" w:rsidRPr="007760FE" w:rsidRDefault="00C07379" w:rsidP="0009399D">
            <w:pPr>
              <w:rPr>
                <w:rFonts w:ascii="Times New Roman" w:hAnsi="Times New Roman" w:cs="Times New Roman"/>
                <w:lang w:eastAsia="ja-JP"/>
              </w:rPr>
            </w:pPr>
            <m:oMathPara>
              <m:oMath>
                <m:r>
                  <w:rPr>
                    <w:rFonts w:ascii="Cambria Math" w:hAnsi="Cambria Math" w:cs="Times New Roman"/>
                    <w:lang w:eastAsia="ja-JP"/>
                  </w:rPr>
                  <m:t>α</m:t>
                </m:r>
              </m:oMath>
            </m:oMathPara>
          </w:p>
        </w:tc>
        <w:tc>
          <w:tcPr>
            <w:tcW w:w="2046" w:type="dxa"/>
          </w:tcPr>
          <w:p w14:paraId="654D4283" w14:textId="77777777" w:rsidR="00C07379" w:rsidRPr="007760FE" w:rsidRDefault="00C07379" w:rsidP="0009399D">
            <w:pPr>
              <w:rPr>
                <w:rFonts w:ascii="Times New Roman" w:hAnsi="Times New Roman" w:cs="Times New Roman"/>
                <w:lang w:eastAsia="ja-JP"/>
              </w:rPr>
            </w:pPr>
            <m:oMathPara>
              <m:oMath>
                <m:r>
                  <w:rPr>
                    <w:rFonts w:ascii="Cambria Math" w:hAnsi="Cambria Math" w:cs="Times New Roman"/>
                    <w:lang w:eastAsia="ja-JP"/>
                  </w:rPr>
                  <m:t>β</m:t>
                </m:r>
              </m:oMath>
            </m:oMathPara>
          </w:p>
        </w:tc>
        <w:tc>
          <w:tcPr>
            <w:tcW w:w="2046" w:type="dxa"/>
          </w:tcPr>
          <w:p w14:paraId="5FFD8876" w14:textId="77777777" w:rsidR="00C07379" w:rsidRDefault="00C07379" w:rsidP="0009399D">
            <w:pPr>
              <w:rPr>
                <w:rFonts w:ascii="Times New Roman" w:eastAsia="Calibri" w:hAnsi="Times New Roman" w:cs="Times New Roman"/>
                <w:lang w:eastAsia="ja-JP"/>
              </w:rPr>
            </w:pPr>
          </w:p>
        </w:tc>
      </w:tr>
      <w:tr w:rsidR="00C07379" w14:paraId="0427711B" w14:textId="77777777" w:rsidTr="0009399D">
        <w:tc>
          <w:tcPr>
            <w:tcW w:w="2660" w:type="dxa"/>
          </w:tcPr>
          <w:p w14:paraId="00770679"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VDG 1</w:t>
            </w:r>
          </w:p>
        </w:tc>
        <w:tc>
          <w:tcPr>
            <w:tcW w:w="2551" w:type="dxa"/>
          </w:tcPr>
          <w:p w14:paraId="71400A40"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Beta</w:t>
            </w:r>
          </w:p>
        </w:tc>
        <w:tc>
          <w:tcPr>
            <w:tcW w:w="1985" w:type="dxa"/>
          </w:tcPr>
          <w:p w14:paraId="40D61F3B"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96</w:t>
            </w:r>
          </w:p>
        </w:tc>
        <w:tc>
          <w:tcPr>
            <w:tcW w:w="2046" w:type="dxa"/>
          </w:tcPr>
          <w:p w14:paraId="7178E1B0"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16</w:t>
            </w:r>
          </w:p>
        </w:tc>
        <w:tc>
          <w:tcPr>
            <w:tcW w:w="2046" w:type="dxa"/>
          </w:tcPr>
          <w:p w14:paraId="4577132D"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1F04A71A" w14:textId="77777777" w:rsidTr="0009399D">
        <w:tc>
          <w:tcPr>
            <w:tcW w:w="2660" w:type="dxa"/>
          </w:tcPr>
          <w:p w14:paraId="782ABE6B"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VDG 2</w:t>
            </w:r>
          </w:p>
        </w:tc>
        <w:tc>
          <w:tcPr>
            <w:tcW w:w="2551" w:type="dxa"/>
          </w:tcPr>
          <w:p w14:paraId="1AD8161F"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Beta</w:t>
            </w:r>
          </w:p>
        </w:tc>
        <w:tc>
          <w:tcPr>
            <w:tcW w:w="1985" w:type="dxa"/>
          </w:tcPr>
          <w:p w14:paraId="6ED5517D"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298</w:t>
            </w:r>
          </w:p>
        </w:tc>
        <w:tc>
          <w:tcPr>
            <w:tcW w:w="2046" w:type="dxa"/>
          </w:tcPr>
          <w:p w14:paraId="08A42B63"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86</w:t>
            </w:r>
          </w:p>
        </w:tc>
        <w:tc>
          <w:tcPr>
            <w:tcW w:w="2046" w:type="dxa"/>
          </w:tcPr>
          <w:p w14:paraId="1D213BED"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068EFDB0" w14:textId="77777777" w:rsidTr="0009399D">
        <w:tc>
          <w:tcPr>
            <w:tcW w:w="2660" w:type="dxa"/>
          </w:tcPr>
          <w:p w14:paraId="108B462C"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VDG 3</w:t>
            </w:r>
          </w:p>
        </w:tc>
        <w:tc>
          <w:tcPr>
            <w:tcW w:w="2551" w:type="dxa"/>
          </w:tcPr>
          <w:p w14:paraId="4A0FC287"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Beta</w:t>
            </w:r>
          </w:p>
        </w:tc>
        <w:tc>
          <w:tcPr>
            <w:tcW w:w="1985" w:type="dxa"/>
          </w:tcPr>
          <w:p w14:paraId="59A685E4"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212</w:t>
            </w:r>
          </w:p>
        </w:tc>
        <w:tc>
          <w:tcPr>
            <w:tcW w:w="2046" w:type="dxa"/>
          </w:tcPr>
          <w:p w14:paraId="646B554A"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93</w:t>
            </w:r>
          </w:p>
        </w:tc>
        <w:tc>
          <w:tcPr>
            <w:tcW w:w="2046" w:type="dxa"/>
          </w:tcPr>
          <w:p w14:paraId="04B3F372"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29766FFB" w14:textId="77777777" w:rsidTr="0009399D">
        <w:tc>
          <w:tcPr>
            <w:tcW w:w="2660" w:type="dxa"/>
          </w:tcPr>
          <w:p w14:paraId="36A6EEED"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VDG 4</w:t>
            </w:r>
          </w:p>
        </w:tc>
        <w:tc>
          <w:tcPr>
            <w:tcW w:w="2551" w:type="dxa"/>
          </w:tcPr>
          <w:p w14:paraId="3D28D775"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Beta</w:t>
            </w:r>
          </w:p>
        </w:tc>
        <w:tc>
          <w:tcPr>
            <w:tcW w:w="1985" w:type="dxa"/>
          </w:tcPr>
          <w:p w14:paraId="62DE89C7"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61</w:t>
            </w:r>
          </w:p>
        </w:tc>
        <w:tc>
          <w:tcPr>
            <w:tcW w:w="2046" w:type="dxa"/>
          </w:tcPr>
          <w:p w14:paraId="0E58952D"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39</w:t>
            </w:r>
          </w:p>
        </w:tc>
        <w:tc>
          <w:tcPr>
            <w:tcW w:w="2046" w:type="dxa"/>
          </w:tcPr>
          <w:p w14:paraId="775F98D1"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6AD089F1" w14:textId="77777777" w:rsidTr="0009399D">
        <w:tc>
          <w:tcPr>
            <w:tcW w:w="5211" w:type="dxa"/>
            <w:gridSpan w:val="2"/>
          </w:tcPr>
          <w:p w14:paraId="3FB2B2F2"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Growth rate distribution</w:t>
            </w:r>
          </w:p>
        </w:tc>
        <w:tc>
          <w:tcPr>
            <w:tcW w:w="1985" w:type="dxa"/>
          </w:tcPr>
          <w:p w14:paraId="4587C1AF"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Mean</w:t>
            </w:r>
          </w:p>
        </w:tc>
        <w:tc>
          <w:tcPr>
            <w:tcW w:w="2046" w:type="dxa"/>
          </w:tcPr>
          <w:p w14:paraId="041E3344"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Standard deviation</w:t>
            </w:r>
          </w:p>
        </w:tc>
        <w:tc>
          <w:tcPr>
            <w:tcW w:w="2046" w:type="dxa"/>
          </w:tcPr>
          <w:p w14:paraId="15A15F45" w14:textId="77777777" w:rsidR="00C07379" w:rsidRPr="007760FE" w:rsidRDefault="00C07379" w:rsidP="0009399D">
            <w:pPr>
              <w:rPr>
                <w:rFonts w:ascii="Times New Roman" w:hAnsi="Times New Roman" w:cs="Times New Roman"/>
                <w:lang w:eastAsia="ja-JP"/>
              </w:rPr>
            </w:pPr>
          </w:p>
        </w:tc>
      </w:tr>
      <w:tr w:rsidR="00C07379" w14:paraId="53C67225" w14:textId="77777777" w:rsidTr="0009399D">
        <w:tc>
          <w:tcPr>
            <w:tcW w:w="2660" w:type="dxa"/>
          </w:tcPr>
          <w:p w14:paraId="5D48E560" w14:textId="77777777" w:rsidR="00C07379" w:rsidRPr="007760FE" w:rsidRDefault="00000000" w:rsidP="0009399D">
            <w:pPr>
              <w:rPr>
                <w:rFonts w:ascii="Times New Roman" w:hAnsi="Times New Roman" w:cs="Times New Roman"/>
                <w:lang w:eastAsia="ja-JP"/>
              </w:rPr>
            </w:pPr>
            <m:oMathPara>
              <m:oMath>
                <m:sSub>
                  <m:sSubPr>
                    <m:ctrlPr>
                      <w:rPr>
                        <w:rFonts w:ascii="Cambria Math" w:hAnsi="Cambria Math" w:cs="Times New Roman"/>
                        <w:i/>
                        <w:lang w:eastAsia="ja-JP"/>
                      </w:rPr>
                    </m:ctrlPr>
                  </m:sSubPr>
                  <m:e>
                    <m:r>
                      <w:rPr>
                        <w:rFonts w:ascii="Cambria Math" w:hAnsi="Cambria Math" w:cs="Times New Roman"/>
                        <w:lang w:eastAsia="ja-JP"/>
                      </w:rPr>
                      <m:t>α</m:t>
                    </m:r>
                  </m:e>
                  <m:sub>
                    <m:r>
                      <w:rPr>
                        <w:rFonts w:ascii="Cambria Math" w:hAnsi="Cambria Math" w:cs="Times New Roman"/>
                        <w:lang w:eastAsia="ja-JP"/>
                      </w:rPr>
                      <m:t>1</m:t>
                    </m:r>
                  </m:sub>
                </m:sSub>
              </m:oMath>
            </m:oMathPara>
          </w:p>
        </w:tc>
        <w:tc>
          <w:tcPr>
            <w:tcW w:w="2551" w:type="dxa"/>
          </w:tcPr>
          <w:p w14:paraId="50947368"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Normal</w:t>
            </w:r>
          </w:p>
        </w:tc>
        <w:tc>
          <w:tcPr>
            <w:tcW w:w="1985" w:type="dxa"/>
          </w:tcPr>
          <w:p w14:paraId="6A1C4D52"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1.07</w:t>
            </w:r>
          </w:p>
        </w:tc>
        <w:tc>
          <w:tcPr>
            <w:tcW w:w="2046" w:type="dxa"/>
          </w:tcPr>
          <w:p w14:paraId="5ACF3C3F"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0.09</w:t>
            </w:r>
          </w:p>
        </w:tc>
        <w:tc>
          <w:tcPr>
            <w:tcW w:w="2046" w:type="dxa"/>
          </w:tcPr>
          <w:p w14:paraId="5B472795"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No</w:t>
            </w:r>
          </w:p>
        </w:tc>
      </w:tr>
      <w:tr w:rsidR="00C07379" w14:paraId="6D4E34DC" w14:textId="77777777" w:rsidTr="0009399D">
        <w:tc>
          <w:tcPr>
            <w:tcW w:w="2660" w:type="dxa"/>
          </w:tcPr>
          <w:p w14:paraId="7F15C84F" w14:textId="77777777" w:rsidR="00C07379" w:rsidRPr="007760FE" w:rsidRDefault="00000000" w:rsidP="0009399D">
            <w:pPr>
              <w:rPr>
                <w:rFonts w:ascii="Times New Roman" w:hAnsi="Times New Roman" w:cs="Times New Roman"/>
                <w:lang w:eastAsia="ja-JP"/>
              </w:rPr>
            </w:pPr>
            <m:oMathPara>
              <m:oMath>
                <m:sSub>
                  <m:sSubPr>
                    <m:ctrlPr>
                      <w:rPr>
                        <w:rFonts w:ascii="Cambria Math" w:hAnsi="Cambria Math" w:cs="Times New Roman"/>
                        <w:i/>
                        <w:lang w:eastAsia="ja-JP"/>
                      </w:rPr>
                    </m:ctrlPr>
                  </m:sSubPr>
                  <m:e>
                    <m:r>
                      <w:rPr>
                        <w:rFonts w:ascii="Cambria Math" w:hAnsi="Cambria Math" w:cs="Times New Roman"/>
                        <w:lang w:eastAsia="ja-JP"/>
                      </w:rPr>
                      <m:t>α</m:t>
                    </m:r>
                  </m:e>
                  <m:sub>
                    <m:r>
                      <w:rPr>
                        <w:rFonts w:ascii="Cambria Math" w:hAnsi="Cambria Math" w:cs="Times New Roman"/>
                        <w:lang w:eastAsia="ja-JP"/>
                      </w:rPr>
                      <m:t>2</m:t>
                    </m:r>
                  </m:sub>
                </m:sSub>
              </m:oMath>
            </m:oMathPara>
          </w:p>
        </w:tc>
        <w:tc>
          <w:tcPr>
            <w:tcW w:w="2551" w:type="dxa"/>
          </w:tcPr>
          <w:p w14:paraId="01B27ADC"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Normal</w:t>
            </w:r>
          </w:p>
        </w:tc>
        <w:tc>
          <w:tcPr>
            <w:tcW w:w="1985" w:type="dxa"/>
          </w:tcPr>
          <w:p w14:paraId="371FFCA6"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1.31</w:t>
            </w:r>
          </w:p>
        </w:tc>
        <w:tc>
          <w:tcPr>
            <w:tcW w:w="2046" w:type="dxa"/>
          </w:tcPr>
          <w:p w14:paraId="612C4505"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0.11</w:t>
            </w:r>
          </w:p>
        </w:tc>
        <w:tc>
          <w:tcPr>
            <w:tcW w:w="2046" w:type="dxa"/>
          </w:tcPr>
          <w:p w14:paraId="7A60C40E"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No</w:t>
            </w:r>
          </w:p>
        </w:tc>
      </w:tr>
      <w:tr w:rsidR="00C07379" w14:paraId="2C9D6C99" w14:textId="77777777" w:rsidTr="0009399D">
        <w:tc>
          <w:tcPr>
            <w:tcW w:w="2660" w:type="dxa"/>
          </w:tcPr>
          <w:p w14:paraId="6C4ECBCA" w14:textId="77777777" w:rsidR="00C07379" w:rsidRPr="007760FE" w:rsidRDefault="00C07379" w:rsidP="0009399D">
            <w:pPr>
              <w:rPr>
                <w:rFonts w:ascii="Times New Roman" w:hAnsi="Times New Roman" w:cs="Times New Roman"/>
                <w:lang w:eastAsia="ja-JP"/>
              </w:rPr>
            </w:pPr>
          </w:p>
        </w:tc>
        <w:tc>
          <w:tcPr>
            <w:tcW w:w="2551" w:type="dxa"/>
          </w:tcPr>
          <w:p w14:paraId="25ECE591" w14:textId="77777777" w:rsidR="00C07379" w:rsidRPr="007760FE" w:rsidRDefault="00C07379" w:rsidP="0009399D">
            <w:pPr>
              <w:rPr>
                <w:rFonts w:ascii="Times New Roman" w:hAnsi="Times New Roman" w:cs="Times New Roman"/>
                <w:lang w:eastAsia="ja-JP"/>
              </w:rPr>
            </w:pPr>
          </w:p>
        </w:tc>
        <w:tc>
          <w:tcPr>
            <w:tcW w:w="1985" w:type="dxa"/>
          </w:tcPr>
          <w:p w14:paraId="0C2FB5C9" w14:textId="77777777" w:rsidR="00C07379" w:rsidRPr="007760FE" w:rsidRDefault="00C07379" w:rsidP="0009399D">
            <w:pPr>
              <w:rPr>
                <w:rFonts w:ascii="Times New Roman" w:hAnsi="Times New Roman" w:cs="Times New Roman"/>
                <w:lang w:eastAsia="ja-JP"/>
              </w:rPr>
            </w:pPr>
          </w:p>
        </w:tc>
        <w:tc>
          <w:tcPr>
            <w:tcW w:w="2046" w:type="dxa"/>
          </w:tcPr>
          <w:p w14:paraId="1D5D85C9" w14:textId="77777777" w:rsidR="00C07379" w:rsidRPr="007760FE" w:rsidRDefault="00C07379" w:rsidP="0009399D">
            <w:pPr>
              <w:rPr>
                <w:rFonts w:ascii="Times New Roman" w:hAnsi="Times New Roman" w:cs="Times New Roman"/>
                <w:lang w:eastAsia="ja-JP"/>
              </w:rPr>
            </w:pPr>
          </w:p>
        </w:tc>
        <w:tc>
          <w:tcPr>
            <w:tcW w:w="2046" w:type="dxa"/>
          </w:tcPr>
          <w:p w14:paraId="27E2387A" w14:textId="77777777" w:rsidR="00C07379" w:rsidRPr="007760FE" w:rsidRDefault="00C07379" w:rsidP="0009399D">
            <w:pPr>
              <w:rPr>
                <w:rFonts w:ascii="Times New Roman" w:hAnsi="Times New Roman" w:cs="Times New Roman"/>
                <w:lang w:eastAsia="ja-JP"/>
              </w:rPr>
            </w:pPr>
          </w:p>
        </w:tc>
      </w:tr>
      <w:tr w:rsidR="00C07379" w14:paraId="116CDAE6" w14:textId="77777777" w:rsidTr="0009399D">
        <w:tc>
          <w:tcPr>
            <w:tcW w:w="5211" w:type="dxa"/>
            <w:gridSpan w:val="2"/>
          </w:tcPr>
          <w:p w14:paraId="2E5BFFFA"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Survival post-BC</w:t>
            </w:r>
          </w:p>
        </w:tc>
        <w:tc>
          <w:tcPr>
            <w:tcW w:w="1985" w:type="dxa"/>
          </w:tcPr>
          <w:p w14:paraId="1A77DDDC"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Mean</w:t>
            </w:r>
          </w:p>
        </w:tc>
        <w:tc>
          <w:tcPr>
            <w:tcW w:w="2046" w:type="dxa"/>
          </w:tcPr>
          <w:p w14:paraId="0386F1B4"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Correlated draws</w:t>
            </w:r>
          </w:p>
        </w:tc>
        <w:tc>
          <w:tcPr>
            <w:tcW w:w="2046" w:type="dxa"/>
          </w:tcPr>
          <w:p w14:paraId="6AF34361" w14:textId="77777777" w:rsidR="00C07379" w:rsidRPr="007760FE" w:rsidRDefault="00C07379" w:rsidP="0009399D">
            <w:pPr>
              <w:rPr>
                <w:rFonts w:ascii="Times New Roman" w:hAnsi="Times New Roman" w:cs="Times New Roman"/>
                <w:lang w:eastAsia="ja-JP"/>
              </w:rPr>
            </w:pPr>
          </w:p>
        </w:tc>
      </w:tr>
      <w:tr w:rsidR="00C07379" w14:paraId="30EC888C" w14:textId="77777777" w:rsidTr="0009399D">
        <w:tc>
          <w:tcPr>
            <w:tcW w:w="2660" w:type="dxa"/>
          </w:tcPr>
          <w:p w14:paraId="18166A5F" w14:textId="77777777" w:rsidR="00C07379" w:rsidRPr="007760FE" w:rsidRDefault="00C07379" w:rsidP="0009399D">
            <w:pPr>
              <w:rPr>
                <w:rFonts w:ascii="Times New Roman" w:hAnsi="Times New Roman" w:cs="Times New Roman"/>
                <w:lang w:eastAsia="ja-JP"/>
              </w:rPr>
            </w:pPr>
            <m:oMath>
              <m:r>
                <w:rPr>
                  <w:rFonts w:ascii="Cambria Math" w:hAnsi="Cambria Math" w:cs="Times New Roman"/>
                  <w:lang w:eastAsia="ja-JP"/>
                </w:rPr>
                <m:t>γ</m:t>
              </m:r>
            </m:oMath>
            <w:r w:rsidRPr="007760FE">
              <w:rPr>
                <w:rFonts w:ascii="Times New Roman" w:hAnsi="Times New Roman" w:cs="Times New Roman"/>
                <w:lang w:eastAsia="ja-JP"/>
              </w:rPr>
              <w:t xml:space="preserve"> </w:t>
            </w:r>
            <w:r>
              <w:rPr>
                <w:rFonts w:ascii="Times New Roman" w:hAnsi="Times New Roman" w:cs="Times New Roman"/>
                <w:lang w:eastAsia="ja-JP"/>
              </w:rPr>
              <w:t>stage</w:t>
            </w:r>
            <w:r w:rsidRPr="007760FE">
              <w:rPr>
                <w:rFonts w:ascii="Times New Roman" w:hAnsi="Times New Roman" w:cs="Times New Roman"/>
                <w:lang w:eastAsia="ja-JP"/>
              </w:rPr>
              <w:t xml:space="preserve"> </w:t>
            </w:r>
            <w:r>
              <w:rPr>
                <w:rFonts w:ascii="Times New Roman" w:hAnsi="Times New Roman" w:cs="Times New Roman"/>
                <w:lang w:eastAsia="ja-JP"/>
              </w:rPr>
              <w:t>I</w:t>
            </w:r>
          </w:p>
        </w:tc>
        <w:tc>
          <w:tcPr>
            <w:tcW w:w="2551" w:type="dxa"/>
          </w:tcPr>
          <w:p w14:paraId="2EFB768F"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Multivariate normal (MVN)</w:t>
            </w:r>
          </w:p>
        </w:tc>
        <w:tc>
          <w:tcPr>
            <w:tcW w:w="1985" w:type="dxa"/>
          </w:tcPr>
          <w:p w14:paraId="000020B3"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-5.46</w:t>
            </w:r>
          </w:p>
        </w:tc>
        <w:tc>
          <w:tcPr>
            <w:tcW w:w="2046" w:type="dxa"/>
          </w:tcPr>
          <w:p w14:paraId="1FF310DA"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 xml:space="preserve">See Table </w:t>
            </w:r>
            <w:r>
              <w:rPr>
                <w:rFonts w:ascii="Times New Roman" w:hAnsi="Times New Roman" w:cs="Times New Roman"/>
                <w:lang w:eastAsia="ja-JP"/>
              </w:rPr>
              <w:t>5</w:t>
            </w:r>
          </w:p>
        </w:tc>
        <w:tc>
          <w:tcPr>
            <w:tcW w:w="2046" w:type="dxa"/>
          </w:tcPr>
          <w:p w14:paraId="4ADA39E9"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1B358ED9" w14:textId="77777777" w:rsidTr="0009399D">
        <w:tc>
          <w:tcPr>
            <w:tcW w:w="2660" w:type="dxa"/>
          </w:tcPr>
          <w:p w14:paraId="7D3F21B9" w14:textId="77777777" w:rsidR="00C07379" w:rsidRPr="007760FE" w:rsidRDefault="00C07379" w:rsidP="0009399D">
            <w:pPr>
              <w:rPr>
                <w:rFonts w:ascii="Times New Roman" w:hAnsi="Times New Roman" w:cs="Times New Roman"/>
                <w:lang w:eastAsia="ja-JP"/>
              </w:rPr>
            </w:pPr>
            <m:oMath>
              <m:r>
                <w:rPr>
                  <w:rFonts w:ascii="Cambria Math" w:hAnsi="Cambria Math" w:cs="Times New Roman"/>
                  <w:lang w:eastAsia="ja-JP"/>
                </w:rPr>
                <m:t>γ</m:t>
              </m:r>
            </m:oMath>
            <w:r>
              <w:rPr>
                <w:rFonts w:ascii="Times New Roman" w:hAnsi="Times New Roman" w:cs="Times New Roman"/>
                <w:lang w:eastAsia="ja-JP"/>
              </w:rPr>
              <w:t xml:space="preserve"> stage II</w:t>
            </w:r>
          </w:p>
        </w:tc>
        <w:tc>
          <w:tcPr>
            <w:tcW w:w="2551" w:type="dxa"/>
          </w:tcPr>
          <w:p w14:paraId="79FD9F41"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MVN</w:t>
            </w:r>
          </w:p>
        </w:tc>
        <w:tc>
          <w:tcPr>
            <w:tcW w:w="1985" w:type="dxa"/>
          </w:tcPr>
          <w:p w14:paraId="11D373EE"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-3.82</w:t>
            </w:r>
          </w:p>
        </w:tc>
        <w:tc>
          <w:tcPr>
            <w:tcW w:w="2046" w:type="dxa"/>
          </w:tcPr>
          <w:p w14:paraId="781339EA"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 xml:space="preserve">See Table </w:t>
            </w:r>
            <w:r>
              <w:rPr>
                <w:rFonts w:ascii="Times New Roman" w:hAnsi="Times New Roman" w:cs="Times New Roman"/>
                <w:lang w:eastAsia="ja-JP"/>
              </w:rPr>
              <w:t>5</w:t>
            </w:r>
          </w:p>
        </w:tc>
        <w:tc>
          <w:tcPr>
            <w:tcW w:w="2046" w:type="dxa"/>
          </w:tcPr>
          <w:p w14:paraId="14A1B8A7"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1FC0A745" w14:textId="77777777" w:rsidTr="0009399D">
        <w:tc>
          <w:tcPr>
            <w:tcW w:w="2660" w:type="dxa"/>
          </w:tcPr>
          <w:p w14:paraId="70B5ECCD" w14:textId="77777777" w:rsidR="00C07379" w:rsidRPr="007760FE" w:rsidRDefault="00C07379" w:rsidP="0009399D">
            <w:pPr>
              <w:rPr>
                <w:rFonts w:ascii="Times New Roman" w:hAnsi="Times New Roman" w:cs="Times New Roman"/>
                <w:lang w:eastAsia="ja-JP"/>
              </w:rPr>
            </w:pPr>
            <m:oMath>
              <m:r>
                <w:rPr>
                  <w:rFonts w:ascii="Cambria Math" w:hAnsi="Cambria Math" w:cs="Times New Roman"/>
                  <w:lang w:eastAsia="ja-JP"/>
                </w:rPr>
                <m:t>γ</m:t>
              </m:r>
            </m:oMath>
            <w:r>
              <w:rPr>
                <w:rFonts w:ascii="Times New Roman" w:hAnsi="Times New Roman" w:cs="Times New Roman"/>
                <w:lang w:eastAsia="ja-JP"/>
              </w:rPr>
              <w:t xml:space="preserve"> stage</w:t>
            </w:r>
            <w:r w:rsidRPr="007760FE">
              <w:rPr>
                <w:rFonts w:ascii="Times New Roman" w:hAnsi="Times New Roman" w:cs="Times New Roman"/>
                <w:lang w:eastAsia="ja-JP"/>
              </w:rPr>
              <w:t xml:space="preserve"> </w:t>
            </w:r>
            <w:r>
              <w:rPr>
                <w:rFonts w:ascii="Times New Roman" w:hAnsi="Times New Roman" w:cs="Times New Roman"/>
                <w:lang w:eastAsia="ja-JP"/>
              </w:rPr>
              <w:t>III</w:t>
            </w:r>
          </w:p>
        </w:tc>
        <w:tc>
          <w:tcPr>
            <w:tcW w:w="2551" w:type="dxa"/>
          </w:tcPr>
          <w:p w14:paraId="0E4A69BD"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MVN</w:t>
            </w:r>
          </w:p>
        </w:tc>
        <w:tc>
          <w:tcPr>
            <w:tcW w:w="1985" w:type="dxa"/>
          </w:tcPr>
          <w:p w14:paraId="57C7357A"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-2.72</w:t>
            </w:r>
          </w:p>
        </w:tc>
        <w:tc>
          <w:tcPr>
            <w:tcW w:w="2046" w:type="dxa"/>
          </w:tcPr>
          <w:p w14:paraId="105B5D8B"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 xml:space="preserve">See Table </w:t>
            </w:r>
            <w:r>
              <w:rPr>
                <w:rFonts w:ascii="Times New Roman" w:hAnsi="Times New Roman" w:cs="Times New Roman"/>
                <w:lang w:eastAsia="ja-JP"/>
              </w:rPr>
              <w:t>5</w:t>
            </w:r>
          </w:p>
        </w:tc>
        <w:tc>
          <w:tcPr>
            <w:tcW w:w="2046" w:type="dxa"/>
          </w:tcPr>
          <w:p w14:paraId="1C205745"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20386660" w14:textId="77777777" w:rsidTr="0009399D">
        <w:tc>
          <w:tcPr>
            <w:tcW w:w="2660" w:type="dxa"/>
          </w:tcPr>
          <w:p w14:paraId="3CDDB432" w14:textId="77777777" w:rsidR="00C07379" w:rsidRPr="00235DA2" w:rsidRDefault="00C07379" w:rsidP="0009399D">
            <w:pPr>
              <w:rPr>
                <w:rFonts w:ascii="Times New Roman" w:eastAsia="Calibri" w:hAnsi="Times New Roman" w:cs="Times New Roman"/>
                <w:b/>
                <w:bCs/>
                <w:lang w:eastAsia="ja-JP"/>
              </w:rPr>
            </w:pPr>
            <w:r w:rsidRPr="00235DA2">
              <w:rPr>
                <w:rFonts w:ascii="Times New Roman" w:eastAsia="Calibri" w:hAnsi="Times New Roman" w:cs="Times New Roman"/>
                <w:b/>
                <w:bCs/>
                <w:lang w:eastAsia="ja-JP"/>
              </w:rPr>
              <w:t>Survival metastatic BC</w:t>
            </w:r>
          </w:p>
        </w:tc>
        <w:tc>
          <w:tcPr>
            <w:tcW w:w="2551" w:type="dxa"/>
          </w:tcPr>
          <w:p w14:paraId="2056A980" w14:textId="77777777" w:rsidR="00C07379" w:rsidRPr="00235DA2" w:rsidRDefault="00C07379" w:rsidP="0009399D">
            <w:pPr>
              <w:rPr>
                <w:rFonts w:ascii="Times New Roman" w:hAnsi="Times New Roman" w:cs="Times New Roman"/>
                <w:b/>
                <w:bCs/>
                <w:lang w:eastAsia="ja-JP"/>
              </w:rPr>
            </w:pPr>
          </w:p>
        </w:tc>
        <w:tc>
          <w:tcPr>
            <w:tcW w:w="1985" w:type="dxa"/>
          </w:tcPr>
          <w:p w14:paraId="37B143FB"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Mean</w:t>
            </w:r>
          </w:p>
        </w:tc>
        <w:tc>
          <w:tcPr>
            <w:tcW w:w="2046" w:type="dxa"/>
          </w:tcPr>
          <w:p w14:paraId="2689BBAB"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Correlated draws</w:t>
            </w:r>
          </w:p>
        </w:tc>
        <w:tc>
          <w:tcPr>
            <w:tcW w:w="2046" w:type="dxa"/>
          </w:tcPr>
          <w:p w14:paraId="0CF14D8A" w14:textId="77777777" w:rsidR="00C07379" w:rsidRDefault="00C07379" w:rsidP="0009399D">
            <w:pPr>
              <w:rPr>
                <w:rFonts w:ascii="Times New Roman" w:hAnsi="Times New Roman" w:cs="Times New Roman"/>
                <w:lang w:eastAsia="ja-JP"/>
              </w:rPr>
            </w:pPr>
          </w:p>
        </w:tc>
      </w:tr>
      <w:tr w:rsidR="00C07379" w14:paraId="79B890BB" w14:textId="77777777" w:rsidTr="0009399D">
        <w:tc>
          <w:tcPr>
            <w:tcW w:w="2660" w:type="dxa"/>
          </w:tcPr>
          <w:p w14:paraId="2EBC300A" w14:textId="77777777" w:rsidR="00C07379" w:rsidRPr="007760FE" w:rsidRDefault="00C07379" w:rsidP="0009399D">
            <w:pPr>
              <w:rPr>
                <w:rFonts w:ascii="Times New Roman" w:eastAsia="Calibri" w:hAnsi="Times New Roman" w:cs="Times New Roman"/>
                <w:lang w:eastAsia="ja-JP"/>
              </w:rPr>
            </w:pPr>
            <m:oMath>
              <m:r>
                <w:rPr>
                  <w:rFonts w:ascii="Cambria Math" w:hAnsi="Cambria Math" w:cs="Times New Roman"/>
                  <w:lang w:eastAsia="ja-JP"/>
                </w:rPr>
                <m:t>γ</m:t>
              </m:r>
            </m:oMath>
            <w:r w:rsidRPr="007760FE">
              <w:rPr>
                <w:rFonts w:ascii="Times New Roman" w:hAnsi="Times New Roman" w:cs="Times New Roman"/>
                <w:lang w:eastAsia="ja-JP"/>
              </w:rPr>
              <w:t xml:space="preserve"> stage </w:t>
            </w:r>
            <w:r>
              <w:rPr>
                <w:rFonts w:ascii="Times New Roman" w:hAnsi="Times New Roman" w:cs="Times New Roman"/>
                <w:lang w:eastAsia="ja-JP"/>
              </w:rPr>
              <w:t>IV</w:t>
            </w:r>
            <w:r w:rsidRPr="007760FE">
              <w:rPr>
                <w:rFonts w:ascii="Times New Roman" w:hAnsi="Times New Roman" w:cs="Times New Roman"/>
                <w:lang w:eastAsia="ja-JP"/>
              </w:rPr>
              <w:t>, age &lt;55</w:t>
            </w:r>
          </w:p>
        </w:tc>
        <w:tc>
          <w:tcPr>
            <w:tcW w:w="2551" w:type="dxa"/>
          </w:tcPr>
          <w:p w14:paraId="048BCE32"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MVN</w:t>
            </w:r>
          </w:p>
        </w:tc>
        <w:tc>
          <w:tcPr>
            <w:tcW w:w="1985" w:type="dxa"/>
          </w:tcPr>
          <w:p w14:paraId="0272107C"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-1.79</w:t>
            </w:r>
          </w:p>
        </w:tc>
        <w:tc>
          <w:tcPr>
            <w:tcW w:w="2046" w:type="dxa"/>
          </w:tcPr>
          <w:p w14:paraId="6CEF20FD"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See Table 6</w:t>
            </w:r>
          </w:p>
        </w:tc>
        <w:tc>
          <w:tcPr>
            <w:tcW w:w="2046" w:type="dxa"/>
          </w:tcPr>
          <w:p w14:paraId="2CD16FBE"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48941F45" w14:textId="77777777" w:rsidTr="0009399D">
        <w:tc>
          <w:tcPr>
            <w:tcW w:w="2660" w:type="dxa"/>
          </w:tcPr>
          <w:p w14:paraId="3895456D" w14:textId="77777777" w:rsidR="00C07379" w:rsidRPr="007760FE" w:rsidRDefault="00C07379" w:rsidP="0009399D">
            <w:pPr>
              <w:rPr>
                <w:rFonts w:ascii="Times New Roman" w:eastAsia="Calibri" w:hAnsi="Times New Roman" w:cs="Times New Roman"/>
                <w:lang w:eastAsia="ja-JP"/>
              </w:rPr>
            </w:pPr>
            <m:oMath>
              <m:r>
                <w:rPr>
                  <w:rFonts w:ascii="Cambria Math" w:hAnsi="Cambria Math" w:cs="Times New Roman"/>
                  <w:lang w:eastAsia="ja-JP"/>
                </w:rPr>
                <m:t>γ</m:t>
              </m:r>
            </m:oMath>
            <w:r w:rsidRPr="007760FE">
              <w:rPr>
                <w:rFonts w:ascii="Times New Roman" w:hAnsi="Times New Roman" w:cs="Times New Roman"/>
                <w:lang w:eastAsia="ja-JP"/>
              </w:rPr>
              <w:t xml:space="preserve"> stage </w:t>
            </w:r>
            <w:r>
              <w:rPr>
                <w:rFonts w:ascii="Times New Roman" w:hAnsi="Times New Roman" w:cs="Times New Roman"/>
                <w:lang w:eastAsia="ja-JP"/>
              </w:rPr>
              <w:t>IV</w:t>
            </w:r>
            <w:r w:rsidRPr="007760FE">
              <w:rPr>
                <w:rFonts w:ascii="Times New Roman" w:hAnsi="Times New Roman" w:cs="Times New Roman"/>
                <w:lang w:eastAsia="ja-JP"/>
              </w:rPr>
              <w:t>, age 55-74</w:t>
            </w:r>
          </w:p>
        </w:tc>
        <w:tc>
          <w:tcPr>
            <w:tcW w:w="2551" w:type="dxa"/>
          </w:tcPr>
          <w:p w14:paraId="51954B3A"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MVN</w:t>
            </w:r>
          </w:p>
        </w:tc>
        <w:tc>
          <w:tcPr>
            <w:tcW w:w="1985" w:type="dxa"/>
          </w:tcPr>
          <w:p w14:paraId="6773C7BC"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-1.39</w:t>
            </w:r>
          </w:p>
        </w:tc>
        <w:tc>
          <w:tcPr>
            <w:tcW w:w="2046" w:type="dxa"/>
          </w:tcPr>
          <w:p w14:paraId="5FC26511"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See Table 6</w:t>
            </w:r>
          </w:p>
        </w:tc>
        <w:tc>
          <w:tcPr>
            <w:tcW w:w="2046" w:type="dxa"/>
          </w:tcPr>
          <w:p w14:paraId="3FAC1AFD"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61B369DC" w14:textId="77777777" w:rsidTr="0009399D">
        <w:tc>
          <w:tcPr>
            <w:tcW w:w="2660" w:type="dxa"/>
          </w:tcPr>
          <w:p w14:paraId="75807F37" w14:textId="77777777" w:rsidR="00C07379" w:rsidRPr="007760FE" w:rsidRDefault="00C07379" w:rsidP="0009399D">
            <w:pPr>
              <w:rPr>
                <w:rFonts w:ascii="Times New Roman" w:eastAsia="Calibri" w:hAnsi="Times New Roman" w:cs="Times New Roman"/>
                <w:lang w:eastAsia="ja-JP"/>
              </w:rPr>
            </w:pPr>
            <m:oMath>
              <m:r>
                <w:rPr>
                  <w:rFonts w:ascii="Cambria Math" w:hAnsi="Cambria Math" w:cs="Times New Roman"/>
                  <w:lang w:eastAsia="ja-JP"/>
                </w:rPr>
                <m:t>γ</m:t>
              </m:r>
            </m:oMath>
            <w:r w:rsidRPr="007760FE">
              <w:rPr>
                <w:rFonts w:ascii="Times New Roman" w:hAnsi="Times New Roman" w:cs="Times New Roman"/>
                <w:lang w:eastAsia="ja-JP"/>
              </w:rPr>
              <w:t xml:space="preserve"> stage </w:t>
            </w:r>
            <w:r>
              <w:rPr>
                <w:rFonts w:ascii="Times New Roman" w:hAnsi="Times New Roman" w:cs="Times New Roman"/>
                <w:lang w:eastAsia="ja-JP"/>
              </w:rPr>
              <w:t>IV</w:t>
            </w:r>
            <w:r w:rsidRPr="007760FE">
              <w:rPr>
                <w:rFonts w:ascii="Times New Roman" w:hAnsi="Times New Roman" w:cs="Times New Roman"/>
                <w:lang w:eastAsia="ja-JP"/>
              </w:rPr>
              <w:t>, age &gt;74</w:t>
            </w:r>
          </w:p>
        </w:tc>
        <w:tc>
          <w:tcPr>
            <w:tcW w:w="2551" w:type="dxa"/>
          </w:tcPr>
          <w:p w14:paraId="5D9D696C"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MVN</w:t>
            </w:r>
          </w:p>
        </w:tc>
        <w:tc>
          <w:tcPr>
            <w:tcW w:w="1985" w:type="dxa"/>
          </w:tcPr>
          <w:p w14:paraId="7AE24B98"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-1.01</w:t>
            </w:r>
          </w:p>
        </w:tc>
        <w:tc>
          <w:tcPr>
            <w:tcW w:w="2046" w:type="dxa"/>
          </w:tcPr>
          <w:p w14:paraId="567AED9E"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See Table 6</w:t>
            </w:r>
          </w:p>
        </w:tc>
        <w:tc>
          <w:tcPr>
            <w:tcW w:w="2046" w:type="dxa"/>
          </w:tcPr>
          <w:p w14:paraId="44FAB9B7"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7327B4F4" w14:textId="77777777" w:rsidTr="0009399D">
        <w:tc>
          <w:tcPr>
            <w:tcW w:w="9242" w:type="dxa"/>
            <w:gridSpan w:val="4"/>
          </w:tcPr>
          <w:p w14:paraId="3AF10898" w14:textId="77777777" w:rsidR="00C07379" w:rsidRPr="00235DA2" w:rsidRDefault="00C07379" w:rsidP="0009399D">
            <w:pPr>
              <w:rPr>
                <w:rFonts w:ascii="Times New Roman" w:hAnsi="Times New Roman" w:cs="Times New Roman"/>
                <w:b/>
                <w:bCs/>
                <w:lang w:eastAsia="ja-JP"/>
              </w:rPr>
            </w:pPr>
            <w:r w:rsidRPr="00235DA2">
              <w:rPr>
                <w:rFonts w:ascii="Times New Roman" w:eastAsia="MS Mincho" w:hAnsi="Times New Roman" w:cs="Times New Roman"/>
                <w:b/>
                <w:bCs/>
                <w:lang w:eastAsia="ja-JP"/>
              </w:rPr>
              <w:t>Utility weights</w:t>
            </w:r>
          </w:p>
        </w:tc>
        <w:tc>
          <w:tcPr>
            <w:tcW w:w="2046" w:type="dxa"/>
          </w:tcPr>
          <w:p w14:paraId="4BE389BB" w14:textId="77777777" w:rsidR="00C07379" w:rsidRPr="007760FE" w:rsidRDefault="00C07379" w:rsidP="0009399D">
            <w:pPr>
              <w:rPr>
                <w:rFonts w:ascii="Times New Roman" w:eastAsia="MS Mincho" w:hAnsi="Times New Roman" w:cs="Times New Roman"/>
                <w:lang w:eastAsia="ja-JP"/>
              </w:rPr>
            </w:pPr>
          </w:p>
        </w:tc>
      </w:tr>
      <w:tr w:rsidR="00C07379" w14:paraId="6A37AF8D" w14:textId="77777777" w:rsidTr="0009399D">
        <w:tc>
          <w:tcPr>
            <w:tcW w:w="2660" w:type="dxa"/>
          </w:tcPr>
          <w:p w14:paraId="5555F5AB" w14:textId="77777777" w:rsidR="00C07379" w:rsidRPr="007760FE" w:rsidRDefault="00C07379" w:rsidP="0009399D">
            <w:pPr>
              <w:rPr>
                <w:rFonts w:ascii="Times New Roman" w:eastAsia="MS Mincho" w:hAnsi="Times New Roman" w:cs="Times New Roman"/>
                <w:lang w:eastAsia="ja-JP"/>
              </w:rPr>
            </w:pPr>
            <w:r>
              <w:rPr>
                <w:rFonts w:ascii="Times New Roman" w:eastAsia="MS Mincho" w:hAnsi="Times New Roman" w:cs="Times New Roman"/>
                <w:lang w:eastAsia="ja-JP"/>
              </w:rPr>
              <w:t>Early</w:t>
            </w:r>
          </w:p>
        </w:tc>
        <w:tc>
          <w:tcPr>
            <w:tcW w:w="2551" w:type="dxa"/>
          </w:tcPr>
          <w:p w14:paraId="5DBE72DE"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1-exp(MVN)</w:t>
            </w:r>
          </w:p>
        </w:tc>
        <w:tc>
          <w:tcPr>
            <w:tcW w:w="1985" w:type="dxa"/>
          </w:tcPr>
          <w:p w14:paraId="6E498F01"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-1.71</w:t>
            </w:r>
          </w:p>
        </w:tc>
        <w:tc>
          <w:tcPr>
            <w:tcW w:w="2046" w:type="dxa"/>
          </w:tcPr>
          <w:p w14:paraId="170009D5"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 xml:space="preserve">See Table </w:t>
            </w:r>
            <w:r>
              <w:rPr>
                <w:rFonts w:ascii="Times New Roman" w:hAnsi="Times New Roman" w:cs="Times New Roman"/>
                <w:lang w:eastAsia="ja-JP"/>
              </w:rPr>
              <w:t>7</w:t>
            </w:r>
          </w:p>
        </w:tc>
        <w:tc>
          <w:tcPr>
            <w:tcW w:w="2046" w:type="dxa"/>
          </w:tcPr>
          <w:p w14:paraId="7785FC94"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4289FC67" w14:textId="77777777" w:rsidTr="0009399D">
        <w:tc>
          <w:tcPr>
            <w:tcW w:w="2660" w:type="dxa"/>
          </w:tcPr>
          <w:p w14:paraId="7556A2BD" w14:textId="77777777" w:rsidR="00C07379" w:rsidRPr="007760FE" w:rsidRDefault="00C07379" w:rsidP="0009399D">
            <w:pPr>
              <w:rPr>
                <w:rFonts w:ascii="Times New Roman" w:eastAsia="MS Mincho" w:hAnsi="Times New Roman" w:cs="Times New Roman"/>
                <w:lang w:eastAsia="ja-JP"/>
              </w:rPr>
            </w:pPr>
            <w:r w:rsidRPr="007760FE">
              <w:rPr>
                <w:rFonts w:ascii="Times New Roman" w:eastAsia="MS Mincho" w:hAnsi="Times New Roman" w:cs="Times New Roman"/>
                <w:lang w:eastAsia="ja-JP"/>
              </w:rPr>
              <w:t>Advanced cancer</w:t>
            </w:r>
          </w:p>
        </w:tc>
        <w:tc>
          <w:tcPr>
            <w:tcW w:w="2551" w:type="dxa"/>
          </w:tcPr>
          <w:p w14:paraId="17AE29CB"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1-exp(MVN)</w:t>
            </w:r>
          </w:p>
        </w:tc>
        <w:tc>
          <w:tcPr>
            <w:tcW w:w="1985" w:type="dxa"/>
          </w:tcPr>
          <w:p w14:paraId="0F86116A"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-1.39</w:t>
            </w:r>
          </w:p>
        </w:tc>
        <w:tc>
          <w:tcPr>
            <w:tcW w:w="2046" w:type="dxa"/>
          </w:tcPr>
          <w:p w14:paraId="2556B99F" w14:textId="77777777" w:rsidR="00C07379" w:rsidRPr="007760FE" w:rsidRDefault="00C07379" w:rsidP="0009399D">
            <w:pPr>
              <w:rPr>
                <w:rFonts w:ascii="Times New Roman" w:hAnsi="Times New Roman" w:cs="Times New Roman"/>
                <w:lang w:eastAsia="ja-JP"/>
              </w:rPr>
            </w:pPr>
            <w:r w:rsidRPr="007760FE">
              <w:rPr>
                <w:rFonts w:ascii="Times New Roman" w:hAnsi="Times New Roman" w:cs="Times New Roman"/>
                <w:lang w:eastAsia="ja-JP"/>
              </w:rPr>
              <w:t xml:space="preserve">See Table </w:t>
            </w:r>
            <w:r>
              <w:rPr>
                <w:rFonts w:ascii="Times New Roman" w:hAnsi="Times New Roman" w:cs="Times New Roman"/>
                <w:lang w:eastAsia="ja-JP"/>
              </w:rPr>
              <w:t>7</w:t>
            </w:r>
          </w:p>
        </w:tc>
        <w:tc>
          <w:tcPr>
            <w:tcW w:w="2046" w:type="dxa"/>
          </w:tcPr>
          <w:p w14:paraId="0B1BBF63"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065FD02F" w14:textId="77777777" w:rsidTr="0009399D">
        <w:tc>
          <w:tcPr>
            <w:tcW w:w="2660" w:type="dxa"/>
          </w:tcPr>
          <w:p w14:paraId="42A4C12D" w14:textId="77777777" w:rsidR="00C07379" w:rsidRPr="00235DA2" w:rsidRDefault="00C07379" w:rsidP="0009399D">
            <w:pPr>
              <w:rPr>
                <w:rFonts w:ascii="Times New Roman" w:eastAsia="MS Mincho" w:hAnsi="Times New Roman" w:cs="Times New Roman"/>
                <w:b/>
                <w:bCs/>
                <w:lang w:eastAsia="ja-JP"/>
              </w:rPr>
            </w:pPr>
            <w:r w:rsidRPr="00235DA2">
              <w:rPr>
                <w:rFonts w:ascii="Times New Roman" w:eastAsia="MS Mincho" w:hAnsi="Times New Roman" w:cs="Times New Roman"/>
                <w:b/>
                <w:bCs/>
                <w:lang w:eastAsia="ja-JP"/>
              </w:rPr>
              <w:t>Costs</w:t>
            </w:r>
          </w:p>
        </w:tc>
        <w:tc>
          <w:tcPr>
            <w:tcW w:w="2551" w:type="dxa"/>
          </w:tcPr>
          <w:p w14:paraId="4593B94F" w14:textId="77777777" w:rsidR="00C07379" w:rsidRPr="007760FE" w:rsidRDefault="00C07379" w:rsidP="0009399D">
            <w:pPr>
              <w:rPr>
                <w:rFonts w:ascii="Times New Roman" w:hAnsi="Times New Roman" w:cs="Times New Roman"/>
                <w:lang w:eastAsia="ja-JP"/>
              </w:rPr>
            </w:pPr>
          </w:p>
        </w:tc>
        <w:tc>
          <w:tcPr>
            <w:tcW w:w="1985" w:type="dxa"/>
          </w:tcPr>
          <w:p w14:paraId="4F38DCFF"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Mean</w:t>
            </w:r>
          </w:p>
        </w:tc>
        <w:tc>
          <w:tcPr>
            <w:tcW w:w="2046" w:type="dxa"/>
          </w:tcPr>
          <w:p w14:paraId="5382FF8C" w14:textId="77777777" w:rsidR="00C07379" w:rsidRPr="00235DA2" w:rsidRDefault="00C07379" w:rsidP="0009399D">
            <w:pPr>
              <w:rPr>
                <w:rFonts w:ascii="Times New Roman" w:hAnsi="Times New Roman" w:cs="Times New Roman"/>
                <w:b/>
                <w:bCs/>
                <w:lang w:eastAsia="ja-JP"/>
              </w:rPr>
            </w:pPr>
            <w:r w:rsidRPr="00235DA2">
              <w:rPr>
                <w:rFonts w:ascii="Times New Roman" w:hAnsi="Times New Roman" w:cs="Times New Roman"/>
                <w:b/>
                <w:bCs/>
                <w:lang w:eastAsia="ja-JP"/>
              </w:rPr>
              <w:t>Standard Deviation</w:t>
            </w:r>
          </w:p>
        </w:tc>
        <w:tc>
          <w:tcPr>
            <w:tcW w:w="2046" w:type="dxa"/>
          </w:tcPr>
          <w:p w14:paraId="639280B0" w14:textId="77777777" w:rsidR="00C07379" w:rsidRDefault="00C07379" w:rsidP="0009399D">
            <w:pPr>
              <w:rPr>
                <w:rFonts w:ascii="Times New Roman" w:hAnsi="Times New Roman" w:cs="Times New Roman"/>
                <w:lang w:eastAsia="ja-JP"/>
              </w:rPr>
            </w:pPr>
          </w:p>
        </w:tc>
      </w:tr>
      <w:tr w:rsidR="00C07379" w14:paraId="6BBD4ADC" w14:textId="77777777" w:rsidTr="0009399D">
        <w:tc>
          <w:tcPr>
            <w:tcW w:w="2660" w:type="dxa"/>
          </w:tcPr>
          <w:p w14:paraId="24C2524C" w14:textId="77777777" w:rsidR="00C07379" w:rsidRPr="007760FE" w:rsidRDefault="00C07379" w:rsidP="0009399D">
            <w:pPr>
              <w:rPr>
                <w:rFonts w:ascii="Times New Roman" w:eastAsia="MS Mincho" w:hAnsi="Times New Roman" w:cs="Times New Roman"/>
                <w:lang w:eastAsia="ja-JP"/>
              </w:rPr>
            </w:pPr>
            <w:r>
              <w:rPr>
                <w:rFonts w:ascii="Times New Roman" w:eastAsia="MS Mincho" w:hAnsi="Times New Roman" w:cs="Times New Roman"/>
                <w:lang w:eastAsia="ja-JP"/>
              </w:rPr>
              <w:t>Risk stratification</w:t>
            </w:r>
          </w:p>
        </w:tc>
        <w:tc>
          <w:tcPr>
            <w:tcW w:w="2551" w:type="dxa"/>
          </w:tcPr>
          <w:p w14:paraId="4DDC026D"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Log normal</w:t>
            </w:r>
          </w:p>
        </w:tc>
        <w:tc>
          <w:tcPr>
            <w:tcW w:w="1985" w:type="dxa"/>
          </w:tcPr>
          <w:p w14:paraId="0C56011E"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2.13</w:t>
            </w:r>
          </w:p>
        </w:tc>
        <w:tc>
          <w:tcPr>
            <w:tcW w:w="2046" w:type="dxa"/>
          </w:tcPr>
          <w:p w14:paraId="5A75967E"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0.06</w:t>
            </w:r>
          </w:p>
        </w:tc>
        <w:tc>
          <w:tcPr>
            <w:tcW w:w="2046" w:type="dxa"/>
          </w:tcPr>
          <w:p w14:paraId="6C1B3B42"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r w:rsidR="00C07379" w14:paraId="0C6D0DF7" w14:textId="77777777" w:rsidTr="0009399D">
        <w:tc>
          <w:tcPr>
            <w:tcW w:w="2660" w:type="dxa"/>
          </w:tcPr>
          <w:p w14:paraId="57EDCBBD" w14:textId="77777777" w:rsidR="00C07379" w:rsidRPr="007760FE" w:rsidRDefault="00C07379" w:rsidP="0009399D">
            <w:pPr>
              <w:rPr>
                <w:rFonts w:ascii="Times New Roman" w:eastAsia="MS Mincho" w:hAnsi="Times New Roman" w:cs="Times New Roman"/>
                <w:lang w:eastAsia="ja-JP"/>
              </w:rPr>
            </w:pPr>
            <w:r>
              <w:rPr>
                <w:rFonts w:ascii="Times New Roman" w:eastAsia="MS Mincho" w:hAnsi="Times New Roman" w:cs="Times New Roman"/>
                <w:lang w:eastAsia="ja-JP"/>
              </w:rPr>
              <w:t>Cost multiplier (independently drawn and applied for each other cost item)</w:t>
            </w:r>
          </w:p>
        </w:tc>
        <w:tc>
          <w:tcPr>
            <w:tcW w:w="2551" w:type="dxa"/>
          </w:tcPr>
          <w:p w14:paraId="58ADE833"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Normal</w:t>
            </w:r>
          </w:p>
        </w:tc>
        <w:tc>
          <w:tcPr>
            <w:tcW w:w="1985" w:type="dxa"/>
          </w:tcPr>
          <w:p w14:paraId="22B1E4DD"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0</w:t>
            </w:r>
          </w:p>
        </w:tc>
        <w:tc>
          <w:tcPr>
            <w:tcW w:w="2046" w:type="dxa"/>
          </w:tcPr>
          <w:p w14:paraId="1DA5C130" w14:textId="77777777" w:rsidR="00C07379" w:rsidRPr="007760FE" w:rsidRDefault="00C07379" w:rsidP="0009399D">
            <w:pPr>
              <w:rPr>
                <w:rFonts w:ascii="Times New Roman" w:hAnsi="Times New Roman" w:cs="Times New Roman"/>
                <w:lang w:eastAsia="ja-JP"/>
              </w:rPr>
            </w:pPr>
            <w:r>
              <w:rPr>
                <w:rFonts w:ascii="Times New Roman" w:hAnsi="Times New Roman" w:cs="Times New Roman"/>
                <w:lang w:eastAsia="ja-JP"/>
              </w:rPr>
              <w:t>0.102</w:t>
            </w:r>
          </w:p>
        </w:tc>
        <w:tc>
          <w:tcPr>
            <w:tcW w:w="2046" w:type="dxa"/>
          </w:tcPr>
          <w:p w14:paraId="7AF10C2D" w14:textId="77777777" w:rsidR="00C07379" w:rsidRDefault="00C07379" w:rsidP="0009399D">
            <w:pPr>
              <w:rPr>
                <w:rFonts w:ascii="Times New Roman" w:hAnsi="Times New Roman" w:cs="Times New Roman"/>
                <w:lang w:eastAsia="ja-JP"/>
              </w:rPr>
            </w:pPr>
            <w:r>
              <w:rPr>
                <w:rFonts w:ascii="Times New Roman" w:hAnsi="Times New Roman" w:cs="Times New Roman"/>
                <w:lang w:eastAsia="ja-JP"/>
              </w:rPr>
              <w:t>Yes</w:t>
            </w:r>
          </w:p>
        </w:tc>
      </w:tr>
    </w:tbl>
    <w:p w14:paraId="4EBD7AB2" w14:textId="77777777" w:rsidR="00C07379" w:rsidRDefault="00C07379" w:rsidP="00C07379">
      <w:pPr>
        <w:rPr>
          <w:rFonts w:ascii="Times New Roman" w:hAnsi="Times New Roman" w:cs="Times New Roman"/>
        </w:rPr>
      </w:pPr>
    </w:p>
    <w:p w14:paraId="5618E0D2" w14:textId="497F1FD1" w:rsidR="00C07379" w:rsidRPr="00235DA2" w:rsidRDefault="00C07379" w:rsidP="00C07379">
      <w:pPr>
        <w:rPr>
          <w:rFonts w:ascii="Times New Roman" w:hAnsi="Times New Roman" w:cs="Times New Roman"/>
          <w:b/>
          <w:bCs/>
        </w:rPr>
      </w:pPr>
      <w:r w:rsidRPr="00235DA2">
        <w:rPr>
          <w:rFonts w:ascii="Times New Roman" w:hAnsi="Times New Roman" w:cs="Times New Roman"/>
          <w:b/>
          <w:bCs/>
        </w:rPr>
        <w:t xml:space="preserve">Table </w:t>
      </w:r>
      <w:r>
        <w:rPr>
          <w:rFonts w:ascii="Times New Roman" w:hAnsi="Times New Roman" w:cs="Times New Roman"/>
          <w:b/>
          <w:bCs/>
        </w:rPr>
        <w:t>S1.2</w:t>
      </w:r>
      <w:r w:rsidRPr="00235DA2">
        <w:rPr>
          <w:rFonts w:ascii="Times New Roman" w:hAnsi="Times New Roman" w:cs="Times New Roman"/>
          <w:b/>
          <w:bCs/>
        </w:rPr>
        <w:t>: Covariance matrix for survival post-BC</w:t>
      </w:r>
    </w:p>
    <w:tbl>
      <w:tblPr>
        <w:tblStyle w:val="TableGrid1"/>
        <w:tblW w:w="0" w:type="auto"/>
        <w:tblLook w:val="04A0" w:firstRow="1" w:lastRow="0" w:firstColumn="1" w:lastColumn="0" w:noHBand="0" w:noVBand="1"/>
      </w:tblPr>
      <w:tblGrid>
        <w:gridCol w:w="3004"/>
        <w:gridCol w:w="3006"/>
        <w:gridCol w:w="3006"/>
      </w:tblGrid>
      <w:tr w:rsidR="00C07379" w:rsidRPr="0015659E" w14:paraId="321658F9" w14:textId="77777777" w:rsidTr="0009399D">
        <w:tc>
          <w:tcPr>
            <w:tcW w:w="3080" w:type="dxa"/>
            <w:vAlign w:val="center"/>
          </w:tcPr>
          <w:p w14:paraId="1375B02F" w14:textId="77777777" w:rsidR="00C07379" w:rsidRPr="0015659E" w:rsidRDefault="00C07379" w:rsidP="0009399D">
            <w:pPr>
              <w:jc w:val="center"/>
              <w:rPr>
                <w:color w:val="000000"/>
                <w:sz w:val="22"/>
                <w:szCs w:val="22"/>
                <w:lang w:eastAsia="en-GB"/>
              </w:rPr>
            </w:pPr>
            <w:r w:rsidRPr="0015659E">
              <w:rPr>
                <w:color w:val="000000"/>
                <w:sz w:val="22"/>
                <w:szCs w:val="22"/>
                <w:lang w:eastAsia="en-GB"/>
              </w:rPr>
              <w:t>0.0</w:t>
            </w:r>
            <w:r>
              <w:rPr>
                <w:color w:val="000000"/>
                <w:sz w:val="22"/>
                <w:szCs w:val="22"/>
                <w:lang w:eastAsia="en-GB"/>
              </w:rPr>
              <w:t>8878</w:t>
            </w:r>
          </w:p>
        </w:tc>
        <w:tc>
          <w:tcPr>
            <w:tcW w:w="3081" w:type="dxa"/>
            <w:vAlign w:val="center"/>
          </w:tcPr>
          <w:p w14:paraId="24F4B106" w14:textId="77777777" w:rsidR="00C07379" w:rsidRPr="0015659E" w:rsidRDefault="00C07379" w:rsidP="0009399D">
            <w:pPr>
              <w:jc w:val="center"/>
              <w:rPr>
                <w:color w:val="000000"/>
                <w:sz w:val="22"/>
                <w:szCs w:val="22"/>
                <w:lang w:eastAsia="en-GB"/>
              </w:rPr>
            </w:pPr>
          </w:p>
        </w:tc>
        <w:tc>
          <w:tcPr>
            <w:tcW w:w="3081" w:type="dxa"/>
            <w:vAlign w:val="center"/>
          </w:tcPr>
          <w:p w14:paraId="5A3804A0" w14:textId="77777777" w:rsidR="00C07379" w:rsidRPr="0015659E" w:rsidRDefault="00C07379" w:rsidP="0009399D">
            <w:pPr>
              <w:jc w:val="center"/>
              <w:rPr>
                <w:color w:val="000000"/>
                <w:sz w:val="22"/>
                <w:szCs w:val="22"/>
                <w:lang w:eastAsia="en-GB"/>
              </w:rPr>
            </w:pPr>
          </w:p>
        </w:tc>
      </w:tr>
      <w:tr w:rsidR="00C07379" w:rsidRPr="0015659E" w14:paraId="7E78691C" w14:textId="77777777" w:rsidTr="0009399D">
        <w:tc>
          <w:tcPr>
            <w:tcW w:w="3080" w:type="dxa"/>
            <w:vAlign w:val="center"/>
          </w:tcPr>
          <w:p w14:paraId="1E60230C" w14:textId="77777777" w:rsidR="00C07379" w:rsidRPr="0015659E" w:rsidRDefault="00C07379" w:rsidP="0009399D">
            <w:pPr>
              <w:jc w:val="center"/>
              <w:rPr>
                <w:color w:val="000000"/>
                <w:sz w:val="22"/>
                <w:szCs w:val="22"/>
                <w:lang w:eastAsia="en-GB"/>
              </w:rPr>
            </w:pPr>
            <w:r>
              <w:rPr>
                <w:color w:val="000000"/>
                <w:sz w:val="22"/>
                <w:szCs w:val="22"/>
                <w:lang w:eastAsia="en-GB"/>
              </w:rPr>
              <w:t>0.01819</w:t>
            </w:r>
          </w:p>
        </w:tc>
        <w:tc>
          <w:tcPr>
            <w:tcW w:w="3081" w:type="dxa"/>
            <w:vAlign w:val="center"/>
          </w:tcPr>
          <w:p w14:paraId="692D4DFC" w14:textId="77777777" w:rsidR="00C07379" w:rsidRPr="0015659E" w:rsidRDefault="00C07379" w:rsidP="0009399D">
            <w:pPr>
              <w:jc w:val="center"/>
              <w:rPr>
                <w:color w:val="000000"/>
                <w:sz w:val="22"/>
                <w:szCs w:val="22"/>
                <w:lang w:eastAsia="en-GB"/>
              </w:rPr>
            </w:pPr>
            <w:r w:rsidRPr="0015659E">
              <w:rPr>
                <w:color w:val="000000"/>
                <w:sz w:val="22"/>
                <w:szCs w:val="22"/>
                <w:lang w:eastAsia="en-GB"/>
              </w:rPr>
              <w:t>0.0</w:t>
            </w:r>
            <w:r>
              <w:rPr>
                <w:color w:val="000000"/>
                <w:sz w:val="22"/>
                <w:szCs w:val="22"/>
                <w:lang w:eastAsia="en-GB"/>
              </w:rPr>
              <w:t>0373</w:t>
            </w:r>
          </w:p>
        </w:tc>
        <w:tc>
          <w:tcPr>
            <w:tcW w:w="3081" w:type="dxa"/>
            <w:vAlign w:val="center"/>
          </w:tcPr>
          <w:p w14:paraId="0A15B975" w14:textId="77777777" w:rsidR="00C07379" w:rsidRPr="0015659E" w:rsidRDefault="00C07379" w:rsidP="0009399D">
            <w:pPr>
              <w:jc w:val="center"/>
              <w:rPr>
                <w:color w:val="000000"/>
                <w:sz w:val="22"/>
                <w:szCs w:val="22"/>
                <w:lang w:eastAsia="en-GB"/>
              </w:rPr>
            </w:pPr>
          </w:p>
        </w:tc>
      </w:tr>
      <w:tr w:rsidR="00C07379" w:rsidRPr="0015659E" w14:paraId="314E7CA2" w14:textId="77777777" w:rsidTr="0009399D">
        <w:tc>
          <w:tcPr>
            <w:tcW w:w="3080" w:type="dxa"/>
            <w:vAlign w:val="center"/>
          </w:tcPr>
          <w:p w14:paraId="6C654C6F" w14:textId="77777777" w:rsidR="00C07379" w:rsidRPr="0015659E" w:rsidRDefault="00C07379" w:rsidP="0009399D">
            <w:pPr>
              <w:jc w:val="center"/>
              <w:rPr>
                <w:color w:val="000000"/>
                <w:sz w:val="22"/>
                <w:szCs w:val="22"/>
                <w:lang w:eastAsia="en-GB"/>
              </w:rPr>
            </w:pPr>
            <w:r>
              <w:rPr>
                <w:color w:val="000000"/>
                <w:sz w:val="22"/>
                <w:szCs w:val="22"/>
                <w:lang w:eastAsia="en-GB"/>
              </w:rPr>
              <w:t>0.01866</w:t>
            </w:r>
          </w:p>
        </w:tc>
        <w:tc>
          <w:tcPr>
            <w:tcW w:w="3081" w:type="dxa"/>
            <w:vAlign w:val="center"/>
          </w:tcPr>
          <w:p w14:paraId="05322282" w14:textId="77777777" w:rsidR="00C07379" w:rsidRPr="0015659E" w:rsidRDefault="00C07379" w:rsidP="0009399D">
            <w:pPr>
              <w:jc w:val="center"/>
              <w:rPr>
                <w:color w:val="000000"/>
                <w:sz w:val="22"/>
                <w:szCs w:val="22"/>
                <w:lang w:eastAsia="en-GB"/>
              </w:rPr>
            </w:pPr>
            <w:r>
              <w:rPr>
                <w:color w:val="000000"/>
                <w:sz w:val="22"/>
                <w:szCs w:val="22"/>
                <w:lang w:eastAsia="en-GB"/>
              </w:rPr>
              <w:t>0.00384</w:t>
            </w:r>
          </w:p>
        </w:tc>
        <w:tc>
          <w:tcPr>
            <w:tcW w:w="3081" w:type="dxa"/>
            <w:vAlign w:val="center"/>
          </w:tcPr>
          <w:p w14:paraId="6F628328" w14:textId="77777777" w:rsidR="00C07379" w:rsidRPr="0015659E" w:rsidRDefault="00C07379" w:rsidP="0009399D">
            <w:pPr>
              <w:jc w:val="center"/>
              <w:rPr>
                <w:color w:val="000000"/>
                <w:sz w:val="22"/>
                <w:szCs w:val="22"/>
                <w:lang w:eastAsia="en-GB"/>
              </w:rPr>
            </w:pPr>
            <w:r>
              <w:rPr>
                <w:color w:val="000000"/>
                <w:sz w:val="22"/>
                <w:szCs w:val="22"/>
                <w:lang w:eastAsia="en-GB"/>
              </w:rPr>
              <w:t>0.00395</w:t>
            </w:r>
          </w:p>
        </w:tc>
      </w:tr>
    </w:tbl>
    <w:p w14:paraId="2B102A4B" w14:textId="77777777" w:rsidR="00C07379" w:rsidRDefault="00C07379" w:rsidP="00C07379">
      <w:pPr>
        <w:rPr>
          <w:rFonts w:ascii="Times New Roman" w:hAnsi="Times New Roman" w:cs="Times New Roman"/>
        </w:rPr>
      </w:pPr>
    </w:p>
    <w:p w14:paraId="2633581D" w14:textId="051BFA6E" w:rsidR="00C07379" w:rsidRPr="00235DA2" w:rsidRDefault="00C07379" w:rsidP="00C07379">
      <w:pPr>
        <w:rPr>
          <w:rFonts w:ascii="Times New Roman" w:hAnsi="Times New Roman" w:cs="Times New Roman"/>
          <w:b/>
          <w:bCs/>
        </w:rPr>
      </w:pPr>
      <w:r w:rsidRPr="00235DA2">
        <w:rPr>
          <w:rFonts w:ascii="Times New Roman" w:hAnsi="Times New Roman" w:cs="Times New Roman"/>
          <w:b/>
          <w:bCs/>
        </w:rPr>
        <w:t xml:space="preserve">Table </w:t>
      </w:r>
      <w:r>
        <w:rPr>
          <w:rFonts w:ascii="Times New Roman" w:hAnsi="Times New Roman" w:cs="Times New Roman"/>
          <w:b/>
          <w:bCs/>
        </w:rPr>
        <w:t>S1.3</w:t>
      </w:r>
      <w:r w:rsidRPr="00235DA2">
        <w:rPr>
          <w:rFonts w:ascii="Times New Roman" w:hAnsi="Times New Roman" w:cs="Times New Roman"/>
          <w:b/>
          <w:bCs/>
        </w:rPr>
        <w:t>: Covariance matrix for metastatic survival</w:t>
      </w:r>
    </w:p>
    <w:tbl>
      <w:tblPr>
        <w:tblStyle w:val="TableGrid1"/>
        <w:tblW w:w="0" w:type="auto"/>
        <w:tblLook w:val="04A0" w:firstRow="1" w:lastRow="0" w:firstColumn="1" w:lastColumn="0" w:noHBand="0" w:noVBand="1"/>
      </w:tblPr>
      <w:tblGrid>
        <w:gridCol w:w="3004"/>
        <w:gridCol w:w="3006"/>
        <w:gridCol w:w="3006"/>
      </w:tblGrid>
      <w:tr w:rsidR="00C07379" w:rsidRPr="0015659E" w14:paraId="60ACF3DC" w14:textId="77777777" w:rsidTr="0009399D">
        <w:tc>
          <w:tcPr>
            <w:tcW w:w="3080" w:type="dxa"/>
            <w:vAlign w:val="center"/>
          </w:tcPr>
          <w:p w14:paraId="1AC81459" w14:textId="77777777" w:rsidR="00C07379" w:rsidRPr="0015659E" w:rsidRDefault="00C07379" w:rsidP="0009399D">
            <w:pPr>
              <w:jc w:val="center"/>
              <w:rPr>
                <w:color w:val="000000"/>
                <w:sz w:val="22"/>
                <w:szCs w:val="22"/>
                <w:lang w:eastAsia="en-GB"/>
              </w:rPr>
            </w:pPr>
            <w:r>
              <w:rPr>
                <w:color w:val="000000"/>
                <w:sz w:val="22"/>
                <w:szCs w:val="22"/>
                <w:lang w:eastAsia="en-GB"/>
              </w:rPr>
              <w:lastRenderedPageBreak/>
              <w:t>0.01157</w:t>
            </w:r>
          </w:p>
        </w:tc>
        <w:tc>
          <w:tcPr>
            <w:tcW w:w="3081" w:type="dxa"/>
            <w:vAlign w:val="center"/>
          </w:tcPr>
          <w:p w14:paraId="08C15C93" w14:textId="77777777" w:rsidR="00C07379" w:rsidRPr="0015659E" w:rsidRDefault="00C07379" w:rsidP="0009399D">
            <w:pPr>
              <w:jc w:val="center"/>
              <w:rPr>
                <w:color w:val="000000"/>
                <w:sz w:val="22"/>
                <w:szCs w:val="22"/>
                <w:lang w:eastAsia="en-GB"/>
              </w:rPr>
            </w:pPr>
          </w:p>
        </w:tc>
        <w:tc>
          <w:tcPr>
            <w:tcW w:w="3081" w:type="dxa"/>
            <w:vAlign w:val="center"/>
          </w:tcPr>
          <w:p w14:paraId="7D091664" w14:textId="77777777" w:rsidR="00C07379" w:rsidRPr="0015659E" w:rsidRDefault="00C07379" w:rsidP="0009399D">
            <w:pPr>
              <w:jc w:val="center"/>
              <w:rPr>
                <w:color w:val="000000"/>
                <w:sz w:val="22"/>
                <w:szCs w:val="22"/>
                <w:lang w:eastAsia="en-GB"/>
              </w:rPr>
            </w:pPr>
          </w:p>
        </w:tc>
      </w:tr>
      <w:tr w:rsidR="00C07379" w:rsidRPr="0015659E" w14:paraId="3407504C" w14:textId="77777777" w:rsidTr="0009399D">
        <w:tc>
          <w:tcPr>
            <w:tcW w:w="3080" w:type="dxa"/>
            <w:vAlign w:val="center"/>
          </w:tcPr>
          <w:p w14:paraId="661430BC" w14:textId="77777777" w:rsidR="00C07379" w:rsidRPr="0015659E" w:rsidRDefault="00C07379" w:rsidP="0009399D">
            <w:pPr>
              <w:jc w:val="center"/>
              <w:rPr>
                <w:color w:val="000000"/>
                <w:sz w:val="22"/>
                <w:szCs w:val="22"/>
                <w:lang w:eastAsia="en-GB"/>
              </w:rPr>
            </w:pPr>
            <w:r>
              <w:rPr>
                <w:color w:val="000000"/>
                <w:sz w:val="22"/>
                <w:szCs w:val="22"/>
                <w:lang w:eastAsia="en-GB"/>
              </w:rPr>
              <w:t>0.00884</w:t>
            </w:r>
          </w:p>
        </w:tc>
        <w:tc>
          <w:tcPr>
            <w:tcW w:w="3081" w:type="dxa"/>
            <w:vAlign w:val="center"/>
          </w:tcPr>
          <w:p w14:paraId="2F9E9921" w14:textId="77777777" w:rsidR="00C07379" w:rsidRPr="0015659E" w:rsidRDefault="00C07379" w:rsidP="0009399D">
            <w:pPr>
              <w:jc w:val="center"/>
              <w:rPr>
                <w:color w:val="000000"/>
                <w:sz w:val="22"/>
                <w:szCs w:val="22"/>
                <w:lang w:eastAsia="en-GB"/>
              </w:rPr>
            </w:pPr>
            <w:r>
              <w:rPr>
                <w:color w:val="000000"/>
                <w:sz w:val="22"/>
                <w:szCs w:val="22"/>
                <w:lang w:eastAsia="en-GB"/>
              </w:rPr>
              <w:t>0.00705</w:t>
            </w:r>
          </w:p>
        </w:tc>
        <w:tc>
          <w:tcPr>
            <w:tcW w:w="3081" w:type="dxa"/>
            <w:vAlign w:val="center"/>
          </w:tcPr>
          <w:p w14:paraId="726551FD" w14:textId="77777777" w:rsidR="00C07379" w:rsidRPr="0015659E" w:rsidRDefault="00C07379" w:rsidP="0009399D">
            <w:pPr>
              <w:jc w:val="center"/>
              <w:rPr>
                <w:color w:val="000000"/>
                <w:sz w:val="22"/>
                <w:szCs w:val="22"/>
                <w:lang w:eastAsia="en-GB"/>
              </w:rPr>
            </w:pPr>
          </w:p>
        </w:tc>
      </w:tr>
      <w:tr w:rsidR="00C07379" w:rsidRPr="0015659E" w14:paraId="5D5289DE" w14:textId="77777777" w:rsidTr="0009399D">
        <w:tc>
          <w:tcPr>
            <w:tcW w:w="3080" w:type="dxa"/>
            <w:vAlign w:val="center"/>
          </w:tcPr>
          <w:p w14:paraId="17A030FA" w14:textId="77777777" w:rsidR="00C07379" w:rsidRPr="0015659E" w:rsidRDefault="00C07379" w:rsidP="0009399D">
            <w:pPr>
              <w:jc w:val="center"/>
              <w:rPr>
                <w:color w:val="000000"/>
                <w:sz w:val="22"/>
                <w:szCs w:val="22"/>
                <w:lang w:eastAsia="en-GB"/>
              </w:rPr>
            </w:pPr>
            <w:r>
              <w:rPr>
                <w:color w:val="000000"/>
                <w:sz w:val="22"/>
                <w:szCs w:val="22"/>
                <w:lang w:eastAsia="en-GB"/>
              </w:rPr>
              <w:t>0.00804</w:t>
            </w:r>
          </w:p>
        </w:tc>
        <w:tc>
          <w:tcPr>
            <w:tcW w:w="3081" w:type="dxa"/>
            <w:vAlign w:val="center"/>
          </w:tcPr>
          <w:p w14:paraId="7783B797" w14:textId="77777777" w:rsidR="00C07379" w:rsidRPr="0015659E" w:rsidRDefault="00C07379" w:rsidP="0009399D">
            <w:pPr>
              <w:jc w:val="center"/>
              <w:rPr>
                <w:color w:val="000000"/>
                <w:sz w:val="22"/>
                <w:szCs w:val="22"/>
                <w:lang w:eastAsia="en-GB"/>
              </w:rPr>
            </w:pPr>
            <w:r>
              <w:rPr>
                <w:color w:val="000000"/>
                <w:sz w:val="22"/>
                <w:szCs w:val="22"/>
                <w:lang w:eastAsia="en-GB"/>
              </w:rPr>
              <w:t>0.00613</w:t>
            </w:r>
          </w:p>
        </w:tc>
        <w:tc>
          <w:tcPr>
            <w:tcW w:w="3081" w:type="dxa"/>
            <w:vAlign w:val="center"/>
          </w:tcPr>
          <w:p w14:paraId="132714B8" w14:textId="77777777" w:rsidR="00C07379" w:rsidRPr="0015659E" w:rsidRDefault="00C07379" w:rsidP="0009399D">
            <w:pPr>
              <w:jc w:val="center"/>
              <w:rPr>
                <w:color w:val="000000"/>
                <w:sz w:val="22"/>
                <w:szCs w:val="22"/>
                <w:lang w:eastAsia="en-GB"/>
              </w:rPr>
            </w:pPr>
            <w:r>
              <w:rPr>
                <w:color w:val="000000"/>
                <w:sz w:val="22"/>
                <w:szCs w:val="22"/>
                <w:lang w:eastAsia="en-GB"/>
              </w:rPr>
              <w:t>0.00560</w:t>
            </w:r>
          </w:p>
        </w:tc>
      </w:tr>
    </w:tbl>
    <w:p w14:paraId="427FFE3D" w14:textId="77777777" w:rsidR="00C07379" w:rsidRDefault="00C07379" w:rsidP="00C07379">
      <w:pPr>
        <w:rPr>
          <w:rFonts w:ascii="Times New Roman" w:hAnsi="Times New Roman" w:cs="Times New Roman"/>
        </w:rPr>
      </w:pPr>
    </w:p>
    <w:p w14:paraId="434935EA" w14:textId="75DF2132" w:rsidR="00C07379" w:rsidRPr="00235DA2" w:rsidRDefault="00C07379" w:rsidP="00C07379">
      <w:pPr>
        <w:rPr>
          <w:rFonts w:ascii="Times New Roman" w:hAnsi="Times New Roman" w:cs="Times New Roman"/>
          <w:b/>
          <w:bCs/>
        </w:rPr>
      </w:pPr>
      <w:r w:rsidRPr="00235DA2">
        <w:rPr>
          <w:rFonts w:ascii="Times New Roman" w:hAnsi="Times New Roman" w:cs="Times New Roman"/>
          <w:b/>
          <w:bCs/>
        </w:rPr>
        <w:t xml:space="preserve">Table </w:t>
      </w:r>
      <w:r>
        <w:rPr>
          <w:rFonts w:ascii="Times New Roman" w:hAnsi="Times New Roman" w:cs="Times New Roman"/>
          <w:b/>
          <w:bCs/>
        </w:rPr>
        <w:t>S1.4</w:t>
      </w:r>
      <w:r w:rsidRPr="00235DA2">
        <w:rPr>
          <w:rFonts w:ascii="Times New Roman" w:hAnsi="Times New Roman" w:cs="Times New Roman"/>
          <w:b/>
          <w:bCs/>
        </w:rPr>
        <w:t>: Covariance matrix for utility values</w:t>
      </w:r>
    </w:p>
    <w:tbl>
      <w:tblPr>
        <w:tblStyle w:val="TableGrid1"/>
        <w:tblW w:w="0" w:type="auto"/>
        <w:tblLook w:val="04A0" w:firstRow="1" w:lastRow="0" w:firstColumn="1" w:lastColumn="0" w:noHBand="0" w:noVBand="1"/>
      </w:tblPr>
      <w:tblGrid>
        <w:gridCol w:w="3080"/>
        <w:gridCol w:w="3081"/>
      </w:tblGrid>
      <w:tr w:rsidR="00C07379" w:rsidRPr="0015659E" w14:paraId="03B0A97C" w14:textId="77777777" w:rsidTr="0009399D">
        <w:tc>
          <w:tcPr>
            <w:tcW w:w="3080" w:type="dxa"/>
            <w:vAlign w:val="center"/>
          </w:tcPr>
          <w:p w14:paraId="6AA61DFC" w14:textId="77777777" w:rsidR="00C07379" w:rsidRPr="0015659E" w:rsidRDefault="00C07379" w:rsidP="0009399D">
            <w:pPr>
              <w:jc w:val="center"/>
              <w:rPr>
                <w:color w:val="000000"/>
                <w:sz w:val="22"/>
                <w:szCs w:val="22"/>
                <w:lang w:eastAsia="en-GB"/>
              </w:rPr>
            </w:pPr>
            <w:r>
              <w:rPr>
                <w:color w:val="000000"/>
                <w:sz w:val="22"/>
                <w:szCs w:val="22"/>
                <w:lang w:eastAsia="en-GB"/>
              </w:rPr>
              <w:t>0.00309</w:t>
            </w:r>
          </w:p>
        </w:tc>
        <w:tc>
          <w:tcPr>
            <w:tcW w:w="3081" w:type="dxa"/>
            <w:vAlign w:val="center"/>
          </w:tcPr>
          <w:p w14:paraId="01D92D6F" w14:textId="77777777" w:rsidR="00C07379" w:rsidRPr="0015659E" w:rsidRDefault="00C07379" w:rsidP="0009399D">
            <w:pPr>
              <w:jc w:val="center"/>
              <w:rPr>
                <w:color w:val="000000"/>
                <w:sz w:val="22"/>
                <w:szCs w:val="22"/>
                <w:lang w:eastAsia="en-GB"/>
              </w:rPr>
            </w:pPr>
          </w:p>
        </w:tc>
      </w:tr>
      <w:tr w:rsidR="00C07379" w:rsidRPr="0015659E" w14:paraId="396FAB88" w14:textId="77777777" w:rsidTr="0009399D">
        <w:tc>
          <w:tcPr>
            <w:tcW w:w="3080" w:type="dxa"/>
            <w:vAlign w:val="center"/>
          </w:tcPr>
          <w:p w14:paraId="2B62A955" w14:textId="77777777" w:rsidR="00C07379" w:rsidRPr="0015659E" w:rsidRDefault="00C07379" w:rsidP="0009399D">
            <w:pPr>
              <w:jc w:val="center"/>
              <w:rPr>
                <w:color w:val="000000"/>
                <w:sz w:val="22"/>
                <w:szCs w:val="22"/>
                <w:lang w:eastAsia="en-GB"/>
              </w:rPr>
            </w:pPr>
            <w:r>
              <w:rPr>
                <w:color w:val="000000"/>
                <w:sz w:val="22"/>
                <w:szCs w:val="22"/>
                <w:lang w:eastAsia="en-GB"/>
              </w:rPr>
              <w:t>0.00446</w:t>
            </w:r>
          </w:p>
        </w:tc>
        <w:tc>
          <w:tcPr>
            <w:tcW w:w="3081" w:type="dxa"/>
            <w:vAlign w:val="center"/>
          </w:tcPr>
          <w:p w14:paraId="0306DD97" w14:textId="77777777" w:rsidR="00C07379" w:rsidRPr="0015659E" w:rsidRDefault="00C07379" w:rsidP="0009399D">
            <w:pPr>
              <w:jc w:val="center"/>
              <w:rPr>
                <w:color w:val="000000"/>
                <w:sz w:val="22"/>
                <w:szCs w:val="22"/>
                <w:lang w:eastAsia="en-GB"/>
              </w:rPr>
            </w:pPr>
            <w:r>
              <w:rPr>
                <w:color w:val="000000"/>
                <w:sz w:val="22"/>
                <w:szCs w:val="22"/>
                <w:lang w:eastAsia="en-GB"/>
              </w:rPr>
              <w:t>0.00643</w:t>
            </w:r>
          </w:p>
        </w:tc>
      </w:tr>
    </w:tbl>
    <w:p w14:paraId="0C144F0D" w14:textId="77777777" w:rsidR="00C07379" w:rsidRDefault="00C07379" w:rsidP="00C07379">
      <w:pPr>
        <w:rPr>
          <w:rFonts w:ascii="Times New Roman" w:hAnsi="Times New Roman" w:cs="Times New Roman"/>
        </w:rPr>
      </w:pPr>
      <w:r>
        <w:rPr>
          <w:rFonts w:ascii="Times New Roman" w:hAnsi="Times New Roman" w:cs="Times New Roman"/>
        </w:rPr>
        <w:t xml:space="preserve"> </w:t>
      </w:r>
    </w:p>
    <w:p w14:paraId="3FD012B8" w14:textId="77777777" w:rsidR="00C07379" w:rsidRDefault="00C07379">
      <w:pPr>
        <w:rPr>
          <w:noProof/>
        </w:rPr>
      </w:pPr>
    </w:p>
    <w:p w14:paraId="3EAF1DEE" w14:textId="77777777" w:rsidR="00395F0E" w:rsidRDefault="00395F0E">
      <w:pPr>
        <w:rPr>
          <w:noProof/>
        </w:rPr>
      </w:pPr>
    </w:p>
    <w:p w14:paraId="3D83C3AE" w14:textId="77777777" w:rsidR="00305B01" w:rsidRDefault="00305B01">
      <w:pPr>
        <w:rPr>
          <w:noProof/>
        </w:rPr>
      </w:pPr>
    </w:p>
    <w:p w14:paraId="50A0BA4A" w14:textId="77777777" w:rsidR="00305B01" w:rsidRDefault="00305B01">
      <w:pPr>
        <w:rPr>
          <w:noProof/>
        </w:rPr>
      </w:pPr>
    </w:p>
    <w:p w14:paraId="3D04C722" w14:textId="77777777" w:rsidR="00305B01" w:rsidRDefault="00305B01">
      <w:pPr>
        <w:rPr>
          <w:noProof/>
        </w:rPr>
      </w:pPr>
    </w:p>
    <w:p w14:paraId="03C00C03" w14:textId="77777777" w:rsidR="00305B01" w:rsidRDefault="00305B01">
      <w:pPr>
        <w:rPr>
          <w:noProof/>
        </w:rPr>
      </w:pPr>
    </w:p>
    <w:p w14:paraId="0EFF5FB3" w14:textId="77777777" w:rsidR="00305B01" w:rsidRDefault="00305B01">
      <w:pPr>
        <w:rPr>
          <w:noProof/>
        </w:rPr>
      </w:pPr>
    </w:p>
    <w:p w14:paraId="0749686F" w14:textId="77777777" w:rsidR="00305B01" w:rsidRDefault="00305B01">
      <w:pPr>
        <w:rPr>
          <w:noProof/>
        </w:rPr>
      </w:pPr>
    </w:p>
    <w:p w14:paraId="543D77BA" w14:textId="77777777" w:rsidR="00305B01" w:rsidRDefault="00305B01">
      <w:pPr>
        <w:rPr>
          <w:noProof/>
        </w:rPr>
      </w:pPr>
    </w:p>
    <w:p w14:paraId="53B76397" w14:textId="77777777" w:rsidR="00305B01" w:rsidRDefault="00305B01">
      <w:pPr>
        <w:rPr>
          <w:noProof/>
        </w:rPr>
      </w:pPr>
    </w:p>
    <w:p w14:paraId="38377FF5" w14:textId="77777777" w:rsidR="00305B01" w:rsidRDefault="00305B01">
      <w:pPr>
        <w:rPr>
          <w:noProof/>
        </w:rPr>
      </w:pPr>
    </w:p>
    <w:p w14:paraId="323815EC" w14:textId="77777777" w:rsidR="00305B01" w:rsidRDefault="00305B01">
      <w:pPr>
        <w:rPr>
          <w:noProof/>
        </w:rPr>
      </w:pPr>
    </w:p>
    <w:p w14:paraId="21CAEE90" w14:textId="77777777" w:rsidR="00305B01" w:rsidRDefault="00305B01">
      <w:pPr>
        <w:rPr>
          <w:noProof/>
        </w:rPr>
      </w:pPr>
    </w:p>
    <w:p w14:paraId="7BF6E03D" w14:textId="77777777" w:rsidR="00305B01" w:rsidRDefault="00305B01">
      <w:pPr>
        <w:rPr>
          <w:noProof/>
        </w:rPr>
      </w:pPr>
    </w:p>
    <w:p w14:paraId="712FDE0A" w14:textId="77777777" w:rsidR="00305B01" w:rsidRDefault="00305B01">
      <w:pPr>
        <w:rPr>
          <w:noProof/>
        </w:rPr>
      </w:pPr>
    </w:p>
    <w:p w14:paraId="6934690C" w14:textId="77777777" w:rsidR="00305B01" w:rsidRDefault="00305B01">
      <w:pPr>
        <w:rPr>
          <w:noProof/>
        </w:rPr>
      </w:pPr>
    </w:p>
    <w:p w14:paraId="42C9A641" w14:textId="77777777" w:rsidR="00305B01" w:rsidRDefault="00305B01">
      <w:pPr>
        <w:rPr>
          <w:noProof/>
        </w:rPr>
      </w:pPr>
    </w:p>
    <w:p w14:paraId="7695C533" w14:textId="77777777" w:rsidR="00305B01" w:rsidRDefault="00305B01">
      <w:pPr>
        <w:rPr>
          <w:noProof/>
        </w:rPr>
      </w:pPr>
    </w:p>
    <w:p w14:paraId="27126669" w14:textId="77777777" w:rsidR="00305B01" w:rsidRDefault="00305B01">
      <w:pPr>
        <w:rPr>
          <w:noProof/>
        </w:rPr>
      </w:pPr>
    </w:p>
    <w:p w14:paraId="0B429C76" w14:textId="77777777" w:rsidR="00305B01" w:rsidRDefault="00305B01">
      <w:pPr>
        <w:rPr>
          <w:noProof/>
        </w:rPr>
      </w:pPr>
    </w:p>
    <w:p w14:paraId="607B73E3" w14:textId="77777777" w:rsidR="00305B01" w:rsidRDefault="00305B01">
      <w:pPr>
        <w:rPr>
          <w:noProof/>
        </w:rPr>
      </w:pPr>
    </w:p>
    <w:p w14:paraId="26EC5933" w14:textId="77777777" w:rsidR="00305B01" w:rsidRDefault="00305B01">
      <w:pPr>
        <w:rPr>
          <w:noProof/>
        </w:rPr>
      </w:pPr>
    </w:p>
    <w:p w14:paraId="705F50A1" w14:textId="77777777" w:rsidR="00305B01" w:rsidRDefault="00305B01">
      <w:pPr>
        <w:rPr>
          <w:noProof/>
        </w:rPr>
      </w:pPr>
    </w:p>
    <w:p w14:paraId="405E69AC" w14:textId="77777777" w:rsidR="00305B01" w:rsidRDefault="00305B01">
      <w:pPr>
        <w:rPr>
          <w:noProof/>
        </w:rPr>
      </w:pPr>
    </w:p>
    <w:p w14:paraId="49423458" w14:textId="77777777" w:rsidR="00305B01" w:rsidRDefault="00305B01">
      <w:pPr>
        <w:rPr>
          <w:noProof/>
        </w:rPr>
      </w:pPr>
    </w:p>
    <w:p w14:paraId="2B7860C7" w14:textId="0C3D890C" w:rsidR="00BA57FD" w:rsidRDefault="00BA57FD">
      <w:pPr>
        <w:rPr>
          <w:noProof/>
        </w:rPr>
      </w:pPr>
      <w:r>
        <w:rPr>
          <w:noProof/>
        </w:rPr>
        <w:lastRenderedPageBreak/>
        <w:t>Supplementary materials 2: Cost-effectiveness of risk-stratified breast cancer screening with feasible numbers of scans.</w:t>
      </w:r>
    </w:p>
    <w:p w14:paraId="1BCF3542" w14:textId="77777777" w:rsidR="00BA57FD" w:rsidRDefault="00BA57FD">
      <w:pPr>
        <w:rPr>
          <w:noProof/>
        </w:rPr>
      </w:pPr>
    </w:p>
    <w:p w14:paraId="28E79C4C" w14:textId="41DEA09A" w:rsidR="00BA57FD" w:rsidRDefault="00BA57FD">
      <w:pPr>
        <w:rPr>
          <w:noProof/>
        </w:rPr>
      </w:pPr>
      <w:r>
        <w:rPr>
          <w:noProof/>
        </w:rPr>
        <w:t xml:space="preserve">Figure S2.1: </w:t>
      </w:r>
      <w:r w:rsidRPr="00BA57FD">
        <w:rPr>
          <w:noProof/>
        </w:rPr>
        <w:t>Cost-effectiveness threshold with resource intense strategies removed</w:t>
      </w:r>
    </w:p>
    <w:p w14:paraId="14C178A4" w14:textId="16B51690" w:rsidR="00BA57FD" w:rsidRDefault="00BA57FD">
      <w:pPr>
        <w:rPr>
          <w:noProof/>
        </w:rPr>
      </w:pPr>
      <w:r>
        <w:rPr>
          <w:rFonts w:ascii="Times New Roman" w:hAnsi="Times New Roman" w:cs="Times New Roman"/>
          <w:noProof/>
        </w:rPr>
        <w:drawing>
          <wp:inline distT="0" distB="0" distL="0" distR="0" wp14:anchorId="3C2F60FD" wp14:editId="1D98BA50">
            <wp:extent cx="5731510" cy="4365625"/>
            <wp:effectExtent l="0" t="0" r="2540" b="0"/>
            <wp:docPr id="1108977216" name="Picture 2"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77216" name="Picture 2" descr="A graph with different colored line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31510" cy="4365625"/>
                    </a:xfrm>
                    <a:prstGeom prst="rect">
                      <a:avLst/>
                    </a:prstGeom>
                  </pic:spPr>
                </pic:pic>
              </a:graphicData>
            </a:graphic>
          </wp:inline>
        </w:drawing>
      </w:r>
    </w:p>
    <w:p w14:paraId="6C5BCA1A" w14:textId="77777777" w:rsidR="00BA57FD" w:rsidRDefault="00BA57FD">
      <w:pPr>
        <w:rPr>
          <w:noProof/>
        </w:rPr>
      </w:pPr>
    </w:p>
    <w:p w14:paraId="003E1FD9" w14:textId="77777777" w:rsidR="00BA57FD" w:rsidRDefault="00BA57FD">
      <w:pPr>
        <w:rPr>
          <w:noProof/>
        </w:rPr>
      </w:pPr>
    </w:p>
    <w:p w14:paraId="5D3D915E" w14:textId="77777777" w:rsidR="00BA57FD" w:rsidRDefault="00BA57FD">
      <w:pPr>
        <w:rPr>
          <w:noProof/>
        </w:rPr>
      </w:pPr>
    </w:p>
    <w:p w14:paraId="4B974A8E" w14:textId="77777777" w:rsidR="00BA57FD" w:rsidRDefault="00BA57FD">
      <w:pPr>
        <w:rPr>
          <w:noProof/>
        </w:rPr>
      </w:pPr>
    </w:p>
    <w:p w14:paraId="4B77BFE1" w14:textId="77777777" w:rsidR="00BA57FD" w:rsidRDefault="00BA57FD">
      <w:pPr>
        <w:rPr>
          <w:noProof/>
        </w:rPr>
      </w:pPr>
    </w:p>
    <w:p w14:paraId="0D231462" w14:textId="77777777" w:rsidR="00BA57FD" w:rsidRDefault="00BA57FD">
      <w:pPr>
        <w:rPr>
          <w:noProof/>
        </w:rPr>
      </w:pPr>
    </w:p>
    <w:p w14:paraId="275C97EE" w14:textId="77777777" w:rsidR="00BA57FD" w:rsidRDefault="00BA57FD">
      <w:pPr>
        <w:rPr>
          <w:noProof/>
        </w:rPr>
      </w:pPr>
    </w:p>
    <w:p w14:paraId="1986D547" w14:textId="77777777" w:rsidR="00BA57FD" w:rsidRDefault="00BA57FD">
      <w:pPr>
        <w:rPr>
          <w:noProof/>
        </w:rPr>
      </w:pPr>
    </w:p>
    <w:p w14:paraId="6F206C9E" w14:textId="77777777" w:rsidR="00BA57FD" w:rsidRDefault="00BA57FD">
      <w:pPr>
        <w:rPr>
          <w:noProof/>
        </w:rPr>
      </w:pPr>
    </w:p>
    <w:p w14:paraId="2B97FEAA" w14:textId="77777777" w:rsidR="00BA57FD" w:rsidRDefault="00BA57FD">
      <w:pPr>
        <w:rPr>
          <w:noProof/>
        </w:rPr>
      </w:pPr>
    </w:p>
    <w:p w14:paraId="192A8C2F" w14:textId="77777777" w:rsidR="00BA57FD" w:rsidRDefault="00BA57FD">
      <w:pPr>
        <w:rPr>
          <w:noProof/>
        </w:rPr>
      </w:pPr>
    </w:p>
    <w:p w14:paraId="7E79D993" w14:textId="77777777" w:rsidR="00BA57FD" w:rsidRDefault="00BA57FD">
      <w:pPr>
        <w:rPr>
          <w:noProof/>
        </w:rPr>
      </w:pPr>
    </w:p>
    <w:p w14:paraId="0352E47F" w14:textId="14922EC1" w:rsidR="00305B01" w:rsidRDefault="00305B01">
      <w:pPr>
        <w:rPr>
          <w:noProof/>
        </w:rPr>
      </w:pPr>
      <w:r>
        <w:rPr>
          <w:noProof/>
        </w:rPr>
        <w:lastRenderedPageBreak/>
        <w:t xml:space="preserve">Supplementary materials </w:t>
      </w:r>
      <w:r w:rsidR="00BA57FD">
        <w:rPr>
          <w:noProof/>
        </w:rPr>
        <w:t>3</w:t>
      </w:r>
      <w:r>
        <w:rPr>
          <w:noProof/>
        </w:rPr>
        <w:t>: The impact of changes in parameter values on the most cost-effective strategy.</w:t>
      </w:r>
    </w:p>
    <w:p w14:paraId="308F26D7" w14:textId="77777777" w:rsidR="00305B01" w:rsidRDefault="00305B01">
      <w:pPr>
        <w:rPr>
          <w:noProof/>
        </w:rPr>
      </w:pPr>
    </w:p>
    <w:p w14:paraId="53C2C182" w14:textId="65BCA888" w:rsidR="00305B01" w:rsidRPr="00305B01" w:rsidRDefault="00305B01">
      <w:pPr>
        <w:rPr>
          <w:noProof/>
          <w:u w:val="single"/>
        </w:rPr>
      </w:pPr>
      <w:r w:rsidRPr="00305B01">
        <w:rPr>
          <w:noProof/>
          <w:u w:val="single"/>
        </w:rPr>
        <w:t>Figure S</w:t>
      </w:r>
      <w:r w:rsidR="00BA57FD">
        <w:rPr>
          <w:noProof/>
          <w:u w:val="single"/>
        </w:rPr>
        <w:t>3</w:t>
      </w:r>
      <w:r w:rsidRPr="00305B01">
        <w:rPr>
          <w:noProof/>
          <w:u w:val="single"/>
        </w:rPr>
        <w:t>.1: The impact of changes in parameter values on the most cost-effective strategy at a threshold of £</w:t>
      </w:r>
      <w:r>
        <w:rPr>
          <w:noProof/>
          <w:u w:val="single"/>
        </w:rPr>
        <w:t>3</w:t>
      </w:r>
      <w:r w:rsidRPr="00305B01">
        <w:rPr>
          <w:noProof/>
          <w:u w:val="single"/>
        </w:rPr>
        <w:t>0,000 per QALY</w:t>
      </w:r>
    </w:p>
    <w:p w14:paraId="3DA9FF77" w14:textId="77777777" w:rsidR="00305B01" w:rsidRDefault="00582EA2">
      <w:pPr>
        <w:rPr>
          <w:noProof/>
        </w:rPr>
      </w:pPr>
      <w:r>
        <w:rPr>
          <w:noProof/>
        </w:rPr>
        <w:drawing>
          <wp:inline distT="0" distB="0" distL="0" distR="0" wp14:anchorId="40A8D291" wp14:editId="104D834A">
            <wp:extent cx="5501640" cy="3907734"/>
            <wp:effectExtent l="0" t="0" r="3810" b="0"/>
            <wp:docPr id="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6619" cy="3911271"/>
                    </a:xfrm>
                    <a:prstGeom prst="rect">
                      <a:avLst/>
                    </a:prstGeom>
                    <a:noFill/>
                  </pic:spPr>
                </pic:pic>
              </a:graphicData>
            </a:graphic>
          </wp:inline>
        </w:drawing>
      </w:r>
    </w:p>
    <w:p w14:paraId="1E62A2C6" w14:textId="52571B2F" w:rsidR="00305B01" w:rsidRPr="007A58F2" w:rsidRDefault="00305B01" w:rsidP="00305B01">
      <w:pPr>
        <w:tabs>
          <w:tab w:val="left" w:pos="984"/>
        </w:tabs>
        <w:rPr>
          <w:rFonts w:ascii="Times New Roman" w:hAnsi="Times New Roman" w:cs="Times New Roman"/>
          <w:vertAlign w:val="superscript"/>
        </w:rPr>
      </w:pPr>
      <w:r w:rsidRPr="007A58F2">
        <w:rPr>
          <w:rFonts w:ascii="Times New Roman" w:hAnsi="Times New Roman" w:cs="Times New Roman"/>
          <w:vertAlign w:val="superscript"/>
        </w:rPr>
        <w:t>1 PSA_gamma_survival_X=exponential survival curve parameter for stage X, PSA_beta_2=beta parameter for screening sensitivity logistic function, PSA_VDGX_sen=sensitivity of screening for volpara breast density group X, PSA_log_norm_mean=mean of log normal distribution for tumour growth rates, PSA_log_norm_sd=standard deviation of log normal distribution for tumour growth rates, PSA_util_1to3=utility values for tumours of stage I to III, PSA_util_4=utility value for tumour of stage IV</w:t>
      </w:r>
    </w:p>
    <w:p w14:paraId="32CCF8C2" w14:textId="77777777" w:rsidR="00305B01" w:rsidRPr="00305B01" w:rsidRDefault="00305B01" w:rsidP="00305B01"/>
    <w:p w14:paraId="717EFC4B" w14:textId="77E977D4" w:rsidR="00305B01" w:rsidRPr="00305B01" w:rsidRDefault="00CA6619" w:rsidP="00305B01">
      <w:r>
        <w:rPr>
          <w:rFonts w:ascii="Times New Roman" w:hAnsi="Times New Roman" w:cs="Times New Roman"/>
        </w:rPr>
        <w:t>At thresholds of £30,000 per QALY the risk-2 strategy was typically the most cost-effective except at low cancer survival rates where risk-1 was more cost-effective. Two-yearly screening was also more cost-effective than the risk-2 strategy when the sensitivity of screening was very high for VDG1 or very low for VDG2-4. 2-yearly screening was also the most-effective strategy when the mean tumour growth rate and utility values for stages I-III or IV was high.</w:t>
      </w:r>
      <w:r w:rsidR="007A58F2">
        <w:rPr>
          <w:rFonts w:ascii="Times New Roman" w:hAnsi="Times New Roman" w:cs="Times New Roman"/>
        </w:rPr>
        <w:t xml:space="preserve"> Changes in costs had no impact on the most cost-effective strategy.</w:t>
      </w:r>
    </w:p>
    <w:p w14:paraId="69057D33" w14:textId="77777777" w:rsidR="00305B01" w:rsidRPr="00305B01" w:rsidRDefault="00305B01" w:rsidP="00305B01"/>
    <w:p w14:paraId="456809D3" w14:textId="77777777" w:rsidR="00305B01" w:rsidRPr="00305B01" w:rsidRDefault="00305B01" w:rsidP="00305B01"/>
    <w:p w14:paraId="180C80B7" w14:textId="77777777" w:rsidR="00305B01" w:rsidRPr="00305B01" w:rsidRDefault="00305B01" w:rsidP="00305B01"/>
    <w:p w14:paraId="0CC00860" w14:textId="77777777" w:rsidR="00305B01" w:rsidRPr="00305B01" w:rsidRDefault="00305B01" w:rsidP="00305B01"/>
    <w:p w14:paraId="37F24ABE" w14:textId="77777777" w:rsidR="00305B01" w:rsidRPr="00305B01" w:rsidRDefault="00305B01" w:rsidP="00305B01"/>
    <w:p w14:paraId="541B6153" w14:textId="77777777" w:rsidR="009C7E01" w:rsidRDefault="009C7E01" w:rsidP="009C7E01">
      <w:pPr>
        <w:tabs>
          <w:tab w:val="left" w:pos="3888"/>
        </w:tabs>
      </w:pPr>
    </w:p>
    <w:p w14:paraId="783202C9" w14:textId="666BB58C" w:rsidR="00305B01" w:rsidRPr="009C7E01" w:rsidRDefault="00305B01" w:rsidP="009C7E01">
      <w:pPr>
        <w:tabs>
          <w:tab w:val="left" w:pos="3888"/>
        </w:tabs>
      </w:pPr>
      <w:r w:rsidRPr="00305B01">
        <w:rPr>
          <w:noProof/>
          <w:u w:val="single"/>
        </w:rPr>
        <w:t>Figure S</w:t>
      </w:r>
      <w:r w:rsidR="00BA57FD">
        <w:rPr>
          <w:noProof/>
          <w:u w:val="single"/>
        </w:rPr>
        <w:t>3</w:t>
      </w:r>
      <w:r w:rsidRPr="00305B01">
        <w:rPr>
          <w:noProof/>
          <w:u w:val="single"/>
        </w:rPr>
        <w:t>.</w:t>
      </w:r>
      <w:r>
        <w:rPr>
          <w:noProof/>
          <w:u w:val="single"/>
        </w:rPr>
        <w:t>2</w:t>
      </w:r>
      <w:r w:rsidRPr="00305B01">
        <w:rPr>
          <w:noProof/>
          <w:u w:val="single"/>
        </w:rPr>
        <w:t>: The impact of changes in parameter values on the most cost-effective strategy at a threshold of £</w:t>
      </w:r>
      <w:r>
        <w:rPr>
          <w:noProof/>
          <w:u w:val="single"/>
        </w:rPr>
        <w:t>2</w:t>
      </w:r>
      <w:r w:rsidRPr="00305B01">
        <w:rPr>
          <w:noProof/>
          <w:u w:val="single"/>
        </w:rPr>
        <w:t>0,000 per QALY</w:t>
      </w:r>
    </w:p>
    <w:p w14:paraId="671E1C33" w14:textId="08B25D17" w:rsidR="00D35130" w:rsidRDefault="00582EA2">
      <w:pPr>
        <w:rPr>
          <w:noProof/>
        </w:rPr>
      </w:pPr>
      <w:r>
        <w:rPr>
          <w:noProof/>
        </w:rPr>
        <w:drawing>
          <wp:inline distT="0" distB="0" distL="0" distR="0" wp14:anchorId="49948053" wp14:editId="264B1DCF">
            <wp:extent cx="6224270" cy="442023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4270" cy="4420235"/>
                    </a:xfrm>
                    <a:prstGeom prst="rect">
                      <a:avLst/>
                    </a:prstGeom>
                    <a:noFill/>
                  </pic:spPr>
                </pic:pic>
              </a:graphicData>
            </a:graphic>
          </wp:inline>
        </w:drawing>
      </w:r>
    </w:p>
    <w:p w14:paraId="00DF7AD0" w14:textId="77777777" w:rsidR="00305B01" w:rsidRPr="007A58F2" w:rsidRDefault="00305B01" w:rsidP="00305B01">
      <w:pPr>
        <w:tabs>
          <w:tab w:val="left" w:pos="984"/>
        </w:tabs>
        <w:rPr>
          <w:rFonts w:ascii="Times New Roman" w:hAnsi="Times New Roman" w:cs="Times New Roman"/>
          <w:vertAlign w:val="superscript"/>
        </w:rPr>
      </w:pPr>
      <w:r w:rsidRPr="007A58F2">
        <w:rPr>
          <w:rFonts w:ascii="Times New Roman" w:hAnsi="Times New Roman" w:cs="Times New Roman"/>
          <w:vertAlign w:val="superscript"/>
        </w:rPr>
        <w:t>1 PSA_gamma_survival_X=exponential survival curve parameter for stage X, PSA_beta_2=beta parameter for screening sensitivity logistic function, PSA_VDGX_sen=sensitivity of screening for volpara breast density group X, PSA_log_norm_mean=mean of log normal distribution for tumour growth rates, PSA_log_norm_sd=standard deviation of log normal distribution for tumour growth rates, PSA_util_1to3=utility values for tumours of stage I to III, PSA_util_4=utility value for tumour of stage IV</w:t>
      </w:r>
    </w:p>
    <w:p w14:paraId="7DDFAB4F" w14:textId="73E29A82" w:rsidR="00582EA2" w:rsidRPr="007A58F2" w:rsidRDefault="007A58F2" w:rsidP="00582EA2">
      <w:pPr>
        <w:rPr>
          <w:rFonts w:ascii="Times New Roman" w:hAnsi="Times New Roman" w:cs="Times New Roman"/>
          <w:noProof/>
        </w:rPr>
      </w:pPr>
      <w:r w:rsidRPr="007A58F2">
        <w:rPr>
          <w:rFonts w:ascii="Times New Roman" w:hAnsi="Times New Roman" w:cs="Times New Roman"/>
          <w:noProof/>
        </w:rPr>
        <w:t>At a threshold of £20,000 per QALY the risk-1 strategy was typically the most cost-effective. However, two-yearly screening was the most cost-effective strategy when survival rates were high or the mean tumour growth rate was high. The impact of variation in the sensitivity by VDG group was very mixed. Changes in utility values and cost had no impact on the results.</w:t>
      </w:r>
    </w:p>
    <w:p w14:paraId="2B740C15" w14:textId="1E00594C" w:rsidR="00582EA2" w:rsidRDefault="00582EA2" w:rsidP="00582EA2">
      <w:pPr>
        <w:tabs>
          <w:tab w:val="left" w:pos="3900"/>
        </w:tabs>
      </w:pPr>
      <w:r>
        <w:tab/>
      </w:r>
    </w:p>
    <w:p w14:paraId="57E7AF10" w14:textId="77777777" w:rsidR="00582EA2" w:rsidRDefault="00582EA2" w:rsidP="00582EA2">
      <w:pPr>
        <w:tabs>
          <w:tab w:val="left" w:pos="3900"/>
        </w:tabs>
      </w:pPr>
    </w:p>
    <w:p w14:paraId="46C16215" w14:textId="77777777" w:rsidR="00582EA2" w:rsidRDefault="00582EA2" w:rsidP="00582EA2"/>
    <w:p w14:paraId="1F61123F" w14:textId="77777777" w:rsidR="000A5CE9" w:rsidRDefault="000A5CE9" w:rsidP="00582EA2"/>
    <w:p w14:paraId="7AC1EC21" w14:textId="77777777" w:rsidR="000A5CE9" w:rsidRDefault="000A5CE9" w:rsidP="00582EA2"/>
    <w:p w14:paraId="3C063F58" w14:textId="77777777" w:rsidR="000A5CE9" w:rsidRDefault="000A5CE9" w:rsidP="00582EA2"/>
    <w:p w14:paraId="0EB51AA2" w14:textId="77777777" w:rsidR="000A5CE9" w:rsidRDefault="000A5CE9" w:rsidP="00582EA2"/>
    <w:p w14:paraId="1D85C77B" w14:textId="480596E9" w:rsidR="000A5CE9" w:rsidRPr="000A5CE9" w:rsidRDefault="000A5CE9" w:rsidP="00582EA2">
      <w:pPr>
        <w:rPr>
          <w:rFonts w:ascii="Times New Roman" w:hAnsi="Times New Roman" w:cs="Times New Roman"/>
          <w:u w:val="single"/>
        </w:rPr>
      </w:pPr>
      <w:r w:rsidRPr="000A5CE9">
        <w:rPr>
          <w:rFonts w:ascii="Times New Roman" w:hAnsi="Times New Roman" w:cs="Times New Roman"/>
          <w:u w:val="single"/>
        </w:rPr>
        <w:lastRenderedPageBreak/>
        <w:t xml:space="preserve">Supplementary materials </w:t>
      </w:r>
      <w:r w:rsidR="00BA57FD">
        <w:rPr>
          <w:rFonts w:ascii="Times New Roman" w:hAnsi="Times New Roman" w:cs="Times New Roman"/>
          <w:u w:val="single"/>
        </w:rPr>
        <w:t>4</w:t>
      </w:r>
      <w:r w:rsidRPr="000A5CE9">
        <w:rPr>
          <w:rFonts w:ascii="Times New Roman" w:hAnsi="Times New Roman" w:cs="Times New Roman"/>
          <w:u w:val="single"/>
        </w:rPr>
        <w:t>: Results when using a discount rate of 1.5%</w:t>
      </w:r>
    </w:p>
    <w:p w14:paraId="01AD2F48" w14:textId="79E47A1D" w:rsidR="000A5CE9" w:rsidRDefault="000A5CE9" w:rsidP="00582EA2">
      <w:pPr>
        <w:rPr>
          <w:rFonts w:ascii="Times New Roman" w:hAnsi="Times New Roman" w:cs="Times New Roman"/>
        </w:rPr>
      </w:pPr>
      <w:r>
        <w:rPr>
          <w:rFonts w:ascii="Times New Roman" w:hAnsi="Times New Roman" w:cs="Times New Roman"/>
        </w:rPr>
        <w:t>Table S</w:t>
      </w:r>
      <w:r w:rsidR="00BA57FD">
        <w:rPr>
          <w:rFonts w:ascii="Times New Roman" w:hAnsi="Times New Roman" w:cs="Times New Roman"/>
        </w:rPr>
        <w:t>4</w:t>
      </w:r>
      <w:r>
        <w:rPr>
          <w:rFonts w:ascii="Times New Roman" w:hAnsi="Times New Roman" w:cs="Times New Roman"/>
        </w:rPr>
        <w:t>.1 shows the estimated costs, QALYs, and cost-effectiveness of the six strategies when the discount rate is reduced to 1.5% for both health outcomes and costs. Figure S3.1 shows the cost-effectiveness acceptability curve for this analysis.</w:t>
      </w:r>
    </w:p>
    <w:p w14:paraId="54A5CE3E" w14:textId="77777777" w:rsidR="000A5CE9" w:rsidRDefault="000A5CE9" w:rsidP="00582EA2">
      <w:pPr>
        <w:rPr>
          <w:rFonts w:ascii="Times New Roman" w:hAnsi="Times New Roman" w:cs="Times New Roman"/>
        </w:rPr>
      </w:pPr>
    </w:p>
    <w:p w14:paraId="4F68F4EF" w14:textId="6AC29493" w:rsidR="000A5CE9" w:rsidRPr="000A5CE9" w:rsidRDefault="000A5CE9" w:rsidP="00582EA2">
      <w:pPr>
        <w:rPr>
          <w:rFonts w:ascii="Times New Roman" w:hAnsi="Times New Roman" w:cs="Times New Roman"/>
        </w:rPr>
      </w:pPr>
      <w:r w:rsidRPr="000A5CE9">
        <w:rPr>
          <w:rFonts w:ascii="Times New Roman" w:hAnsi="Times New Roman" w:cs="Times New Roman"/>
        </w:rPr>
        <w:t>Table S</w:t>
      </w:r>
      <w:r w:rsidR="00BA57FD">
        <w:rPr>
          <w:rFonts w:ascii="Times New Roman" w:hAnsi="Times New Roman" w:cs="Times New Roman"/>
        </w:rPr>
        <w:t>4</w:t>
      </w:r>
      <w:r w:rsidRPr="000A5CE9">
        <w:rPr>
          <w:rFonts w:ascii="Times New Roman" w:hAnsi="Times New Roman" w:cs="Times New Roman"/>
        </w:rPr>
        <w:t>.1: Costs, Outcomes, and Cost-effectiveness of Six Breast Cancer Screening Strategies</w:t>
      </w:r>
    </w:p>
    <w:p w14:paraId="62076639" w14:textId="44AD1AAB" w:rsidR="00582EA2" w:rsidRPr="000A5CE9" w:rsidRDefault="000A5CE9" w:rsidP="00582EA2">
      <w:pPr>
        <w:rPr>
          <w:rFonts w:ascii="Times New Roman" w:hAnsi="Times New Roman" w:cs="Times New Roman"/>
        </w:rPr>
      </w:pPr>
      <w:r>
        <w:rPr>
          <w:rFonts w:ascii="Times New Roman" w:hAnsi="Times New Roman" w:cs="Times New Roman"/>
          <w:noProof/>
        </w:rPr>
        <w:drawing>
          <wp:inline distT="0" distB="0" distL="0" distR="0" wp14:anchorId="1A259EFC" wp14:editId="2CED594D">
            <wp:extent cx="5731510" cy="2190750"/>
            <wp:effectExtent l="0" t="0" r="2540" b="0"/>
            <wp:docPr id="13669897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89774" name="Picture 1" descr="A screenshot of a computer&#10;&#10;Description automatically generated"/>
                    <pic:cNvPicPr/>
                  </pic:nvPicPr>
                  <pic:blipFill rotWithShape="1">
                    <a:blip r:embed="rId9">
                      <a:extLst>
                        <a:ext uri="{28A0092B-C50C-407E-A947-70E740481C1C}">
                          <a14:useLocalDpi xmlns:a14="http://schemas.microsoft.com/office/drawing/2010/main" val="0"/>
                        </a:ext>
                      </a:extLst>
                    </a:blip>
                    <a:srcRect b="45386"/>
                    <a:stretch/>
                  </pic:blipFill>
                  <pic:spPr bwMode="auto">
                    <a:xfrm>
                      <a:off x="0" y="0"/>
                      <a:ext cx="5731510" cy="2190750"/>
                    </a:xfrm>
                    <a:prstGeom prst="rect">
                      <a:avLst/>
                    </a:prstGeom>
                    <a:ln>
                      <a:noFill/>
                    </a:ln>
                    <a:extLst>
                      <a:ext uri="{53640926-AAD7-44D8-BBD7-CCE9431645EC}">
                        <a14:shadowObscured xmlns:a14="http://schemas.microsoft.com/office/drawing/2010/main"/>
                      </a:ext>
                    </a:extLst>
                  </pic:spPr>
                </pic:pic>
              </a:graphicData>
            </a:graphic>
          </wp:inline>
        </w:drawing>
      </w:r>
    </w:p>
    <w:p w14:paraId="2A93ABBA" w14:textId="77777777" w:rsidR="00582EA2" w:rsidRPr="000A5CE9" w:rsidRDefault="00582EA2" w:rsidP="00582EA2">
      <w:pPr>
        <w:rPr>
          <w:u w:val="single"/>
        </w:rPr>
      </w:pPr>
    </w:p>
    <w:p w14:paraId="79D274D8" w14:textId="104AE6F9" w:rsidR="000A5CE9" w:rsidRPr="000A5CE9" w:rsidRDefault="000A5CE9" w:rsidP="00582EA2">
      <w:pPr>
        <w:rPr>
          <w:u w:val="single"/>
        </w:rPr>
      </w:pPr>
      <w:r w:rsidRPr="000A5CE9">
        <w:rPr>
          <w:u w:val="single"/>
        </w:rPr>
        <w:t>Figure S</w:t>
      </w:r>
      <w:r w:rsidR="00BA57FD">
        <w:rPr>
          <w:u w:val="single"/>
        </w:rPr>
        <w:t>4</w:t>
      </w:r>
      <w:r w:rsidRPr="000A5CE9">
        <w:rPr>
          <w:u w:val="single"/>
        </w:rPr>
        <w:t>.1: Cost-effectiveness Plane When Using a Discount Rate of 1.5%</w:t>
      </w:r>
    </w:p>
    <w:p w14:paraId="5E6379B6" w14:textId="448B019C" w:rsidR="000A5CE9" w:rsidRPr="00582EA2" w:rsidRDefault="000A5CE9" w:rsidP="00582EA2">
      <w:r>
        <w:rPr>
          <w:noProof/>
        </w:rPr>
        <w:drawing>
          <wp:inline distT="0" distB="0" distL="0" distR="0" wp14:anchorId="23C99FD4" wp14:editId="6EB154EC">
            <wp:extent cx="5731510" cy="4014470"/>
            <wp:effectExtent l="0" t="0" r="2540" b="5080"/>
            <wp:docPr id="534365460" name="Picture 2" descr="A graph with number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65460" name="Picture 2" descr="A graph with numbers and point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4014470"/>
                    </a:xfrm>
                    <a:prstGeom prst="rect">
                      <a:avLst/>
                    </a:prstGeom>
                  </pic:spPr>
                </pic:pic>
              </a:graphicData>
            </a:graphic>
          </wp:inline>
        </w:drawing>
      </w:r>
    </w:p>
    <w:sectPr w:rsidR="000A5CE9" w:rsidRPr="00582E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8B8F4" w14:textId="77777777" w:rsidR="00185FCC" w:rsidRDefault="00185FCC" w:rsidP="00395F0E">
      <w:pPr>
        <w:spacing w:after="0" w:line="240" w:lineRule="auto"/>
      </w:pPr>
      <w:r>
        <w:separator/>
      </w:r>
    </w:p>
  </w:endnote>
  <w:endnote w:type="continuationSeparator" w:id="0">
    <w:p w14:paraId="513CE144" w14:textId="77777777" w:rsidR="00185FCC" w:rsidRDefault="00185FCC" w:rsidP="00395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26CB6" w14:textId="77777777" w:rsidR="00185FCC" w:rsidRDefault="00185FCC" w:rsidP="00395F0E">
      <w:pPr>
        <w:spacing w:after="0" w:line="240" w:lineRule="auto"/>
      </w:pPr>
      <w:r>
        <w:separator/>
      </w:r>
    </w:p>
  </w:footnote>
  <w:footnote w:type="continuationSeparator" w:id="0">
    <w:p w14:paraId="5A9B1FA4" w14:textId="77777777" w:rsidR="00185FCC" w:rsidRDefault="00185FCC" w:rsidP="00395F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42"/>
    <w:rsid w:val="000157EC"/>
    <w:rsid w:val="000A5CE9"/>
    <w:rsid w:val="000C0DA0"/>
    <w:rsid w:val="00185FCC"/>
    <w:rsid w:val="002C1342"/>
    <w:rsid w:val="00305B01"/>
    <w:rsid w:val="00395F0E"/>
    <w:rsid w:val="00582EA2"/>
    <w:rsid w:val="00763B10"/>
    <w:rsid w:val="007A58F2"/>
    <w:rsid w:val="00950CA9"/>
    <w:rsid w:val="009C7E01"/>
    <w:rsid w:val="00BA57FD"/>
    <w:rsid w:val="00BF2818"/>
    <w:rsid w:val="00C07379"/>
    <w:rsid w:val="00C60A82"/>
    <w:rsid w:val="00C64E7B"/>
    <w:rsid w:val="00CA6619"/>
    <w:rsid w:val="00D35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8005"/>
  <w15:chartTrackingRefBased/>
  <w15:docId w15:val="{19C4DB7E-6C04-4385-AF90-B98F10E4E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F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F0E"/>
  </w:style>
  <w:style w:type="paragraph" w:styleId="Footer">
    <w:name w:val="footer"/>
    <w:basedOn w:val="Normal"/>
    <w:link w:val="FooterChar"/>
    <w:uiPriority w:val="99"/>
    <w:unhideWhenUsed/>
    <w:rsid w:val="00395F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F0E"/>
  </w:style>
  <w:style w:type="character" w:styleId="CommentReference">
    <w:name w:val="annotation reference"/>
    <w:basedOn w:val="DefaultParagraphFont"/>
    <w:uiPriority w:val="99"/>
    <w:semiHidden/>
    <w:unhideWhenUsed/>
    <w:rsid w:val="00395F0E"/>
    <w:rPr>
      <w:sz w:val="16"/>
      <w:szCs w:val="16"/>
    </w:rPr>
  </w:style>
  <w:style w:type="paragraph" w:styleId="CommentText">
    <w:name w:val="annotation text"/>
    <w:basedOn w:val="Normal"/>
    <w:link w:val="CommentTextChar"/>
    <w:uiPriority w:val="99"/>
    <w:unhideWhenUsed/>
    <w:rsid w:val="00395F0E"/>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395F0E"/>
    <w:rPr>
      <w:kern w:val="2"/>
      <w:sz w:val="20"/>
      <w:szCs w:val="20"/>
      <w14:ligatures w14:val="standardContextual"/>
    </w:rPr>
  </w:style>
  <w:style w:type="table" w:styleId="TableGrid">
    <w:name w:val="Table Grid"/>
    <w:basedOn w:val="TableNormal"/>
    <w:rsid w:val="00C07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07379"/>
    <w:pPr>
      <w:spacing w:after="0" w:line="240" w:lineRule="auto"/>
    </w:pPr>
    <w:rPr>
      <w:rFonts w:ascii="Times New Roman" w:eastAsia="MS Mincho"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Wright</dc:creator>
  <cp:keywords/>
  <dc:description/>
  <cp:lastModifiedBy>Stuart Wright</cp:lastModifiedBy>
  <cp:revision>11</cp:revision>
  <dcterms:created xsi:type="dcterms:W3CDTF">2023-11-27T15:22:00Z</dcterms:created>
  <dcterms:modified xsi:type="dcterms:W3CDTF">2024-01-24T14:53:00Z</dcterms:modified>
</cp:coreProperties>
</file>