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423"/>
        <w:gridCol w:w="706"/>
        <w:gridCol w:w="841"/>
        <w:gridCol w:w="1243"/>
        <w:gridCol w:w="368"/>
        <w:gridCol w:w="1446"/>
        <w:gridCol w:w="524"/>
        <w:gridCol w:w="905"/>
        <w:gridCol w:w="1249"/>
        <w:gridCol w:w="184"/>
        <w:gridCol w:w="1596"/>
      </w:tblGrid>
      <w:tr w:rsidR="00C61475" w:rsidRPr="00ED5B86" w14:paraId="31118EDF" w14:textId="77777777" w:rsidTr="003E3CE5">
        <w:tc>
          <w:tcPr>
            <w:tcW w:w="10485" w:type="dxa"/>
            <w:gridSpan w:val="11"/>
            <w:shd w:val="clear" w:color="auto" w:fill="000000" w:themeFill="text1"/>
          </w:tcPr>
          <w:p w14:paraId="5E0CEDF4" w14:textId="77777777" w:rsidR="00C61475" w:rsidRPr="0016310E" w:rsidRDefault="00C61475" w:rsidP="003E3CE5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16310E">
              <w:rPr>
                <w:b/>
                <w:bCs/>
                <w:color w:val="FFFFFF" w:themeColor="background1"/>
                <w:sz w:val="24"/>
                <w:szCs w:val="24"/>
                <w:lang w:val="en-GB"/>
              </w:rPr>
              <w:t>Accurate anamnesis through targeted questions</w:t>
            </w:r>
          </w:p>
        </w:tc>
      </w:tr>
      <w:tr w:rsidR="00C61475" w:rsidRPr="0016310E" w14:paraId="79C6F7FE" w14:textId="77777777" w:rsidTr="003E3CE5">
        <w:tc>
          <w:tcPr>
            <w:tcW w:w="1423" w:type="dxa"/>
            <w:shd w:val="clear" w:color="auto" w:fill="E7E6E6" w:themeFill="background2"/>
          </w:tcPr>
          <w:p w14:paraId="09A2C3B4" w14:textId="77777777" w:rsidR="00C61475" w:rsidRPr="0016310E" w:rsidRDefault="00C61475" w:rsidP="003E3CE5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16310E">
              <w:rPr>
                <w:b/>
                <w:bCs/>
                <w:sz w:val="16"/>
                <w:szCs w:val="16"/>
                <w:lang w:val="en-GB"/>
              </w:rPr>
              <w:t>Source of the offending allergen</w:t>
            </w:r>
          </w:p>
        </w:tc>
        <w:tc>
          <w:tcPr>
            <w:tcW w:w="1547" w:type="dxa"/>
            <w:gridSpan w:val="2"/>
            <w:shd w:val="clear" w:color="auto" w:fill="E7E6E6" w:themeFill="background2"/>
          </w:tcPr>
          <w:p w14:paraId="443A76D4" w14:textId="77777777" w:rsidR="00C61475" w:rsidRPr="0016310E" w:rsidRDefault="00C61475" w:rsidP="003E3CE5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16310E">
              <w:rPr>
                <w:b/>
                <w:bCs/>
                <w:sz w:val="16"/>
                <w:szCs w:val="16"/>
                <w:lang w:val="en-GB"/>
              </w:rPr>
              <w:t>Clinical manifestations of the allergic reaction</w:t>
            </w:r>
          </w:p>
        </w:tc>
        <w:tc>
          <w:tcPr>
            <w:tcW w:w="1611" w:type="dxa"/>
            <w:gridSpan w:val="2"/>
            <w:shd w:val="clear" w:color="auto" w:fill="E7E6E6" w:themeFill="background2"/>
          </w:tcPr>
          <w:p w14:paraId="11ED83D3" w14:textId="77777777" w:rsidR="00C61475" w:rsidRPr="0016310E" w:rsidRDefault="00C61475" w:rsidP="003E3CE5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6310E">
              <w:rPr>
                <w:b/>
                <w:bCs/>
                <w:sz w:val="16"/>
                <w:szCs w:val="16"/>
              </w:rPr>
              <w:t>Route</w:t>
            </w:r>
            <w:proofErr w:type="spellEnd"/>
            <w:r w:rsidRPr="0016310E">
              <w:rPr>
                <w:b/>
                <w:bCs/>
                <w:sz w:val="16"/>
                <w:szCs w:val="16"/>
              </w:rPr>
              <w:t xml:space="preserve"> of </w:t>
            </w:r>
            <w:proofErr w:type="spellStart"/>
            <w:r w:rsidRPr="0016310E">
              <w:rPr>
                <w:b/>
                <w:bCs/>
                <w:sz w:val="16"/>
                <w:szCs w:val="16"/>
              </w:rPr>
              <w:t>sensitization</w:t>
            </w:r>
            <w:proofErr w:type="spellEnd"/>
          </w:p>
        </w:tc>
        <w:tc>
          <w:tcPr>
            <w:tcW w:w="1446" w:type="dxa"/>
            <w:shd w:val="clear" w:color="auto" w:fill="E7E6E6" w:themeFill="background2"/>
          </w:tcPr>
          <w:p w14:paraId="5FE70334" w14:textId="77777777" w:rsidR="00C61475" w:rsidRPr="0016310E" w:rsidRDefault="00C61475" w:rsidP="003E3CE5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16310E">
              <w:rPr>
                <w:b/>
                <w:bCs/>
                <w:sz w:val="16"/>
                <w:szCs w:val="16"/>
              </w:rPr>
              <w:t>Geographical</w:t>
            </w:r>
            <w:proofErr w:type="spellEnd"/>
            <w:r w:rsidRPr="0016310E">
              <w:rPr>
                <w:b/>
                <w:bCs/>
                <w:sz w:val="16"/>
                <w:szCs w:val="16"/>
              </w:rPr>
              <w:t xml:space="preserve"> </w:t>
            </w:r>
          </w:p>
          <w:p w14:paraId="3C72BBA8" w14:textId="77777777" w:rsidR="00C61475" w:rsidRPr="0016310E" w:rsidRDefault="00C61475" w:rsidP="003E3CE5">
            <w:pPr>
              <w:jc w:val="center"/>
              <w:rPr>
                <w:b/>
                <w:bCs/>
                <w:sz w:val="24"/>
                <w:szCs w:val="24"/>
              </w:rPr>
            </w:pPr>
            <w:r w:rsidRPr="0016310E">
              <w:rPr>
                <w:b/>
                <w:bCs/>
                <w:sz w:val="16"/>
                <w:szCs w:val="16"/>
              </w:rPr>
              <w:t>Area</w:t>
            </w:r>
          </w:p>
        </w:tc>
        <w:tc>
          <w:tcPr>
            <w:tcW w:w="1429" w:type="dxa"/>
            <w:gridSpan w:val="2"/>
            <w:shd w:val="clear" w:color="auto" w:fill="E7E6E6" w:themeFill="background2"/>
          </w:tcPr>
          <w:p w14:paraId="1895E6BD" w14:textId="77777777" w:rsidR="00C61475" w:rsidRPr="0016310E" w:rsidRDefault="00C61475" w:rsidP="003E3CE5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6310E">
              <w:rPr>
                <w:b/>
                <w:bCs/>
                <w:sz w:val="16"/>
                <w:szCs w:val="16"/>
              </w:rPr>
              <w:t>Occupational</w:t>
            </w:r>
            <w:proofErr w:type="spellEnd"/>
            <w:r w:rsidRPr="0016310E">
              <w:rPr>
                <w:b/>
                <w:bCs/>
                <w:sz w:val="16"/>
                <w:szCs w:val="16"/>
              </w:rPr>
              <w:t xml:space="preserve"> risk</w:t>
            </w:r>
          </w:p>
        </w:tc>
        <w:tc>
          <w:tcPr>
            <w:tcW w:w="1433" w:type="dxa"/>
            <w:gridSpan w:val="2"/>
            <w:shd w:val="clear" w:color="auto" w:fill="E7E6E6" w:themeFill="background2"/>
          </w:tcPr>
          <w:p w14:paraId="49C197CF" w14:textId="77777777" w:rsidR="00C61475" w:rsidRPr="0016310E" w:rsidRDefault="00C61475" w:rsidP="003E3CE5">
            <w:pPr>
              <w:jc w:val="center"/>
              <w:rPr>
                <w:b/>
                <w:bCs/>
                <w:sz w:val="24"/>
                <w:szCs w:val="24"/>
              </w:rPr>
            </w:pPr>
            <w:r w:rsidRPr="0016310E">
              <w:rPr>
                <w:b/>
                <w:bCs/>
                <w:sz w:val="16"/>
                <w:szCs w:val="16"/>
              </w:rPr>
              <w:t>Co-</w:t>
            </w:r>
            <w:proofErr w:type="spellStart"/>
            <w:r w:rsidRPr="0016310E">
              <w:rPr>
                <w:b/>
                <w:bCs/>
                <w:sz w:val="16"/>
                <w:szCs w:val="16"/>
              </w:rPr>
              <w:t>sensitizations</w:t>
            </w:r>
            <w:proofErr w:type="spellEnd"/>
          </w:p>
        </w:tc>
        <w:tc>
          <w:tcPr>
            <w:tcW w:w="1596" w:type="dxa"/>
            <w:shd w:val="clear" w:color="auto" w:fill="E7E6E6" w:themeFill="background2"/>
          </w:tcPr>
          <w:p w14:paraId="22E9AE0D" w14:textId="77777777" w:rsidR="00C61475" w:rsidRPr="0016310E" w:rsidRDefault="00C61475" w:rsidP="003E3CE5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6310E">
              <w:rPr>
                <w:b/>
                <w:bCs/>
                <w:sz w:val="16"/>
                <w:szCs w:val="16"/>
              </w:rPr>
              <w:t>Eliciting</w:t>
            </w:r>
            <w:proofErr w:type="spellEnd"/>
            <w:r w:rsidRPr="0016310E">
              <w:rPr>
                <w:b/>
                <w:bCs/>
                <w:sz w:val="16"/>
                <w:szCs w:val="16"/>
              </w:rPr>
              <w:t>/</w:t>
            </w:r>
            <w:proofErr w:type="spellStart"/>
            <w:r w:rsidRPr="0016310E">
              <w:rPr>
                <w:b/>
                <w:bCs/>
                <w:sz w:val="16"/>
                <w:szCs w:val="16"/>
              </w:rPr>
              <w:t>augmenting</w:t>
            </w:r>
            <w:proofErr w:type="spellEnd"/>
            <w:r w:rsidRPr="0016310E">
              <w:rPr>
                <w:b/>
                <w:bCs/>
                <w:sz w:val="16"/>
                <w:szCs w:val="16"/>
              </w:rPr>
              <w:t xml:space="preserve"> co-</w:t>
            </w:r>
            <w:proofErr w:type="spellStart"/>
            <w:r w:rsidRPr="0016310E">
              <w:rPr>
                <w:b/>
                <w:bCs/>
                <w:sz w:val="16"/>
                <w:szCs w:val="16"/>
              </w:rPr>
              <w:t>factors</w:t>
            </w:r>
            <w:proofErr w:type="spellEnd"/>
            <w:r w:rsidRPr="0016310E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61475" w:rsidRPr="0016310E" w14:paraId="5CA18D6D" w14:textId="77777777" w:rsidTr="003E3CE5">
        <w:tc>
          <w:tcPr>
            <w:tcW w:w="10485" w:type="dxa"/>
            <w:gridSpan w:val="11"/>
            <w:shd w:val="clear" w:color="auto" w:fill="FFFFFF" w:themeFill="background1"/>
          </w:tcPr>
          <w:p w14:paraId="6124D238" w14:textId="77777777" w:rsidR="00C61475" w:rsidRPr="0016310E" w:rsidRDefault="00C61475" w:rsidP="003E3CE5">
            <w:pPr>
              <w:jc w:val="center"/>
              <w:rPr>
                <w:b/>
                <w:bCs/>
                <w:sz w:val="24"/>
                <w:szCs w:val="24"/>
              </w:rPr>
            </w:pPr>
            <w:r w:rsidRPr="0016310E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7528A7" wp14:editId="57A545BD">
                      <wp:simplePos x="0" y="0"/>
                      <wp:positionH relativeFrom="column">
                        <wp:posOffset>3087303</wp:posOffset>
                      </wp:positionH>
                      <wp:positionV relativeFrom="paragraph">
                        <wp:posOffset>11430</wp:posOffset>
                      </wp:positionV>
                      <wp:extent cx="380365" cy="167640"/>
                      <wp:effectExtent l="38100" t="0" r="635" b="41910"/>
                      <wp:wrapNone/>
                      <wp:docPr id="1782260293" name="Freccia in gi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365" cy="16764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1FB911F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reccia in giù 1" o:spid="_x0000_s1026" type="#_x0000_t67" style="position:absolute;margin-left:243.1pt;margin-top:.9pt;width:29.95pt;height:1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" adj="10800" fillcolor="black [3200]" strokecolor="black [480]" strokeweight="1pt"/>
                  </w:pict>
                </mc:Fallback>
              </mc:AlternateContent>
            </w:r>
          </w:p>
        </w:tc>
      </w:tr>
      <w:tr w:rsidR="00C61475" w:rsidRPr="0016310E" w14:paraId="7DCDE091" w14:textId="77777777" w:rsidTr="003E3CE5">
        <w:tc>
          <w:tcPr>
            <w:tcW w:w="1423" w:type="dxa"/>
            <w:shd w:val="clear" w:color="auto" w:fill="FFFFFF" w:themeFill="background1"/>
          </w:tcPr>
          <w:p w14:paraId="3CBB7BB2" w14:textId="77777777" w:rsidR="00C61475" w:rsidRPr="0016310E" w:rsidRDefault="00C61475" w:rsidP="003E3CE5">
            <w:pPr>
              <w:rPr>
                <w:sz w:val="16"/>
                <w:szCs w:val="16"/>
                <w:lang w:val="en-GB"/>
              </w:rPr>
            </w:pPr>
            <w:r w:rsidRPr="0016310E">
              <w:rPr>
                <w:sz w:val="16"/>
                <w:szCs w:val="16"/>
                <w:lang w:val="en-GB"/>
              </w:rPr>
              <w:t xml:space="preserve">Suspected food raw/cooked, peeled/unpeeled.  </w:t>
            </w:r>
          </w:p>
          <w:p w14:paraId="7F85211E" w14:textId="77777777" w:rsidR="00C61475" w:rsidRPr="0016310E" w:rsidRDefault="00C61475" w:rsidP="003E3CE5">
            <w:pPr>
              <w:rPr>
                <w:sz w:val="16"/>
                <w:szCs w:val="16"/>
                <w:lang w:val="en-GB"/>
              </w:rPr>
            </w:pPr>
          </w:p>
          <w:p w14:paraId="31548AB7" w14:textId="60D50D5E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 xml:space="preserve">Often a hierarchical sequence in </w:t>
            </w:r>
            <w:proofErr w:type="spellStart"/>
            <w:r w:rsidRPr="0016310E">
              <w:rPr>
                <w:sz w:val="16"/>
                <w:szCs w:val="16"/>
                <w:lang w:val="en-US"/>
              </w:rPr>
              <w:t>nsLTPs</w:t>
            </w:r>
            <w:proofErr w:type="spellEnd"/>
            <w:r w:rsidRPr="0016310E">
              <w:rPr>
                <w:sz w:val="16"/>
                <w:szCs w:val="16"/>
                <w:lang w:val="en-US"/>
              </w:rPr>
              <w:t xml:space="preserve"> syndrome: </w:t>
            </w:r>
            <w:r w:rsidRPr="0016310E">
              <w:rPr>
                <w:i/>
                <w:iCs/>
                <w:sz w:val="16"/>
                <w:szCs w:val="16"/>
                <w:lang w:val="en-US"/>
              </w:rPr>
              <w:t>Rosaceae</w:t>
            </w:r>
            <w:r w:rsidRPr="0016310E">
              <w:rPr>
                <w:sz w:val="16"/>
                <w:szCs w:val="16"/>
                <w:lang w:val="en-US"/>
              </w:rPr>
              <w:t>, followed by nuts and less frequen</w:t>
            </w:r>
            <w:r w:rsidR="009431CD">
              <w:rPr>
                <w:sz w:val="16"/>
                <w:szCs w:val="16"/>
                <w:lang w:val="en-US"/>
              </w:rPr>
              <w:t>tly cereals and other foods. (1</w:t>
            </w:r>
            <w:r w:rsidRPr="0016310E">
              <w:rPr>
                <w:sz w:val="16"/>
                <w:szCs w:val="16"/>
                <w:lang w:val="en-US"/>
              </w:rPr>
              <w:t>)</w:t>
            </w:r>
          </w:p>
          <w:p w14:paraId="135A4A0D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</w:p>
          <w:p w14:paraId="09D797B6" w14:textId="54C10B23" w:rsidR="00C61475" w:rsidRPr="0016310E" w:rsidRDefault="00C61475" w:rsidP="003E3CE5">
            <w:pPr>
              <w:rPr>
                <w:sz w:val="16"/>
                <w:szCs w:val="16"/>
              </w:rPr>
            </w:pPr>
            <w:r w:rsidRPr="0016310E">
              <w:rPr>
                <w:sz w:val="16"/>
                <w:szCs w:val="16"/>
                <w:lang w:val="en-US"/>
              </w:rPr>
              <w:t xml:space="preserve">Banana, tomato, citrus and grapefruits more frequent in cannabis-related reactions. </w:t>
            </w:r>
            <w:r w:rsidR="00012F01">
              <w:rPr>
                <w:sz w:val="16"/>
                <w:szCs w:val="16"/>
              </w:rPr>
              <w:t>(2</w:t>
            </w:r>
            <w:r w:rsidRPr="0016310E">
              <w:rPr>
                <w:sz w:val="16"/>
                <w:szCs w:val="16"/>
              </w:rPr>
              <w:t>)</w:t>
            </w:r>
          </w:p>
        </w:tc>
        <w:tc>
          <w:tcPr>
            <w:tcW w:w="1547" w:type="dxa"/>
            <w:gridSpan w:val="2"/>
            <w:shd w:val="clear" w:color="auto" w:fill="FFFFFF" w:themeFill="background1"/>
          </w:tcPr>
          <w:p w14:paraId="2EE3E36E" w14:textId="42CC1A2B" w:rsidR="00C61475" w:rsidRPr="0016310E" w:rsidRDefault="00C61475" w:rsidP="003E3CE5">
            <w:pPr>
              <w:rPr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>Time of onset: later onset in CFDR than in n</w:t>
            </w:r>
            <w:r w:rsidR="0016310E">
              <w:rPr>
                <w:sz w:val="16"/>
                <w:szCs w:val="16"/>
                <w:lang w:val="en-US"/>
              </w:rPr>
              <w:t>on-dependent (90 vs 45 min). (</w:t>
            </w:r>
            <w:r w:rsidR="00012F01">
              <w:rPr>
                <w:sz w:val="16"/>
                <w:szCs w:val="16"/>
                <w:lang w:val="en-US"/>
              </w:rPr>
              <w:t>3</w:t>
            </w:r>
            <w:r w:rsidRPr="0016310E">
              <w:rPr>
                <w:sz w:val="16"/>
                <w:szCs w:val="16"/>
                <w:lang w:val="en-US"/>
              </w:rPr>
              <w:t>)</w:t>
            </w:r>
          </w:p>
          <w:p w14:paraId="7798C348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</w:p>
          <w:p w14:paraId="3A889692" w14:textId="27DA5762" w:rsidR="00C61475" w:rsidRPr="0016310E" w:rsidRDefault="00C61475" w:rsidP="003E3CE5">
            <w:pPr>
              <w:rPr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>Symptoms: local (OAS, contact urticaria, angioedema); systemic (involving cutaneous, respiratory, gastrointestinal</w:t>
            </w:r>
            <w:r w:rsidR="0016310E">
              <w:rPr>
                <w:sz w:val="16"/>
                <w:szCs w:val="16"/>
                <w:lang w:val="en-US"/>
              </w:rPr>
              <w:t xml:space="preserve"> and/or vascular districts). (</w:t>
            </w:r>
            <w:r w:rsidR="00012F01">
              <w:rPr>
                <w:sz w:val="16"/>
                <w:szCs w:val="16"/>
                <w:lang w:val="en-US"/>
              </w:rPr>
              <w:t>4</w:t>
            </w:r>
            <w:r w:rsidRPr="0016310E">
              <w:rPr>
                <w:sz w:val="16"/>
                <w:szCs w:val="16"/>
                <w:lang w:val="en-US"/>
              </w:rPr>
              <w:t>)</w:t>
            </w:r>
          </w:p>
          <w:p w14:paraId="25052ACB" w14:textId="28BFD607" w:rsidR="00C61475" w:rsidRPr="0016310E" w:rsidRDefault="00012F01" w:rsidP="003E3CE5">
            <w:pPr>
              <w:rPr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Greater severity in CFDR. (5</w:t>
            </w:r>
            <w:r w:rsidR="00C61475" w:rsidRPr="0016310E">
              <w:rPr>
                <w:sz w:val="16"/>
                <w:szCs w:val="16"/>
                <w:lang w:val="en-US"/>
              </w:rPr>
              <w:t>)</w:t>
            </w:r>
          </w:p>
          <w:p w14:paraId="524779B9" w14:textId="77777777" w:rsidR="00C61475" w:rsidRPr="0016310E" w:rsidRDefault="00C61475" w:rsidP="003E3CE5">
            <w:pPr>
              <w:pStyle w:val="ListParagraph"/>
              <w:ind w:left="360"/>
              <w:rPr>
                <w:sz w:val="16"/>
                <w:szCs w:val="16"/>
                <w:lang w:val="en-US"/>
              </w:rPr>
            </w:pPr>
          </w:p>
          <w:p w14:paraId="1B158F18" w14:textId="0EA81083" w:rsidR="00C61475" w:rsidRPr="0016310E" w:rsidRDefault="00C61475" w:rsidP="003E3CE5">
            <w:r w:rsidRPr="0016310E">
              <w:rPr>
                <w:sz w:val="16"/>
                <w:szCs w:val="16"/>
                <w:lang w:val="en-US"/>
              </w:rPr>
              <w:t xml:space="preserve">Age of onset: more likely in adulthood in CFDR. </w:t>
            </w:r>
            <w:r w:rsidR="00012F01">
              <w:rPr>
                <w:sz w:val="16"/>
                <w:szCs w:val="16"/>
              </w:rPr>
              <w:t>(6</w:t>
            </w:r>
            <w:r w:rsidRPr="0016310E">
              <w:rPr>
                <w:sz w:val="16"/>
                <w:szCs w:val="16"/>
              </w:rPr>
              <w:t>)</w:t>
            </w:r>
          </w:p>
        </w:tc>
        <w:tc>
          <w:tcPr>
            <w:tcW w:w="1611" w:type="dxa"/>
            <w:gridSpan w:val="2"/>
            <w:shd w:val="clear" w:color="auto" w:fill="FFFFFF" w:themeFill="background1"/>
          </w:tcPr>
          <w:p w14:paraId="251F39E0" w14:textId="69489D19" w:rsidR="00C61475" w:rsidRPr="0016310E" w:rsidRDefault="00C61475" w:rsidP="003E3CE5">
            <w:pPr>
              <w:rPr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>Gastrointes</w:t>
            </w:r>
            <w:r w:rsidR="0016310E">
              <w:rPr>
                <w:sz w:val="16"/>
                <w:szCs w:val="16"/>
                <w:lang w:val="en-US"/>
              </w:rPr>
              <w:t>tinal (more frequent). (</w:t>
            </w:r>
            <w:r w:rsidR="00012F01">
              <w:rPr>
                <w:sz w:val="16"/>
                <w:szCs w:val="16"/>
                <w:lang w:val="en-US"/>
              </w:rPr>
              <w:t>7, 8</w:t>
            </w:r>
            <w:r w:rsidRPr="0016310E">
              <w:rPr>
                <w:sz w:val="16"/>
                <w:szCs w:val="16"/>
                <w:lang w:val="en-US"/>
              </w:rPr>
              <w:t>)</w:t>
            </w:r>
          </w:p>
          <w:p w14:paraId="39FC1C05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</w:p>
          <w:p w14:paraId="17CBB6E6" w14:textId="751FF54F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>Cutaneous</w:t>
            </w:r>
            <w:r w:rsidRPr="0016310E">
              <w:rPr>
                <w:lang w:val="en-US"/>
              </w:rPr>
              <w:t xml:space="preserve"> </w:t>
            </w:r>
            <w:r w:rsidRPr="0016310E">
              <w:rPr>
                <w:sz w:val="16"/>
                <w:szCs w:val="16"/>
                <w:lang w:val="en-US"/>
              </w:rPr>
              <w:t xml:space="preserve">(less frequent). Contact urticaria by </w:t>
            </w:r>
            <w:proofErr w:type="spellStart"/>
            <w:r w:rsidRPr="0016310E">
              <w:rPr>
                <w:sz w:val="16"/>
                <w:szCs w:val="16"/>
                <w:lang w:val="en-US"/>
              </w:rPr>
              <w:t>Pru</w:t>
            </w:r>
            <w:proofErr w:type="spellEnd"/>
            <w:r w:rsidRPr="0016310E">
              <w:rPr>
                <w:sz w:val="16"/>
                <w:szCs w:val="16"/>
                <w:lang w:val="en-US"/>
              </w:rPr>
              <w:t xml:space="preserve"> p 3 might precede t</w:t>
            </w:r>
            <w:r w:rsidR="00012F01">
              <w:rPr>
                <w:sz w:val="16"/>
                <w:szCs w:val="16"/>
                <w:lang w:val="en-US"/>
              </w:rPr>
              <w:t>he onset of the FA by years. (</w:t>
            </w:r>
            <w:r w:rsidR="009A0F2A">
              <w:rPr>
                <w:sz w:val="16"/>
                <w:szCs w:val="16"/>
                <w:lang w:val="en-US"/>
              </w:rPr>
              <w:t>9</w:t>
            </w:r>
            <w:r w:rsidRPr="0016310E">
              <w:rPr>
                <w:sz w:val="16"/>
                <w:szCs w:val="16"/>
                <w:lang w:val="en-US"/>
              </w:rPr>
              <w:t>)</w:t>
            </w:r>
          </w:p>
          <w:p w14:paraId="7D34492D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</w:p>
          <w:p w14:paraId="59E84951" w14:textId="541B2B20" w:rsidR="00C61475" w:rsidRPr="0016310E" w:rsidRDefault="00C61475" w:rsidP="009A0F2A">
            <w:pPr>
              <w:rPr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 xml:space="preserve">Respiratory (less frequent). </w:t>
            </w:r>
            <w:r w:rsidR="0016310E">
              <w:rPr>
                <w:sz w:val="16"/>
                <w:szCs w:val="16"/>
                <w:lang w:val="en-US"/>
              </w:rPr>
              <w:t>Consider cannabis smoke, (</w:t>
            </w:r>
            <w:r w:rsidR="009A0F2A">
              <w:rPr>
                <w:sz w:val="16"/>
                <w:szCs w:val="16"/>
                <w:lang w:val="en-US"/>
              </w:rPr>
              <w:t>10, 11</w:t>
            </w:r>
            <w:r w:rsidRPr="0016310E">
              <w:rPr>
                <w:sz w:val="16"/>
                <w:szCs w:val="16"/>
                <w:lang w:val="en-US"/>
              </w:rPr>
              <w:t xml:space="preserve">) plane tree and </w:t>
            </w:r>
            <w:proofErr w:type="spellStart"/>
            <w:r w:rsidRPr="0016310E">
              <w:rPr>
                <w:sz w:val="16"/>
                <w:szCs w:val="16"/>
                <w:lang w:val="en-US"/>
              </w:rPr>
              <w:t>mugwort</w:t>
            </w:r>
            <w:proofErr w:type="spellEnd"/>
            <w:r w:rsidRPr="0016310E">
              <w:rPr>
                <w:sz w:val="16"/>
                <w:szCs w:val="16"/>
                <w:lang w:val="en-US"/>
              </w:rPr>
              <w:t xml:space="preserve"> pollens. </w:t>
            </w:r>
            <w:r w:rsidR="009A0F2A">
              <w:rPr>
                <w:sz w:val="16"/>
                <w:szCs w:val="16"/>
                <w:lang w:val="en-US"/>
              </w:rPr>
              <w:t>(12</w:t>
            </w:r>
            <w:r w:rsidRPr="0016310E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1446" w:type="dxa"/>
            <w:shd w:val="clear" w:color="auto" w:fill="FFFFFF" w:themeFill="background1"/>
          </w:tcPr>
          <w:p w14:paraId="3F519FF0" w14:textId="023D85E7" w:rsidR="00C61475" w:rsidRPr="0016310E" w:rsidRDefault="00C61475" w:rsidP="003E3CE5">
            <w:pPr>
              <w:rPr>
                <w:sz w:val="24"/>
                <w:szCs w:val="24"/>
              </w:rPr>
            </w:pPr>
            <w:proofErr w:type="spellStart"/>
            <w:r w:rsidRPr="0016310E">
              <w:rPr>
                <w:sz w:val="16"/>
                <w:szCs w:val="16"/>
                <w:lang w:val="en-US"/>
              </w:rPr>
              <w:t>nsLTPs</w:t>
            </w:r>
            <w:proofErr w:type="spellEnd"/>
            <w:r w:rsidRPr="0016310E">
              <w:rPr>
                <w:sz w:val="16"/>
                <w:szCs w:val="16"/>
                <w:lang w:val="en-US"/>
              </w:rPr>
              <w:t xml:space="preserve"> FA is much more frequent in the Mediterranean area. </w:t>
            </w:r>
            <w:r w:rsidR="009A0F2A">
              <w:rPr>
                <w:sz w:val="16"/>
                <w:szCs w:val="16"/>
              </w:rPr>
              <w:t>(13, 14</w:t>
            </w:r>
            <w:r w:rsidRPr="0016310E">
              <w:rPr>
                <w:sz w:val="16"/>
                <w:szCs w:val="16"/>
              </w:rPr>
              <w:t>)</w:t>
            </w:r>
          </w:p>
        </w:tc>
        <w:tc>
          <w:tcPr>
            <w:tcW w:w="1429" w:type="dxa"/>
            <w:gridSpan w:val="2"/>
            <w:shd w:val="clear" w:color="auto" w:fill="FFFFFF" w:themeFill="background1"/>
          </w:tcPr>
          <w:p w14:paraId="3971892A" w14:textId="6A5094C8" w:rsidR="00C61475" w:rsidRPr="0016310E" w:rsidRDefault="00C61475" w:rsidP="003E3CE5">
            <w:pPr>
              <w:rPr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>Crop workers (</w:t>
            </w:r>
            <w:r w:rsidR="009A0F2A">
              <w:rPr>
                <w:sz w:val="16"/>
                <w:szCs w:val="16"/>
                <w:lang w:val="en-US"/>
              </w:rPr>
              <w:t>15</w:t>
            </w:r>
            <w:r w:rsidRPr="0016310E">
              <w:rPr>
                <w:sz w:val="16"/>
                <w:szCs w:val="16"/>
                <w:lang w:val="en-US"/>
              </w:rPr>
              <w:t>)</w:t>
            </w:r>
          </w:p>
          <w:p w14:paraId="53A7D4F7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</w:p>
          <w:p w14:paraId="68A1F739" w14:textId="78A185BF" w:rsidR="00C61475" w:rsidRPr="0016310E" w:rsidRDefault="00C61475" w:rsidP="003E3CE5">
            <w:pPr>
              <w:rPr>
                <w:b/>
                <w:bCs/>
                <w:sz w:val="24"/>
                <w:szCs w:val="24"/>
              </w:rPr>
            </w:pPr>
            <w:r w:rsidRPr="0016310E">
              <w:rPr>
                <w:sz w:val="16"/>
                <w:szCs w:val="16"/>
                <w:lang w:val="en-US"/>
              </w:rPr>
              <w:t xml:space="preserve">Bakers (investigate wheat-LTP). </w:t>
            </w:r>
            <w:r w:rsidR="009A0F2A">
              <w:rPr>
                <w:sz w:val="16"/>
                <w:szCs w:val="16"/>
              </w:rPr>
              <w:t>(16</w:t>
            </w:r>
            <w:r w:rsidRPr="0016310E">
              <w:rPr>
                <w:sz w:val="16"/>
                <w:szCs w:val="16"/>
              </w:rPr>
              <w:t>)</w:t>
            </w:r>
          </w:p>
        </w:tc>
        <w:tc>
          <w:tcPr>
            <w:tcW w:w="1433" w:type="dxa"/>
            <w:gridSpan w:val="2"/>
            <w:shd w:val="clear" w:color="auto" w:fill="FFFFFF" w:themeFill="background1"/>
          </w:tcPr>
          <w:p w14:paraId="28962A56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>Differential diagnosis</w:t>
            </w:r>
          </w:p>
          <w:p w14:paraId="23E2FCE9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</w:p>
          <w:p w14:paraId="560D3E0D" w14:textId="737DE0F5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 xml:space="preserve">Concomitant sensitization to PR-10, profilins and </w:t>
            </w:r>
            <w:proofErr w:type="spellStart"/>
            <w:r w:rsidRPr="0016310E">
              <w:rPr>
                <w:sz w:val="16"/>
                <w:szCs w:val="16"/>
                <w:lang w:val="en-US"/>
              </w:rPr>
              <w:t>polcalcin</w:t>
            </w:r>
            <w:proofErr w:type="spellEnd"/>
            <w:r w:rsidRPr="0016310E">
              <w:rPr>
                <w:sz w:val="16"/>
                <w:szCs w:val="16"/>
                <w:lang w:val="en-US"/>
              </w:rPr>
              <w:t xml:space="preserve"> are related to a lower</w:t>
            </w:r>
            <w:r w:rsidR="0016310E">
              <w:rPr>
                <w:sz w:val="16"/>
                <w:szCs w:val="16"/>
                <w:lang w:val="en-US"/>
              </w:rPr>
              <w:t xml:space="preserve"> risk of anaphylaxis. (</w:t>
            </w:r>
            <w:r w:rsidR="00E16849">
              <w:rPr>
                <w:sz w:val="16"/>
                <w:szCs w:val="16"/>
                <w:lang w:val="en-US"/>
              </w:rPr>
              <w:t>17, 18, 19</w:t>
            </w:r>
            <w:r w:rsidRPr="0016310E">
              <w:rPr>
                <w:sz w:val="16"/>
                <w:szCs w:val="16"/>
                <w:lang w:val="en-US"/>
              </w:rPr>
              <w:t>)</w:t>
            </w:r>
          </w:p>
          <w:p w14:paraId="55125688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</w:p>
          <w:p w14:paraId="3B8E8921" w14:textId="6C0CE527" w:rsidR="00C61475" w:rsidRPr="0016310E" w:rsidRDefault="00C61475" w:rsidP="003E3CE5">
            <w:pPr>
              <w:rPr>
                <w:sz w:val="24"/>
                <w:szCs w:val="24"/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>Concomitant sensitization to nickel is related to lower contact-urticaria</w:t>
            </w:r>
            <w:r w:rsidR="00E16849">
              <w:rPr>
                <w:sz w:val="16"/>
                <w:szCs w:val="16"/>
                <w:lang w:val="en-US"/>
              </w:rPr>
              <w:t xml:space="preserve"> by </w:t>
            </w:r>
            <w:proofErr w:type="spellStart"/>
            <w:r w:rsidR="00E16849">
              <w:rPr>
                <w:sz w:val="16"/>
                <w:szCs w:val="16"/>
                <w:lang w:val="en-US"/>
              </w:rPr>
              <w:t>nsLTPs</w:t>
            </w:r>
            <w:proofErr w:type="spellEnd"/>
            <w:r w:rsidR="00E16849">
              <w:rPr>
                <w:sz w:val="16"/>
                <w:szCs w:val="16"/>
                <w:lang w:val="en-US"/>
              </w:rPr>
              <w:t xml:space="preserve"> (20</w:t>
            </w:r>
            <w:r w:rsidRPr="0016310E">
              <w:rPr>
                <w:sz w:val="16"/>
                <w:szCs w:val="16"/>
                <w:lang w:val="en-US"/>
              </w:rPr>
              <w:t>).</w:t>
            </w:r>
          </w:p>
        </w:tc>
        <w:tc>
          <w:tcPr>
            <w:tcW w:w="1596" w:type="dxa"/>
            <w:shd w:val="clear" w:color="auto" w:fill="FFFFFF" w:themeFill="background1"/>
          </w:tcPr>
          <w:p w14:paraId="662F9C24" w14:textId="6D7FB73D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>Physical exercise is the most frequent: investigate FD</w:t>
            </w:r>
            <w:r w:rsidR="0016310E">
              <w:rPr>
                <w:sz w:val="16"/>
                <w:szCs w:val="16"/>
                <w:lang w:val="en-US"/>
              </w:rPr>
              <w:t>EIA, particularly WDEIA. (</w:t>
            </w:r>
            <w:r w:rsidR="00E16849">
              <w:rPr>
                <w:sz w:val="16"/>
                <w:szCs w:val="16"/>
                <w:lang w:val="en-US"/>
              </w:rPr>
              <w:t>21, 22</w:t>
            </w:r>
            <w:r w:rsidRPr="0016310E">
              <w:rPr>
                <w:sz w:val="16"/>
                <w:szCs w:val="16"/>
                <w:lang w:val="en-US"/>
              </w:rPr>
              <w:t xml:space="preserve">) </w:t>
            </w:r>
          </w:p>
          <w:p w14:paraId="4B85F329" w14:textId="06266C4D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>Drugs: NSAIDs (investigate also event</w:t>
            </w:r>
            <w:r w:rsidR="00E16849">
              <w:rPr>
                <w:sz w:val="16"/>
                <w:szCs w:val="16"/>
                <w:lang w:val="en-US"/>
              </w:rPr>
              <w:t>ual NSAIDs hypersensitivity) (23</w:t>
            </w:r>
            <w:r w:rsidR="0016310E">
              <w:rPr>
                <w:sz w:val="16"/>
                <w:szCs w:val="16"/>
                <w:lang w:val="en-US"/>
              </w:rPr>
              <w:t>); PPIs. (</w:t>
            </w:r>
            <w:r w:rsidR="00E16849">
              <w:rPr>
                <w:sz w:val="16"/>
                <w:szCs w:val="16"/>
                <w:lang w:val="en-US"/>
              </w:rPr>
              <w:t>24</w:t>
            </w:r>
            <w:r w:rsidRPr="0016310E">
              <w:rPr>
                <w:sz w:val="16"/>
                <w:szCs w:val="16"/>
                <w:lang w:val="en-US"/>
              </w:rPr>
              <w:t>)</w:t>
            </w:r>
          </w:p>
          <w:p w14:paraId="6CCE3CD1" w14:textId="6598FCC9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>Recre</w:t>
            </w:r>
            <w:r w:rsidR="00E16849">
              <w:rPr>
                <w:sz w:val="16"/>
                <w:szCs w:val="16"/>
                <w:lang w:val="en-US"/>
              </w:rPr>
              <w:t>ational substances: alcohol, (25</w:t>
            </w:r>
            <w:r w:rsidR="0016310E">
              <w:rPr>
                <w:sz w:val="16"/>
                <w:szCs w:val="16"/>
                <w:lang w:val="en-US"/>
              </w:rPr>
              <w:t>)</w:t>
            </w:r>
            <w:r w:rsidR="00E16849">
              <w:rPr>
                <w:sz w:val="16"/>
                <w:szCs w:val="16"/>
                <w:lang w:val="en-US"/>
              </w:rPr>
              <w:t xml:space="preserve"> cannabis. (26</w:t>
            </w:r>
            <w:r w:rsidRPr="0016310E">
              <w:rPr>
                <w:sz w:val="16"/>
                <w:szCs w:val="16"/>
                <w:lang w:val="en-US"/>
              </w:rPr>
              <w:t>)</w:t>
            </w:r>
          </w:p>
          <w:p w14:paraId="3EFFFE5C" w14:textId="46717F77" w:rsidR="00C61475" w:rsidRPr="0016310E" w:rsidRDefault="00C61475" w:rsidP="00E16849">
            <w:pPr>
              <w:rPr>
                <w:sz w:val="16"/>
                <w:szCs w:val="16"/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 xml:space="preserve">Physical </w:t>
            </w:r>
            <w:r w:rsidR="00B540B6" w:rsidRPr="0016310E">
              <w:rPr>
                <w:sz w:val="16"/>
                <w:szCs w:val="16"/>
                <w:lang w:val="en-US"/>
              </w:rPr>
              <w:t>cond</w:t>
            </w:r>
            <w:r w:rsidR="0016310E">
              <w:rPr>
                <w:sz w:val="16"/>
                <w:szCs w:val="16"/>
                <w:lang w:val="en-US"/>
              </w:rPr>
              <w:t>itions: menstruation, (</w:t>
            </w:r>
            <w:r w:rsidR="00E16849">
              <w:rPr>
                <w:sz w:val="16"/>
                <w:szCs w:val="16"/>
                <w:lang w:val="en-US"/>
              </w:rPr>
              <w:t>27</w:t>
            </w:r>
            <w:r w:rsidR="0016310E">
              <w:rPr>
                <w:sz w:val="16"/>
                <w:szCs w:val="16"/>
                <w:lang w:val="en-US"/>
              </w:rPr>
              <w:t>) prolonged fas</w:t>
            </w:r>
            <w:r w:rsidR="00E16849">
              <w:rPr>
                <w:sz w:val="16"/>
                <w:szCs w:val="16"/>
                <w:lang w:val="en-US"/>
              </w:rPr>
              <w:t>ting, (27) acute infections, (22</w:t>
            </w:r>
            <w:r w:rsidRPr="0016310E">
              <w:rPr>
                <w:sz w:val="16"/>
                <w:szCs w:val="16"/>
                <w:lang w:val="en-US"/>
              </w:rPr>
              <w:t>) sleep deprivation, (</w:t>
            </w:r>
            <w:r w:rsidR="00E16849">
              <w:rPr>
                <w:sz w:val="16"/>
                <w:szCs w:val="16"/>
                <w:lang w:val="en-US"/>
              </w:rPr>
              <w:t>5, 28) chronic urticaria. (27</w:t>
            </w:r>
            <w:r w:rsidRPr="0016310E">
              <w:rPr>
                <w:sz w:val="16"/>
                <w:szCs w:val="16"/>
                <w:lang w:val="en-US"/>
              </w:rPr>
              <w:t>)</w:t>
            </w:r>
          </w:p>
        </w:tc>
      </w:tr>
      <w:tr w:rsidR="00C61475" w:rsidRPr="0016310E" w14:paraId="01CC2E51" w14:textId="77777777" w:rsidTr="003E3CE5">
        <w:tc>
          <w:tcPr>
            <w:tcW w:w="10485" w:type="dxa"/>
            <w:gridSpan w:val="11"/>
            <w:shd w:val="clear" w:color="auto" w:fill="000000" w:themeFill="text1"/>
          </w:tcPr>
          <w:p w14:paraId="5E2D1003" w14:textId="77777777" w:rsidR="00C61475" w:rsidRPr="0016310E" w:rsidRDefault="00C61475" w:rsidP="003E3CE5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6310E">
              <w:rPr>
                <w:b/>
                <w:bCs/>
                <w:color w:val="FFFFFF" w:themeColor="background1"/>
                <w:sz w:val="24"/>
                <w:szCs w:val="24"/>
              </w:rPr>
              <w:t>Diagnostic</w:t>
            </w:r>
            <w:proofErr w:type="spellEnd"/>
            <w:r w:rsidRPr="0016310E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16310E">
              <w:rPr>
                <w:b/>
                <w:bCs/>
                <w:color w:val="FFFFFF" w:themeColor="background1"/>
                <w:sz w:val="24"/>
                <w:szCs w:val="24"/>
              </w:rPr>
              <w:t>tests</w:t>
            </w:r>
            <w:proofErr w:type="spellEnd"/>
          </w:p>
        </w:tc>
      </w:tr>
      <w:tr w:rsidR="00C61475" w:rsidRPr="0016310E" w14:paraId="5C011AF3" w14:textId="77777777" w:rsidTr="003E3CE5">
        <w:tc>
          <w:tcPr>
            <w:tcW w:w="2129" w:type="dxa"/>
            <w:gridSpan w:val="2"/>
            <w:shd w:val="clear" w:color="auto" w:fill="E7E6E6" w:themeFill="background2"/>
          </w:tcPr>
          <w:p w14:paraId="11198A22" w14:textId="2C0631C9" w:rsidR="00C61475" w:rsidRPr="0016310E" w:rsidRDefault="00C61475" w:rsidP="003E3CE5">
            <w:pPr>
              <w:rPr>
                <w:sz w:val="16"/>
                <w:szCs w:val="16"/>
              </w:rPr>
            </w:pPr>
            <w:r w:rsidRPr="0016310E">
              <w:rPr>
                <w:b/>
                <w:bCs/>
                <w:sz w:val="16"/>
                <w:szCs w:val="16"/>
                <w:lang w:val="en-US"/>
              </w:rPr>
              <w:t>A broad screening without clinical necessity is discouraged.</w:t>
            </w:r>
            <w:r w:rsidRPr="0016310E">
              <w:rPr>
                <w:sz w:val="16"/>
                <w:szCs w:val="16"/>
                <w:lang w:val="en-US"/>
              </w:rPr>
              <w:t xml:space="preserve"> </w:t>
            </w:r>
            <w:r w:rsidR="004526EB">
              <w:rPr>
                <w:sz w:val="16"/>
                <w:szCs w:val="16"/>
              </w:rPr>
              <w:t>(29</w:t>
            </w:r>
            <w:r w:rsidRPr="0016310E">
              <w:rPr>
                <w:sz w:val="16"/>
                <w:szCs w:val="16"/>
              </w:rPr>
              <w:t>)</w:t>
            </w:r>
          </w:p>
          <w:p w14:paraId="1BD4F061" w14:textId="77777777" w:rsidR="00C61475" w:rsidRPr="0016310E" w:rsidRDefault="00C61475" w:rsidP="003E3CE5">
            <w:pPr>
              <w:rPr>
                <w:sz w:val="16"/>
                <w:szCs w:val="16"/>
              </w:rPr>
            </w:pPr>
          </w:p>
        </w:tc>
        <w:tc>
          <w:tcPr>
            <w:tcW w:w="2084" w:type="dxa"/>
            <w:gridSpan w:val="2"/>
            <w:shd w:val="clear" w:color="auto" w:fill="E7E6E6" w:themeFill="background2"/>
          </w:tcPr>
          <w:p w14:paraId="5316824B" w14:textId="19E1FE53" w:rsidR="00C61475" w:rsidRPr="0016310E" w:rsidRDefault="00C61475" w:rsidP="003E3CE5">
            <w:pPr>
              <w:rPr>
                <w:sz w:val="16"/>
                <w:szCs w:val="16"/>
              </w:rPr>
            </w:pPr>
            <w:r w:rsidRPr="0016310E">
              <w:rPr>
                <w:b/>
                <w:bCs/>
                <w:sz w:val="16"/>
                <w:szCs w:val="16"/>
                <w:lang w:val="en-US"/>
              </w:rPr>
              <w:t>Accurate exclusion or confirmation of other suspected food allergies is recommended.</w:t>
            </w:r>
            <w:r w:rsidRPr="0016310E">
              <w:rPr>
                <w:sz w:val="16"/>
                <w:szCs w:val="16"/>
                <w:lang w:val="en-US"/>
              </w:rPr>
              <w:t xml:space="preserve"> </w:t>
            </w:r>
            <w:r w:rsidR="004526EB">
              <w:rPr>
                <w:sz w:val="16"/>
                <w:szCs w:val="16"/>
              </w:rPr>
              <w:t>(29</w:t>
            </w:r>
            <w:r w:rsidRPr="0016310E">
              <w:rPr>
                <w:sz w:val="16"/>
                <w:szCs w:val="16"/>
              </w:rPr>
              <w:t>)</w:t>
            </w:r>
          </w:p>
          <w:p w14:paraId="219154E9" w14:textId="77777777" w:rsidR="00C61475" w:rsidRPr="0016310E" w:rsidRDefault="00C61475" w:rsidP="003E3CE5"/>
        </w:tc>
        <w:tc>
          <w:tcPr>
            <w:tcW w:w="2338" w:type="dxa"/>
            <w:gridSpan w:val="3"/>
            <w:shd w:val="clear" w:color="auto" w:fill="E7E6E6" w:themeFill="background2"/>
          </w:tcPr>
          <w:p w14:paraId="5F732411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 xml:space="preserve">I line test: </w:t>
            </w:r>
          </w:p>
          <w:p w14:paraId="5F3B8D92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  <w:r w:rsidRPr="0016310E">
              <w:rPr>
                <w:b/>
                <w:bCs/>
                <w:sz w:val="16"/>
                <w:szCs w:val="16"/>
                <w:lang w:val="en-US"/>
              </w:rPr>
              <w:t>Skin prick tests (SPTs)</w:t>
            </w:r>
            <w:r w:rsidRPr="0016310E">
              <w:rPr>
                <w:sz w:val="16"/>
                <w:szCs w:val="16"/>
                <w:lang w:val="en-US"/>
              </w:rPr>
              <w:t xml:space="preserve"> by employing commercial extracts of the suspected food.</w:t>
            </w:r>
          </w:p>
          <w:p w14:paraId="0AB2FB60" w14:textId="378F62E9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  <w:r w:rsidRPr="0016310E">
              <w:rPr>
                <w:b/>
                <w:bCs/>
                <w:sz w:val="16"/>
                <w:szCs w:val="16"/>
                <w:lang w:val="en-US"/>
              </w:rPr>
              <w:t>Prick by prick test (PPTs)</w:t>
            </w:r>
            <w:r w:rsidRPr="0016310E">
              <w:rPr>
                <w:sz w:val="16"/>
                <w:szCs w:val="16"/>
                <w:lang w:val="en-US"/>
              </w:rPr>
              <w:t xml:space="preserve"> using the unpeeled fresh suspected fruit adds diagnostic value. (</w:t>
            </w:r>
            <w:r w:rsidR="004526EB">
              <w:rPr>
                <w:sz w:val="16"/>
                <w:szCs w:val="16"/>
                <w:lang w:val="en-US"/>
              </w:rPr>
              <w:t>29</w:t>
            </w:r>
            <w:r w:rsidRPr="0016310E">
              <w:rPr>
                <w:sz w:val="16"/>
                <w:szCs w:val="16"/>
                <w:lang w:val="en-US"/>
              </w:rPr>
              <w:t>) In the case of cannabis, if possible, crude cannabis products (</w:t>
            </w:r>
            <w:proofErr w:type="spellStart"/>
            <w:r w:rsidRPr="0016310E">
              <w:rPr>
                <w:sz w:val="16"/>
                <w:szCs w:val="16"/>
                <w:lang w:val="en-US"/>
              </w:rPr>
              <w:t>leaves,seed</w:t>
            </w:r>
            <w:r w:rsidR="0016310E">
              <w:rPr>
                <w:sz w:val="16"/>
                <w:szCs w:val="16"/>
                <w:lang w:val="en-US"/>
              </w:rPr>
              <w:t>s</w:t>
            </w:r>
            <w:proofErr w:type="spellEnd"/>
            <w:r w:rsidR="0016310E">
              <w:rPr>
                <w:sz w:val="16"/>
                <w:szCs w:val="16"/>
                <w:lang w:val="en-US"/>
              </w:rPr>
              <w:t>, and buds) should be used. (30</w:t>
            </w:r>
            <w:r w:rsidRPr="0016310E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2154" w:type="dxa"/>
            <w:gridSpan w:val="2"/>
            <w:shd w:val="clear" w:color="auto" w:fill="E7E6E6" w:themeFill="background2"/>
          </w:tcPr>
          <w:p w14:paraId="0F62437B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 xml:space="preserve">II line test: </w:t>
            </w:r>
          </w:p>
          <w:p w14:paraId="47C3829A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  <w:r w:rsidRPr="0016310E">
              <w:rPr>
                <w:b/>
                <w:bCs/>
                <w:sz w:val="16"/>
                <w:szCs w:val="16"/>
                <w:lang w:val="en-US"/>
              </w:rPr>
              <w:t xml:space="preserve">Serum specific </w:t>
            </w:r>
            <w:proofErr w:type="spellStart"/>
            <w:r w:rsidRPr="0016310E">
              <w:rPr>
                <w:b/>
                <w:bCs/>
                <w:sz w:val="16"/>
                <w:szCs w:val="16"/>
                <w:lang w:val="en-US"/>
              </w:rPr>
              <w:t>IgE</w:t>
            </w:r>
            <w:proofErr w:type="spellEnd"/>
            <w:r w:rsidRPr="0016310E">
              <w:rPr>
                <w:b/>
                <w:bCs/>
                <w:sz w:val="16"/>
                <w:szCs w:val="16"/>
                <w:lang w:val="en-US"/>
              </w:rPr>
              <w:t xml:space="preserve"> antibodies (</w:t>
            </w:r>
            <w:proofErr w:type="spellStart"/>
            <w:r w:rsidRPr="0016310E">
              <w:rPr>
                <w:b/>
                <w:bCs/>
                <w:sz w:val="16"/>
                <w:szCs w:val="16"/>
                <w:lang w:val="en-US"/>
              </w:rPr>
              <w:t>sIgE</w:t>
            </w:r>
            <w:proofErr w:type="spellEnd"/>
            <w:r w:rsidRPr="0016310E">
              <w:rPr>
                <w:b/>
                <w:bCs/>
                <w:sz w:val="16"/>
                <w:szCs w:val="16"/>
                <w:lang w:val="en-US"/>
              </w:rPr>
              <w:t>)</w:t>
            </w:r>
            <w:r w:rsidRPr="0016310E">
              <w:rPr>
                <w:sz w:val="16"/>
                <w:szCs w:val="16"/>
                <w:lang w:val="en-US"/>
              </w:rPr>
              <w:t xml:space="preserve"> might further foster the results of SPTs and PPTs.  </w:t>
            </w:r>
          </w:p>
          <w:p w14:paraId="32761B46" w14:textId="7E6E04EA" w:rsidR="00C61475" w:rsidRPr="0016310E" w:rsidRDefault="00C61475" w:rsidP="00B967F8">
            <w:pPr>
              <w:rPr>
                <w:sz w:val="16"/>
                <w:szCs w:val="16"/>
                <w:lang w:val="en-US"/>
              </w:rPr>
            </w:pPr>
            <w:r w:rsidRPr="0016310E">
              <w:rPr>
                <w:b/>
                <w:bCs/>
                <w:sz w:val="16"/>
                <w:szCs w:val="16"/>
                <w:lang w:val="en-US"/>
              </w:rPr>
              <w:t>Com</w:t>
            </w:r>
            <w:r w:rsidR="00B967F8" w:rsidRPr="0016310E">
              <w:rPr>
                <w:b/>
                <w:bCs/>
                <w:sz w:val="16"/>
                <w:szCs w:val="16"/>
                <w:lang w:val="en-US"/>
              </w:rPr>
              <w:t>ponent resolved diagnosis (CRD)</w:t>
            </w:r>
            <w:r w:rsidRPr="0016310E">
              <w:rPr>
                <w:sz w:val="16"/>
                <w:szCs w:val="16"/>
                <w:lang w:val="en-US"/>
              </w:rPr>
              <w:t xml:space="preserve"> allows </w:t>
            </w:r>
            <w:r w:rsidR="00B967F8" w:rsidRPr="0016310E">
              <w:rPr>
                <w:sz w:val="16"/>
                <w:szCs w:val="16"/>
                <w:lang w:val="en-US"/>
              </w:rPr>
              <w:t xml:space="preserve">achieving a greater specificity, by using single molecular allergenic components. </w:t>
            </w:r>
            <w:r w:rsidRPr="0016310E">
              <w:rPr>
                <w:sz w:val="16"/>
                <w:szCs w:val="16"/>
                <w:lang w:val="en-US"/>
              </w:rPr>
              <w:t>(</w:t>
            </w:r>
            <w:r w:rsidR="004526EB">
              <w:rPr>
                <w:sz w:val="16"/>
                <w:szCs w:val="16"/>
                <w:lang w:val="en-US"/>
              </w:rPr>
              <w:t>29</w:t>
            </w:r>
            <w:r w:rsidRPr="0016310E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1780" w:type="dxa"/>
            <w:gridSpan w:val="2"/>
            <w:shd w:val="clear" w:color="auto" w:fill="E7E6E6" w:themeFill="background2"/>
          </w:tcPr>
          <w:p w14:paraId="78011149" w14:textId="6D5F5266" w:rsidR="00C61475" w:rsidRPr="0016310E" w:rsidRDefault="00C61475" w:rsidP="00B967F8">
            <w:pPr>
              <w:rPr>
                <w:lang w:val="en-US"/>
              </w:rPr>
            </w:pPr>
            <w:r w:rsidRPr="0016310E">
              <w:rPr>
                <w:b/>
                <w:bCs/>
                <w:sz w:val="16"/>
                <w:szCs w:val="16"/>
                <w:lang w:val="en-US"/>
              </w:rPr>
              <w:t>Oral food challenge in a controlled setting:</w:t>
            </w:r>
            <w:r w:rsidRPr="0016310E">
              <w:rPr>
                <w:sz w:val="16"/>
                <w:szCs w:val="16"/>
                <w:lang w:val="en-US"/>
              </w:rPr>
              <w:t xml:space="preserve"> the only diagnostic test able to define</w:t>
            </w:r>
            <w:r w:rsidR="00B967F8" w:rsidRPr="0016310E">
              <w:rPr>
                <w:sz w:val="16"/>
                <w:szCs w:val="16"/>
                <w:lang w:val="en-US"/>
              </w:rPr>
              <w:t xml:space="preserve"> clearly</w:t>
            </w:r>
            <w:r w:rsidRPr="0016310E">
              <w:rPr>
                <w:sz w:val="16"/>
                <w:szCs w:val="16"/>
                <w:lang w:val="en-US"/>
              </w:rPr>
              <w:t xml:space="preserve"> if a plant-food might be tolerated, avoiding unnecessary dietary limitations. </w:t>
            </w:r>
            <w:r w:rsidR="004526EB">
              <w:rPr>
                <w:sz w:val="16"/>
                <w:szCs w:val="16"/>
                <w:lang w:val="en-US"/>
              </w:rPr>
              <w:t>(29</w:t>
            </w:r>
            <w:r w:rsidRPr="0016310E">
              <w:rPr>
                <w:sz w:val="16"/>
                <w:szCs w:val="16"/>
                <w:lang w:val="en-US"/>
              </w:rPr>
              <w:t>)</w:t>
            </w:r>
          </w:p>
        </w:tc>
      </w:tr>
      <w:tr w:rsidR="00C61475" w:rsidRPr="0016310E" w14:paraId="3F85E9EA" w14:textId="77777777" w:rsidTr="003E3CE5">
        <w:tc>
          <w:tcPr>
            <w:tcW w:w="10485" w:type="dxa"/>
            <w:gridSpan w:val="11"/>
          </w:tcPr>
          <w:p w14:paraId="3173B8D1" w14:textId="77777777" w:rsidR="00C61475" w:rsidRPr="0016310E" w:rsidRDefault="00C61475" w:rsidP="003E3CE5">
            <w:pPr>
              <w:rPr>
                <w:lang w:val="en-US"/>
              </w:rPr>
            </w:pPr>
            <w:r w:rsidRPr="0016310E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A7150E7" wp14:editId="6839A7AD">
                      <wp:simplePos x="0" y="0"/>
                      <wp:positionH relativeFrom="column">
                        <wp:posOffset>3097530</wp:posOffset>
                      </wp:positionH>
                      <wp:positionV relativeFrom="paragraph">
                        <wp:posOffset>162</wp:posOffset>
                      </wp:positionV>
                      <wp:extent cx="380365" cy="167640"/>
                      <wp:effectExtent l="38100" t="0" r="635" b="41910"/>
                      <wp:wrapNone/>
                      <wp:docPr id="152764519" name="Freccia in gi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365" cy="16764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623584" id="Freccia in giù 1" o:spid="_x0000_s1026" type="#_x0000_t67" style="position:absolute;margin-left:243.9pt;margin-top:0;width:29.95pt;height:13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" adj="10800" fillcolor="windowText" strokeweight="1pt"/>
                  </w:pict>
                </mc:Fallback>
              </mc:AlternateContent>
            </w:r>
          </w:p>
        </w:tc>
      </w:tr>
      <w:tr w:rsidR="00C61475" w:rsidRPr="00ED5B86" w14:paraId="67354CF9" w14:textId="77777777" w:rsidTr="003E3CE5">
        <w:tc>
          <w:tcPr>
            <w:tcW w:w="2129" w:type="dxa"/>
            <w:gridSpan w:val="2"/>
          </w:tcPr>
          <w:p w14:paraId="0F6B947F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 xml:space="preserve">Due to a widespread but often clinically irrelevant IgE cross-reactivity for different type of </w:t>
            </w:r>
            <w:proofErr w:type="spellStart"/>
            <w:r w:rsidRPr="0016310E">
              <w:rPr>
                <w:sz w:val="16"/>
                <w:szCs w:val="16"/>
                <w:lang w:val="en-US"/>
              </w:rPr>
              <w:t>nsLTPs</w:t>
            </w:r>
            <w:proofErr w:type="spellEnd"/>
            <w:r w:rsidRPr="0016310E">
              <w:rPr>
                <w:sz w:val="16"/>
                <w:szCs w:val="16"/>
                <w:lang w:val="en-US"/>
              </w:rPr>
              <w:t xml:space="preserve">. </w:t>
            </w:r>
          </w:p>
          <w:p w14:paraId="2D2C817D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</w:p>
          <w:p w14:paraId="1F70587A" w14:textId="77777777" w:rsidR="00C61475" w:rsidRPr="0016310E" w:rsidRDefault="00C61475" w:rsidP="003E3CE5">
            <w:pPr>
              <w:rPr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>To avoid unnecessary dietary restrictions.</w:t>
            </w:r>
          </w:p>
        </w:tc>
        <w:tc>
          <w:tcPr>
            <w:tcW w:w="2084" w:type="dxa"/>
            <w:gridSpan w:val="2"/>
          </w:tcPr>
          <w:p w14:paraId="33FEFF69" w14:textId="77777777" w:rsidR="00C61475" w:rsidRPr="0016310E" w:rsidRDefault="00C61475" w:rsidP="003E3CE5">
            <w:pPr>
              <w:rPr>
                <w:lang w:val="en-US"/>
              </w:rPr>
            </w:pPr>
          </w:p>
        </w:tc>
        <w:tc>
          <w:tcPr>
            <w:tcW w:w="2338" w:type="dxa"/>
            <w:gridSpan w:val="3"/>
          </w:tcPr>
          <w:p w14:paraId="589936BC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 xml:space="preserve">Since </w:t>
            </w:r>
            <w:proofErr w:type="spellStart"/>
            <w:r w:rsidRPr="0016310E">
              <w:rPr>
                <w:sz w:val="16"/>
                <w:szCs w:val="16"/>
                <w:lang w:val="en-US"/>
              </w:rPr>
              <w:t>Pru</w:t>
            </w:r>
            <w:proofErr w:type="spellEnd"/>
            <w:r w:rsidRPr="0016310E">
              <w:rPr>
                <w:sz w:val="16"/>
                <w:szCs w:val="16"/>
                <w:lang w:val="en-US"/>
              </w:rPr>
              <w:t xml:space="preserve"> p 3 covers a great part but not the entire spectrum of </w:t>
            </w:r>
            <w:proofErr w:type="spellStart"/>
            <w:r w:rsidRPr="0016310E">
              <w:rPr>
                <w:sz w:val="16"/>
                <w:szCs w:val="16"/>
                <w:lang w:val="en-US"/>
              </w:rPr>
              <w:t>nsLTPs</w:t>
            </w:r>
            <w:proofErr w:type="spellEnd"/>
            <w:r w:rsidRPr="0016310E">
              <w:rPr>
                <w:sz w:val="16"/>
                <w:szCs w:val="16"/>
                <w:lang w:val="en-US"/>
              </w:rPr>
              <w:t xml:space="preserve"> sensitization, an eventual negativity to SPT performed using peach-LTP purified extract does not exclude a sensitization to a food other than peach. </w:t>
            </w:r>
          </w:p>
          <w:p w14:paraId="08D5B11A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</w:p>
          <w:p w14:paraId="08F7EE04" w14:textId="77777777" w:rsidR="00C61475" w:rsidRPr="0016310E" w:rsidRDefault="00C61475" w:rsidP="003E3CE5">
            <w:pPr>
              <w:rPr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>Fresh foods used in PPTs is a mixture of allergenic and non-allergenic components, thus, a positivity does not ensure that specific LTP sensitization.</w:t>
            </w:r>
          </w:p>
        </w:tc>
        <w:tc>
          <w:tcPr>
            <w:tcW w:w="2154" w:type="dxa"/>
            <w:gridSpan w:val="2"/>
          </w:tcPr>
          <w:p w14:paraId="2A72D271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 xml:space="preserve">Being directed to allergenic and non-allergenic components of the suspected plant-food, </w:t>
            </w:r>
            <w:proofErr w:type="spellStart"/>
            <w:r w:rsidRPr="0016310E">
              <w:rPr>
                <w:sz w:val="16"/>
                <w:szCs w:val="16"/>
                <w:lang w:val="en-US"/>
              </w:rPr>
              <w:t>sIgE</w:t>
            </w:r>
            <w:proofErr w:type="spellEnd"/>
            <w:r w:rsidRPr="0016310E">
              <w:rPr>
                <w:sz w:val="16"/>
                <w:szCs w:val="16"/>
                <w:lang w:val="en-US"/>
              </w:rPr>
              <w:t xml:space="preserve"> do not ensure a certain diagnosis of </w:t>
            </w:r>
            <w:proofErr w:type="spellStart"/>
            <w:r w:rsidRPr="0016310E">
              <w:rPr>
                <w:sz w:val="16"/>
                <w:szCs w:val="16"/>
                <w:lang w:val="en-US"/>
              </w:rPr>
              <w:t>nsLTPs</w:t>
            </w:r>
            <w:proofErr w:type="spellEnd"/>
            <w:r w:rsidRPr="0016310E">
              <w:rPr>
                <w:sz w:val="16"/>
                <w:szCs w:val="16"/>
                <w:lang w:val="en-US"/>
              </w:rPr>
              <w:t xml:space="preserve"> sensitization.</w:t>
            </w:r>
          </w:p>
          <w:p w14:paraId="11FFFB5E" w14:textId="77777777" w:rsidR="00C61475" w:rsidRPr="0016310E" w:rsidRDefault="00C61475" w:rsidP="003E3CE5">
            <w:pPr>
              <w:rPr>
                <w:sz w:val="16"/>
                <w:szCs w:val="16"/>
                <w:lang w:val="en-US"/>
              </w:rPr>
            </w:pPr>
          </w:p>
          <w:p w14:paraId="245AEF1C" w14:textId="19C22ED8" w:rsidR="00C61475" w:rsidRPr="0016310E" w:rsidRDefault="00C61475" w:rsidP="003E3CE5">
            <w:pPr>
              <w:rPr>
                <w:sz w:val="16"/>
                <w:szCs w:val="16"/>
              </w:rPr>
            </w:pPr>
            <w:r w:rsidRPr="0016310E">
              <w:rPr>
                <w:sz w:val="16"/>
                <w:szCs w:val="16"/>
                <w:lang w:val="en-US"/>
              </w:rPr>
              <w:t xml:space="preserve">A higher risk of anaphylaxis is related to patients polysensitized to 4 or more different </w:t>
            </w:r>
            <w:proofErr w:type="spellStart"/>
            <w:r w:rsidRPr="0016310E">
              <w:rPr>
                <w:sz w:val="16"/>
                <w:szCs w:val="16"/>
                <w:lang w:val="en-US"/>
              </w:rPr>
              <w:t>nsLTPs</w:t>
            </w:r>
            <w:proofErr w:type="spellEnd"/>
            <w:r w:rsidRPr="0016310E">
              <w:rPr>
                <w:sz w:val="16"/>
                <w:szCs w:val="16"/>
                <w:lang w:val="en-US"/>
              </w:rPr>
              <w:t xml:space="preserve">. </w:t>
            </w:r>
            <w:r w:rsidR="004526EB">
              <w:rPr>
                <w:sz w:val="16"/>
                <w:szCs w:val="16"/>
              </w:rPr>
              <w:t>(19</w:t>
            </w:r>
            <w:r w:rsidRPr="0016310E">
              <w:rPr>
                <w:sz w:val="16"/>
                <w:szCs w:val="16"/>
              </w:rPr>
              <w:t>)</w:t>
            </w:r>
          </w:p>
          <w:p w14:paraId="4F93D438" w14:textId="77777777" w:rsidR="00C61475" w:rsidRPr="0016310E" w:rsidRDefault="00C61475" w:rsidP="003E3CE5">
            <w:pPr>
              <w:pStyle w:val="ListParagraph"/>
              <w:ind w:left="360"/>
            </w:pPr>
          </w:p>
        </w:tc>
        <w:tc>
          <w:tcPr>
            <w:tcW w:w="1780" w:type="dxa"/>
            <w:gridSpan w:val="2"/>
          </w:tcPr>
          <w:p w14:paraId="75415A62" w14:textId="77777777" w:rsidR="00C61475" w:rsidRPr="0016310E" w:rsidRDefault="00C61475" w:rsidP="003E3CE5">
            <w:pPr>
              <w:rPr>
                <w:lang w:val="en-US"/>
              </w:rPr>
            </w:pPr>
            <w:r w:rsidRPr="0016310E">
              <w:rPr>
                <w:sz w:val="16"/>
                <w:szCs w:val="16"/>
                <w:lang w:val="en-US"/>
              </w:rPr>
              <w:t>Due to the potential risk, it must never be performed for foods already responsible of severe reactions.</w:t>
            </w:r>
          </w:p>
        </w:tc>
      </w:tr>
      <w:tr w:rsidR="00C61475" w:rsidRPr="00ED5B86" w14:paraId="06314FE3" w14:textId="77777777" w:rsidTr="003E3CE5">
        <w:tc>
          <w:tcPr>
            <w:tcW w:w="10485" w:type="dxa"/>
            <w:gridSpan w:val="11"/>
            <w:shd w:val="clear" w:color="auto" w:fill="FFFFFF" w:themeFill="background1"/>
          </w:tcPr>
          <w:p w14:paraId="02D6D18A" w14:textId="77777777" w:rsidR="00C61475" w:rsidRPr="0016310E" w:rsidRDefault="00C61475" w:rsidP="003E3CE5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16310E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6E27822" wp14:editId="3927737D">
                      <wp:simplePos x="0" y="0"/>
                      <wp:positionH relativeFrom="column">
                        <wp:posOffset>3103083</wp:posOffset>
                      </wp:positionH>
                      <wp:positionV relativeFrom="paragraph">
                        <wp:posOffset>8890</wp:posOffset>
                      </wp:positionV>
                      <wp:extent cx="380391" cy="168250"/>
                      <wp:effectExtent l="38100" t="0" r="635" b="41910"/>
                      <wp:wrapNone/>
                      <wp:docPr id="1060048716" name="Freccia in gi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391" cy="1682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B822A1" id="Freccia in giù 1" o:spid="_x0000_s1026" type="#_x0000_t67" style="position:absolute;margin-left:244.35pt;margin-top:.7pt;width:29.95pt;height:1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" adj="10800" fillcolor="windowText" strokeweight="1pt"/>
                  </w:pict>
                </mc:Fallback>
              </mc:AlternateContent>
            </w:r>
          </w:p>
        </w:tc>
      </w:tr>
      <w:tr w:rsidR="00C61475" w:rsidRPr="0016310E" w14:paraId="1EA5907F" w14:textId="77777777" w:rsidTr="003E3CE5">
        <w:tc>
          <w:tcPr>
            <w:tcW w:w="10485" w:type="dxa"/>
            <w:gridSpan w:val="11"/>
            <w:shd w:val="clear" w:color="auto" w:fill="000000" w:themeFill="text1"/>
          </w:tcPr>
          <w:p w14:paraId="2CD26626" w14:textId="77777777" w:rsidR="00C61475" w:rsidRPr="0016310E" w:rsidRDefault="00C61475" w:rsidP="003E3CE5">
            <w:pPr>
              <w:jc w:val="center"/>
              <w:rPr>
                <w:b/>
                <w:bCs/>
                <w:sz w:val="16"/>
                <w:szCs w:val="16"/>
              </w:rPr>
            </w:pPr>
            <w:r w:rsidRPr="0016310E">
              <w:rPr>
                <w:b/>
                <w:bCs/>
                <w:color w:val="FFFFFF" w:themeColor="background1"/>
                <w:sz w:val="24"/>
                <w:szCs w:val="24"/>
              </w:rPr>
              <w:t>Management</w:t>
            </w:r>
          </w:p>
        </w:tc>
      </w:tr>
      <w:tr w:rsidR="00C61475" w:rsidRPr="00152F47" w14:paraId="4883E1AB" w14:textId="77777777" w:rsidTr="003E3CE5">
        <w:tc>
          <w:tcPr>
            <w:tcW w:w="10485" w:type="dxa"/>
            <w:gridSpan w:val="11"/>
            <w:shd w:val="clear" w:color="auto" w:fill="E7E6E6" w:themeFill="background2"/>
          </w:tcPr>
          <w:p w14:paraId="50A5146A" w14:textId="5F0DA8DA" w:rsidR="00C61475" w:rsidRPr="0016310E" w:rsidRDefault="00C61475" w:rsidP="003E3CE5">
            <w:pPr>
              <w:shd w:val="clear" w:color="auto" w:fill="F2F2F2" w:themeFill="background1" w:themeFillShade="F2"/>
              <w:rPr>
                <w:b/>
                <w:bCs/>
                <w:sz w:val="16"/>
                <w:szCs w:val="16"/>
                <w:lang w:val="en-US"/>
              </w:rPr>
            </w:pPr>
            <w:r w:rsidRPr="0016310E">
              <w:rPr>
                <w:b/>
                <w:bCs/>
                <w:sz w:val="16"/>
                <w:szCs w:val="16"/>
                <w:lang w:val="en-US"/>
              </w:rPr>
              <w:t xml:space="preserve">Education. </w:t>
            </w:r>
            <w:r w:rsidRPr="0016310E">
              <w:rPr>
                <w:sz w:val="16"/>
                <w:szCs w:val="16"/>
                <w:lang w:val="en-US"/>
              </w:rPr>
              <w:t xml:space="preserve">Explain what </w:t>
            </w:r>
            <w:proofErr w:type="spellStart"/>
            <w:r w:rsidRPr="0016310E">
              <w:rPr>
                <w:sz w:val="16"/>
                <w:szCs w:val="16"/>
                <w:lang w:val="en-US"/>
              </w:rPr>
              <w:t>nsLTPs</w:t>
            </w:r>
            <w:proofErr w:type="spellEnd"/>
            <w:r w:rsidRPr="0016310E">
              <w:rPr>
                <w:sz w:val="16"/>
                <w:szCs w:val="16"/>
                <w:lang w:val="en-US"/>
              </w:rPr>
              <w:t xml:space="preserve"> allergy is and the relevance of co-factors in </w:t>
            </w:r>
            <w:proofErr w:type="spellStart"/>
            <w:r w:rsidRPr="0016310E">
              <w:rPr>
                <w:sz w:val="16"/>
                <w:szCs w:val="16"/>
                <w:lang w:val="en-US"/>
              </w:rPr>
              <w:t>favouring</w:t>
            </w:r>
            <w:proofErr w:type="spellEnd"/>
            <w:r w:rsidRPr="0016310E">
              <w:rPr>
                <w:sz w:val="16"/>
                <w:szCs w:val="16"/>
                <w:lang w:val="en-US"/>
              </w:rPr>
              <w:t xml:space="preserve"> the outbreak of reactions, suggesting to avoid them. Provide general advice on foods that are more likely to provoke reactions, especially </w:t>
            </w:r>
            <w:r w:rsidRPr="0016310E">
              <w:rPr>
                <w:i/>
                <w:iCs/>
                <w:sz w:val="16"/>
                <w:szCs w:val="16"/>
                <w:lang w:val="en-US"/>
              </w:rPr>
              <w:t>Rosaceae</w:t>
            </w:r>
            <w:r w:rsidRPr="0016310E">
              <w:rPr>
                <w:sz w:val="16"/>
                <w:szCs w:val="16"/>
                <w:lang w:val="en-US"/>
              </w:rPr>
              <w:t xml:space="preserve"> and nuts, even </w:t>
            </w:r>
            <w:r w:rsidR="004526EB">
              <w:rPr>
                <w:sz w:val="16"/>
                <w:szCs w:val="16"/>
                <w:lang w:val="en-US"/>
              </w:rPr>
              <w:t>with information sheets. (31, 29</w:t>
            </w:r>
            <w:r w:rsidRPr="0016310E">
              <w:rPr>
                <w:sz w:val="16"/>
                <w:szCs w:val="16"/>
                <w:lang w:val="en-US"/>
              </w:rPr>
              <w:t xml:space="preserve">) Provide a training for the use </w:t>
            </w:r>
            <w:r w:rsidR="0016310E">
              <w:rPr>
                <w:sz w:val="16"/>
                <w:szCs w:val="16"/>
                <w:lang w:val="en-US"/>
              </w:rPr>
              <w:t>of epinephrine autoinjector. (44</w:t>
            </w:r>
            <w:r w:rsidRPr="0016310E">
              <w:rPr>
                <w:sz w:val="16"/>
                <w:szCs w:val="16"/>
                <w:lang w:val="en-US"/>
              </w:rPr>
              <w:t>) Recommend the ingestion of fruit always peeled.</w:t>
            </w:r>
          </w:p>
          <w:p w14:paraId="680D1882" w14:textId="77777777" w:rsidR="00C61475" w:rsidRPr="0016310E" w:rsidRDefault="00C61475" w:rsidP="003E3CE5">
            <w:pPr>
              <w:shd w:val="clear" w:color="auto" w:fill="F2F2F2" w:themeFill="background1" w:themeFillShade="F2"/>
              <w:rPr>
                <w:b/>
                <w:bCs/>
                <w:sz w:val="16"/>
                <w:szCs w:val="16"/>
                <w:lang w:val="en-US"/>
              </w:rPr>
            </w:pPr>
          </w:p>
          <w:p w14:paraId="59722E42" w14:textId="0DC80F0D" w:rsidR="00C61475" w:rsidRPr="0016310E" w:rsidRDefault="00C61475" w:rsidP="003E3CE5">
            <w:pPr>
              <w:shd w:val="clear" w:color="auto" w:fill="F2F2F2" w:themeFill="background1" w:themeFillShade="F2"/>
              <w:rPr>
                <w:b/>
                <w:bCs/>
                <w:sz w:val="16"/>
                <w:szCs w:val="16"/>
                <w:lang w:val="en-US"/>
              </w:rPr>
            </w:pPr>
            <w:r w:rsidRPr="0016310E">
              <w:rPr>
                <w:b/>
                <w:bCs/>
                <w:sz w:val="16"/>
                <w:szCs w:val="16"/>
                <w:lang w:val="en-US"/>
              </w:rPr>
              <w:t>Dietary elimination of the foods responsible for allergic reactions.</w:t>
            </w:r>
            <w:r w:rsidRPr="0016310E">
              <w:rPr>
                <w:sz w:val="16"/>
                <w:szCs w:val="16"/>
                <w:lang w:val="en-US"/>
              </w:rPr>
              <w:t xml:space="preserve"> No need for dietary restriction in case of clinically irrelevant positivity to </w:t>
            </w:r>
            <w:proofErr w:type="spellStart"/>
            <w:r w:rsidRPr="0016310E">
              <w:rPr>
                <w:sz w:val="16"/>
                <w:szCs w:val="16"/>
                <w:lang w:val="en-US"/>
              </w:rPr>
              <w:t>nsLTPs</w:t>
            </w:r>
            <w:proofErr w:type="spellEnd"/>
            <w:r w:rsidRPr="0016310E">
              <w:rPr>
                <w:sz w:val="16"/>
                <w:szCs w:val="16"/>
                <w:lang w:val="en-US"/>
              </w:rPr>
              <w:t>. (</w:t>
            </w:r>
            <w:r w:rsidR="004526EB">
              <w:rPr>
                <w:sz w:val="16"/>
                <w:szCs w:val="16"/>
                <w:lang w:val="en-US"/>
              </w:rPr>
              <w:t>29</w:t>
            </w:r>
            <w:r w:rsidRPr="0016310E">
              <w:rPr>
                <w:sz w:val="16"/>
                <w:szCs w:val="16"/>
                <w:lang w:val="en-US"/>
              </w:rPr>
              <w:t xml:space="preserve">) </w:t>
            </w:r>
          </w:p>
          <w:p w14:paraId="0C657D8F" w14:textId="77777777" w:rsidR="00C61475" w:rsidRPr="0016310E" w:rsidRDefault="00C61475" w:rsidP="003E3CE5">
            <w:pPr>
              <w:shd w:val="clear" w:color="auto" w:fill="F2F2F2" w:themeFill="background1" w:themeFillShade="F2"/>
              <w:rPr>
                <w:b/>
                <w:bCs/>
                <w:sz w:val="16"/>
                <w:szCs w:val="16"/>
                <w:lang w:val="en-US"/>
              </w:rPr>
            </w:pPr>
          </w:p>
          <w:p w14:paraId="2C8E99C9" w14:textId="6FF4D6FE" w:rsidR="00C61475" w:rsidRPr="0016310E" w:rsidRDefault="00C61475" w:rsidP="003E3CE5">
            <w:pPr>
              <w:shd w:val="clear" w:color="auto" w:fill="F2F2F2" w:themeFill="background1" w:themeFillShade="F2"/>
              <w:rPr>
                <w:sz w:val="16"/>
                <w:szCs w:val="16"/>
                <w:lang w:val="en-US"/>
              </w:rPr>
            </w:pPr>
            <w:r w:rsidRPr="0016310E">
              <w:rPr>
                <w:b/>
                <w:bCs/>
                <w:sz w:val="16"/>
                <w:szCs w:val="16"/>
                <w:lang w:val="en-US"/>
              </w:rPr>
              <w:t xml:space="preserve">Prescription of antihistamines </w:t>
            </w:r>
            <w:r w:rsidRPr="0016310E">
              <w:rPr>
                <w:sz w:val="16"/>
                <w:szCs w:val="16"/>
                <w:lang w:val="en-US"/>
              </w:rPr>
              <w:t xml:space="preserve">for cutaneous symptoms and </w:t>
            </w:r>
            <w:r w:rsidRPr="0016310E">
              <w:rPr>
                <w:b/>
                <w:bCs/>
                <w:sz w:val="16"/>
                <w:szCs w:val="16"/>
                <w:lang w:val="en-US"/>
              </w:rPr>
              <w:t xml:space="preserve">glucocorticoids </w:t>
            </w:r>
            <w:r w:rsidRPr="0016310E">
              <w:rPr>
                <w:sz w:val="16"/>
                <w:szCs w:val="16"/>
                <w:lang w:val="en-US"/>
              </w:rPr>
              <w:t>for their eventual effect on protracted symptoms of anaphylaxis. (</w:t>
            </w:r>
            <w:r w:rsidR="004526EB">
              <w:rPr>
                <w:sz w:val="16"/>
                <w:szCs w:val="16"/>
                <w:lang w:val="en-US"/>
              </w:rPr>
              <w:t>32</w:t>
            </w:r>
            <w:r w:rsidRPr="0016310E">
              <w:rPr>
                <w:sz w:val="16"/>
                <w:szCs w:val="16"/>
                <w:lang w:val="en-US"/>
              </w:rPr>
              <w:t>)</w:t>
            </w:r>
          </w:p>
          <w:p w14:paraId="75AE8EC1" w14:textId="77777777" w:rsidR="00C61475" w:rsidRPr="0016310E" w:rsidRDefault="00C61475" w:rsidP="003E3CE5">
            <w:pPr>
              <w:shd w:val="clear" w:color="auto" w:fill="F2F2F2" w:themeFill="background1" w:themeFillShade="F2"/>
              <w:rPr>
                <w:b/>
                <w:bCs/>
                <w:sz w:val="16"/>
                <w:szCs w:val="16"/>
                <w:lang w:val="en-US"/>
              </w:rPr>
            </w:pPr>
          </w:p>
          <w:p w14:paraId="44A7810B" w14:textId="3F5F889F" w:rsidR="00C61475" w:rsidRPr="0016310E" w:rsidRDefault="00C61475" w:rsidP="003E3CE5">
            <w:pPr>
              <w:shd w:val="clear" w:color="auto" w:fill="F2F2F2" w:themeFill="background1" w:themeFillShade="F2"/>
              <w:rPr>
                <w:sz w:val="16"/>
                <w:szCs w:val="16"/>
                <w:lang w:val="en-US"/>
              </w:rPr>
            </w:pPr>
            <w:r w:rsidRPr="0016310E">
              <w:rPr>
                <w:b/>
                <w:bCs/>
                <w:sz w:val="16"/>
                <w:szCs w:val="16"/>
                <w:lang w:val="en-US"/>
              </w:rPr>
              <w:t xml:space="preserve">Prescription of the epinephrine </w:t>
            </w:r>
            <w:r w:rsidR="002A37DE" w:rsidRPr="0016310E">
              <w:rPr>
                <w:b/>
                <w:bCs/>
                <w:sz w:val="16"/>
                <w:szCs w:val="16"/>
                <w:lang w:val="en-US"/>
              </w:rPr>
              <w:t>auto-injector</w:t>
            </w:r>
            <w:r w:rsidRPr="0016310E">
              <w:rPr>
                <w:sz w:val="16"/>
                <w:szCs w:val="16"/>
                <w:lang w:val="en-US"/>
              </w:rPr>
              <w:t xml:space="preserve"> in consideration of the unpredictable evolution of the allergy and of the role of eventual co-factors in </w:t>
            </w:r>
            <w:r w:rsidR="002A37DE" w:rsidRPr="0016310E">
              <w:rPr>
                <w:sz w:val="16"/>
                <w:szCs w:val="16"/>
                <w:lang w:val="en-US"/>
              </w:rPr>
              <w:t>favoring</w:t>
            </w:r>
            <w:r w:rsidRPr="0016310E">
              <w:rPr>
                <w:sz w:val="16"/>
                <w:szCs w:val="16"/>
                <w:lang w:val="en-US"/>
              </w:rPr>
              <w:t xml:space="preserve"> anaphylaxis, especially in case of previous anaphylaxis, young adulthood (because of more unpredictable </w:t>
            </w:r>
            <w:proofErr w:type="spellStart"/>
            <w:r w:rsidRPr="0016310E">
              <w:rPr>
                <w:sz w:val="16"/>
                <w:szCs w:val="16"/>
                <w:lang w:val="en-US"/>
              </w:rPr>
              <w:t>behaviour</w:t>
            </w:r>
            <w:proofErr w:type="spellEnd"/>
            <w:r w:rsidRPr="0016310E">
              <w:rPr>
                <w:sz w:val="16"/>
                <w:szCs w:val="16"/>
                <w:lang w:val="en-US"/>
              </w:rPr>
              <w:t>), and long distance from health</w:t>
            </w:r>
            <w:r w:rsidR="004526EB">
              <w:rPr>
                <w:sz w:val="16"/>
                <w:szCs w:val="16"/>
                <w:lang w:val="en-US"/>
              </w:rPr>
              <w:t>care. (32</w:t>
            </w:r>
            <w:r w:rsidRPr="0016310E">
              <w:rPr>
                <w:sz w:val="16"/>
                <w:szCs w:val="16"/>
                <w:lang w:val="en-US"/>
              </w:rPr>
              <w:t>)</w:t>
            </w:r>
          </w:p>
          <w:p w14:paraId="690E5172" w14:textId="77777777" w:rsidR="00C61475" w:rsidRPr="0016310E" w:rsidRDefault="00C61475" w:rsidP="003E3CE5">
            <w:pPr>
              <w:shd w:val="clear" w:color="auto" w:fill="F2F2F2" w:themeFill="background1" w:themeFillShade="F2"/>
              <w:rPr>
                <w:b/>
                <w:bCs/>
                <w:sz w:val="16"/>
                <w:szCs w:val="16"/>
                <w:lang w:val="en-US"/>
              </w:rPr>
            </w:pPr>
          </w:p>
          <w:p w14:paraId="65576312" w14:textId="01B21B43" w:rsidR="00C61475" w:rsidRPr="0016310E" w:rsidRDefault="00C61475" w:rsidP="003E3CE5">
            <w:pPr>
              <w:shd w:val="clear" w:color="auto" w:fill="F2F2F2" w:themeFill="background1" w:themeFillShade="F2"/>
              <w:rPr>
                <w:sz w:val="16"/>
                <w:szCs w:val="16"/>
                <w:lang w:val="en-US"/>
              </w:rPr>
            </w:pPr>
            <w:r w:rsidRPr="0016310E">
              <w:rPr>
                <w:b/>
                <w:bCs/>
                <w:sz w:val="16"/>
                <w:szCs w:val="16"/>
                <w:lang w:val="en-US"/>
              </w:rPr>
              <w:t xml:space="preserve">Periodic follow up. </w:t>
            </w:r>
            <w:r w:rsidRPr="0016310E">
              <w:rPr>
                <w:sz w:val="16"/>
                <w:szCs w:val="16"/>
                <w:lang w:val="en-US"/>
              </w:rPr>
              <w:t xml:space="preserve">To assess the occurrence of allergy to new plant-foods and to refresh both educational recommendations and instructions about the use of epinephrine </w:t>
            </w:r>
            <w:r w:rsidR="002A37DE" w:rsidRPr="0016310E">
              <w:rPr>
                <w:sz w:val="16"/>
                <w:szCs w:val="16"/>
                <w:lang w:val="en-US"/>
              </w:rPr>
              <w:t>auto-injector</w:t>
            </w:r>
            <w:r w:rsidR="004526EB">
              <w:rPr>
                <w:sz w:val="16"/>
                <w:szCs w:val="16"/>
                <w:lang w:val="en-US"/>
              </w:rPr>
              <w:t>. (31</w:t>
            </w:r>
            <w:r w:rsidRPr="0016310E">
              <w:rPr>
                <w:sz w:val="16"/>
                <w:szCs w:val="16"/>
                <w:lang w:val="en-US"/>
              </w:rPr>
              <w:t>)</w:t>
            </w:r>
          </w:p>
          <w:p w14:paraId="64808F84" w14:textId="77777777" w:rsidR="00C61475" w:rsidRPr="0016310E" w:rsidRDefault="00C61475" w:rsidP="003E3CE5">
            <w:pPr>
              <w:shd w:val="clear" w:color="auto" w:fill="F2F2F2" w:themeFill="background1" w:themeFillShade="F2"/>
              <w:rPr>
                <w:b/>
                <w:bCs/>
                <w:sz w:val="16"/>
                <w:szCs w:val="16"/>
                <w:lang w:val="en-US"/>
              </w:rPr>
            </w:pPr>
          </w:p>
          <w:p w14:paraId="330E9CF6" w14:textId="43E05805" w:rsidR="00C61475" w:rsidRPr="0016310E" w:rsidRDefault="00C61475" w:rsidP="003E3CE5">
            <w:pPr>
              <w:shd w:val="clear" w:color="auto" w:fill="F2F2F2" w:themeFill="background1" w:themeFillShade="F2"/>
              <w:rPr>
                <w:sz w:val="16"/>
                <w:szCs w:val="16"/>
                <w:lang w:val="en-US"/>
              </w:rPr>
            </w:pPr>
            <w:r w:rsidRPr="0016310E">
              <w:rPr>
                <w:b/>
                <w:bCs/>
                <w:sz w:val="16"/>
                <w:szCs w:val="16"/>
                <w:lang w:val="en-US"/>
              </w:rPr>
              <w:t xml:space="preserve">Specific situations. </w:t>
            </w:r>
            <w:r w:rsidRPr="0016310E">
              <w:rPr>
                <w:sz w:val="16"/>
                <w:szCs w:val="16"/>
                <w:lang w:val="en-US"/>
              </w:rPr>
              <w:t>In case of FDEIA avoid physical exercise for the 4 hours subsequent the meal and pay particular attention to wheat.</w:t>
            </w:r>
            <w:r w:rsidRPr="0016310E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16310E">
              <w:rPr>
                <w:sz w:val="16"/>
                <w:szCs w:val="16"/>
                <w:lang w:val="en-US"/>
              </w:rPr>
              <w:t xml:space="preserve">In case of FDNIH, when necessary, suggest the use of selective COX-2 inhibitors. Careful to hidden causes of allergens, as processed foods but also as cosmetic lotions. In case of contact urticaria of crop </w:t>
            </w:r>
            <w:r w:rsidR="00B967F8" w:rsidRPr="0016310E">
              <w:rPr>
                <w:sz w:val="16"/>
                <w:szCs w:val="16"/>
                <w:lang w:val="en-US"/>
              </w:rPr>
              <w:t>workers,</w:t>
            </w:r>
            <w:r w:rsidRPr="0016310E">
              <w:rPr>
                <w:sz w:val="16"/>
                <w:szCs w:val="16"/>
                <w:lang w:val="en-US"/>
              </w:rPr>
              <w:t xml:space="preserve"> suggest the use of gloves. In the case of Can s 3 allergy, avoiding of cannabis and its products. </w:t>
            </w:r>
          </w:p>
          <w:p w14:paraId="52A85352" w14:textId="77777777" w:rsidR="00C61475" w:rsidRPr="0016310E" w:rsidRDefault="00C61475" w:rsidP="003E3CE5">
            <w:pPr>
              <w:shd w:val="clear" w:color="auto" w:fill="F2F2F2" w:themeFill="background1" w:themeFillShade="F2"/>
              <w:rPr>
                <w:sz w:val="16"/>
                <w:szCs w:val="16"/>
                <w:lang w:val="en-US"/>
              </w:rPr>
            </w:pPr>
          </w:p>
          <w:p w14:paraId="1E915558" w14:textId="713B867E" w:rsidR="00C61475" w:rsidRPr="00262DC2" w:rsidRDefault="00C61475" w:rsidP="003E3CE5">
            <w:pPr>
              <w:shd w:val="clear" w:color="auto" w:fill="F2F2F2" w:themeFill="background1" w:themeFillShade="F2"/>
              <w:rPr>
                <w:b/>
                <w:bCs/>
                <w:sz w:val="16"/>
                <w:szCs w:val="16"/>
              </w:rPr>
            </w:pPr>
            <w:r w:rsidRPr="0016310E">
              <w:rPr>
                <w:b/>
                <w:bCs/>
                <w:sz w:val="16"/>
                <w:szCs w:val="16"/>
                <w:lang w:val="en-US"/>
              </w:rPr>
              <w:t xml:space="preserve">Allergen specific immunotherapy. </w:t>
            </w:r>
            <w:r w:rsidRPr="0016310E">
              <w:rPr>
                <w:sz w:val="16"/>
                <w:szCs w:val="16"/>
                <w:lang w:val="en-US"/>
              </w:rPr>
              <w:t xml:space="preserve">Not yet in </w:t>
            </w:r>
            <w:r w:rsidR="002A37DE" w:rsidRPr="0016310E">
              <w:rPr>
                <w:sz w:val="16"/>
                <w:szCs w:val="16"/>
                <w:lang w:val="en-US"/>
              </w:rPr>
              <w:t>routinely</w:t>
            </w:r>
            <w:r w:rsidRPr="0016310E">
              <w:rPr>
                <w:sz w:val="16"/>
                <w:szCs w:val="16"/>
                <w:lang w:val="en-US"/>
              </w:rPr>
              <w:t xml:space="preserve"> therapy, but a treatment option. </w:t>
            </w:r>
            <w:r w:rsidR="004D3659">
              <w:rPr>
                <w:sz w:val="16"/>
                <w:szCs w:val="16"/>
              </w:rPr>
              <w:t>(33</w:t>
            </w:r>
            <w:r w:rsidRPr="0016310E">
              <w:rPr>
                <w:sz w:val="16"/>
                <w:szCs w:val="16"/>
              </w:rPr>
              <w:t>)</w:t>
            </w:r>
          </w:p>
        </w:tc>
      </w:tr>
    </w:tbl>
    <w:p w14:paraId="50D4AF67" w14:textId="294BDC8E" w:rsidR="004B68D4" w:rsidRDefault="004B68D4"/>
    <w:p w14:paraId="5E58EA95" w14:textId="686EA7A3" w:rsidR="009431CD" w:rsidRDefault="009431CD">
      <w:proofErr w:type="spellStart"/>
      <w:r>
        <w:lastRenderedPageBreak/>
        <w:t>References</w:t>
      </w:r>
      <w:proofErr w:type="spellEnd"/>
    </w:p>
    <w:p w14:paraId="74FDE3BA" w14:textId="77777777" w:rsidR="00012F01" w:rsidRPr="00012F01" w:rsidRDefault="00012F01" w:rsidP="00012F01">
      <w:pPr>
        <w:pStyle w:val="ListParagraph"/>
        <w:numPr>
          <w:ilvl w:val="0"/>
          <w:numId w:val="2"/>
        </w:numPr>
      </w:pPr>
      <w:proofErr w:type="spellStart"/>
      <w:r w:rsidRPr="00012F01">
        <w:rPr>
          <w:lang w:val="en-US"/>
        </w:rPr>
        <w:t>Asero</w:t>
      </w:r>
      <w:proofErr w:type="spellEnd"/>
      <w:r w:rsidRPr="00012F01">
        <w:rPr>
          <w:lang w:val="en-US"/>
        </w:rPr>
        <w:t xml:space="preserve">, R. In patients with LTP syndrome food-specific IgE show a predictable hierarchical order. </w:t>
      </w:r>
      <w:proofErr w:type="spellStart"/>
      <w:r w:rsidRPr="00ED5B86">
        <w:rPr>
          <w:lang w:val="de-DE"/>
        </w:rPr>
        <w:t>Eur</w:t>
      </w:r>
      <w:proofErr w:type="spellEnd"/>
      <w:r w:rsidRPr="00ED5B86">
        <w:rPr>
          <w:lang w:val="de-DE"/>
        </w:rPr>
        <w:t xml:space="preserve"> Ann </w:t>
      </w:r>
      <w:proofErr w:type="spellStart"/>
      <w:r w:rsidRPr="00ED5B86">
        <w:rPr>
          <w:lang w:val="de-DE"/>
        </w:rPr>
        <w:t>Allergy</w:t>
      </w:r>
      <w:proofErr w:type="spellEnd"/>
      <w:r w:rsidRPr="00ED5B86">
        <w:rPr>
          <w:lang w:val="de-DE"/>
        </w:rPr>
        <w:t xml:space="preserve"> </w:t>
      </w:r>
      <w:proofErr w:type="spellStart"/>
      <w:r w:rsidRPr="00ED5B86">
        <w:rPr>
          <w:lang w:val="de-DE"/>
        </w:rPr>
        <w:t>Clin</w:t>
      </w:r>
      <w:proofErr w:type="spellEnd"/>
      <w:r w:rsidRPr="00ED5B86">
        <w:rPr>
          <w:lang w:val="de-DE"/>
        </w:rPr>
        <w:t xml:space="preserve"> </w:t>
      </w:r>
      <w:proofErr w:type="spellStart"/>
      <w:r w:rsidRPr="00ED5B86">
        <w:rPr>
          <w:lang w:val="de-DE"/>
        </w:rPr>
        <w:t>Immunol</w:t>
      </w:r>
      <w:proofErr w:type="spellEnd"/>
      <w:r w:rsidRPr="00ED5B86">
        <w:rPr>
          <w:lang w:val="de-DE"/>
        </w:rPr>
        <w:t xml:space="preserve">. 2014 Jul;46(4):142-6. Erratum in: </w:t>
      </w:r>
      <w:proofErr w:type="spellStart"/>
      <w:r w:rsidRPr="00ED5B86">
        <w:rPr>
          <w:lang w:val="de-DE"/>
        </w:rPr>
        <w:t>Eur</w:t>
      </w:r>
      <w:proofErr w:type="spellEnd"/>
      <w:r w:rsidRPr="00ED5B86">
        <w:rPr>
          <w:lang w:val="de-DE"/>
        </w:rPr>
        <w:t xml:space="preserve"> Ann </w:t>
      </w:r>
      <w:proofErr w:type="spellStart"/>
      <w:r w:rsidRPr="00ED5B86">
        <w:rPr>
          <w:lang w:val="de-DE"/>
        </w:rPr>
        <w:t>Allergy</w:t>
      </w:r>
      <w:proofErr w:type="spellEnd"/>
      <w:r w:rsidRPr="00ED5B86">
        <w:rPr>
          <w:lang w:val="de-DE"/>
        </w:rPr>
        <w:t xml:space="preserve"> </w:t>
      </w:r>
      <w:proofErr w:type="spellStart"/>
      <w:r w:rsidRPr="00ED5B86">
        <w:rPr>
          <w:lang w:val="de-DE"/>
        </w:rPr>
        <w:t>Clin</w:t>
      </w:r>
      <w:proofErr w:type="spellEnd"/>
      <w:r w:rsidRPr="00ED5B86">
        <w:rPr>
          <w:lang w:val="de-DE"/>
        </w:rPr>
        <w:t xml:space="preserve"> </w:t>
      </w:r>
      <w:proofErr w:type="spellStart"/>
      <w:r w:rsidRPr="00ED5B86">
        <w:rPr>
          <w:lang w:val="de-DE"/>
        </w:rPr>
        <w:t>Immunol</w:t>
      </w:r>
      <w:proofErr w:type="spellEnd"/>
      <w:r w:rsidRPr="00ED5B86">
        <w:rPr>
          <w:lang w:val="de-DE"/>
        </w:rPr>
        <w:t xml:space="preserve">. </w:t>
      </w:r>
      <w:r w:rsidRPr="00012F01">
        <w:t xml:space="preserve">2014 Nov;46(6):239. </w:t>
      </w:r>
    </w:p>
    <w:p w14:paraId="69FD65D4" w14:textId="77777777" w:rsidR="00012F01" w:rsidRDefault="00012F01" w:rsidP="00012F01">
      <w:pPr>
        <w:pStyle w:val="ListParagraph"/>
        <w:numPr>
          <w:ilvl w:val="0"/>
          <w:numId w:val="2"/>
        </w:numPr>
        <w:spacing w:line="240" w:lineRule="auto"/>
        <w:jc w:val="both"/>
        <w:rPr>
          <w:rFonts w:cstheme="minorHAnsi"/>
          <w:kern w:val="0"/>
          <w:lang w:val="en-GB"/>
        </w:rPr>
      </w:pPr>
      <w:proofErr w:type="spellStart"/>
      <w:r w:rsidRPr="00ED5B86">
        <w:rPr>
          <w:rFonts w:cstheme="minorHAnsi"/>
          <w:kern w:val="0"/>
        </w:rPr>
        <w:t>Ebo</w:t>
      </w:r>
      <w:proofErr w:type="spellEnd"/>
      <w:r w:rsidRPr="00ED5B86">
        <w:rPr>
          <w:rFonts w:cstheme="minorHAnsi"/>
          <w:kern w:val="0"/>
        </w:rPr>
        <w:t xml:space="preserve">, D.G., </w:t>
      </w:r>
      <w:proofErr w:type="spellStart"/>
      <w:r w:rsidRPr="00ED5B86">
        <w:rPr>
          <w:rFonts w:cstheme="minorHAnsi"/>
          <w:kern w:val="0"/>
        </w:rPr>
        <w:t>Swerts</w:t>
      </w:r>
      <w:proofErr w:type="spellEnd"/>
      <w:r w:rsidRPr="00ED5B86">
        <w:rPr>
          <w:rFonts w:cstheme="minorHAnsi"/>
          <w:kern w:val="0"/>
        </w:rPr>
        <w:t xml:space="preserve">, S., Sabato, V., </w:t>
      </w:r>
      <w:proofErr w:type="spellStart"/>
      <w:r w:rsidRPr="00ED5B86">
        <w:rPr>
          <w:rFonts w:cstheme="minorHAnsi"/>
          <w:kern w:val="0"/>
        </w:rPr>
        <w:t>Hagendorens</w:t>
      </w:r>
      <w:proofErr w:type="spellEnd"/>
      <w:r w:rsidRPr="00ED5B86">
        <w:rPr>
          <w:rFonts w:cstheme="minorHAnsi"/>
          <w:kern w:val="0"/>
        </w:rPr>
        <w:t xml:space="preserve">, M.M., </w:t>
      </w:r>
      <w:proofErr w:type="spellStart"/>
      <w:r w:rsidRPr="00ED5B86">
        <w:rPr>
          <w:rFonts w:cstheme="minorHAnsi"/>
          <w:kern w:val="0"/>
        </w:rPr>
        <w:t>Bridts</w:t>
      </w:r>
      <w:proofErr w:type="spellEnd"/>
      <w:r w:rsidRPr="00ED5B86">
        <w:rPr>
          <w:rFonts w:cstheme="minorHAnsi"/>
          <w:kern w:val="0"/>
        </w:rPr>
        <w:t xml:space="preserve">, C.H., </w:t>
      </w:r>
      <w:proofErr w:type="spellStart"/>
      <w:r w:rsidRPr="00ED5B86">
        <w:rPr>
          <w:rFonts w:cstheme="minorHAnsi"/>
          <w:kern w:val="0"/>
        </w:rPr>
        <w:t>Jorens</w:t>
      </w:r>
      <w:proofErr w:type="spellEnd"/>
      <w:r w:rsidRPr="00ED5B86">
        <w:rPr>
          <w:rFonts w:cstheme="minorHAnsi"/>
          <w:kern w:val="0"/>
        </w:rPr>
        <w:t xml:space="preserve">, P.G., et al. </w:t>
      </w:r>
      <w:r w:rsidRPr="00806704">
        <w:rPr>
          <w:rFonts w:cstheme="minorHAnsi"/>
          <w:kern w:val="0"/>
          <w:lang w:val="en-GB"/>
        </w:rPr>
        <w:t>New food allergies in a European non-Mediterranean region: is Cannabis sativa to blame? Int Arch Allergy Immunol. 2013;161(3):220-8. doi: 10.1159/000346721.</w:t>
      </w:r>
    </w:p>
    <w:p w14:paraId="3107EE97" w14:textId="77777777" w:rsidR="00012F01" w:rsidRPr="00012F01" w:rsidRDefault="00012F01" w:rsidP="00012F01">
      <w:pPr>
        <w:pStyle w:val="ListParagraph"/>
        <w:numPr>
          <w:ilvl w:val="0"/>
          <w:numId w:val="2"/>
        </w:numPr>
      </w:pPr>
      <w:r w:rsidRPr="00012F01">
        <w:t xml:space="preserve">Romano, A., Scala, E., Rumi, G., Gaeta, F., Caruso, C., Alonzi, C., et al. </w:t>
      </w:r>
      <w:r w:rsidRPr="00012F01">
        <w:rPr>
          <w:lang w:val="en-US"/>
        </w:rPr>
        <w:t xml:space="preserve">Lipid transfer proteins: the most frequent sensitizer in Italian subjects with food-dependent exercise-induced anaphylaxis. </w:t>
      </w:r>
      <w:proofErr w:type="spellStart"/>
      <w:r w:rsidRPr="00012F01">
        <w:t>Clin</w:t>
      </w:r>
      <w:proofErr w:type="spellEnd"/>
      <w:r w:rsidRPr="00012F01">
        <w:t xml:space="preserve"> </w:t>
      </w:r>
      <w:proofErr w:type="spellStart"/>
      <w:r w:rsidRPr="00012F01">
        <w:t>Exp</w:t>
      </w:r>
      <w:proofErr w:type="spellEnd"/>
      <w:r w:rsidRPr="00012F01">
        <w:t xml:space="preserve"> </w:t>
      </w:r>
      <w:proofErr w:type="spellStart"/>
      <w:r w:rsidRPr="00012F01">
        <w:t>Allergy</w:t>
      </w:r>
      <w:proofErr w:type="spellEnd"/>
      <w:r w:rsidRPr="00012F01">
        <w:t xml:space="preserve">. 2012 Nov;42(11):1643-53. doi: 10.1111/cea.12011. </w:t>
      </w:r>
    </w:p>
    <w:p w14:paraId="782205E8" w14:textId="21E7DAB2" w:rsidR="009431CD" w:rsidRPr="00012F01" w:rsidRDefault="00012F01" w:rsidP="00012F01">
      <w:pPr>
        <w:pStyle w:val="ListParagraph"/>
        <w:numPr>
          <w:ilvl w:val="0"/>
          <w:numId w:val="2"/>
        </w:numPr>
      </w:pPr>
      <w:r w:rsidRPr="00806704">
        <w:rPr>
          <w:rFonts w:cstheme="minorHAnsi"/>
          <w:color w:val="212121"/>
          <w:kern w:val="0"/>
          <w:shd w:val="clear" w:color="auto" w:fill="FFFFFF"/>
          <w:lang w:val="en-GB"/>
        </w:rPr>
        <w:t xml:space="preserve">Dua, S., Ruiz-Garcia, M., Bond, S., Durham, S.R., Kimber, I., Mills, C., Roberts, G., </w:t>
      </w:r>
      <w:proofErr w:type="spellStart"/>
      <w:r w:rsidRPr="00806704">
        <w:rPr>
          <w:rFonts w:cstheme="minorHAnsi"/>
          <w:color w:val="212121"/>
          <w:kern w:val="0"/>
          <w:shd w:val="clear" w:color="auto" w:fill="FFFFFF"/>
          <w:lang w:val="en-GB"/>
        </w:rPr>
        <w:t>Skypala</w:t>
      </w:r>
      <w:proofErr w:type="spellEnd"/>
      <w:r w:rsidRPr="00806704">
        <w:rPr>
          <w:rFonts w:cstheme="minorHAnsi"/>
          <w:color w:val="212121"/>
          <w:kern w:val="0"/>
          <w:shd w:val="clear" w:color="auto" w:fill="FFFFFF"/>
          <w:lang w:val="en-GB"/>
        </w:rPr>
        <w:t xml:space="preserve">, I., </w:t>
      </w:r>
      <w:proofErr w:type="spellStart"/>
      <w:r w:rsidRPr="00806704">
        <w:rPr>
          <w:rFonts w:cstheme="minorHAnsi"/>
          <w:color w:val="212121"/>
          <w:kern w:val="0"/>
          <w:shd w:val="clear" w:color="auto" w:fill="FFFFFF"/>
          <w:lang w:val="en-GB"/>
        </w:rPr>
        <w:t>Wason</w:t>
      </w:r>
      <w:proofErr w:type="spellEnd"/>
      <w:r w:rsidRPr="00806704">
        <w:rPr>
          <w:rFonts w:cstheme="minorHAnsi"/>
          <w:color w:val="212121"/>
          <w:kern w:val="0"/>
          <w:shd w:val="clear" w:color="auto" w:fill="FFFFFF"/>
          <w:lang w:val="en-GB"/>
        </w:rPr>
        <w:t>, J., Ewan, P., Boyle, R., Clark, A. Effect of sleep deprivation and exercise on reaction threshold in adults with peanut allergy: A randomized controlled study. J Allergy Clin Immunol. 2019 Dec;144(6):1584-1594.e2. doi: 10.1016/j.jaci.2019.06.038.</w:t>
      </w:r>
    </w:p>
    <w:p w14:paraId="56BDA59F" w14:textId="47F03C24" w:rsidR="00012F01" w:rsidRDefault="00012F01" w:rsidP="00012F01">
      <w:pPr>
        <w:pStyle w:val="ListParagraph"/>
        <w:numPr>
          <w:ilvl w:val="0"/>
          <w:numId w:val="2"/>
        </w:numPr>
      </w:pPr>
      <w:r w:rsidRPr="00012F01">
        <w:t>Ruano-Zaragoza, M., Casas-</w:t>
      </w:r>
      <w:proofErr w:type="spellStart"/>
      <w:r w:rsidRPr="00012F01">
        <w:t>Saucedo</w:t>
      </w:r>
      <w:proofErr w:type="spellEnd"/>
      <w:r w:rsidRPr="00012F01">
        <w:t xml:space="preserve">, R., De la Cruz Martinez, C.A., Araujo-Sanchez, G., </w:t>
      </w:r>
      <w:proofErr w:type="spellStart"/>
      <w:r w:rsidRPr="00012F01">
        <w:t>Gelis</w:t>
      </w:r>
      <w:proofErr w:type="spellEnd"/>
      <w:r w:rsidRPr="00012F01">
        <w:t xml:space="preserve">, S., González, M.F., San Bartolomé, C., Pascal, M., Jiménez-Rodriguez, T.W., Gonzalez-Delgado, P., Fernandez-Sanchez, J., </w:t>
      </w:r>
      <w:proofErr w:type="spellStart"/>
      <w:r w:rsidRPr="00012F01">
        <w:t>Muñoz</w:t>
      </w:r>
      <w:proofErr w:type="spellEnd"/>
      <w:r w:rsidRPr="00012F01">
        <w:t xml:space="preserve">-Cano, R., Bartra, J. </w:t>
      </w:r>
      <w:proofErr w:type="spellStart"/>
      <w:r w:rsidRPr="00012F01">
        <w:t>Advances</w:t>
      </w:r>
      <w:proofErr w:type="spellEnd"/>
      <w:r w:rsidRPr="00012F01">
        <w:t xml:space="preserve"> in the </w:t>
      </w:r>
      <w:proofErr w:type="spellStart"/>
      <w:r w:rsidRPr="00012F01">
        <w:t>understanding</w:t>
      </w:r>
      <w:proofErr w:type="spellEnd"/>
      <w:r w:rsidRPr="00012F01">
        <w:t xml:space="preserve"> of the </w:t>
      </w:r>
      <w:proofErr w:type="spellStart"/>
      <w:r w:rsidRPr="00012F01">
        <w:t>cofactor</w:t>
      </w:r>
      <w:proofErr w:type="spellEnd"/>
      <w:r w:rsidRPr="00012F01">
        <w:t xml:space="preserve"> </w:t>
      </w:r>
      <w:proofErr w:type="spellStart"/>
      <w:r w:rsidRPr="00012F01">
        <w:t>effect</w:t>
      </w:r>
      <w:proofErr w:type="spellEnd"/>
      <w:r w:rsidRPr="00012F01">
        <w:t xml:space="preserve"> in </w:t>
      </w:r>
      <w:proofErr w:type="spellStart"/>
      <w:r w:rsidRPr="00012F01">
        <w:t>lipid</w:t>
      </w:r>
      <w:proofErr w:type="spellEnd"/>
      <w:r w:rsidRPr="00012F01">
        <w:t xml:space="preserve"> transfer </w:t>
      </w:r>
      <w:proofErr w:type="spellStart"/>
      <w:r w:rsidRPr="00012F01">
        <w:t>protein</w:t>
      </w:r>
      <w:proofErr w:type="spellEnd"/>
      <w:r w:rsidRPr="00012F01">
        <w:t xml:space="preserve"> food </w:t>
      </w:r>
      <w:proofErr w:type="spellStart"/>
      <w:r w:rsidRPr="00012F01">
        <w:t>allergy</w:t>
      </w:r>
      <w:proofErr w:type="spellEnd"/>
      <w:r w:rsidRPr="00012F01">
        <w:t xml:space="preserve">: From </w:t>
      </w:r>
      <w:proofErr w:type="spellStart"/>
      <w:r w:rsidRPr="00012F01">
        <w:t>phenotype</w:t>
      </w:r>
      <w:proofErr w:type="spellEnd"/>
      <w:r w:rsidRPr="00012F01">
        <w:t xml:space="preserve"> </w:t>
      </w:r>
      <w:proofErr w:type="spellStart"/>
      <w:r w:rsidRPr="00012F01">
        <w:t>description</w:t>
      </w:r>
      <w:proofErr w:type="spellEnd"/>
      <w:r w:rsidRPr="00012F01">
        <w:t xml:space="preserve"> to clinical management. Allergy. 2022 Jun;77(6):1924-1926. doi: 10.1111/all.15291.</w:t>
      </w:r>
    </w:p>
    <w:p w14:paraId="3BB6ED2D" w14:textId="77777777" w:rsidR="00012F01" w:rsidRPr="00012F01" w:rsidRDefault="00012F01" w:rsidP="00012F01">
      <w:pPr>
        <w:pStyle w:val="ListParagraph"/>
        <w:numPr>
          <w:ilvl w:val="0"/>
          <w:numId w:val="2"/>
        </w:numPr>
      </w:pPr>
      <w:r w:rsidRPr="00012F01">
        <w:t xml:space="preserve">Costanzo, G., </w:t>
      </w:r>
      <w:proofErr w:type="spellStart"/>
      <w:r w:rsidRPr="00012F01">
        <w:t>Matolo</w:t>
      </w:r>
      <w:proofErr w:type="spellEnd"/>
      <w:r w:rsidRPr="00012F01">
        <w:t xml:space="preserve">, A., </w:t>
      </w:r>
      <w:proofErr w:type="spellStart"/>
      <w:r w:rsidRPr="00012F01">
        <w:t>Saderi</w:t>
      </w:r>
      <w:proofErr w:type="spellEnd"/>
      <w:r w:rsidRPr="00012F01">
        <w:t xml:space="preserve">, L., Messina, M.R., Firinu, D., Barca, M.P., Serra, P., Corso, N., Sotgiu, G., Del Giacco, S. </w:t>
      </w:r>
      <w:proofErr w:type="spellStart"/>
      <w:r w:rsidRPr="00012F01">
        <w:t>Cofactors</w:t>
      </w:r>
      <w:proofErr w:type="spellEnd"/>
      <w:r w:rsidRPr="00012F01">
        <w:t xml:space="preserve">, age </w:t>
      </w:r>
      <w:proofErr w:type="spellStart"/>
      <w:r w:rsidRPr="00012F01">
        <w:t>at</w:t>
      </w:r>
      <w:proofErr w:type="spellEnd"/>
      <w:r w:rsidRPr="00012F01">
        <w:t xml:space="preserve"> </w:t>
      </w:r>
      <w:proofErr w:type="spellStart"/>
      <w:r w:rsidRPr="00012F01">
        <w:t>onset</w:t>
      </w:r>
      <w:proofErr w:type="spellEnd"/>
      <w:r w:rsidRPr="00012F01">
        <w:t xml:space="preserve">, </w:t>
      </w:r>
      <w:proofErr w:type="spellStart"/>
      <w:r w:rsidRPr="00012F01">
        <w:t>allergic</w:t>
      </w:r>
      <w:proofErr w:type="spellEnd"/>
      <w:r w:rsidRPr="00012F01">
        <w:t xml:space="preserve"> </w:t>
      </w:r>
      <w:proofErr w:type="spellStart"/>
      <w:r w:rsidRPr="00012F01">
        <w:t>comorbidities</w:t>
      </w:r>
      <w:proofErr w:type="spellEnd"/>
      <w:r w:rsidRPr="00012F01">
        <w:t xml:space="preserve"> and gender are </w:t>
      </w:r>
      <w:proofErr w:type="spellStart"/>
      <w:r w:rsidRPr="00012F01">
        <w:t>different</w:t>
      </w:r>
      <w:proofErr w:type="spellEnd"/>
      <w:r w:rsidRPr="00012F01">
        <w:t xml:space="preserve"> in </w:t>
      </w:r>
      <w:proofErr w:type="spellStart"/>
      <w:r w:rsidRPr="00012F01">
        <w:t>patients</w:t>
      </w:r>
      <w:proofErr w:type="spellEnd"/>
      <w:r w:rsidRPr="00012F01">
        <w:t xml:space="preserve"> </w:t>
      </w:r>
      <w:proofErr w:type="spellStart"/>
      <w:r w:rsidRPr="00012F01">
        <w:t>sensitized</w:t>
      </w:r>
      <w:proofErr w:type="spellEnd"/>
      <w:r w:rsidRPr="00012F01">
        <w:t xml:space="preserve"> to omega-5 </w:t>
      </w:r>
      <w:proofErr w:type="spellStart"/>
      <w:r w:rsidRPr="00012F01">
        <w:t>gliadin</w:t>
      </w:r>
      <w:proofErr w:type="spellEnd"/>
      <w:r w:rsidRPr="00012F01">
        <w:t xml:space="preserve"> and </w:t>
      </w:r>
      <w:proofErr w:type="spellStart"/>
      <w:r w:rsidRPr="00012F01">
        <w:t>Pru</w:t>
      </w:r>
      <w:proofErr w:type="spellEnd"/>
      <w:r w:rsidRPr="00012F01">
        <w:t xml:space="preserve"> p 3. Sci Rep. 2022 </w:t>
      </w:r>
      <w:proofErr w:type="spellStart"/>
      <w:r w:rsidRPr="00012F01">
        <w:t>Dec</w:t>
      </w:r>
      <w:proofErr w:type="spellEnd"/>
      <w:r w:rsidRPr="00012F01">
        <w:t xml:space="preserve"> 2;12(1):20868. doi: 10.1038/s41598-022-25368-y. </w:t>
      </w:r>
    </w:p>
    <w:p w14:paraId="60CB6DDF" w14:textId="77777777" w:rsidR="00012F01" w:rsidRPr="00806704" w:rsidRDefault="00012F01" w:rsidP="00012F01">
      <w:pPr>
        <w:pStyle w:val="ListParagraph"/>
        <w:numPr>
          <w:ilvl w:val="0"/>
          <w:numId w:val="2"/>
        </w:numPr>
        <w:spacing w:line="240" w:lineRule="auto"/>
        <w:jc w:val="both"/>
        <w:rPr>
          <w:rFonts w:cstheme="minorHAnsi"/>
          <w:kern w:val="0"/>
          <w:lang w:val="en-GB"/>
        </w:rPr>
      </w:pPr>
      <w:proofErr w:type="spellStart"/>
      <w:r w:rsidRPr="00806704">
        <w:rPr>
          <w:rFonts w:cstheme="minorHAnsi"/>
          <w:kern w:val="0"/>
        </w:rPr>
        <w:t>Tordesillas</w:t>
      </w:r>
      <w:proofErr w:type="spellEnd"/>
      <w:r w:rsidRPr="00806704">
        <w:rPr>
          <w:rFonts w:cstheme="minorHAnsi"/>
          <w:kern w:val="0"/>
        </w:rPr>
        <w:t>, L., Gómez-</w:t>
      </w:r>
      <w:proofErr w:type="spellStart"/>
      <w:r w:rsidRPr="00806704">
        <w:rPr>
          <w:rFonts w:cstheme="minorHAnsi"/>
          <w:kern w:val="0"/>
        </w:rPr>
        <w:t>Casado</w:t>
      </w:r>
      <w:proofErr w:type="spellEnd"/>
      <w:r w:rsidRPr="00806704">
        <w:rPr>
          <w:rFonts w:cstheme="minorHAnsi"/>
          <w:kern w:val="0"/>
        </w:rPr>
        <w:t>, C., Garrido-</w:t>
      </w:r>
      <w:proofErr w:type="spellStart"/>
      <w:r w:rsidRPr="00806704">
        <w:rPr>
          <w:rFonts w:cstheme="minorHAnsi"/>
          <w:kern w:val="0"/>
        </w:rPr>
        <w:t>Arandia</w:t>
      </w:r>
      <w:proofErr w:type="spellEnd"/>
      <w:r w:rsidRPr="00806704">
        <w:rPr>
          <w:rFonts w:cstheme="minorHAnsi"/>
          <w:kern w:val="0"/>
        </w:rPr>
        <w:t xml:space="preserve">, M., </w:t>
      </w:r>
      <w:proofErr w:type="spellStart"/>
      <w:r w:rsidRPr="00806704">
        <w:rPr>
          <w:rFonts w:cstheme="minorHAnsi"/>
          <w:kern w:val="0"/>
        </w:rPr>
        <w:t>Murua</w:t>
      </w:r>
      <w:proofErr w:type="spellEnd"/>
      <w:r w:rsidRPr="00806704">
        <w:rPr>
          <w:rFonts w:cstheme="minorHAnsi"/>
          <w:kern w:val="0"/>
        </w:rPr>
        <w:t xml:space="preserve">-García, A., </w:t>
      </w:r>
      <w:proofErr w:type="spellStart"/>
      <w:r w:rsidRPr="00806704">
        <w:rPr>
          <w:rFonts w:cstheme="minorHAnsi"/>
          <w:kern w:val="0"/>
        </w:rPr>
        <w:t>Palacín</w:t>
      </w:r>
      <w:proofErr w:type="spellEnd"/>
      <w:r w:rsidRPr="00806704">
        <w:rPr>
          <w:rFonts w:cstheme="minorHAnsi"/>
          <w:kern w:val="0"/>
        </w:rPr>
        <w:t xml:space="preserve">, A., Varela, J., et al. </w:t>
      </w:r>
      <w:r w:rsidRPr="00806704">
        <w:rPr>
          <w:rFonts w:cstheme="minorHAnsi"/>
          <w:kern w:val="0"/>
          <w:lang w:val="en-GB"/>
        </w:rPr>
        <w:t xml:space="preserve">Transport of </w:t>
      </w:r>
      <w:proofErr w:type="spellStart"/>
      <w:r w:rsidRPr="00806704">
        <w:rPr>
          <w:rFonts w:cstheme="minorHAnsi"/>
          <w:kern w:val="0"/>
          <w:lang w:val="en-GB"/>
        </w:rPr>
        <w:t>Pru</w:t>
      </w:r>
      <w:proofErr w:type="spellEnd"/>
      <w:r w:rsidRPr="00806704">
        <w:rPr>
          <w:rFonts w:cstheme="minorHAnsi"/>
          <w:kern w:val="0"/>
          <w:lang w:val="en-GB"/>
        </w:rPr>
        <w:t xml:space="preserve"> p 3 across gastrointestinal epithelium - an essential step towards the induction of food allergy? </w:t>
      </w:r>
      <w:proofErr w:type="spellStart"/>
      <w:r w:rsidRPr="00806704">
        <w:rPr>
          <w:rFonts w:cstheme="minorHAnsi"/>
          <w:kern w:val="0"/>
        </w:rPr>
        <w:t>Clin</w:t>
      </w:r>
      <w:proofErr w:type="spellEnd"/>
      <w:r w:rsidRPr="00806704">
        <w:rPr>
          <w:rFonts w:cstheme="minorHAnsi"/>
          <w:kern w:val="0"/>
        </w:rPr>
        <w:t xml:space="preserve"> </w:t>
      </w:r>
      <w:proofErr w:type="spellStart"/>
      <w:r w:rsidRPr="00806704">
        <w:rPr>
          <w:rFonts w:cstheme="minorHAnsi"/>
          <w:kern w:val="0"/>
        </w:rPr>
        <w:t>Exp</w:t>
      </w:r>
      <w:proofErr w:type="spellEnd"/>
      <w:r w:rsidRPr="00806704">
        <w:rPr>
          <w:rFonts w:cstheme="minorHAnsi"/>
          <w:kern w:val="0"/>
        </w:rPr>
        <w:t xml:space="preserve"> </w:t>
      </w:r>
      <w:proofErr w:type="spellStart"/>
      <w:r w:rsidRPr="00806704">
        <w:rPr>
          <w:rFonts w:cstheme="minorHAnsi"/>
          <w:kern w:val="0"/>
        </w:rPr>
        <w:t>Allergy</w:t>
      </w:r>
      <w:proofErr w:type="spellEnd"/>
      <w:r w:rsidRPr="00806704">
        <w:rPr>
          <w:rFonts w:cstheme="minorHAnsi"/>
          <w:kern w:val="0"/>
        </w:rPr>
        <w:t xml:space="preserve">. 2013 Dec;43(12):1374-83. doi: 10.1111/cea.12202. </w:t>
      </w:r>
    </w:p>
    <w:p w14:paraId="66400226" w14:textId="2BD7F9D0" w:rsidR="00012F01" w:rsidRPr="00012F01" w:rsidRDefault="00012F01" w:rsidP="00012F01">
      <w:pPr>
        <w:pStyle w:val="ListParagraph"/>
        <w:numPr>
          <w:ilvl w:val="0"/>
          <w:numId w:val="2"/>
        </w:numPr>
      </w:pPr>
      <w:r w:rsidRPr="00806704">
        <w:rPr>
          <w:rFonts w:cstheme="minorHAnsi"/>
          <w:kern w:val="0"/>
        </w:rPr>
        <w:t xml:space="preserve">Pastorello, E.A., Monza, M., Pravettoni, V., Longhi, R., </w:t>
      </w:r>
      <w:proofErr w:type="spellStart"/>
      <w:r w:rsidRPr="00806704">
        <w:rPr>
          <w:rFonts w:cstheme="minorHAnsi"/>
          <w:kern w:val="0"/>
        </w:rPr>
        <w:t>Bonara</w:t>
      </w:r>
      <w:proofErr w:type="spellEnd"/>
      <w:r w:rsidRPr="00806704">
        <w:rPr>
          <w:rFonts w:cstheme="minorHAnsi"/>
          <w:kern w:val="0"/>
        </w:rPr>
        <w:t xml:space="preserve">, P., Scibilia, J., et al. </w:t>
      </w:r>
      <w:r w:rsidRPr="00806704">
        <w:rPr>
          <w:rFonts w:cstheme="minorHAnsi"/>
          <w:kern w:val="0"/>
          <w:lang w:val="en-GB"/>
        </w:rPr>
        <w:t xml:space="preserve">Characterization of the T-cell epitopes of the major peach allergen </w:t>
      </w:r>
      <w:proofErr w:type="spellStart"/>
      <w:r w:rsidRPr="00806704">
        <w:rPr>
          <w:rFonts w:cstheme="minorHAnsi"/>
          <w:kern w:val="0"/>
          <w:lang w:val="en-GB"/>
        </w:rPr>
        <w:t>Pru</w:t>
      </w:r>
      <w:proofErr w:type="spellEnd"/>
      <w:r w:rsidRPr="00806704">
        <w:rPr>
          <w:rFonts w:cstheme="minorHAnsi"/>
          <w:kern w:val="0"/>
          <w:lang w:val="en-GB"/>
        </w:rPr>
        <w:t xml:space="preserve"> p 3. Int Arch Allergy Immunol. 2010;153(1):1-12. doi: 10.1159/000301573.</w:t>
      </w:r>
    </w:p>
    <w:p w14:paraId="29876FDC" w14:textId="77777777" w:rsidR="00012F01" w:rsidRDefault="00012F01" w:rsidP="00012F01">
      <w:pPr>
        <w:pStyle w:val="ListParagraph"/>
        <w:numPr>
          <w:ilvl w:val="0"/>
          <w:numId w:val="2"/>
        </w:numPr>
        <w:spacing w:line="240" w:lineRule="auto"/>
        <w:jc w:val="both"/>
        <w:rPr>
          <w:rFonts w:cstheme="minorHAnsi"/>
          <w:kern w:val="0"/>
          <w:lang w:val="en-GB"/>
        </w:rPr>
      </w:pPr>
      <w:proofErr w:type="spellStart"/>
      <w:r w:rsidRPr="00806704">
        <w:rPr>
          <w:rFonts w:cstheme="minorHAnsi"/>
          <w:kern w:val="0"/>
          <w:lang w:val="en-GB"/>
        </w:rPr>
        <w:t>Asero</w:t>
      </w:r>
      <w:proofErr w:type="spellEnd"/>
      <w:r w:rsidRPr="00806704">
        <w:rPr>
          <w:rFonts w:cstheme="minorHAnsi"/>
          <w:kern w:val="0"/>
          <w:lang w:val="en-GB"/>
        </w:rPr>
        <w:t xml:space="preserve">, R. Peach-induced contact urticaria is associated with lipid transfer protein sensitization. Int Arch Allergy Immunol. 2011;154(4):345-8. doi: 10.1159/000321827. </w:t>
      </w:r>
    </w:p>
    <w:p w14:paraId="23D699EB" w14:textId="77777777" w:rsidR="009A0F2A" w:rsidRDefault="009A0F2A" w:rsidP="009A0F2A">
      <w:pPr>
        <w:pStyle w:val="ListParagraph"/>
        <w:numPr>
          <w:ilvl w:val="0"/>
          <w:numId w:val="2"/>
        </w:numPr>
        <w:spacing w:line="240" w:lineRule="auto"/>
        <w:jc w:val="both"/>
        <w:rPr>
          <w:rFonts w:cstheme="minorHAnsi"/>
          <w:kern w:val="0"/>
          <w:lang w:val="en-GB"/>
        </w:rPr>
      </w:pPr>
      <w:proofErr w:type="spellStart"/>
      <w:r w:rsidRPr="00806704">
        <w:rPr>
          <w:rFonts w:cstheme="minorHAnsi"/>
          <w:kern w:val="0"/>
          <w:lang w:val="en-GB"/>
        </w:rPr>
        <w:t>Rihs</w:t>
      </w:r>
      <w:proofErr w:type="spellEnd"/>
      <w:r w:rsidRPr="00806704">
        <w:rPr>
          <w:rFonts w:cstheme="minorHAnsi"/>
          <w:kern w:val="0"/>
          <w:lang w:val="en-GB"/>
        </w:rPr>
        <w:t xml:space="preserve">, H.P., </w:t>
      </w:r>
      <w:proofErr w:type="spellStart"/>
      <w:r w:rsidRPr="00806704">
        <w:rPr>
          <w:rFonts w:cstheme="minorHAnsi"/>
          <w:kern w:val="0"/>
          <w:lang w:val="en-GB"/>
        </w:rPr>
        <w:t>Armentia</w:t>
      </w:r>
      <w:proofErr w:type="spellEnd"/>
      <w:r w:rsidRPr="00806704">
        <w:rPr>
          <w:rFonts w:cstheme="minorHAnsi"/>
          <w:kern w:val="0"/>
          <w:lang w:val="en-GB"/>
        </w:rPr>
        <w:t xml:space="preserve">, A., Sander, I., Brüning, T., </w:t>
      </w:r>
      <w:proofErr w:type="spellStart"/>
      <w:r w:rsidRPr="00806704">
        <w:rPr>
          <w:rFonts w:cstheme="minorHAnsi"/>
          <w:kern w:val="0"/>
          <w:lang w:val="en-GB"/>
        </w:rPr>
        <w:t>Raulf</w:t>
      </w:r>
      <w:proofErr w:type="spellEnd"/>
      <w:r w:rsidRPr="00806704">
        <w:rPr>
          <w:rFonts w:cstheme="minorHAnsi"/>
          <w:kern w:val="0"/>
          <w:lang w:val="en-GB"/>
        </w:rPr>
        <w:t xml:space="preserve">, M., Varga, R. IgE-binding properties of a recombinant lipid transfer protein from Cannabis sativa. Ann Allergy Asthma Immunol. 2014 Aug;113(2):233-4. doi: 10.1016/j.anai.2014.05.022. </w:t>
      </w:r>
    </w:p>
    <w:p w14:paraId="7ADBA1DC" w14:textId="77777777" w:rsidR="009A0F2A" w:rsidRDefault="009A0F2A" w:rsidP="009A0F2A">
      <w:pPr>
        <w:pStyle w:val="ListParagraph"/>
        <w:numPr>
          <w:ilvl w:val="0"/>
          <w:numId w:val="2"/>
        </w:numPr>
        <w:spacing w:line="240" w:lineRule="auto"/>
        <w:jc w:val="both"/>
        <w:rPr>
          <w:rFonts w:cstheme="minorHAnsi"/>
          <w:kern w:val="0"/>
          <w:lang w:val="en-GB"/>
        </w:rPr>
      </w:pPr>
      <w:proofErr w:type="spellStart"/>
      <w:r w:rsidRPr="00806704">
        <w:rPr>
          <w:rFonts w:cstheme="minorHAnsi"/>
          <w:kern w:val="0"/>
          <w:lang w:val="en-GB"/>
        </w:rPr>
        <w:t>Decuyper</w:t>
      </w:r>
      <w:proofErr w:type="spellEnd"/>
      <w:r w:rsidRPr="00806704">
        <w:rPr>
          <w:rFonts w:cstheme="minorHAnsi"/>
          <w:kern w:val="0"/>
          <w:lang w:val="en-GB"/>
        </w:rPr>
        <w:t xml:space="preserve">, I.I., </w:t>
      </w:r>
      <w:proofErr w:type="spellStart"/>
      <w:r w:rsidRPr="00806704">
        <w:rPr>
          <w:rFonts w:cstheme="minorHAnsi"/>
          <w:kern w:val="0"/>
          <w:lang w:val="en-GB"/>
        </w:rPr>
        <w:t>Rihs</w:t>
      </w:r>
      <w:proofErr w:type="spellEnd"/>
      <w:r w:rsidRPr="00806704">
        <w:rPr>
          <w:rFonts w:cstheme="minorHAnsi"/>
          <w:kern w:val="0"/>
          <w:lang w:val="en-GB"/>
        </w:rPr>
        <w:t xml:space="preserve">, H.P., Van Gasse, A.L., Elst, J., De </w:t>
      </w:r>
      <w:proofErr w:type="spellStart"/>
      <w:r w:rsidRPr="00806704">
        <w:rPr>
          <w:rFonts w:cstheme="minorHAnsi"/>
          <w:kern w:val="0"/>
          <w:lang w:val="en-GB"/>
        </w:rPr>
        <w:t>Puysseleyr</w:t>
      </w:r>
      <w:proofErr w:type="spellEnd"/>
      <w:r w:rsidRPr="00806704">
        <w:rPr>
          <w:rFonts w:cstheme="minorHAnsi"/>
          <w:kern w:val="0"/>
          <w:lang w:val="en-GB"/>
        </w:rPr>
        <w:t xml:space="preserve">, L., Faber, M.A., et al. Cannabis allergy: what the clinician needs to know in 2019. Expert Rev Clin Immunol. 2019 Jun;15(6):599-606. doi: 10.1080/1744666X.2019.1600403. </w:t>
      </w:r>
    </w:p>
    <w:p w14:paraId="60943C3F" w14:textId="77777777" w:rsidR="009A0F2A" w:rsidRPr="009A0F2A" w:rsidRDefault="009A0F2A" w:rsidP="009A0F2A">
      <w:pPr>
        <w:pStyle w:val="ListParagraph"/>
        <w:numPr>
          <w:ilvl w:val="0"/>
          <w:numId w:val="2"/>
        </w:numPr>
      </w:pPr>
      <w:r w:rsidRPr="009A0F2A">
        <w:rPr>
          <w:lang w:val="en-GB"/>
        </w:rPr>
        <w:t xml:space="preserve">Faber, M.A., Van Gasse, A.L., </w:t>
      </w:r>
      <w:proofErr w:type="spellStart"/>
      <w:r w:rsidRPr="009A0F2A">
        <w:rPr>
          <w:lang w:val="en-GB"/>
        </w:rPr>
        <w:t>Decuyper</w:t>
      </w:r>
      <w:proofErr w:type="spellEnd"/>
      <w:r w:rsidRPr="009A0F2A">
        <w:rPr>
          <w:lang w:val="en-GB"/>
        </w:rPr>
        <w:t xml:space="preserve">, I.I., </w:t>
      </w:r>
      <w:proofErr w:type="spellStart"/>
      <w:r w:rsidRPr="009A0F2A">
        <w:rPr>
          <w:lang w:val="en-GB"/>
        </w:rPr>
        <w:t>Uyttebroek</w:t>
      </w:r>
      <w:proofErr w:type="spellEnd"/>
      <w:r w:rsidRPr="009A0F2A">
        <w:rPr>
          <w:lang w:val="en-GB"/>
        </w:rPr>
        <w:t xml:space="preserve">, A., Sabato, V., </w:t>
      </w:r>
      <w:proofErr w:type="spellStart"/>
      <w:r w:rsidRPr="009A0F2A">
        <w:rPr>
          <w:lang w:val="en-GB"/>
        </w:rPr>
        <w:t>Hagendorens</w:t>
      </w:r>
      <w:proofErr w:type="spellEnd"/>
      <w:r w:rsidRPr="009A0F2A">
        <w:rPr>
          <w:lang w:val="en-GB"/>
        </w:rPr>
        <w:t xml:space="preserve">, M.M., et al. </w:t>
      </w:r>
      <w:r w:rsidRPr="009A0F2A">
        <w:rPr>
          <w:lang w:val="en-US"/>
        </w:rPr>
        <w:t xml:space="preserve">IgE-reactivity profiles to nonspecific lipid transfer proteins in a northwestern European country. </w:t>
      </w:r>
      <w:r w:rsidRPr="009A0F2A">
        <w:t xml:space="preserve">J </w:t>
      </w:r>
      <w:proofErr w:type="spellStart"/>
      <w:r w:rsidRPr="009A0F2A">
        <w:t>Allergy</w:t>
      </w:r>
      <w:proofErr w:type="spellEnd"/>
      <w:r w:rsidRPr="009A0F2A">
        <w:t xml:space="preserve"> </w:t>
      </w:r>
      <w:proofErr w:type="spellStart"/>
      <w:r w:rsidRPr="009A0F2A">
        <w:t>Clin</w:t>
      </w:r>
      <w:proofErr w:type="spellEnd"/>
      <w:r w:rsidRPr="009A0F2A">
        <w:t xml:space="preserve"> </w:t>
      </w:r>
      <w:proofErr w:type="spellStart"/>
      <w:r w:rsidRPr="009A0F2A">
        <w:t>Immunol</w:t>
      </w:r>
      <w:proofErr w:type="spellEnd"/>
      <w:r w:rsidRPr="009A0F2A">
        <w:t xml:space="preserve">. 2017 Feb;139(2):679-682.e5. doi: 10.1016/j.jaci.2016.06.016. </w:t>
      </w:r>
    </w:p>
    <w:p w14:paraId="54BAE8EA" w14:textId="77777777" w:rsidR="009A0F2A" w:rsidRDefault="009A0F2A" w:rsidP="009A0F2A">
      <w:pPr>
        <w:pStyle w:val="ListParagraph"/>
        <w:numPr>
          <w:ilvl w:val="0"/>
          <w:numId w:val="2"/>
        </w:numPr>
      </w:pPr>
      <w:r w:rsidRPr="00ED5B86">
        <w:t xml:space="preserve">Skypala, I.J., Asero, R., Barber, D., Cecchi, L., Diaz </w:t>
      </w:r>
      <w:proofErr w:type="spellStart"/>
      <w:r w:rsidRPr="00ED5B86">
        <w:t>Perales</w:t>
      </w:r>
      <w:proofErr w:type="spellEnd"/>
      <w:r w:rsidRPr="00ED5B86">
        <w:t>, A., Hoffmann-</w:t>
      </w:r>
      <w:proofErr w:type="spellStart"/>
      <w:r w:rsidRPr="00ED5B86">
        <w:t>Sommergruber</w:t>
      </w:r>
      <w:proofErr w:type="spellEnd"/>
      <w:r w:rsidRPr="00ED5B86">
        <w:t xml:space="preserve">, K., et al.; </w:t>
      </w:r>
      <w:proofErr w:type="spellStart"/>
      <w:r w:rsidRPr="00ED5B86">
        <w:t>European</w:t>
      </w:r>
      <w:proofErr w:type="spellEnd"/>
      <w:r w:rsidRPr="00ED5B86">
        <w:t xml:space="preserve"> Academy of </w:t>
      </w:r>
      <w:proofErr w:type="spellStart"/>
      <w:r w:rsidRPr="00ED5B86">
        <w:t>Allergy</w:t>
      </w:r>
      <w:proofErr w:type="spellEnd"/>
      <w:r w:rsidRPr="00ED5B86">
        <w:t xml:space="preserve">; Clinical </w:t>
      </w:r>
      <w:proofErr w:type="spellStart"/>
      <w:r w:rsidRPr="00ED5B86">
        <w:t>Immunology</w:t>
      </w:r>
      <w:proofErr w:type="spellEnd"/>
      <w:r w:rsidRPr="00ED5B86">
        <w:t xml:space="preserve"> (EAACI) Task Force: Non‐</w:t>
      </w:r>
      <w:proofErr w:type="spellStart"/>
      <w:r w:rsidRPr="00ED5B86">
        <w:t>specific</w:t>
      </w:r>
      <w:proofErr w:type="spellEnd"/>
      <w:r w:rsidRPr="00ED5B86">
        <w:t xml:space="preserve"> </w:t>
      </w:r>
      <w:proofErr w:type="spellStart"/>
      <w:r w:rsidRPr="00ED5B86">
        <w:t>Lipid</w:t>
      </w:r>
      <w:proofErr w:type="spellEnd"/>
      <w:r w:rsidRPr="00ED5B86">
        <w:t xml:space="preserve"> Transfer </w:t>
      </w:r>
      <w:proofErr w:type="spellStart"/>
      <w:r w:rsidRPr="00ED5B86">
        <w:t>Protein</w:t>
      </w:r>
      <w:proofErr w:type="spellEnd"/>
      <w:r w:rsidRPr="00ED5B86">
        <w:t xml:space="preserve"> </w:t>
      </w:r>
      <w:proofErr w:type="spellStart"/>
      <w:r w:rsidRPr="00ED5B86">
        <w:t>Allergy</w:t>
      </w:r>
      <w:proofErr w:type="spellEnd"/>
      <w:r w:rsidRPr="00ED5B86">
        <w:t xml:space="preserve"> </w:t>
      </w:r>
      <w:proofErr w:type="spellStart"/>
      <w:r w:rsidRPr="00ED5B86">
        <w:t>Across</w:t>
      </w:r>
      <w:proofErr w:type="spellEnd"/>
      <w:r w:rsidRPr="00ED5B86">
        <w:t xml:space="preserve"> Europe. </w:t>
      </w:r>
      <w:r w:rsidRPr="009A0F2A">
        <w:rPr>
          <w:lang w:val="en-US"/>
        </w:rPr>
        <w:t xml:space="preserve">Non-specific lipid-transfer proteins: Allergen structure and function, cross-reactivity, sensitization, and epidemiology. </w:t>
      </w:r>
      <w:proofErr w:type="spellStart"/>
      <w:r>
        <w:t>Clin</w:t>
      </w:r>
      <w:proofErr w:type="spellEnd"/>
      <w:r>
        <w:t xml:space="preserve"> </w:t>
      </w:r>
      <w:proofErr w:type="spellStart"/>
      <w:r>
        <w:t>Transl</w:t>
      </w:r>
      <w:proofErr w:type="spellEnd"/>
      <w:r>
        <w:t xml:space="preserve"> </w:t>
      </w:r>
      <w:proofErr w:type="spellStart"/>
      <w:r>
        <w:t>Allergy</w:t>
      </w:r>
      <w:proofErr w:type="spellEnd"/>
      <w:r>
        <w:t xml:space="preserve">. 2021 </w:t>
      </w:r>
      <w:proofErr w:type="spellStart"/>
      <w:r>
        <w:t>May</w:t>
      </w:r>
      <w:proofErr w:type="spellEnd"/>
      <w:r>
        <w:t xml:space="preserve"> 18;11(3):e12010. doi: 10.1002/clt2.12010. </w:t>
      </w:r>
    </w:p>
    <w:p w14:paraId="218642F5" w14:textId="77777777" w:rsidR="009A0F2A" w:rsidRDefault="009A0F2A" w:rsidP="009A0F2A">
      <w:pPr>
        <w:pStyle w:val="ListParagraph"/>
        <w:numPr>
          <w:ilvl w:val="0"/>
          <w:numId w:val="2"/>
        </w:numPr>
      </w:pPr>
      <w:r>
        <w:t xml:space="preserve"> Asero, R., Pravettoni, V., Scala, E., Villalta, D. </w:t>
      </w:r>
      <w:proofErr w:type="spellStart"/>
      <w:r>
        <w:t>Lipid</w:t>
      </w:r>
      <w:proofErr w:type="spellEnd"/>
      <w:r>
        <w:t xml:space="preserve"> transfer </w:t>
      </w:r>
      <w:proofErr w:type="spellStart"/>
      <w:r>
        <w:t>protein</w:t>
      </w:r>
      <w:proofErr w:type="spellEnd"/>
      <w:r>
        <w:t xml:space="preserve"> </w:t>
      </w:r>
      <w:proofErr w:type="spellStart"/>
      <w:r>
        <w:t>allergy</w:t>
      </w:r>
      <w:proofErr w:type="spellEnd"/>
      <w:r>
        <w:t xml:space="preserve">: A review of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controversies</w:t>
      </w:r>
      <w:proofErr w:type="spellEnd"/>
      <w:r>
        <w:t xml:space="preserve">. </w:t>
      </w:r>
      <w:proofErr w:type="spellStart"/>
      <w:r>
        <w:t>Clin</w:t>
      </w:r>
      <w:proofErr w:type="spellEnd"/>
      <w:r>
        <w:t xml:space="preserve"> </w:t>
      </w:r>
      <w:proofErr w:type="spellStart"/>
      <w:r>
        <w:t>Exp</w:t>
      </w:r>
      <w:proofErr w:type="spellEnd"/>
      <w:r>
        <w:t xml:space="preserve"> </w:t>
      </w:r>
      <w:proofErr w:type="spellStart"/>
      <w:r>
        <w:t>Allergy</w:t>
      </w:r>
      <w:proofErr w:type="spellEnd"/>
      <w:r>
        <w:t xml:space="preserve">. 2022 Feb;52(2):222-230. doi: 10.1111/cea.14049. </w:t>
      </w:r>
    </w:p>
    <w:p w14:paraId="328D6F6D" w14:textId="77777777" w:rsidR="009A0F2A" w:rsidRPr="009A0F2A" w:rsidRDefault="009A0F2A" w:rsidP="009A0F2A">
      <w:pPr>
        <w:pStyle w:val="ListParagraph"/>
        <w:numPr>
          <w:ilvl w:val="0"/>
          <w:numId w:val="2"/>
        </w:numPr>
      </w:pPr>
      <w:r w:rsidRPr="009A0F2A">
        <w:t xml:space="preserve">Borghesan, F., </w:t>
      </w:r>
      <w:proofErr w:type="spellStart"/>
      <w:r w:rsidRPr="009A0F2A">
        <w:t>Mistrello</w:t>
      </w:r>
      <w:proofErr w:type="spellEnd"/>
      <w:r w:rsidRPr="009A0F2A">
        <w:t xml:space="preserve">, G., Roncarolo, D., Amato, S., Plebani, M., Asero R. </w:t>
      </w:r>
      <w:proofErr w:type="spellStart"/>
      <w:r w:rsidRPr="009A0F2A">
        <w:t>Respiratory</w:t>
      </w:r>
      <w:proofErr w:type="spellEnd"/>
      <w:r w:rsidRPr="009A0F2A">
        <w:t xml:space="preserve"> </w:t>
      </w:r>
      <w:proofErr w:type="spellStart"/>
      <w:r w:rsidRPr="009A0F2A">
        <w:t>allergy</w:t>
      </w:r>
      <w:proofErr w:type="spellEnd"/>
      <w:r w:rsidRPr="009A0F2A">
        <w:t xml:space="preserve"> to </w:t>
      </w:r>
      <w:proofErr w:type="spellStart"/>
      <w:r w:rsidRPr="009A0F2A">
        <w:t>lipid</w:t>
      </w:r>
      <w:proofErr w:type="spellEnd"/>
      <w:r w:rsidRPr="009A0F2A">
        <w:t xml:space="preserve"> transfer </w:t>
      </w:r>
      <w:proofErr w:type="spellStart"/>
      <w:r w:rsidRPr="009A0F2A">
        <w:t>protein</w:t>
      </w:r>
      <w:proofErr w:type="spellEnd"/>
      <w:r w:rsidRPr="009A0F2A">
        <w:t xml:space="preserve">. Int Arch </w:t>
      </w:r>
      <w:proofErr w:type="spellStart"/>
      <w:r w:rsidRPr="009A0F2A">
        <w:t>Allergy</w:t>
      </w:r>
      <w:proofErr w:type="spellEnd"/>
      <w:r w:rsidRPr="009A0F2A">
        <w:t xml:space="preserve"> </w:t>
      </w:r>
      <w:proofErr w:type="spellStart"/>
      <w:r w:rsidRPr="009A0F2A">
        <w:t>Immunol</w:t>
      </w:r>
      <w:proofErr w:type="spellEnd"/>
      <w:r w:rsidRPr="009A0F2A">
        <w:t xml:space="preserve">. 2008;147(2):161-5. doi: 10.1159/000137285. </w:t>
      </w:r>
    </w:p>
    <w:p w14:paraId="17977C47" w14:textId="3F2C1F26" w:rsidR="00012F01" w:rsidRDefault="009A0F2A" w:rsidP="009A0F2A">
      <w:pPr>
        <w:pStyle w:val="ListParagraph"/>
        <w:numPr>
          <w:ilvl w:val="0"/>
          <w:numId w:val="2"/>
        </w:numPr>
      </w:pPr>
      <w:proofErr w:type="spellStart"/>
      <w:r w:rsidRPr="009A0F2A">
        <w:t>Palacin</w:t>
      </w:r>
      <w:proofErr w:type="spellEnd"/>
      <w:r w:rsidRPr="009A0F2A">
        <w:t xml:space="preserve">, A., </w:t>
      </w:r>
      <w:proofErr w:type="spellStart"/>
      <w:r w:rsidRPr="009A0F2A">
        <w:t>Quirce</w:t>
      </w:r>
      <w:proofErr w:type="spellEnd"/>
      <w:r w:rsidRPr="009A0F2A">
        <w:t xml:space="preserve">, S., </w:t>
      </w:r>
      <w:proofErr w:type="spellStart"/>
      <w:r w:rsidRPr="009A0F2A">
        <w:t>Armentia</w:t>
      </w:r>
      <w:proofErr w:type="spellEnd"/>
      <w:r w:rsidRPr="009A0F2A">
        <w:t xml:space="preserve">, A., Fernández-Nieto, M., </w:t>
      </w:r>
      <w:proofErr w:type="spellStart"/>
      <w:r w:rsidRPr="009A0F2A">
        <w:t>Pacios</w:t>
      </w:r>
      <w:proofErr w:type="spellEnd"/>
      <w:r w:rsidRPr="009A0F2A">
        <w:t xml:space="preserve">, L.F., Asensio, T., et al. </w:t>
      </w:r>
      <w:r w:rsidRPr="00ED5B86">
        <w:rPr>
          <w:lang w:val="en-GB"/>
        </w:rPr>
        <w:t xml:space="preserve">Wheat lipid transfer protein is a major allergen associated with baker's asthma. </w:t>
      </w:r>
      <w:r w:rsidRPr="009A0F2A">
        <w:t xml:space="preserve">J </w:t>
      </w:r>
      <w:proofErr w:type="spellStart"/>
      <w:r w:rsidRPr="009A0F2A">
        <w:t>Allergy</w:t>
      </w:r>
      <w:proofErr w:type="spellEnd"/>
      <w:r w:rsidRPr="009A0F2A">
        <w:t xml:space="preserve"> </w:t>
      </w:r>
      <w:proofErr w:type="spellStart"/>
      <w:r w:rsidRPr="009A0F2A">
        <w:t>Clin</w:t>
      </w:r>
      <w:proofErr w:type="spellEnd"/>
      <w:r w:rsidRPr="009A0F2A">
        <w:t xml:space="preserve"> </w:t>
      </w:r>
      <w:proofErr w:type="spellStart"/>
      <w:r w:rsidRPr="009A0F2A">
        <w:t>Immunol</w:t>
      </w:r>
      <w:proofErr w:type="spellEnd"/>
      <w:r w:rsidRPr="009A0F2A">
        <w:t>. 2007 Nov;120(5):1132-8. doi: 10.1016/j.jaci.2007.07.008.</w:t>
      </w:r>
    </w:p>
    <w:p w14:paraId="5CDEDEB8" w14:textId="77777777" w:rsidR="00E16849" w:rsidRPr="00E16849" w:rsidRDefault="00E16849" w:rsidP="00E16849">
      <w:pPr>
        <w:pStyle w:val="ListParagraph"/>
        <w:numPr>
          <w:ilvl w:val="0"/>
          <w:numId w:val="2"/>
        </w:numPr>
      </w:pPr>
      <w:r w:rsidRPr="00E16849">
        <w:rPr>
          <w:lang w:val="en-US"/>
        </w:rPr>
        <w:t xml:space="preserve">Lin, C.H., Li, L., Lyu, P.C., Chang, J.Y.. Distinct unfolding and refolding pathways of lipid transfer proteins LTP1 and LTP2. </w:t>
      </w:r>
      <w:proofErr w:type="spellStart"/>
      <w:r w:rsidRPr="00E16849">
        <w:t>Protein</w:t>
      </w:r>
      <w:proofErr w:type="spellEnd"/>
      <w:r w:rsidRPr="00E16849">
        <w:t xml:space="preserve"> J. 2004 Nov;23(8):553-66. doi: 10.1007/s10930-004-7882-2. </w:t>
      </w:r>
    </w:p>
    <w:p w14:paraId="4EC4F37C" w14:textId="77777777" w:rsidR="00E16849" w:rsidRPr="00E16849" w:rsidRDefault="00E16849" w:rsidP="00E16849">
      <w:pPr>
        <w:pStyle w:val="ListParagraph"/>
        <w:numPr>
          <w:ilvl w:val="0"/>
          <w:numId w:val="2"/>
        </w:numPr>
      </w:pPr>
      <w:r w:rsidRPr="00E16849">
        <w:lastRenderedPageBreak/>
        <w:t xml:space="preserve">Scala, E., Till, S.J., Asero, R., Abeni, D., Guerra, E.C., Pirrotta, L., et al. </w:t>
      </w:r>
      <w:r w:rsidRPr="00E16849">
        <w:rPr>
          <w:lang w:val="en-US"/>
        </w:rPr>
        <w:t xml:space="preserve">Lipid transfer protein sensitization: reactivity profiles and clinical risk assessment in an Italian cohort. </w:t>
      </w:r>
      <w:r w:rsidRPr="00E16849">
        <w:t xml:space="preserve">Allergy. 2015 Aug;70(8):933-43. doi: 10.1111/all.12635. </w:t>
      </w:r>
    </w:p>
    <w:p w14:paraId="31D31899" w14:textId="77777777" w:rsidR="00E16849" w:rsidRPr="00E16849" w:rsidRDefault="00E16849" w:rsidP="00E16849">
      <w:pPr>
        <w:pStyle w:val="ListParagraph"/>
        <w:numPr>
          <w:ilvl w:val="0"/>
          <w:numId w:val="2"/>
        </w:numPr>
      </w:pPr>
      <w:r w:rsidRPr="00E16849">
        <w:t xml:space="preserve">Ruano-Zaragoza, M., Somoza, M.L., Jiménez-Rodriguez, T.W., Soriano-Gomis, V., González-Delgado, P., Esteban-Rodriguez, A., et al. </w:t>
      </w:r>
      <w:r w:rsidRPr="00E16849">
        <w:rPr>
          <w:lang w:val="en-US"/>
        </w:rPr>
        <w:t xml:space="preserve">Lipid Transfer Protein Sensitization: Risk of Anaphylaxis and Molecular Sensitization Profile in </w:t>
      </w:r>
      <w:proofErr w:type="spellStart"/>
      <w:r w:rsidRPr="00E16849">
        <w:rPr>
          <w:lang w:val="en-US"/>
        </w:rPr>
        <w:t>Pru</w:t>
      </w:r>
      <w:proofErr w:type="spellEnd"/>
      <w:r w:rsidRPr="00E16849">
        <w:rPr>
          <w:lang w:val="en-US"/>
        </w:rPr>
        <w:t xml:space="preserve"> p 3-Sensitized Patients. </w:t>
      </w:r>
      <w:r w:rsidRPr="00E16849">
        <w:t xml:space="preserve">Int Arch </w:t>
      </w:r>
      <w:proofErr w:type="spellStart"/>
      <w:r w:rsidRPr="00E16849">
        <w:t>Allergy</w:t>
      </w:r>
      <w:proofErr w:type="spellEnd"/>
      <w:r w:rsidRPr="00E16849">
        <w:t xml:space="preserve"> </w:t>
      </w:r>
      <w:proofErr w:type="spellStart"/>
      <w:r w:rsidRPr="00E16849">
        <w:t>Immunol</w:t>
      </w:r>
      <w:proofErr w:type="spellEnd"/>
      <w:r w:rsidRPr="00E16849">
        <w:t xml:space="preserve">. 2021;182(5):425-432. doi: 10.1159/000511977. </w:t>
      </w:r>
    </w:p>
    <w:p w14:paraId="3F58590D" w14:textId="0365EE54" w:rsidR="00E16849" w:rsidRDefault="00E16849" w:rsidP="00E16849">
      <w:pPr>
        <w:pStyle w:val="ListParagraph"/>
        <w:numPr>
          <w:ilvl w:val="0"/>
          <w:numId w:val="2"/>
        </w:numPr>
      </w:pPr>
      <w:r w:rsidRPr="00E16849">
        <w:t xml:space="preserve">Rizzi, A., Chini, R., Inchingolo, R., Carusi, V., Pandolfi, F., </w:t>
      </w:r>
      <w:proofErr w:type="spellStart"/>
      <w:r w:rsidRPr="00E16849">
        <w:t>Gasbarrini</w:t>
      </w:r>
      <w:proofErr w:type="spellEnd"/>
      <w:r w:rsidRPr="00E16849">
        <w:t xml:space="preserve">, A., et al. </w:t>
      </w:r>
      <w:r w:rsidRPr="00ED5B86">
        <w:rPr>
          <w:lang w:val="en-GB"/>
        </w:rPr>
        <w:t xml:space="preserve">Nickel allergy in lipid transfer protein sensitized patients: Prevalence and clinical features. </w:t>
      </w:r>
      <w:r w:rsidRPr="00E16849">
        <w:t xml:space="preserve">Int J </w:t>
      </w:r>
      <w:proofErr w:type="spellStart"/>
      <w:r w:rsidRPr="00E16849">
        <w:t>Immunopathol</w:t>
      </w:r>
      <w:proofErr w:type="spellEnd"/>
      <w:r w:rsidRPr="00E16849">
        <w:t xml:space="preserve"> </w:t>
      </w:r>
      <w:proofErr w:type="spellStart"/>
      <w:r w:rsidRPr="00E16849">
        <w:t>Pharmacol</w:t>
      </w:r>
      <w:proofErr w:type="spellEnd"/>
      <w:r w:rsidRPr="00E16849">
        <w:t>. 2020 Jan-Dec;34:2058738420974895. doi: 10.1177/2058738420974895.</w:t>
      </w:r>
    </w:p>
    <w:p w14:paraId="5B65838D" w14:textId="77777777" w:rsidR="00E16849" w:rsidRDefault="00E16849" w:rsidP="00E16849">
      <w:pPr>
        <w:pStyle w:val="ListParagraph"/>
        <w:numPr>
          <w:ilvl w:val="0"/>
          <w:numId w:val="2"/>
        </w:numPr>
      </w:pPr>
      <w:r>
        <w:t xml:space="preserve">Romano, A., Scala, E., Rumi, G., Gaeta, F., Caruso, C., Alonzi, C., et al. </w:t>
      </w:r>
      <w:r w:rsidRPr="00E16849">
        <w:rPr>
          <w:lang w:val="en-US"/>
        </w:rPr>
        <w:t xml:space="preserve">Lipid transfer proteins: the most frequent sensitizer in Italian subjects with food-dependent exercise-induced anaphylaxis. </w:t>
      </w:r>
      <w:proofErr w:type="spellStart"/>
      <w:r>
        <w:t>Clin</w:t>
      </w:r>
      <w:proofErr w:type="spellEnd"/>
      <w:r>
        <w:t xml:space="preserve"> </w:t>
      </w:r>
      <w:proofErr w:type="spellStart"/>
      <w:r>
        <w:t>Exp</w:t>
      </w:r>
      <w:proofErr w:type="spellEnd"/>
      <w:r>
        <w:t xml:space="preserve"> </w:t>
      </w:r>
      <w:proofErr w:type="spellStart"/>
      <w:r>
        <w:t>Allergy</w:t>
      </w:r>
      <w:proofErr w:type="spellEnd"/>
      <w:r>
        <w:t xml:space="preserve">. 2012 Nov;42(11):1643-53. doi: 10.1111/cea.12011. </w:t>
      </w:r>
    </w:p>
    <w:p w14:paraId="6074A5EB" w14:textId="05D1E2E6" w:rsidR="00E16849" w:rsidRDefault="00E16849" w:rsidP="00E16849">
      <w:pPr>
        <w:pStyle w:val="ListParagraph"/>
        <w:numPr>
          <w:ilvl w:val="0"/>
          <w:numId w:val="2"/>
        </w:numPr>
      </w:pPr>
      <w:r w:rsidRPr="00E16849">
        <w:rPr>
          <w:lang w:val="en-US"/>
        </w:rPr>
        <w:t xml:space="preserve">Niggemann, B., Beyer, K. Factors augmenting allergic reactions. </w:t>
      </w:r>
      <w:r>
        <w:t xml:space="preserve">Allergy. 2014 Dec;69(12):1582-7. doi: 10.1111/all.12532. </w:t>
      </w:r>
    </w:p>
    <w:p w14:paraId="68F34829" w14:textId="77777777" w:rsidR="00E16849" w:rsidRPr="00E16849" w:rsidRDefault="00E16849" w:rsidP="00E16849">
      <w:pPr>
        <w:pStyle w:val="ListParagraph"/>
        <w:numPr>
          <w:ilvl w:val="0"/>
          <w:numId w:val="2"/>
        </w:numPr>
      </w:pPr>
      <w:proofErr w:type="spellStart"/>
      <w:r w:rsidRPr="00ED5B86">
        <w:t>Sánchez</w:t>
      </w:r>
      <w:proofErr w:type="spellEnd"/>
      <w:r w:rsidRPr="00ED5B86">
        <w:t>-López, J., Araujo, G., Cardona, V., García-Moral, A., Casas-</w:t>
      </w:r>
      <w:proofErr w:type="spellStart"/>
      <w:r w:rsidRPr="00ED5B86">
        <w:t>Saucedo</w:t>
      </w:r>
      <w:proofErr w:type="spellEnd"/>
      <w:r w:rsidRPr="00ED5B86">
        <w:t xml:space="preserve">, R., </w:t>
      </w:r>
      <w:proofErr w:type="spellStart"/>
      <w:r w:rsidRPr="00ED5B86">
        <w:t>Guilarte</w:t>
      </w:r>
      <w:proofErr w:type="spellEnd"/>
      <w:r w:rsidRPr="00ED5B86">
        <w:t xml:space="preserve">, M., Torres, M.J., </w:t>
      </w:r>
      <w:proofErr w:type="spellStart"/>
      <w:r w:rsidRPr="00ED5B86">
        <w:t>Doña</w:t>
      </w:r>
      <w:proofErr w:type="spellEnd"/>
      <w:r w:rsidRPr="00ED5B86">
        <w:t xml:space="preserve">, I., </w:t>
      </w:r>
      <w:proofErr w:type="spellStart"/>
      <w:r w:rsidRPr="00ED5B86">
        <w:t>Picado</w:t>
      </w:r>
      <w:proofErr w:type="spellEnd"/>
      <w:r w:rsidRPr="00ED5B86">
        <w:t xml:space="preserve">, C., Pascal, M., </w:t>
      </w:r>
      <w:proofErr w:type="spellStart"/>
      <w:r w:rsidRPr="00ED5B86">
        <w:t>Muñoz</w:t>
      </w:r>
      <w:proofErr w:type="spellEnd"/>
      <w:r w:rsidRPr="00ED5B86">
        <w:t>-Cano, R., Bartra, J. Food-</w:t>
      </w:r>
      <w:proofErr w:type="spellStart"/>
      <w:r w:rsidRPr="00ED5B86">
        <w:t>dependent</w:t>
      </w:r>
      <w:proofErr w:type="spellEnd"/>
      <w:r w:rsidRPr="00ED5B86">
        <w:t xml:space="preserve"> NSAID-</w:t>
      </w:r>
      <w:proofErr w:type="spellStart"/>
      <w:r w:rsidRPr="00ED5B86">
        <w:t>induced</w:t>
      </w:r>
      <w:proofErr w:type="spellEnd"/>
      <w:r w:rsidRPr="00ED5B86">
        <w:t xml:space="preserve"> </w:t>
      </w:r>
      <w:proofErr w:type="spellStart"/>
      <w:r w:rsidRPr="00ED5B86">
        <w:t>hypersensitivity</w:t>
      </w:r>
      <w:proofErr w:type="spellEnd"/>
      <w:r w:rsidRPr="00ED5B86">
        <w:t xml:space="preserve"> (FDNIH) reactions: </w:t>
      </w:r>
      <w:proofErr w:type="spellStart"/>
      <w:r w:rsidRPr="00ED5B86">
        <w:t>Unraveling</w:t>
      </w:r>
      <w:proofErr w:type="spellEnd"/>
      <w:r w:rsidRPr="00ED5B86">
        <w:t xml:space="preserve"> the clinical features and risk </w:t>
      </w:r>
      <w:proofErr w:type="spellStart"/>
      <w:r w:rsidRPr="00ED5B86">
        <w:t>factors</w:t>
      </w:r>
      <w:proofErr w:type="spellEnd"/>
      <w:r w:rsidRPr="00ED5B86">
        <w:t xml:space="preserve">. </w:t>
      </w:r>
      <w:proofErr w:type="spellStart"/>
      <w:r w:rsidRPr="00E16849">
        <w:t>Allergy</w:t>
      </w:r>
      <w:proofErr w:type="spellEnd"/>
      <w:r w:rsidRPr="00E16849">
        <w:t xml:space="preserve">. 2021 May;76(5):1480-1492. doi: 10.1111/all.14689. </w:t>
      </w:r>
    </w:p>
    <w:p w14:paraId="28AB0644" w14:textId="77777777" w:rsidR="00E16849" w:rsidRPr="00E16849" w:rsidRDefault="00E16849" w:rsidP="00E16849">
      <w:pPr>
        <w:pStyle w:val="ListParagraph"/>
        <w:numPr>
          <w:ilvl w:val="0"/>
          <w:numId w:val="2"/>
        </w:numPr>
      </w:pPr>
      <w:r w:rsidRPr="00E16849">
        <w:rPr>
          <w:lang w:val="en-US"/>
        </w:rPr>
        <w:t xml:space="preserve">Arena, A. Anaphylaxis to apple: is fasting a risk factor for LTP-allergic patients? </w:t>
      </w:r>
      <w:r w:rsidRPr="00E16849">
        <w:t xml:space="preserve">Eur Ann </w:t>
      </w:r>
      <w:proofErr w:type="spellStart"/>
      <w:r w:rsidRPr="00E16849">
        <w:t>Allergy</w:t>
      </w:r>
      <w:proofErr w:type="spellEnd"/>
      <w:r w:rsidRPr="00E16849">
        <w:t xml:space="preserve"> </w:t>
      </w:r>
      <w:proofErr w:type="spellStart"/>
      <w:r w:rsidRPr="00E16849">
        <w:t>Clin</w:t>
      </w:r>
      <w:proofErr w:type="spellEnd"/>
      <w:r w:rsidRPr="00E16849">
        <w:t xml:space="preserve"> </w:t>
      </w:r>
      <w:proofErr w:type="spellStart"/>
      <w:r w:rsidRPr="00E16849">
        <w:t>Immunol</w:t>
      </w:r>
      <w:proofErr w:type="spellEnd"/>
      <w:r w:rsidRPr="00E16849">
        <w:t xml:space="preserve">. 2010 Aug;42(4):155-8. </w:t>
      </w:r>
    </w:p>
    <w:p w14:paraId="15BBB9DE" w14:textId="77777777" w:rsidR="00E16849" w:rsidRPr="00E16849" w:rsidRDefault="00E16849" w:rsidP="00E16849">
      <w:pPr>
        <w:pStyle w:val="ListParagraph"/>
        <w:numPr>
          <w:ilvl w:val="0"/>
          <w:numId w:val="2"/>
        </w:numPr>
      </w:pPr>
      <w:proofErr w:type="spellStart"/>
      <w:r w:rsidRPr="00E16849">
        <w:rPr>
          <w:lang w:val="en-US"/>
        </w:rPr>
        <w:t>Wölbing</w:t>
      </w:r>
      <w:proofErr w:type="spellEnd"/>
      <w:r w:rsidRPr="00E16849">
        <w:rPr>
          <w:lang w:val="en-US"/>
        </w:rPr>
        <w:t xml:space="preserve">, F., Fischer, J., Köberle, M., </w:t>
      </w:r>
      <w:proofErr w:type="spellStart"/>
      <w:r w:rsidRPr="00E16849">
        <w:rPr>
          <w:lang w:val="en-US"/>
        </w:rPr>
        <w:t>Kaesler</w:t>
      </w:r>
      <w:proofErr w:type="spellEnd"/>
      <w:r w:rsidRPr="00E16849">
        <w:rPr>
          <w:lang w:val="en-US"/>
        </w:rPr>
        <w:t xml:space="preserve">, S., Biedermann, T. About the role and underlying mechanisms of cofactors in anaphylaxis. </w:t>
      </w:r>
      <w:r w:rsidRPr="00E16849">
        <w:t xml:space="preserve">Allergy. 2013 Sep;68(9):1085-92. doi: 10.1111/all.12193. </w:t>
      </w:r>
    </w:p>
    <w:p w14:paraId="5FFA3957" w14:textId="015DCBCF" w:rsidR="00E16849" w:rsidRDefault="00E16849" w:rsidP="00E16849">
      <w:pPr>
        <w:pStyle w:val="ListParagraph"/>
        <w:numPr>
          <w:ilvl w:val="0"/>
          <w:numId w:val="2"/>
        </w:numPr>
      </w:pPr>
      <w:r w:rsidRPr="00ED5B86">
        <w:t xml:space="preserve">de Silva, N.R., </w:t>
      </w:r>
      <w:proofErr w:type="spellStart"/>
      <w:r w:rsidRPr="00ED5B86">
        <w:t>Dasanayake</w:t>
      </w:r>
      <w:proofErr w:type="spellEnd"/>
      <w:r w:rsidRPr="00ED5B86">
        <w:t xml:space="preserve">, W.M., </w:t>
      </w:r>
      <w:proofErr w:type="spellStart"/>
      <w:r w:rsidRPr="00ED5B86">
        <w:t>Karunatilleke</w:t>
      </w:r>
      <w:proofErr w:type="spellEnd"/>
      <w:r w:rsidRPr="00ED5B86">
        <w:t xml:space="preserve">, C., </w:t>
      </w:r>
      <w:proofErr w:type="spellStart"/>
      <w:r w:rsidRPr="00ED5B86">
        <w:t>Malavige</w:t>
      </w:r>
      <w:proofErr w:type="spellEnd"/>
      <w:r w:rsidRPr="00ED5B86">
        <w:t xml:space="preserve">, G.N. Food </w:t>
      </w:r>
      <w:proofErr w:type="spellStart"/>
      <w:r w:rsidRPr="00ED5B86">
        <w:t>dependant</w:t>
      </w:r>
      <w:proofErr w:type="spellEnd"/>
      <w:r w:rsidRPr="00ED5B86">
        <w:t xml:space="preserve"> </w:t>
      </w:r>
      <w:proofErr w:type="spellStart"/>
      <w:r w:rsidRPr="00ED5B86">
        <w:t>exercise</w:t>
      </w:r>
      <w:proofErr w:type="spellEnd"/>
      <w:r w:rsidRPr="00ED5B86">
        <w:t xml:space="preserve"> </w:t>
      </w:r>
      <w:proofErr w:type="spellStart"/>
      <w:r w:rsidRPr="00ED5B86">
        <w:t>induced</w:t>
      </w:r>
      <w:proofErr w:type="spellEnd"/>
      <w:r w:rsidRPr="00ED5B86">
        <w:t xml:space="preserve"> </w:t>
      </w:r>
      <w:proofErr w:type="spellStart"/>
      <w:r w:rsidRPr="00ED5B86">
        <w:t>anaphylaxis</w:t>
      </w:r>
      <w:proofErr w:type="spellEnd"/>
      <w:r w:rsidRPr="00ED5B86">
        <w:t xml:space="preserve"> a </w:t>
      </w:r>
      <w:proofErr w:type="spellStart"/>
      <w:r w:rsidRPr="00ED5B86">
        <w:t>retrospective</w:t>
      </w:r>
      <w:proofErr w:type="spellEnd"/>
      <w:r w:rsidRPr="00ED5B86">
        <w:t xml:space="preserve"> study from 2 </w:t>
      </w:r>
      <w:proofErr w:type="spellStart"/>
      <w:r w:rsidRPr="00ED5B86">
        <w:t>allergy</w:t>
      </w:r>
      <w:proofErr w:type="spellEnd"/>
      <w:r w:rsidRPr="00ED5B86">
        <w:t xml:space="preserve"> clinics in Colombo, Sri Lanka. </w:t>
      </w:r>
      <w:proofErr w:type="spellStart"/>
      <w:r w:rsidRPr="00E16849">
        <w:t>Allergy</w:t>
      </w:r>
      <w:proofErr w:type="spellEnd"/>
      <w:r w:rsidRPr="00E16849">
        <w:t xml:space="preserve"> </w:t>
      </w:r>
      <w:proofErr w:type="spellStart"/>
      <w:r w:rsidRPr="00E16849">
        <w:t>Asthma</w:t>
      </w:r>
      <w:proofErr w:type="spellEnd"/>
      <w:r w:rsidRPr="00E16849">
        <w:t xml:space="preserve"> </w:t>
      </w:r>
      <w:proofErr w:type="spellStart"/>
      <w:r w:rsidRPr="00E16849">
        <w:t>Clin</w:t>
      </w:r>
      <w:proofErr w:type="spellEnd"/>
      <w:r w:rsidRPr="00E16849">
        <w:t xml:space="preserve"> </w:t>
      </w:r>
      <w:proofErr w:type="spellStart"/>
      <w:r w:rsidRPr="00E16849">
        <w:t>Immunol</w:t>
      </w:r>
      <w:proofErr w:type="spellEnd"/>
      <w:r w:rsidRPr="00E16849">
        <w:t>. 2015 Jul 25;11(1):22. doi: 10.1186/s13223-015-0089-6.</w:t>
      </w:r>
    </w:p>
    <w:p w14:paraId="3D7FFDA9" w14:textId="77777777" w:rsidR="00E16849" w:rsidRDefault="00E16849" w:rsidP="00E16849">
      <w:pPr>
        <w:pStyle w:val="ListParagraph"/>
        <w:numPr>
          <w:ilvl w:val="0"/>
          <w:numId w:val="2"/>
        </w:numPr>
        <w:spacing w:line="240" w:lineRule="auto"/>
        <w:jc w:val="both"/>
        <w:rPr>
          <w:rFonts w:cstheme="minorHAnsi"/>
          <w:kern w:val="0"/>
          <w:lang w:val="en-GB"/>
        </w:rPr>
      </w:pPr>
      <w:proofErr w:type="spellStart"/>
      <w:r w:rsidRPr="00806704">
        <w:rPr>
          <w:rFonts w:cstheme="minorHAnsi"/>
          <w:kern w:val="0"/>
          <w:lang w:val="en-GB"/>
        </w:rPr>
        <w:t>Asero</w:t>
      </w:r>
      <w:proofErr w:type="spellEnd"/>
      <w:r w:rsidRPr="00806704">
        <w:rPr>
          <w:rFonts w:cstheme="minorHAnsi"/>
          <w:kern w:val="0"/>
          <w:lang w:val="en-GB"/>
        </w:rPr>
        <w:t xml:space="preserve">, R., Pravettoni, V.. Anaphylaxis to plant-foods and pollen allergens in patients with lipid transfer protein syndrome. Curr Opin Allergy Clin Immunol. 2013 Aug;13(4):379-85. doi: 10.1097/ACI.0b013e32835f5b07. </w:t>
      </w:r>
    </w:p>
    <w:p w14:paraId="06607548" w14:textId="6A1CA53E" w:rsidR="00E16849" w:rsidRDefault="004526EB" w:rsidP="004526EB">
      <w:pPr>
        <w:pStyle w:val="ListParagraph"/>
        <w:numPr>
          <w:ilvl w:val="0"/>
          <w:numId w:val="2"/>
        </w:numPr>
        <w:rPr>
          <w:lang w:val="en-GB"/>
        </w:rPr>
      </w:pPr>
      <w:r w:rsidRPr="004526EB">
        <w:rPr>
          <w:lang w:val="en-US"/>
        </w:rPr>
        <w:t xml:space="preserve">Casas-Saucedo, R., de la Cruz, C., Araujo-Sánchez, G., Gelis, S., Jimenez, T., </w:t>
      </w:r>
      <w:proofErr w:type="spellStart"/>
      <w:r w:rsidRPr="004526EB">
        <w:rPr>
          <w:lang w:val="en-US"/>
        </w:rPr>
        <w:t>Riggioni</w:t>
      </w:r>
      <w:proofErr w:type="spellEnd"/>
      <w:r w:rsidRPr="004526EB">
        <w:rPr>
          <w:lang w:val="en-US"/>
        </w:rPr>
        <w:t xml:space="preserve">, S., San Bartolomé, C., Pascal, M., Bartra Tomás, J., Muñoz-Cano, R. Risk Factors in Severe Anaphylaxis: Which Matters the Most, Food or Cofactors? </w:t>
      </w:r>
      <w:r w:rsidRPr="004526EB">
        <w:rPr>
          <w:lang w:val="en-GB"/>
        </w:rPr>
        <w:t xml:space="preserve">J </w:t>
      </w:r>
      <w:proofErr w:type="spellStart"/>
      <w:r w:rsidRPr="004526EB">
        <w:rPr>
          <w:lang w:val="en-GB"/>
        </w:rPr>
        <w:t>Investig</w:t>
      </w:r>
      <w:proofErr w:type="spellEnd"/>
      <w:r w:rsidRPr="004526EB">
        <w:rPr>
          <w:lang w:val="en-GB"/>
        </w:rPr>
        <w:t xml:space="preserve"> </w:t>
      </w:r>
      <w:proofErr w:type="spellStart"/>
      <w:r w:rsidRPr="004526EB">
        <w:rPr>
          <w:lang w:val="en-GB"/>
        </w:rPr>
        <w:t>Allergol</w:t>
      </w:r>
      <w:proofErr w:type="spellEnd"/>
      <w:r w:rsidRPr="004526EB">
        <w:rPr>
          <w:lang w:val="en-GB"/>
        </w:rPr>
        <w:t xml:space="preserve"> Clin Immunol. 2022 Jul 22;32(4):282-290. doi: 10.18176/jiaci.0698.</w:t>
      </w:r>
    </w:p>
    <w:p w14:paraId="67FC38E0" w14:textId="61BDCE87" w:rsidR="004526EB" w:rsidRPr="004526EB" w:rsidRDefault="004526EB" w:rsidP="004526EB">
      <w:pPr>
        <w:pStyle w:val="ListParagraph"/>
        <w:numPr>
          <w:ilvl w:val="0"/>
          <w:numId w:val="2"/>
        </w:numPr>
        <w:rPr>
          <w:lang w:val="en-GB"/>
        </w:rPr>
      </w:pPr>
      <w:proofErr w:type="spellStart"/>
      <w:r>
        <w:rPr>
          <w:rFonts w:cstheme="minorHAnsi"/>
          <w:color w:val="212121"/>
          <w:kern w:val="0"/>
          <w:shd w:val="clear" w:color="auto" w:fill="FFFFFF"/>
          <w:lang w:val="en-GB"/>
        </w:rPr>
        <w:t>S</w:t>
      </w:r>
      <w:r w:rsidRPr="00806704">
        <w:rPr>
          <w:rFonts w:cstheme="minorHAnsi"/>
          <w:color w:val="212121"/>
          <w:kern w:val="0"/>
          <w:shd w:val="clear" w:color="auto" w:fill="FFFFFF"/>
          <w:lang w:val="en-GB"/>
        </w:rPr>
        <w:t>kypala</w:t>
      </w:r>
      <w:proofErr w:type="spellEnd"/>
      <w:r w:rsidRPr="00806704">
        <w:rPr>
          <w:rFonts w:cstheme="minorHAnsi"/>
          <w:color w:val="212121"/>
          <w:kern w:val="0"/>
          <w:shd w:val="clear" w:color="auto" w:fill="FFFFFF"/>
          <w:lang w:val="en-GB"/>
        </w:rPr>
        <w:t xml:space="preserve">, I.J., Bartra, J., Ebo, D.G., Antje Faber, M., Fernández-Rivas, M., Gomez, F., Luengo, O., Till, S.J., </w:t>
      </w:r>
      <w:proofErr w:type="spellStart"/>
      <w:r w:rsidRPr="00806704">
        <w:rPr>
          <w:rFonts w:cstheme="minorHAnsi"/>
          <w:color w:val="212121"/>
          <w:kern w:val="0"/>
          <w:shd w:val="clear" w:color="auto" w:fill="FFFFFF"/>
          <w:lang w:val="en-GB"/>
        </w:rPr>
        <w:t>Asero</w:t>
      </w:r>
      <w:proofErr w:type="spellEnd"/>
      <w:r w:rsidRPr="00806704">
        <w:rPr>
          <w:rFonts w:cstheme="minorHAnsi"/>
          <w:color w:val="212121"/>
          <w:kern w:val="0"/>
          <w:shd w:val="clear" w:color="auto" w:fill="FFFFFF"/>
          <w:lang w:val="en-GB"/>
        </w:rPr>
        <w:t>, R., Barber, D., Cecchi, L., Diaz Perales, A., Hoffmann-</w:t>
      </w:r>
      <w:proofErr w:type="spellStart"/>
      <w:r w:rsidRPr="00806704">
        <w:rPr>
          <w:rFonts w:cstheme="minorHAnsi"/>
          <w:color w:val="212121"/>
          <w:kern w:val="0"/>
          <w:shd w:val="clear" w:color="auto" w:fill="FFFFFF"/>
          <w:lang w:val="en-GB"/>
        </w:rPr>
        <w:t>Sommergruber</w:t>
      </w:r>
      <w:proofErr w:type="spellEnd"/>
      <w:r w:rsidRPr="00806704">
        <w:rPr>
          <w:rFonts w:cstheme="minorHAnsi"/>
          <w:color w:val="212121"/>
          <w:kern w:val="0"/>
          <w:shd w:val="clear" w:color="auto" w:fill="FFFFFF"/>
          <w:lang w:val="en-GB"/>
        </w:rPr>
        <w:t>, K., Pastorello, A.E., Swoboda, I., Konstantinopoulos, A.P., van Ree, R., Scala, E.; European Academy of Allergy &amp; Clinical Immunology (EAACI) Task Force: Non-specific Lipid Transfer Protein Allergy Across Europe. The diagnosis and management of allergic reactions in patients sensitized to non-specific lipid transfer proteins. Allergy. 2021 Aug;76(8):2433-2446. doi: 10.1111/all.14797.</w:t>
      </w:r>
    </w:p>
    <w:p w14:paraId="57904408" w14:textId="77777777" w:rsidR="004526EB" w:rsidRDefault="004526EB" w:rsidP="004526EB">
      <w:pPr>
        <w:pStyle w:val="ListParagraph"/>
        <w:numPr>
          <w:ilvl w:val="0"/>
          <w:numId w:val="2"/>
        </w:numPr>
        <w:spacing w:line="240" w:lineRule="auto"/>
        <w:jc w:val="both"/>
        <w:rPr>
          <w:rFonts w:cstheme="minorHAnsi"/>
          <w:kern w:val="0"/>
          <w:lang w:val="en-GB"/>
        </w:rPr>
      </w:pPr>
      <w:proofErr w:type="spellStart"/>
      <w:r w:rsidRPr="00806704">
        <w:rPr>
          <w:rFonts w:cstheme="minorHAnsi"/>
          <w:kern w:val="0"/>
          <w:lang w:val="en-GB"/>
        </w:rPr>
        <w:t>Decuyper</w:t>
      </w:r>
      <w:proofErr w:type="spellEnd"/>
      <w:r w:rsidRPr="00806704">
        <w:rPr>
          <w:rFonts w:cstheme="minorHAnsi"/>
          <w:kern w:val="0"/>
          <w:lang w:val="en-GB"/>
        </w:rPr>
        <w:t xml:space="preserve">, I.I., </w:t>
      </w:r>
      <w:proofErr w:type="spellStart"/>
      <w:r w:rsidRPr="00806704">
        <w:rPr>
          <w:rFonts w:cstheme="minorHAnsi"/>
          <w:kern w:val="0"/>
          <w:lang w:val="en-GB"/>
        </w:rPr>
        <w:t>Rihs</w:t>
      </w:r>
      <w:proofErr w:type="spellEnd"/>
      <w:r w:rsidRPr="00806704">
        <w:rPr>
          <w:rFonts w:cstheme="minorHAnsi"/>
          <w:kern w:val="0"/>
          <w:lang w:val="en-GB"/>
        </w:rPr>
        <w:t xml:space="preserve">, H.P., Van Gasse, A.L., Elst, J., De </w:t>
      </w:r>
      <w:proofErr w:type="spellStart"/>
      <w:r w:rsidRPr="00806704">
        <w:rPr>
          <w:rFonts w:cstheme="minorHAnsi"/>
          <w:kern w:val="0"/>
          <w:lang w:val="en-GB"/>
        </w:rPr>
        <w:t>Puysseleyr</w:t>
      </w:r>
      <w:proofErr w:type="spellEnd"/>
      <w:r w:rsidRPr="00806704">
        <w:rPr>
          <w:rFonts w:cstheme="minorHAnsi"/>
          <w:kern w:val="0"/>
          <w:lang w:val="en-GB"/>
        </w:rPr>
        <w:t xml:space="preserve">, L., Faber, M.A., et al. Cannabis allergy: what the clinician needs to know in 2019. Expert Rev Clin Immunol. 2019 Jun;15(6):599-606. doi: 10.1080/1744666X.2019.1600403. </w:t>
      </w:r>
    </w:p>
    <w:p w14:paraId="78C60A9C" w14:textId="77777777" w:rsidR="004526EB" w:rsidRPr="004526EB" w:rsidRDefault="004526EB" w:rsidP="004526EB">
      <w:pPr>
        <w:pStyle w:val="ListParagraph"/>
        <w:numPr>
          <w:ilvl w:val="0"/>
          <w:numId w:val="2"/>
        </w:numPr>
        <w:rPr>
          <w:lang w:val="en-GB"/>
        </w:rPr>
      </w:pPr>
      <w:r w:rsidRPr="004526EB">
        <w:t xml:space="preserve">Ridolo, E., </w:t>
      </w:r>
      <w:proofErr w:type="spellStart"/>
      <w:r w:rsidRPr="004526EB">
        <w:t>Pucciarini</w:t>
      </w:r>
      <w:proofErr w:type="spellEnd"/>
      <w:r w:rsidRPr="004526EB">
        <w:t xml:space="preserve">, F., </w:t>
      </w:r>
      <w:proofErr w:type="spellStart"/>
      <w:r w:rsidRPr="004526EB">
        <w:t>Kihlgren</w:t>
      </w:r>
      <w:proofErr w:type="spellEnd"/>
      <w:r w:rsidRPr="004526EB">
        <w:t xml:space="preserve">, P., Barone, A., Nicoletta, F., Peveri, S., et al. </w:t>
      </w:r>
      <w:r w:rsidRPr="004526EB">
        <w:rPr>
          <w:lang w:val="en-GB"/>
        </w:rPr>
        <w:t xml:space="preserve">Lipid transfer protein syndrome: How to save a life through careful education. World Allergy Organ J. 2022 Sep 5;15(9):100683. doi: 10.1016/j.waojou.2022.100683. </w:t>
      </w:r>
    </w:p>
    <w:p w14:paraId="611F3D39" w14:textId="5FB9F398" w:rsidR="00012F01" w:rsidRPr="004D3659" w:rsidRDefault="00012F01" w:rsidP="004D3659">
      <w:pPr>
        <w:pStyle w:val="ListParagraph"/>
        <w:numPr>
          <w:ilvl w:val="0"/>
          <w:numId w:val="2"/>
        </w:numPr>
        <w:rPr>
          <w:lang w:val="en-GB"/>
        </w:rPr>
      </w:pPr>
      <w:r w:rsidRPr="004D3659">
        <w:rPr>
          <w:rFonts w:cstheme="minorHAnsi"/>
          <w:kern w:val="0"/>
          <w:lang w:val="en-GB"/>
        </w:rPr>
        <w:t xml:space="preserve">Muraro A, Worm M, Alviani C, Cardona V, </w:t>
      </w:r>
      <w:proofErr w:type="spellStart"/>
      <w:r w:rsidRPr="004D3659">
        <w:rPr>
          <w:rFonts w:cstheme="minorHAnsi"/>
          <w:kern w:val="0"/>
          <w:lang w:val="en-GB"/>
        </w:rPr>
        <w:t>DunnGalvin</w:t>
      </w:r>
      <w:proofErr w:type="spellEnd"/>
      <w:r w:rsidRPr="004D3659">
        <w:rPr>
          <w:rFonts w:cstheme="minorHAnsi"/>
          <w:kern w:val="0"/>
          <w:lang w:val="en-GB"/>
        </w:rPr>
        <w:t xml:space="preserve"> A, Garvey LH, </w:t>
      </w:r>
      <w:proofErr w:type="spellStart"/>
      <w:r w:rsidRPr="004D3659">
        <w:rPr>
          <w:rFonts w:cstheme="minorHAnsi"/>
          <w:kern w:val="0"/>
          <w:lang w:val="en-GB"/>
        </w:rPr>
        <w:t>Riggioni</w:t>
      </w:r>
      <w:proofErr w:type="spellEnd"/>
      <w:r w:rsidRPr="004D3659">
        <w:rPr>
          <w:rFonts w:cstheme="minorHAnsi"/>
          <w:kern w:val="0"/>
          <w:lang w:val="en-GB"/>
        </w:rPr>
        <w:t xml:space="preserve"> C, de Silva D, Angier E, Arasi S, </w:t>
      </w:r>
      <w:proofErr w:type="spellStart"/>
      <w:r w:rsidRPr="004D3659">
        <w:rPr>
          <w:rFonts w:cstheme="minorHAnsi"/>
          <w:kern w:val="0"/>
          <w:lang w:val="en-GB"/>
        </w:rPr>
        <w:t>Bellou</w:t>
      </w:r>
      <w:proofErr w:type="spellEnd"/>
      <w:r w:rsidRPr="004D3659">
        <w:rPr>
          <w:rFonts w:cstheme="minorHAnsi"/>
          <w:kern w:val="0"/>
          <w:lang w:val="en-GB"/>
        </w:rPr>
        <w:t xml:space="preserve"> A, Beyer K, </w:t>
      </w:r>
      <w:proofErr w:type="spellStart"/>
      <w:r w:rsidRPr="004D3659">
        <w:rPr>
          <w:rFonts w:cstheme="minorHAnsi"/>
          <w:kern w:val="0"/>
          <w:lang w:val="en-GB"/>
        </w:rPr>
        <w:t>Bijlhout</w:t>
      </w:r>
      <w:proofErr w:type="spellEnd"/>
      <w:r w:rsidRPr="004D3659">
        <w:rPr>
          <w:rFonts w:cstheme="minorHAnsi"/>
          <w:kern w:val="0"/>
          <w:lang w:val="en-GB"/>
        </w:rPr>
        <w:t xml:space="preserve"> D, </w:t>
      </w:r>
      <w:proofErr w:type="spellStart"/>
      <w:r w:rsidRPr="004D3659">
        <w:rPr>
          <w:rFonts w:cstheme="minorHAnsi"/>
          <w:kern w:val="0"/>
          <w:lang w:val="en-GB"/>
        </w:rPr>
        <w:t>Bilò</w:t>
      </w:r>
      <w:proofErr w:type="spellEnd"/>
      <w:r w:rsidRPr="004D3659">
        <w:rPr>
          <w:rFonts w:cstheme="minorHAnsi"/>
          <w:kern w:val="0"/>
          <w:lang w:val="en-GB"/>
        </w:rPr>
        <w:t xml:space="preserve"> MB, Bindslev-Jensen C, Brockow K, Fernandez-Rivas M, Halken S, Jensen B, </w:t>
      </w:r>
      <w:proofErr w:type="spellStart"/>
      <w:r w:rsidRPr="004D3659">
        <w:rPr>
          <w:rFonts w:cstheme="minorHAnsi"/>
          <w:kern w:val="0"/>
          <w:lang w:val="en-GB"/>
        </w:rPr>
        <w:t>Khaleva</w:t>
      </w:r>
      <w:proofErr w:type="spellEnd"/>
      <w:r w:rsidRPr="004D3659">
        <w:rPr>
          <w:rFonts w:cstheme="minorHAnsi"/>
          <w:kern w:val="0"/>
          <w:lang w:val="en-GB"/>
        </w:rPr>
        <w:t xml:space="preserve"> E, Michaelis LJ, Oude </w:t>
      </w:r>
      <w:proofErr w:type="spellStart"/>
      <w:r w:rsidRPr="004D3659">
        <w:rPr>
          <w:rFonts w:cstheme="minorHAnsi"/>
          <w:kern w:val="0"/>
          <w:lang w:val="en-GB"/>
        </w:rPr>
        <w:t>Elberink</w:t>
      </w:r>
      <w:proofErr w:type="spellEnd"/>
      <w:r w:rsidRPr="004D3659">
        <w:rPr>
          <w:rFonts w:cstheme="minorHAnsi"/>
          <w:kern w:val="0"/>
          <w:lang w:val="en-GB"/>
        </w:rPr>
        <w:t xml:space="preserve"> HNG, Regent L, Sanchez A, </w:t>
      </w:r>
      <w:proofErr w:type="spellStart"/>
      <w:r w:rsidRPr="004D3659">
        <w:rPr>
          <w:rFonts w:cstheme="minorHAnsi"/>
          <w:kern w:val="0"/>
          <w:lang w:val="en-GB"/>
        </w:rPr>
        <w:t>Vlieg-Boerstra</w:t>
      </w:r>
      <w:proofErr w:type="spellEnd"/>
      <w:r w:rsidRPr="004D3659">
        <w:rPr>
          <w:rFonts w:cstheme="minorHAnsi"/>
          <w:kern w:val="0"/>
          <w:lang w:val="en-GB"/>
        </w:rPr>
        <w:t xml:space="preserve"> BJ, Roberts G; European Academy of Allergy and Clinical Immunology, Food Allergy, Anaphylaxis Guidelines Group. EAACI guidelines: Anaphylaxis (2021 update). Allergy. 2022 Feb;77(2):357-377. doi: 10.1111/all.15032. </w:t>
      </w:r>
      <w:proofErr w:type="spellStart"/>
      <w:r w:rsidRPr="004D3659">
        <w:rPr>
          <w:rFonts w:cstheme="minorHAnsi"/>
          <w:kern w:val="0"/>
          <w:lang w:val="en-GB"/>
        </w:rPr>
        <w:t>Epub</w:t>
      </w:r>
      <w:proofErr w:type="spellEnd"/>
      <w:r w:rsidRPr="004D3659">
        <w:rPr>
          <w:rFonts w:cstheme="minorHAnsi"/>
          <w:kern w:val="0"/>
          <w:lang w:val="en-GB"/>
        </w:rPr>
        <w:t xml:space="preserve"> 2021 Sep 1. PMID: 34343358.</w:t>
      </w:r>
    </w:p>
    <w:p w14:paraId="06F56B3C" w14:textId="77777777" w:rsidR="004D3659" w:rsidRPr="00806704" w:rsidRDefault="004D3659" w:rsidP="004D3659">
      <w:pPr>
        <w:pStyle w:val="ListParagraph"/>
        <w:numPr>
          <w:ilvl w:val="0"/>
          <w:numId w:val="2"/>
        </w:numPr>
        <w:spacing w:line="240" w:lineRule="auto"/>
        <w:jc w:val="both"/>
        <w:rPr>
          <w:rFonts w:cstheme="minorHAnsi"/>
          <w:kern w:val="0"/>
          <w:lang w:val="en-GB"/>
        </w:rPr>
      </w:pPr>
      <w:r w:rsidRPr="00806704">
        <w:rPr>
          <w:rFonts w:cstheme="minorHAnsi"/>
          <w:color w:val="212121"/>
          <w:shd w:val="clear" w:color="auto" w:fill="FFFFFF"/>
          <w:lang w:val="en-GB"/>
        </w:rPr>
        <w:t xml:space="preserve">García-Gutiérrez, I., Medellín, D.R., </w:t>
      </w:r>
      <w:proofErr w:type="spellStart"/>
      <w:r w:rsidRPr="00806704">
        <w:rPr>
          <w:rFonts w:cstheme="minorHAnsi"/>
          <w:color w:val="212121"/>
          <w:shd w:val="clear" w:color="auto" w:fill="FFFFFF"/>
          <w:lang w:val="en-GB"/>
        </w:rPr>
        <w:t>Noguerado</w:t>
      </w:r>
      <w:proofErr w:type="spellEnd"/>
      <w:r w:rsidRPr="00806704">
        <w:rPr>
          <w:rFonts w:cstheme="minorHAnsi"/>
          <w:color w:val="212121"/>
          <w:shd w:val="clear" w:color="auto" w:fill="FFFFFF"/>
          <w:lang w:val="en-GB"/>
        </w:rPr>
        <w:t>-Mellado, B., Lillo Ordoñez, M.C., Abreu, M.G., Nogales, L.J., Rojas-Pérez-</w:t>
      </w:r>
      <w:proofErr w:type="spellStart"/>
      <w:r w:rsidRPr="00806704">
        <w:rPr>
          <w:rFonts w:cstheme="minorHAnsi"/>
          <w:color w:val="212121"/>
          <w:shd w:val="clear" w:color="auto" w:fill="FFFFFF"/>
          <w:lang w:val="en-GB"/>
        </w:rPr>
        <w:t>Ezquerra</w:t>
      </w:r>
      <w:proofErr w:type="spellEnd"/>
      <w:r w:rsidRPr="00806704">
        <w:rPr>
          <w:rFonts w:cstheme="minorHAnsi"/>
          <w:color w:val="212121"/>
          <w:shd w:val="clear" w:color="auto" w:fill="FFFFFF"/>
          <w:lang w:val="en-GB"/>
        </w:rPr>
        <w:t xml:space="preserve">, P. Treatment with lipid transfer protein sublingual immunotherapy: slowing down new sensitizations. Asia Pac Allergy. 2021 Jan 25;11(1):e6. doi: 10.5415/apallergy.2021.11.e6. </w:t>
      </w:r>
    </w:p>
    <w:p w14:paraId="43CE2EB6" w14:textId="77777777" w:rsidR="009431CD" w:rsidRDefault="009431CD"/>
    <w:sectPr w:rsidR="009431CD" w:rsidSect="00C614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C7659"/>
    <w:multiLevelType w:val="hybridMultilevel"/>
    <w:tmpl w:val="EC3AFA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42091"/>
    <w:multiLevelType w:val="hybridMultilevel"/>
    <w:tmpl w:val="DA1293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D3FF3"/>
    <w:multiLevelType w:val="hybridMultilevel"/>
    <w:tmpl w:val="166CA8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13E62"/>
    <w:multiLevelType w:val="hybridMultilevel"/>
    <w:tmpl w:val="264EFDA2"/>
    <w:lvl w:ilvl="0" w:tplc="2ACC2FAC">
      <w:start w:val="1"/>
      <w:numFmt w:val="decimal"/>
      <w:lvlText w:val="%1)"/>
      <w:lvlJc w:val="left"/>
      <w:pPr>
        <w:ind w:left="705" w:hanging="705"/>
      </w:pPr>
      <w:rPr>
        <w:rFonts w:hint="default"/>
        <w:color w:val="212121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2497905">
    <w:abstractNumId w:val="2"/>
  </w:num>
  <w:num w:numId="2" w16cid:durableId="591282800">
    <w:abstractNumId w:val="0"/>
  </w:num>
  <w:num w:numId="3" w16cid:durableId="200367082">
    <w:abstractNumId w:val="3"/>
  </w:num>
  <w:num w:numId="4" w16cid:durableId="1389036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475"/>
    <w:rsid w:val="00012F01"/>
    <w:rsid w:val="0016310E"/>
    <w:rsid w:val="002A37DE"/>
    <w:rsid w:val="004526EB"/>
    <w:rsid w:val="004B68D4"/>
    <w:rsid w:val="004D3659"/>
    <w:rsid w:val="0062397B"/>
    <w:rsid w:val="009431CD"/>
    <w:rsid w:val="009A0F2A"/>
    <w:rsid w:val="00B540B6"/>
    <w:rsid w:val="00B967F8"/>
    <w:rsid w:val="00BC4DC6"/>
    <w:rsid w:val="00C61475"/>
    <w:rsid w:val="00E16849"/>
    <w:rsid w:val="00ED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494EF"/>
  <w15:chartTrackingRefBased/>
  <w15:docId w15:val="{5B44F680-6BD0-48AB-85F9-A7584C3C7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475"/>
    <w:rPr>
      <w:kern w:val="2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475"/>
    <w:pPr>
      <w:ind w:left="720"/>
      <w:contextualSpacing/>
    </w:pPr>
  </w:style>
  <w:style w:type="table" w:styleId="TableGrid">
    <w:name w:val="Table Grid"/>
    <w:basedOn w:val="TableNormal"/>
    <w:uiPriority w:val="39"/>
    <w:rsid w:val="00C61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31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1CD"/>
    <w:rPr>
      <w:rFonts w:ascii="Segoe UI" w:hAnsi="Segoe UI" w:cs="Segoe UI"/>
      <w:kern w:val="2"/>
      <w:sz w:val="18"/>
      <w:szCs w:val="18"/>
      <w:lang w:val="it-IT"/>
    </w:rPr>
  </w:style>
  <w:style w:type="paragraph" w:styleId="NormalWeb">
    <w:name w:val="Normal (Web)"/>
    <w:basedOn w:val="Normal"/>
    <w:uiPriority w:val="99"/>
    <w:unhideWhenUsed/>
    <w:rsid w:val="0001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2170</Words>
  <Characters>12371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nico</dc:creator>
  <cp:keywords/>
  <dc:description/>
  <cp:lastModifiedBy>Frontiers</cp:lastModifiedBy>
  <cp:revision>8</cp:revision>
  <cp:lastPrinted>2023-09-20T16:17:00Z</cp:lastPrinted>
  <dcterms:created xsi:type="dcterms:W3CDTF">2023-08-11T14:50:00Z</dcterms:created>
  <dcterms:modified xsi:type="dcterms:W3CDTF">2023-09-21T08:07:00Z</dcterms:modified>
</cp:coreProperties>
</file>