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70E94" w14:textId="16F3D755" w:rsidR="004603F4" w:rsidRPr="00C479D3" w:rsidRDefault="00994A3D" w:rsidP="004603F4">
      <w:pPr>
        <w:pStyle w:val="Heading2"/>
        <w:numPr>
          <w:ilvl w:val="0"/>
          <w:numId w:val="0"/>
        </w:numPr>
        <w:ind w:left="567" w:hanging="567"/>
        <w:rPr>
          <w:b w:val="0"/>
          <w:bCs/>
        </w:rPr>
      </w:pPr>
      <w:r w:rsidRPr="00C479D3">
        <w:rPr>
          <w:b w:val="0"/>
          <w:bCs/>
        </w:rPr>
        <w:t>Supplementary Figures</w:t>
      </w:r>
      <w:r w:rsidR="00AD59CD" w:rsidRPr="00C479D3">
        <w:rPr>
          <w:b w:val="0"/>
          <w:bCs/>
        </w:rPr>
        <w:t xml:space="preserve"> (beginning on next page)</w:t>
      </w:r>
    </w:p>
    <w:p w14:paraId="6EF06231" w14:textId="287FB7AE" w:rsidR="00994A3D" w:rsidRPr="004603F4" w:rsidRDefault="004603F4" w:rsidP="004603F4">
      <w:pPr>
        <w:spacing w:before="0" w:after="200" w:line="276" w:lineRule="auto"/>
        <w:rPr>
          <w:rFonts w:eastAsia="Cambria" w:cs="Times New Roman"/>
          <w:b/>
          <w:szCs w:val="24"/>
        </w:rPr>
      </w:pPr>
      <w:r>
        <w:br w:type="page"/>
      </w:r>
    </w:p>
    <w:p w14:paraId="40E7D4EE" w14:textId="77777777" w:rsidR="00AD59CD" w:rsidRDefault="00AD59CD" w:rsidP="00AD59CD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778692E7" wp14:editId="6D03A91F">
            <wp:extent cx="4817660" cy="7226215"/>
            <wp:effectExtent l="0" t="0" r="2540" b="0"/>
            <wp:docPr id="5" name="Picture 5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730" cy="7349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E07F76" w14:textId="77777777" w:rsidR="00AD59CD" w:rsidRDefault="00AD59CD" w:rsidP="00AD59CD">
      <w:pPr>
        <w:jc w:val="both"/>
        <w:rPr>
          <w:rFonts w:cs="Times New Roman"/>
          <w:szCs w:val="24"/>
        </w:rPr>
      </w:pPr>
      <w:r w:rsidRPr="003357BF">
        <w:rPr>
          <w:rFonts w:cs="Times New Roman"/>
          <w:b/>
          <w:bCs/>
          <w:szCs w:val="24"/>
        </w:rPr>
        <w:t>Supplementary Figure 1.</w:t>
      </w:r>
      <w:r>
        <w:rPr>
          <w:rFonts w:cs="Times New Roman"/>
          <w:b/>
          <w:bCs/>
          <w:szCs w:val="24"/>
        </w:rPr>
        <w:t xml:space="preserve"> Plasmids used in this study.</w:t>
      </w:r>
      <w:r>
        <w:rPr>
          <w:rFonts w:cs="Times New Roman"/>
          <w:szCs w:val="24"/>
        </w:rPr>
        <w:t xml:space="preserve"> pcDNA3.1 (+) plasmids were obtained from Proxima Research and Development (Saskatoon, SK, Canada). Sequence information for human orexin receptor 1 (OX1R) and orexin receptor 2 (OX2R) are provided within this document below.</w:t>
      </w:r>
    </w:p>
    <w:p w14:paraId="1F13D4AD" w14:textId="77777777" w:rsidR="004603F4" w:rsidRDefault="004603F4" w:rsidP="00AD59CD">
      <w:pPr>
        <w:jc w:val="both"/>
        <w:rPr>
          <w:rFonts w:cs="Times New Roman"/>
          <w:szCs w:val="24"/>
        </w:rPr>
      </w:pPr>
    </w:p>
    <w:p w14:paraId="3B0C4707" w14:textId="77777777" w:rsidR="00AD59CD" w:rsidRDefault="00AD59CD" w:rsidP="00AD59CD">
      <w:pPr>
        <w:rPr>
          <w:rFonts w:cs="Times New Roman"/>
          <w:b/>
          <w:bCs/>
          <w:szCs w:val="24"/>
        </w:rPr>
      </w:pPr>
      <w:r w:rsidRPr="003357BF">
        <w:rPr>
          <w:rFonts w:cs="Times New Roman"/>
          <w:b/>
          <w:bCs/>
          <w:szCs w:val="24"/>
        </w:rPr>
        <w:lastRenderedPageBreak/>
        <w:t>&gt;hOX1R_EGFP_pcDNA3_1_Proxima</w:t>
      </w:r>
      <w:r>
        <w:rPr>
          <w:rFonts w:cs="Times New Roman"/>
          <w:b/>
          <w:bCs/>
          <w:szCs w:val="24"/>
        </w:rPr>
        <w:t xml:space="preserve"> (OX1R start codon highlighted green)</w:t>
      </w:r>
    </w:p>
    <w:p w14:paraId="610DB487" w14:textId="7573D7A7" w:rsidR="00AD59CD" w:rsidRDefault="00AD59CD" w:rsidP="00AD59CD">
      <w:pPr>
        <w:rPr>
          <w:rFonts w:ascii="Courier New" w:hAnsi="Courier New" w:cs="Courier New"/>
        </w:rPr>
      </w:pPr>
      <w:r w:rsidRPr="003357BF">
        <w:rPr>
          <w:rFonts w:ascii="Courier New" w:hAnsi="Courier New" w:cs="Courier New"/>
        </w:rPr>
        <w:t>ACCACATTTGTAGAGGTTTTACTTGCTTTAAAAAACCTCCCACACCTCCCCCTGAACCTGAAACATAAAATGAATGCAATTGTTGTTGTTAACTTGTTTATTGCAGCTTATAATGGTTACAAATAAAGCAATAGCATCACAAATTTCACAAATAAAGCATTTTTTTCACTGCATTCTAGTTGTGGTTTGTCCAAACTCATCAATGTATCTTAACGCG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AGGTGGCACTTTTCGGGGAAATGTGCGCGGAACCCCTATTTGTTTATTTTTCTAAATACATTCAAATATGTATCCGCTCATGAGACAATAACCCTGATAAATGCTTCAATAATATTGAAAAAGGAAGAGTCCTGAGGCGGAAAGAACCA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GATCGATCAAGAGACAGGATGAGGATCGTTTCGCATGATTGAACAAGATGGATTGCACGCAGGTTCTCCGGCCGCTTGGGTGGAGAGGCTATTCGGCTATGACTGGGCACAACAGACAATCGGCTGCTCTGATGCCGCCGTGTTCCGGCTGTCAGCGCAGGGGCGCCCGGTTCTTTTTGTCAAGACCGACCTGTCCGGTGCCCTGAATGAACTGCAA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A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TAGGGGGAGGCTAACTGAAACACGGAAGGAGACAATACCGGAAGGAACCCGCGCTATGACGGCAATAAAAAGACAGAATAAAACGCACGGTGTTGGGTCGTTTGTTCATAAACGCGGGGTTCGGTCCCAGGGCTGGCACTCTGTCGATACCCCACCGAGACCCCATTGGGGCCAATACGCCCGCGTTTCTTCCTTTTCCCCACCCCACCCCCCAAGTTCGGGTGAAGGCCCAGGGCTCGCAGCCAACGTCGGGGCGGCAGGCCCTGCCATAGCCTCAGG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</w:t>
      </w:r>
      <w:r w:rsidRPr="003357BF">
        <w:rPr>
          <w:rFonts w:ascii="Courier New" w:hAnsi="Courier New" w:cs="Courier New"/>
        </w:rPr>
        <w:lastRenderedPageBreak/>
        <w:t>ATTTTTGTGATGCTCGTCAGGGGGGCGGAGCCTATGGAAAAACGCCAGCAACGCGGCCTTTTTACGGTTCCTGGCCTTTTGCTGGCCTTTTGCTCACATGTTCTTTCCTGCGTTATCCCCTGATTCTGTGGATAACCGTATTACCGCCATGCAT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GGTTTAGTGAACCGTCAGATCCGCTAGCGCTACCGGTCGCCACC</w:t>
      </w:r>
      <w:r w:rsidRPr="00293317">
        <w:rPr>
          <w:rFonts w:ascii="Courier New" w:hAnsi="Courier New" w:cs="Courier New"/>
          <w:highlight w:val="green"/>
        </w:rPr>
        <w:t>ATG</w:t>
      </w:r>
      <w:r w:rsidRPr="003357BF">
        <w:rPr>
          <w:rFonts w:ascii="Courier New" w:hAnsi="Courier New" w:cs="Courier New"/>
        </w:rPr>
        <w:t>GAGCCCTCAGCCACCCCAGGGGCCCAGATGGGGGTCCCCCCTGGCAGCAGAGAGCCGTCCCCTGTGCCTCCAGACTATGAAGATGAGTTTCTCCGCTATCTGTGGCGCGATTATCTGTACCCAAAACAGTATGAGTGGGTCCTCATCGCAGCCTATGTGGCTGTGTTCGTCGTGGCCCTGGTGGGCAACACGCTGGTCTGCCTGGCCGTGTGGCGGAACCACCACATGAGGACAGTCACCAACTACTTCATTGTCAACCTGTCCCTGGCTGACGTTCTGGTGACTGCTATCTGCCTGCCGGCCAGCCTGCTGGTGGACATCACTGAGTCCTGGCTGTTCGGCCATGCCCTCTGCAAGGTCATCCCCTATCTACAGGCTGTGTCCGTGTCAGTGGCAGTGCTAACTCTCAGCTTCATCGCCCTGGACCGCTGGTATGCCATCTGCCACCCACTATTGTTCAAGAGCACAGCCCGGCGGGCCCGTGGCTCCATCCTGGGCATCTGGGCTGTGTCGCTGGCCATCATGGTGCCCCAGGCTGCAGTCATGGAATGCAGCAGTGTGCTGCCTGAGCTAGCCAACCGCACACGGCTCTTCTCAGTCTGTGATGAACGCTGGGCAGATGACCTCTATCCCAAGATCTACCACAGTTGCTTCTTTATTGTCACCTACCTGGCCCCACTGGGCCTCATGGCCATGGCCTATTTCCAGATATTCCGCAAGCTCTGGGGCCGCCAGATCCCCGGCACCACCTCAGCACTGGTGCGGAACTGGAAGCGCCCCTCAGACCAGCTGGGGGACCTGGAGCAGGGCCTGAGTGGAGAGCCCCAGCCCCGGGCCCGCGCCTTCCTGGCTGAAGTGAAGCAGATGCGTGCACGGAGGAAGACAGCCAAGATGCTGATGGTGGTGCTGCTGGTCTTCGCCCTCTGCTACCTGCCCATCAGCGTCCTCAATGTCCTTAAGAGGGTGTTCGGGATGTTCCGCCAAGCCAGTGACCGCGAAGCTGTCTACGCCTGCTTCACCTTCTCCCACTGGCTGGTGTACGCCAACAGCGCTGCCAACCCCATCATCTACAACTTCCTCAGTGGCAAATTCCGGGAGCAGTTTAAGGCTGCCTTCTCCTGCTGCCTGCCTGGCCTGGGTCCCTGCGGCTCTCTGAAGGCCCCTAGTCCCCGCTCCTCTGCCAGCCACAAGTCCTTGTCCTTGCAGAGCCGATGCTCCATCTCCAAAATCTCTGAGCATGTGGTGCTCACCAGCGTCACCACAGTGCTGCCCGGTGGCGGTGGCTCGGGCGGTGGTGGGTCGGGTGGCGGCGGATCTGTGAGCAAGGGCGAGGAGCTGTTCACCGGGGTGGTGCCCATCCTGGTCGAGCTGGACGGCGACGTAAACGGCCACAAGTTCAGCGTGTCCGGCGAGGGCGAGGGCGATGCCACCTACGGCAAGCTGACCCTGAAGTTCATCTGCACCACCGGCAAGCTGCCCGTGCCCTGGCCCACCCTCGTGACCACCCTGAGCTACGGCGTGCAGTGCTTCAGCCGCTACCCCGACCACATGAAGCAGCACGACTTCTTCAAGTCCGCCATGCCCGAAGGCTACGTCCAGGAGCGCACCATCTTCTTCAAGGACGACGGCAACTACAAGACCCGCGCCGAGGTGAAGTTCGAGGGCGACACCCTGGTGAACCGCATCGAGCTGAAGGGCATCGACTTCAAGGAGGACGGCAACATCCTGGGGCACAAGCTGGAGTACAACTACAACCCCCACAACGTCTATATCATGGCCGACAAGCAGAAGAACGGCATCAAGGTGAACTTCAAGATCCGCCACAACATCGAGGACGGCAGCGTGCAGCTCGCCGACCACTACCAGCAGAACACCCCCATCGGCGACGGCCCCGTGCTGCTGCCCGACAACCACTACCTGTTCACCCAGTCCGCCCTGAGCAAAGACCCCAACGAGAAGCGCGATCACATGGTCCTGCTGGAGTTCGTGACCGCCGCCGGGATCACTCTCGGCATGGACGAGCTGTACAAGTAGTAGTAGTAACTGATCATAATCAGCCAT</w:t>
      </w:r>
    </w:p>
    <w:p w14:paraId="791C779B" w14:textId="77777777" w:rsidR="00AD59CD" w:rsidRDefault="00AD59CD" w:rsidP="00AD59CD">
      <w:pPr>
        <w:rPr>
          <w:rFonts w:ascii="Courier New" w:hAnsi="Courier New" w:cs="Courier New"/>
        </w:rPr>
      </w:pPr>
    </w:p>
    <w:p w14:paraId="689DC1C4" w14:textId="77777777" w:rsidR="004603F4" w:rsidRDefault="004603F4" w:rsidP="00AD59CD">
      <w:pPr>
        <w:rPr>
          <w:rFonts w:ascii="Courier New" w:hAnsi="Courier New" w:cs="Courier New"/>
        </w:rPr>
      </w:pPr>
    </w:p>
    <w:p w14:paraId="3859DF88" w14:textId="77777777" w:rsidR="00AD59CD" w:rsidRPr="003357BF" w:rsidRDefault="00AD59CD" w:rsidP="00AD59CD">
      <w:pPr>
        <w:rPr>
          <w:rFonts w:ascii="Courier New" w:hAnsi="Courier New" w:cs="Courier New"/>
        </w:rPr>
      </w:pPr>
    </w:p>
    <w:p w14:paraId="65D388D7" w14:textId="77777777" w:rsidR="00AD59CD" w:rsidRDefault="00AD59CD" w:rsidP="00AD59CD">
      <w:pPr>
        <w:rPr>
          <w:rFonts w:cs="Times New Roman"/>
          <w:b/>
          <w:bCs/>
          <w:szCs w:val="24"/>
        </w:rPr>
      </w:pPr>
      <w:r w:rsidRPr="003357BF">
        <w:rPr>
          <w:rFonts w:cs="Times New Roman"/>
          <w:b/>
          <w:bCs/>
          <w:szCs w:val="24"/>
        </w:rPr>
        <w:lastRenderedPageBreak/>
        <w:t>&gt;hOX2R_</w:t>
      </w:r>
      <w:r>
        <w:rPr>
          <w:rFonts w:cs="Times New Roman"/>
          <w:b/>
          <w:bCs/>
          <w:szCs w:val="24"/>
        </w:rPr>
        <w:t>EGFP_</w:t>
      </w:r>
      <w:r w:rsidRPr="003357BF">
        <w:rPr>
          <w:rFonts w:cs="Times New Roman"/>
          <w:b/>
          <w:bCs/>
          <w:szCs w:val="24"/>
        </w:rPr>
        <w:t>pcDNA3_1_Proxima</w:t>
      </w:r>
      <w:r>
        <w:rPr>
          <w:rFonts w:cs="Times New Roman"/>
          <w:b/>
          <w:bCs/>
          <w:szCs w:val="24"/>
        </w:rPr>
        <w:t xml:space="preserve"> (OX2R start codon highlighted green)</w:t>
      </w:r>
    </w:p>
    <w:p w14:paraId="7F358C39" w14:textId="7815C001" w:rsidR="00AD59CD" w:rsidRPr="003357BF" w:rsidRDefault="00AD59CD" w:rsidP="00AD59CD">
      <w:pPr>
        <w:rPr>
          <w:rFonts w:ascii="Courier New" w:hAnsi="Courier New" w:cs="Courier New"/>
        </w:rPr>
      </w:pPr>
      <w:r w:rsidRPr="003357BF">
        <w:rPr>
          <w:rFonts w:ascii="Courier New" w:hAnsi="Courier New" w:cs="Courier New"/>
        </w:rPr>
        <w:t>ACCACATTTGTAGAGGTTTTACTTGCTTTAAAAAACCTCCCACACCTCCCCCTGAACCTGAAACATAAAATGAATGCAATTGTTGTTGTTAACTTGTTTATTGCAGCTTATAATGGTTACAAATAAAGCAATAGCATCACAAATTTCACAAATAAAGCATTTTTTTCACTGCATTCTAGTTGTGGTTTGTCCAAACTCATCAATGTATCTTAACGCG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AGGTGGCACTTTTCGGGGAAATGTGCGCGGAACCCCTATTTGTTTATTTTTCTAAATACATTCAAATATGTATCCGCTCATGAGACAATAACCCTGATAAATGCTTCAATAATATTGAAAAAGGAAGAGTCCTGAGGCGGAAAGAACCA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GATCGATCAAGAGACAGGATGAGGATCGTTTCGCATGATTGAACAAGATGGATTGCACGCAGGTTCTCCGGCCGCTTGGGTGGAGAGGCTATTCGGCTATGACTGGGCACAACAGACAATCGGCTGCTCTGATGCCGCCGTGTTCCGGCTGTCAGCGCAGGGGCGCCCGGTTCTTTTTGTCAAGACCGACCTGTCCGGTGCCCTGAATGAACTGCAA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A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TAGGGGGAGGCTAACTGAAACACGGAAGGAGACAATACCGGAAGGAACCCGCGCTATGACGGCAATAAAAAGACAGAATAAAACGCACGGTGTTGGGTCGTTTGTTCATAAACGCGGGGTTCGGTCCCAGGGCTGGCACTCTGTCGATACCCCACCGAGACCCCATTGGGGCCAATACGCCCGCGTTTCTTCCTTTTCCCCACCCCACCCCCCAAGTTCGGGTGAAGGCCCAGGGCTCGCAGCCAACGTCGGGGCGGCAGGCCCTGCCATAGCCTCAGG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</w:t>
      </w:r>
      <w:r w:rsidRPr="003357BF">
        <w:rPr>
          <w:rFonts w:ascii="Courier New" w:hAnsi="Courier New" w:cs="Courier New"/>
        </w:rPr>
        <w:lastRenderedPageBreak/>
        <w:t>ATTTTTGTGATGCTCGTCAGGGGGGCGGAGCCTATGGAAAAACGCCAGCAACGCGGCCTTTTTACGGTTCCTGGCCTTTTGCTGGCCTTTTGCTCACATGTTCTTTCCTGCGTTATCCCCTGATTCTGTGGATAACCGTATTACCGCCATGCAT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GGTTTAGTGAACCGTCAGATCCGCTAGCGCTACCGGTCGCCACC</w:t>
      </w:r>
      <w:r w:rsidRPr="00403CC1">
        <w:rPr>
          <w:rFonts w:ascii="Courier New" w:hAnsi="Courier New" w:cs="Courier New"/>
          <w:highlight w:val="green"/>
        </w:rPr>
        <w:t>ATG</w:t>
      </w:r>
      <w:r w:rsidRPr="003357BF">
        <w:rPr>
          <w:rFonts w:ascii="Courier New" w:hAnsi="Courier New" w:cs="Courier New"/>
        </w:rPr>
        <w:t>TCCGGCACCAAATTGGAGGACTCCCCCCCTTGTCGCAACTGGTCATCTGCTTCGGAGCTGAATGAAACTCAAGAGCCCTTTTTAAACCCCACCGACTATGACGACGAGGAATTCCTGCGGTACCTGTGGAGGGAATACCTGCACCCGAAAGAATATGAGTGGGTCCTGATCGCCGGGTACATCATCGTGTTCGTCGTGGCTCTCATTGGGAACGTCCTGGTTTGTGTGGCAGTGTGGAAGAACCACCACATGAGGACGGTAACCAACTACTTCATAGTCAATCTTTCTCTGGCTGATGTGCTCGTGACCATCACCTGCCTTCCAGCCACACTGGTCGTGGATATCACTGAGACCTGGTTTTTTGGACAGTCCCTTTGCAAAGTGATTCCTTATCTACAGACCGTGTCGGTGTCTGTGTCTGTCCTCACACTGAGCTGTATCGCCTTGGATCGGTGGTATGCAATCTGTCACCCTTTGATGTTTAAGAGCACAGCAAAGCGGGCCCGTAACAGCATTGTCATCATCTGGATTGTCTCCTGCATTATAATGATTCCTCAGGCCATCGTCATGGAGTGCAGCACCGTGTTCCCAGGCTTAGCCAATAAAACCACCCTCTTTACGGTGTGTGATGAGCGCTGGGGTGGTGAAATTTATCCCAAGATGTACCACATCTGTTTCTTTCTGGTGACATACATGGCACCACTGTGTCTCATGGTGTTGGCTTATCTGCAAATATTTCGCAAACTCTGGTGTCGACAGATCCCTGGAACATCATCTGTAGTTCAGAGAAAATGGAAGCCCCTGCAGCCTGTTTCACAGCCTCGAGGGCCAGGACAGCCAACGAAGTCCCGGATGAGCGCTGTGGCGGCTGAAATAAAGCAGATCCGAGCCAGAAGGAAAACAGCCCGGATGTTGATGGTTGTGCTTTTGGTATTTGCAATTTGCTATCTACCAATTAGCATCCTCAATGTGCTAAAGAGAGTATTTGGGATGTTTGCCCATACTGAAGACAGAGAGACTGTGTATGCCTGGTTTACCTTTTCACACTGGCTTGTATATGCCAATAGTGCTGCGAATCCAATTATTTATAATTTTCTCAGTGGAAAATTTCGAGAGGAATTTAAAGCTGCGTTTTCTTGCTGTTGCCTTGGAGTTCACCATCGCCAGGAGGATCGGCTCACCAGGGGACGAACTAGCACAGAGAGCCGGAAGTCCTTGACCACTCAAATCAGCAACTTTGATAACATATCAAAACTTTCTGAGCAAGTTGTGCTCACTAGCATAAGCACACTCCCAGCAGCCAATGGAGCAGGACCACTTCAAAACTGGGGTGGCGGTGGCTCGGGCGGTGGTGGGTCGGGTGGCGGCGGATCTGTGAGCAAGGGCGAGGAGCTGTTCACCGGGGTGGTGCCCATCCTGGTCGAGCTGGACGGCGACGTAAACGGCCACAAGTTCAGCGTGTCCGGCGAGGGCGAGGGCGATGCCACCTACGGCAAGCTGACCCTGAAGTTCATCTGCACCACCGGCAAGCTGCCCGTGCCCTGGCCCACCCTCGTGACCACCCTGAGCTACGGCGTGCAGTGCTTCAGCCGCTACCCCGACCACATGAAGCAGCACGACTTCTTCAAGTCCGCCATGCCCGAAGGCTACGTCCAGGAGCGCACCATCTTCTTCAAGGACGACGGCAACTACAAGACCCGCGCCGAGGTGAAGTTCGAGGGCGACACCCTGGTGAACCGCATCGAGCTGAAGGGCATCGACTTCAAGGAGGACGGCAACATCCTGGGGCACAAGCTGGAGTACAACTACAACCCCCACAACGTCTATATCATGGCCGACAAGCAGAAGAACGGCATCAAGGTGAACTTCAAGATCCGCCACAACATCGAGGACGGCAGCGTGCAGCTCGCCGACCACTACCAGCAGAACACCCCCATCGGCGACGGCCCCGTGCTGCTGCCCGACAACCACTACCTGTTCACCCAGTCCGCCCTGAGCAAAGACCCCAACGAGAAGCGCGATCACATGGTCCTGCTGGAGTTCGTGACCGCCGCCGGGATCACTCTCGGCATGGACGAGCTGTACAAGTAGTAGTAGTAACTGATCATAATCAGCCAT</w:t>
      </w:r>
    </w:p>
    <w:p w14:paraId="58F1AED1" w14:textId="77777777" w:rsidR="00DE23E8" w:rsidRDefault="00DE23E8" w:rsidP="00654E8F">
      <w:pPr>
        <w:spacing w:before="240"/>
      </w:pPr>
    </w:p>
    <w:p w14:paraId="4A5A33A1" w14:textId="77777777" w:rsidR="000D0737" w:rsidRDefault="000D0737" w:rsidP="00654E8F">
      <w:pPr>
        <w:spacing w:before="240"/>
      </w:pPr>
    </w:p>
    <w:p w14:paraId="40BA9147" w14:textId="77777777" w:rsidR="00C925B3" w:rsidRDefault="00C925B3" w:rsidP="00C925B3">
      <w:pPr>
        <w:jc w:val="both"/>
        <w:rPr>
          <w:rFonts w:eastAsia="Calibri" w:cs="Times New Roman"/>
          <w:b/>
          <w:bCs/>
        </w:rPr>
      </w:pPr>
    </w:p>
    <w:p w14:paraId="3AFA908C" w14:textId="36791E43" w:rsidR="007023D8" w:rsidRDefault="007023D8" w:rsidP="007023D8">
      <w:pPr>
        <w:jc w:val="center"/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  <w:noProof/>
        </w:rPr>
        <w:lastRenderedPageBreak/>
        <w:drawing>
          <wp:inline distT="0" distB="0" distL="0" distR="0" wp14:anchorId="5F8ABB1E" wp14:editId="01751906">
            <wp:extent cx="5743575" cy="4912322"/>
            <wp:effectExtent l="0" t="0" r="0" b="3175"/>
            <wp:docPr id="1720704612" name="Picture 1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704612" name="Picture 1" descr="A diagram of a graph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698" cy="4914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CCF04" w14:textId="1A1F39D6" w:rsidR="00C925B3" w:rsidRPr="007023D8" w:rsidRDefault="00C925B3" w:rsidP="00C925B3">
      <w:pPr>
        <w:jc w:val="both"/>
        <w:rPr>
          <w:rFonts w:eastAsia="Calibri" w:cs="Times New Roman"/>
        </w:rPr>
      </w:pPr>
      <w:r>
        <w:rPr>
          <w:rFonts w:eastAsia="Calibri" w:cs="Times New Roman"/>
          <w:b/>
          <w:bCs/>
        </w:rPr>
        <w:t xml:space="preserve">Supplementary </w:t>
      </w:r>
      <w:r w:rsidRPr="00EA5EDF">
        <w:rPr>
          <w:rFonts w:eastAsia="Calibri" w:cs="Times New Roman"/>
          <w:b/>
          <w:bCs/>
        </w:rPr>
        <w:t xml:space="preserve">Figure </w:t>
      </w:r>
      <w:r>
        <w:rPr>
          <w:rFonts w:eastAsia="Calibri" w:cs="Times New Roman"/>
          <w:b/>
          <w:bCs/>
        </w:rPr>
        <w:t>2</w:t>
      </w:r>
      <w:r w:rsidRPr="00EA5EDF">
        <w:rPr>
          <w:rFonts w:eastAsia="Calibri" w:cs="Times New Roman"/>
          <w:b/>
          <w:bCs/>
        </w:rPr>
        <w:t xml:space="preserve">. </w:t>
      </w:r>
      <w:r>
        <w:rPr>
          <w:rFonts w:eastAsia="Calibri" w:cs="Times New Roman"/>
          <w:b/>
          <w:bCs/>
        </w:rPr>
        <w:t xml:space="preserve">Raw luminescence values for </w:t>
      </w:r>
      <w:r w:rsidRPr="00EA5EDF">
        <w:rPr>
          <w:rFonts w:eastAsia="Calibri" w:cs="Times New Roman"/>
          <w:b/>
          <w:bCs/>
        </w:rPr>
        <w:t>CB</w:t>
      </w:r>
      <w:r w:rsidRPr="00EA5EDF">
        <w:rPr>
          <w:rFonts w:eastAsia="Calibri" w:cs="Times New Roman"/>
          <w:b/>
          <w:bCs/>
          <w:vertAlign w:val="subscript"/>
        </w:rPr>
        <w:t>1</w:t>
      </w:r>
      <w:r w:rsidRPr="00EA5EDF">
        <w:rPr>
          <w:rFonts w:eastAsia="Calibri" w:cs="Times New Roman"/>
          <w:b/>
          <w:bCs/>
        </w:rPr>
        <w:t>-</w:t>
      </w:r>
      <w:r>
        <w:rPr>
          <w:rFonts w:eastAsia="Calibri" w:cs="Times New Roman"/>
          <w:b/>
          <w:bCs/>
        </w:rPr>
        <w:t xml:space="preserve"> and CB</w:t>
      </w:r>
      <w:r w:rsidRPr="00C925B3">
        <w:rPr>
          <w:rFonts w:eastAsia="Calibri" w:cs="Times New Roman"/>
          <w:b/>
          <w:bCs/>
          <w:vertAlign w:val="subscript"/>
        </w:rPr>
        <w:t>2</w:t>
      </w:r>
      <w:r>
        <w:rPr>
          <w:rFonts w:eastAsia="Calibri" w:cs="Times New Roman"/>
          <w:b/>
          <w:bCs/>
        </w:rPr>
        <w:t>-</w:t>
      </w:r>
      <w:r w:rsidRPr="00EA5EDF">
        <w:rPr>
          <w:rFonts w:eastAsia="Calibri" w:cs="Times New Roman"/>
          <w:b/>
          <w:bCs/>
        </w:rPr>
        <w:t xml:space="preserve">dependent inhibition of cAMP </w:t>
      </w:r>
      <w:r>
        <w:rPr>
          <w:rFonts w:eastAsia="Calibri" w:cs="Times New Roman"/>
          <w:b/>
          <w:bCs/>
        </w:rPr>
        <w:t>following OX receptor transfection</w:t>
      </w:r>
      <w:r w:rsidRPr="00EA5EDF">
        <w:rPr>
          <w:rFonts w:eastAsia="Calibri" w:cs="Times New Roman"/>
          <w:b/>
          <w:bCs/>
        </w:rPr>
        <w:t xml:space="preserve">. </w:t>
      </w:r>
      <w:r w:rsidRPr="00EA5EDF">
        <w:rPr>
          <w:rFonts w:eastAsia="Calibri" w:cs="Times New Roman"/>
        </w:rPr>
        <w:t xml:space="preserve">CHO cells </w:t>
      </w:r>
      <w:bookmarkStart w:id="0" w:name="_Hlk129951265"/>
      <w:r w:rsidRPr="00EA5EDF">
        <w:rPr>
          <w:rFonts w:eastAsia="Calibri" w:cs="Times New Roman"/>
        </w:rPr>
        <w:t>stably expressing CB</w:t>
      </w:r>
      <w:r w:rsidRPr="00EA5EDF">
        <w:rPr>
          <w:rFonts w:eastAsia="Calibri" w:cs="Times New Roman"/>
          <w:vertAlign w:val="subscript"/>
        </w:rPr>
        <w:t>1</w:t>
      </w:r>
      <w:r w:rsidRPr="00EA5EDF">
        <w:rPr>
          <w:rFonts w:eastAsia="Calibri" w:cs="Times New Roman"/>
        </w:rPr>
        <w:t xml:space="preserve"> </w:t>
      </w:r>
      <w:bookmarkStart w:id="1" w:name="OLE_LINK1"/>
      <w:r>
        <w:rPr>
          <w:rFonts w:eastAsia="Calibri" w:cs="Times New Roman"/>
        </w:rPr>
        <w:t>(</w:t>
      </w:r>
      <w:r>
        <w:rPr>
          <w:rFonts w:eastAsia="Calibri" w:cs="Times New Roman"/>
          <w:b/>
          <w:bCs/>
        </w:rPr>
        <w:t>A,B</w:t>
      </w:r>
      <w:r w:rsidRPr="00C925B3">
        <w:rPr>
          <w:rFonts w:eastAsia="Calibri" w:cs="Times New Roman"/>
        </w:rPr>
        <w:t>)</w:t>
      </w:r>
      <w:bookmarkEnd w:id="1"/>
      <w:r>
        <w:rPr>
          <w:rFonts w:eastAsia="Calibri" w:cs="Times New Roman"/>
          <w:b/>
          <w:bCs/>
        </w:rPr>
        <w:t xml:space="preserve"> </w:t>
      </w:r>
      <w:r>
        <w:rPr>
          <w:rFonts w:eastAsia="Calibri" w:cs="Times New Roman"/>
        </w:rPr>
        <w:t>or CB</w:t>
      </w:r>
      <w:r w:rsidRPr="00C925B3">
        <w:rPr>
          <w:rFonts w:eastAsia="Calibri" w:cs="Times New Roman"/>
          <w:vertAlign w:val="subscript"/>
        </w:rPr>
        <w:t>2</w:t>
      </w:r>
      <w:r>
        <w:rPr>
          <w:rFonts w:eastAsia="Calibri" w:cs="Times New Roman"/>
        </w:rPr>
        <w:t xml:space="preserve"> (</w:t>
      </w:r>
      <w:r>
        <w:rPr>
          <w:rFonts w:eastAsia="Calibri" w:cs="Times New Roman"/>
          <w:b/>
          <w:bCs/>
        </w:rPr>
        <w:t>C,D</w:t>
      </w:r>
      <w:r w:rsidRPr="00C925B3">
        <w:rPr>
          <w:rFonts w:eastAsia="Calibri" w:cs="Times New Roman"/>
        </w:rPr>
        <w:t>)</w:t>
      </w:r>
      <w:r>
        <w:rPr>
          <w:rFonts w:eastAsia="Calibri" w:cs="Times New Roman"/>
        </w:rPr>
        <w:t xml:space="preserve"> </w:t>
      </w:r>
      <w:r w:rsidRPr="00EA5EDF">
        <w:rPr>
          <w:rFonts w:eastAsia="Calibri" w:cs="Times New Roman"/>
        </w:rPr>
        <w:t>and transiently expressing OX</w:t>
      </w:r>
      <w:r w:rsidRPr="00EA5EDF">
        <w:rPr>
          <w:rFonts w:eastAsia="Calibri" w:cs="Times New Roman"/>
          <w:vertAlign w:val="subscript"/>
        </w:rPr>
        <w:t>1</w:t>
      </w:r>
      <w:r w:rsidRPr="00EA5EDF">
        <w:rPr>
          <w:rFonts w:eastAsia="Calibri" w:cs="Times New Roman"/>
        </w:rPr>
        <w:t xml:space="preserve"> </w:t>
      </w:r>
      <w:bookmarkEnd w:id="0"/>
      <w:r>
        <w:rPr>
          <w:rFonts w:eastAsia="Calibri" w:cs="Times New Roman"/>
        </w:rPr>
        <w:t xml:space="preserve">or </w:t>
      </w:r>
      <w:r w:rsidRPr="00EA5EDF">
        <w:rPr>
          <w:rFonts w:eastAsia="Calibri" w:cs="Times New Roman"/>
        </w:rPr>
        <w:t>OX</w:t>
      </w:r>
      <w:r>
        <w:rPr>
          <w:rFonts w:eastAsia="Calibri" w:cs="Times New Roman"/>
          <w:vertAlign w:val="subscript"/>
        </w:rPr>
        <w:t>2</w:t>
      </w:r>
      <w:r w:rsidRPr="00EA5EDF">
        <w:rPr>
          <w:rFonts w:eastAsia="Calibri" w:cs="Times New Roman"/>
        </w:rPr>
        <w:t xml:space="preserve"> were treated</w:t>
      </w:r>
      <w:r>
        <w:rPr>
          <w:rFonts w:eastAsia="Calibri" w:cs="Times New Roman"/>
        </w:rPr>
        <w:t xml:space="preserve"> left untreated or treated</w:t>
      </w:r>
      <w:r w:rsidRPr="00EA5EDF">
        <w:rPr>
          <w:rFonts w:eastAsia="Calibri" w:cs="Times New Roman"/>
        </w:rPr>
        <w:t xml:space="preserve"> with 10 </w:t>
      </w:r>
      <w:proofErr w:type="spellStart"/>
      <w:r w:rsidRPr="00EA5EDF">
        <w:rPr>
          <w:rFonts w:eastAsia="Calibri" w:cs="Times New Roman"/>
        </w:rPr>
        <w:t>μM</w:t>
      </w:r>
      <w:proofErr w:type="spellEnd"/>
      <w:r w:rsidRPr="00EA5EDF">
        <w:rPr>
          <w:rFonts w:eastAsia="Calibri" w:cs="Times New Roman"/>
        </w:rPr>
        <w:t xml:space="preserve"> FSK for 90 min to measure cAMP inhibition</w:t>
      </w:r>
      <w:r w:rsidRPr="00EA5EDF">
        <w:rPr>
          <w:rFonts w:eastAsia="Calibri" w:cs="Times New Roman"/>
          <w:color w:val="000000"/>
        </w:rPr>
        <w:t xml:space="preserve">. </w:t>
      </w:r>
      <w:r>
        <w:rPr>
          <w:rFonts w:eastAsia="Calibri" w:cs="Times New Roman"/>
          <w:color w:val="000000"/>
        </w:rPr>
        <w:t xml:space="preserve">Data are presented here as raw luminescence units (RLU) </w:t>
      </w:r>
      <w:r>
        <w:rPr>
          <w:rFonts w:eastAsia="Calibri" w:cs="Times New Roman"/>
        </w:rPr>
        <w:t>with the</w:t>
      </w:r>
      <w:r w:rsidRPr="00EA5EDF">
        <w:rPr>
          <w:rFonts w:eastAsia="Calibri" w:cs="Times New Roman"/>
        </w:rPr>
        <w:t xml:space="preserve"> mean ± SEM from </w:t>
      </w:r>
      <w:r w:rsidRPr="00EA5EDF">
        <w:rPr>
          <w:rFonts w:eastAsia="Calibri" w:cs="Times New Roman"/>
          <w:i/>
          <w:iCs/>
        </w:rPr>
        <w:t>n</w:t>
      </w:r>
      <w:r w:rsidRPr="00EA5EDF">
        <w:rPr>
          <w:rFonts w:eastAsia="Calibri" w:cs="Times New Roman"/>
        </w:rPr>
        <w:t xml:space="preserve"> = 4-8 independent experiments performed in triplicate.</w:t>
      </w:r>
      <w:r>
        <w:rPr>
          <w:rFonts w:eastAsia="Calibri" w:cs="Times New Roman"/>
        </w:rPr>
        <w:t xml:space="preserve"> Raw data relate to the fold data presented in the main manuscript figures 2A (</w:t>
      </w:r>
      <w:r>
        <w:rPr>
          <w:rFonts w:eastAsia="Calibri" w:cs="Times New Roman"/>
          <w:b/>
          <w:bCs/>
        </w:rPr>
        <w:t>A</w:t>
      </w:r>
      <w:r w:rsidRPr="00C925B3">
        <w:rPr>
          <w:rFonts w:eastAsia="Calibri" w:cs="Times New Roman"/>
        </w:rPr>
        <w:t>)</w:t>
      </w:r>
      <w:r>
        <w:rPr>
          <w:rFonts w:eastAsia="Calibri" w:cs="Times New Roman"/>
        </w:rPr>
        <w:t>, 3A (</w:t>
      </w:r>
      <w:r w:rsidRPr="00C925B3">
        <w:rPr>
          <w:rFonts w:eastAsia="Calibri" w:cs="Times New Roman"/>
          <w:b/>
          <w:bCs/>
        </w:rPr>
        <w:t>B</w:t>
      </w:r>
      <w:r>
        <w:rPr>
          <w:rFonts w:eastAsia="Calibri" w:cs="Times New Roman"/>
        </w:rPr>
        <w:t>), 4A (</w:t>
      </w:r>
      <w:r w:rsidRPr="00C925B3">
        <w:rPr>
          <w:rFonts w:eastAsia="Calibri" w:cs="Times New Roman"/>
          <w:b/>
          <w:bCs/>
        </w:rPr>
        <w:t>C</w:t>
      </w:r>
      <w:r>
        <w:rPr>
          <w:rFonts w:eastAsia="Calibri" w:cs="Times New Roman"/>
        </w:rPr>
        <w:t>), and 5A (</w:t>
      </w:r>
      <w:r w:rsidRPr="00C925B3">
        <w:rPr>
          <w:rFonts w:eastAsia="Calibri" w:cs="Times New Roman"/>
          <w:b/>
          <w:bCs/>
        </w:rPr>
        <w:t>D</w:t>
      </w:r>
      <w:r>
        <w:rPr>
          <w:rFonts w:eastAsia="Calibri" w:cs="Times New Roman"/>
        </w:rPr>
        <w:t>).</w:t>
      </w:r>
      <w:r w:rsidRPr="00EA5EDF">
        <w:rPr>
          <w:rFonts w:eastAsia="Calibri" w:cs="Times New Roman"/>
        </w:rPr>
        <w:t xml:space="preserve"> </w:t>
      </w:r>
      <w:r w:rsidRPr="00EA5EDF">
        <w:rPr>
          <w:rFonts w:eastAsia="Calibri" w:cs="Times New Roman"/>
          <w:i/>
          <w:iCs/>
        </w:rPr>
        <w:t xml:space="preserve">p </w:t>
      </w:r>
      <w:r w:rsidR="007023D8">
        <w:rPr>
          <w:rFonts w:eastAsia="Calibri" w:cs="Times New Roman"/>
        </w:rPr>
        <w:t>values between treatments are shown</w:t>
      </w:r>
      <w:r w:rsidRPr="00EA5EDF">
        <w:rPr>
          <w:rFonts w:eastAsia="Calibri" w:cs="Times New Roman"/>
        </w:rPr>
        <w:t xml:space="preserve"> as determined by two-way ANOVA followed by </w:t>
      </w:r>
      <w:proofErr w:type="spellStart"/>
      <w:r w:rsidR="007023D8">
        <w:rPr>
          <w:rFonts w:eastAsia="Calibri" w:cs="Times New Roman"/>
        </w:rPr>
        <w:t>Šídák</w:t>
      </w:r>
      <w:r w:rsidRPr="00EA5EDF">
        <w:rPr>
          <w:rFonts w:eastAsia="Calibri" w:cs="Times New Roman"/>
        </w:rPr>
        <w:t>’s</w:t>
      </w:r>
      <w:proofErr w:type="spellEnd"/>
      <w:r w:rsidRPr="00EA5EDF">
        <w:rPr>
          <w:rFonts w:eastAsia="Calibri" w:cs="Times New Roman"/>
        </w:rPr>
        <w:t xml:space="preserve"> </w:t>
      </w:r>
      <w:r w:rsidRPr="00EA5EDF">
        <w:rPr>
          <w:rFonts w:eastAsia="Calibri" w:cs="Times New Roman"/>
          <w:i/>
          <w:iCs/>
        </w:rPr>
        <w:t>post-hoc</w:t>
      </w:r>
      <w:r w:rsidRPr="00EA5EDF">
        <w:rPr>
          <w:rFonts w:eastAsia="Calibri" w:cs="Times New Roman"/>
        </w:rPr>
        <w:t xml:space="preserve"> test.</w:t>
      </w:r>
      <w:r w:rsidR="007023D8">
        <w:rPr>
          <w:rFonts w:eastAsia="Calibri" w:cs="Times New Roman"/>
        </w:rPr>
        <w:t xml:space="preserve"> Red values display the fold difference between the mean untreated and vehicle-treated response. </w:t>
      </w:r>
      <w:r w:rsidR="007023D8">
        <w:rPr>
          <w:rFonts w:eastAsia="Calibri" w:cs="Times New Roman"/>
          <w:i/>
          <w:iCs/>
        </w:rPr>
        <w:t>Note</w:t>
      </w:r>
      <w:r w:rsidR="007023D8">
        <w:rPr>
          <w:rFonts w:eastAsia="Calibri" w:cs="Times New Roman"/>
        </w:rPr>
        <w:t xml:space="preserve"> values are identical for the “0.0 conditions of untreated and vehicle-treated in </w:t>
      </w:r>
      <w:r w:rsidR="007023D8" w:rsidRPr="007023D8">
        <w:rPr>
          <w:rFonts w:eastAsia="Calibri" w:cs="Times New Roman"/>
          <w:b/>
          <w:bCs/>
        </w:rPr>
        <w:t>A</w:t>
      </w:r>
      <w:r w:rsidR="007023D8">
        <w:rPr>
          <w:rFonts w:eastAsia="Calibri" w:cs="Times New Roman"/>
        </w:rPr>
        <w:t xml:space="preserve"> and </w:t>
      </w:r>
      <w:r w:rsidR="007023D8" w:rsidRPr="007023D8">
        <w:rPr>
          <w:rFonts w:eastAsia="Calibri" w:cs="Times New Roman"/>
          <w:b/>
          <w:bCs/>
        </w:rPr>
        <w:t>B</w:t>
      </w:r>
      <w:r w:rsidR="007023D8">
        <w:rPr>
          <w:rFonts w:eastAsia="Calibri" w:cs="Times New Roman"/>
        </w:rPr>
        <w:t xml:space="preserve">, as well as </w:t>
      </w:r>
      <w:r w:rsidR="007023D8" w:rsidRPr="007023D8">
        <w:rPr>
          <w:rFonts w:eastAsia="Calibri" w:cs="Times New Roman"/>
          <w:b/>
          <w:bCs/>
        </w:rPr>
        <w:t>C</w:t>
      </w:r>
      <w:r w:rsidR="007023D8">
        <w:rPr>
          <w:rFonts w:eastAsia="Calibri" w:cs="Times New Roman"/>
        </w:rPr>
        <w:t xml:space="preserve"> and </w:t>
      </w:r>
      <w:r w:rsidR="007023D8" w:rsidRPr="007023D8">
        <w:rPr>
          <w:rFonts w:eastAsia="Calibri" w:cs="Times New Roman"/>
          <w:b/>
          <w:bCs/>
        </w:rPr>
        <w:t>D</w:t>
      </w:r>
      <w:r w:rsidR="007023D8">
        <w:rPr>
          <w:rFonts w:eastAsia="Calibri" w:cs="Times New Roman"/>
          <w:b/>
          <w:bCs/>
        </w:rPr>
        <w:t xml:space="preserve">. </w:t>
      </w:r>
      <w:r w:rsidR="007023D8">
        <w:rPr>
          <w:rFonts w:eastAsia="Calibri" w:cs="Times New Roman"/>
          <w:i/>
          <w:iCs/>
        </w:rPr>
        <w:t xml:space="preserve">Note </w:t>
      </w:r>
      <w:r w:rsidR="007023D8">
        <w:rPr>
          <w:rFonts w:eastAsia="Calibri" w:cs="Times New Roman"/>
        </w:rPr>
        <w:t>the scale of the y-axes varies between panels.</w:t>
      </w:r>
    </w:p>
    <w:p w14:paraId="7C5D33DC" w14:textId="77777777" w:rsidR="00C925B3" w:rsidRDefault="00C925B3" w:rsidP="000D0737">
      <w:pPr>
        <w:spacing w:before="240"/>
        <w:jc w:val="both"/>
        <w:rPr>
          <w:rFonts w:cs="Times New Roman"/>
          <w:b/>
          <w:bCs/>
          <w:szCs w:val="24"/>
        </w:rPr>
      </w:pPr>
    </w:p>
    <w:p w14:paraId="78C73493" w14:textId="12D8772E" w:rsidR="000D0737" w:rsidRDefault="000D0737" w:rsidP="000D0737">
      <w:pPr>
        <w:spacing w:before="240"/>
        <w:jc w:val="both"/>
        <w:rPr>
          <w:rFonts w:cs="Times New Roman"/>
          <w:szCs w:val="24"/>
        </w:rPr>
      </w:pPr>
      <w:r w:rsidRPr="003357BF">
        <w:rPr>
          <w:rFonts w:cs="Times New Roman"/>
          <w:b/>
          <w:bCs/>
          <w:szCs w:val="24"/>
        </w:rPr>
        <w:t xml:space="preserve">Supplementary Figure </w:t>
      </w:r>
      <w:r w:rsidR="00C925B3">
        <w:rPr>
          <w:rFonts w:cs="Times New Roman"/>
          <w:b/>
          <w:bCs/>
          <w:szCs w:val="24"/>
        </w:rPr>
        <w:t>3</w:t>
      </w:r>
      <w:r w:rsidRPr="003357BF">
        <w:rPr>
          <w:rFonts w:cs="Times New Roman"/>
          <w:b/>
          <w:bCs/>
          <w:szCs w:val="24"/>
        </w:rPr>
        <w:t>.</w:t>
      </w:r>
      <w:r>
        <w:rPr>
          <w:rFonts w:cs="Times New Roman"/>
          <w:b/>
          <w:bCs/>
          <w:szCs w:val="24"/>
        </w:rPr>
        <w:t xml:space="preserve"> Catalogue of all micrographs used for this study. </w:t>
      </w:r>
      <w:r>
        <w:rPr>
          <w:rFonts w:cs="Times New Roman"/>
          <w:szCs w:val="24"/>
        </w:rPr>
        <w:t xml:space="preserve">CHO cells </w:t>
      </w:r>
      <w:r w:rsidRPr="00143CCE">
        <w:rPr>
          <w:rFonts w:cs="Times New Roman"/>
          <w:szCs w:val="24"/>
        </w:rPr>
        <w:t>stably expressing CB</w:t>
      </w:r>
      <w:r w:rsidRPr="006716F0">
        <w:rPr>
          <w:rFonts w:cs="Times New Roman"/>
          <w:szCs w:val="24"/>
          <w:vertAlign w:val="subscript"/>
        </w:rPr>
        <w:t>1</w:t>
      </w:r>
      <w:r w:rsidRPr="00143CCE">
        <w:rPr>
          <w:rFonts w:cs="Times New Roman"/>
          <w:szCs w:val="24"/>
        </w:rPr>
        <w:t xml:space="preserve"> </w:t>
      </w:r>
      <w:r w:rsidR="00FC42C3">
        <w:rPr>
          <w:rFonts w:cs="Times New Roman"/>
          <w:szCs w:val="24"/>
        </w:rPr>
        <w:t xml:space="preserve">or </w:t>
      </w:r>
      <w:r w:rsidR="00FC42C3" w:rsidRPr="00143CCE">
        <w:rPr>
          <w:rFonts w:cs="Times New Roman"/>
          <w:szCs w:val="24"/>
        </w:rPr>
        <w:t>CB</w:t>
      </w:r>
      <w:r w:rsidR="00FC42C3">
        <w:rPr>
          <w:rFonts w:cs="Times New Roman"/>
          <w:szCs w:val="24"/>
          <w:vertAlign w:val="subscript"/>
        </w:rPr>
        <w:t xml:space="preserve">2 </w:t>
      </w:r>
      <w:r w:rsidRPr="00143CCE">
        <w:rPr>
          <w:rFonts w:cs="Times New Roman"/>
          <w:szCs w:val="24"/>
        </w:rPr>
        <w:t xml:space="preserve">and transiently </w:t>
      </w:r>
      <w:r>
        <w:rPr>
          <w:rFonts w:cs="Times New Roman"/>
          <w:szCs w:val="24"/>
        </w:rPr>
        <w:t>transfected with either</w:t>
      </w:r>
      <w:r w:rsidRPr="00143CCE">
        <w:rPr>
          <w:rFonts w:cs="Times New Roman"/>
          <w:szCs w:val="24"/>
        </w:rPr>
        <w:t xml:space="preserve"> OX</w:t>
      </w:r>
      <w:r w:rsidRPr="006716F0">
        <w:rPr>
          <w:rFonts w:cs="Times New Roman"/>
          <w:szCs w:val="24"/>
          <w:vertAlign w:val="subscript"/>
        </w:rPr>
        <w:t>1</w:t>
      </w:r>
      <w:r w:rsidRPr="00143CC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or OX</w:t>
      </w:r>
      <w:r w:rsidRPr="006716F0">
        <w:rPr>
          <w:rFonts w:cs="Times New Roman"/>
          <w:szCs w:val="24"/>
          <w:vertAlign w:val="subscript"/>
        </w:rPr>
        <w:t>2</w:t>
      </w:r>
      <w:r w:rsidRPr="006716F0">
        <w:rPr>
          <w:rFonts w:cs="Times New Roman"/>
          <w:szCs w:val="24"/>
        </w:rPr>
        <w:t>-eGFP</w:t>
      </w:r>
      <w:r>
        <w:rPr>
          <w:rFonts w:cs="Times New Roman"/>
          <w:szCs w:val="24"/>
        </w:rPr>
        <w:t xml:space="preserve"> plasmids were stained</w:t>
      </w:r>
      <w:r w:rsidRPr="00B65E11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with Hoechst to visualize nuclei and observed to estimate transfection efficiency based on the number of cells expressing </w:t>
      </w:r>
      <w:proofErr w:type="spellStart"/>
      <w:r>
        <w:rPr>
          <w:rFonts w:cs="Times New Roman"/>
          <w:szCs w:val="24"/>
        </w:rPr>
        <w:t>eGFP</w:t>
      </w:r>
      <w:proofErr w:type="spellEnd"/>
      <w:r>
        <w:rPr>
          <w:rFonts w:cs="Times New Roman"/>
          <w:szCs w:val="24"/>
        </w:rPr>
        <w:t xml:space="preserve">. Scale bar represents 100 µm. </w:t>
      </w:r>
      <w:r w:rsidRPr="00C925B3">
        <w:rPr>
          <w:rFonts w:cs="Times New Roman"/>
          <w:szCs w:val="24"/>
          <w:u w:val="single"/>
        </w:rPr>
        <w:t xml:space="preserve">All micrograph images collected for this study are presented on the subsequent </w:t>
      </w:r>
      <w:r w:rsidR="00D83B20" w:rsidRPr="00C925B3">
        <w:rPr>
          <w:rFonts w:cs="Times New Roman"/>
          <w:szCs w:val="24"/>
          <w:u w:val="single"/>
        </w:rPr>
        <w:t>8</w:t>
      </w:r>
      <w:r w:rsidRPr="00C925B3">
        <w:rPr>
          <w:rFonts w:cs="Times New Roman"/>
          <w:szCs w:val="24"/>
          <w:u w:val="single"/>
        </w:rPr>
        <w:t xml:space="preserve"> pages.</w:t>
      </w:r>
    </w:p>
    <w:p w14:paraId="7FC75B84" w14:textId="086ED806" w:rsidR="000D0737" w:rsidRDefault="00D83B20" w:rsidP="00D83B20">
      <w:pPr>
        <w:spacing w:before="240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050DAB51" wp14:editId="0E9BC5B4">
            <wp:extent cx="2978002" cy="7448550"/>
            <wp:effectExtent l="0" t="0" r="0" b="0"/>
            <wp:docPr id="1063072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210" cy="74540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A74AC2" w14:textId="4F8FCE07" w:rsidR="00D83B20" w:rsidRDefault="00D83B20" w:rsidP="00D83B20">
      <w:pPr>
        <w:spacing w:before="240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05CFB12E" wp14:editId="56C050F3">
            <wp:extent cx="2980944" cy="7529841"/>
            <wp:effectExtent l="0" t="0" r="0" b="0"/>
            <wp:docPr id="1516446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44" cy="7529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C715EC" w14:textId="132BC9E7" w:rsidR="00D83B20" w:rsidRDefault="00D83B20" w:rsidP="00D83B20">
      <w:pPr>
        <w:spacing w:before="240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28EC903E" wp14:editId="57CDA13C">
            <wp:extent cx="2980944" cy="7495536"/>
            <wp:effectExtent l="0" t="0" r="0" b="0"/>
            <wp:docPr id="6817151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44" cy="7495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45CC42" w14:textId="35B9E575" w:rsidR="00D83B20" w:rsidRDefault="00D83B20" w:rsidP="00D83B20">
      <w:pPr>
        <w:spacing w:before="240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193D0E45" wp14:editId="3E063C0A">
            <wp:extent cx="2980944" cy="7455909"/>
            <wp:effectExtent l="0" t="0" r="0" b="0"/>
            <wp:docPr id="12399440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44" cy="74559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51DDE8" w14:textId="08B4C14E" w:rsidR="00D83B20" w:rsidRDefault="00D83B20" w:rsidP="00D83B20">
      <w:pPr>
        <w:spacing w:before="240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4ED1C982" wp14:editId="156CA1EA">
            <wp:extent cx="2980944" cy="7444671"/>
            <wp:effectExtent l="0" t="0" r="0" b="4445"/>
            <wp:docPr id="13102926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44" cy="74446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4BC8A2" w14:textId="3AFC9640" w:rsidR="00D83B20" w:rsidRDefault="00D83B20" w:rsidP="00D83B20">
      <w:pPr>
        <w:spacing w:before="240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46F37B51" wp14:editId="7A1BCD66">
            <wp:extent cx="2980944" cy="7473061"/>
            <wp:effectExtent l="0" t="0" r="0" b="0"/>
            <wp:docPr id="10345067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44" cy="74730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EAABF8" w14:textId="08C585CB" w:rsidR="00D83B20" w:rsidRDefault="00D83B20" w:rsidP="00D83B20">
      <w:pPr>
        <w:spacing w:before="240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1E40FAA3" wp14:editId="03AA6750">
            <wp:extent cx="2980944" cy="7130249"/>
            <wp:effectExtent l="0" t="0" r="0" b="0"/>
            <wp:docPr id="6769933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44" cy="71302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C4E930" w14:textId="26958A4C" w:rsidR="00D83B20" w:rsidRDefault="00D83B20" w:rsidP="00D83B20">
      <w:pPr>
        <w:spacing w:before="240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6E11ABEE" wp14:editId="34459073">
            <wp:extent cx="2980944" cy="7495536"/>
            <wp:effectExtent l="0" t="0" r="0" b="0"/>
            <wp:docPr id="142723513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44" cy="7495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936489" w14:textId="60C79808" w:rsidR="000D0737" w:rsidRDefault="00D83B20" w:rsidP="00D83B20">
      <w:pPr>
        <w:spacing w:before="240"/>
        <w:jc w:val="center"/>
      </w:pPr>
      <w:r>
        <w:rPr>
          <w:noProof/>
        </w:rPr>
        <w:lastRenderedPageBreak/>
        <w:drawing>
          <wp:inline distT="0" distB="0" distL="0" distR="0" wp14:anchorId="69873173" wp14:editId="50E2FBD1">
            <wp:extent cx="2980944" cy="2935492"/>
            <wp:effectExtent l="0" t="0" r="0" b="0"/>
            <wp:docPr id="13935246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44" cy="29354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3D8173" w14:textId="2EDD948E" w:rsidR="00D83B20" w:rsidRPr="000D0737" w:rsidRDefault="00D83B20" w:rsidP="00D83B20">
      <w:pPr>
        <w:spacing w:before="240"/>
        <w:jc w:val="center"/>
      </w:pPr>
      <w:r>
        <w:rPr>
          <w:noProof/>
        </w:rPr>
        <w:drawing>
          <wp:inline distT="0" distB="0" distL="0" distR="0" wp14:anchorId="35D4483C" wp14:editId="7BCB32FD">
            <wp:extent cx="2980944" cy="2935492"/>
            <wp:effectExtent l="0" t="0" r="0" b="0"/>
            <wp:docPr id="195245893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44" cy="29354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83B20" w:rsidRPr="000D0737" w:rsidSect="00C45A3F">
      <w:footerReference w:type="default" r:id="rId24"/>
      <w:headerReference w:type="first" r:id="rId25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0B683" w14:textId="77777777" w:rsidR="0053414A" w:rsidRDefault="0053414A" w:rsidP="00117666">
      <w:pPr>
        <w:spacing w:after="0"/>
      </w:pPr>
      <w:r>
        <w:separator/>
      </w:r>
    </w:p>
  </w:endnote>
  <w:endnote w:type="continuationSeparator" w:id="0">
    <w:p w14:paraId="70668364" w14:textId="77777777" w:rsidR="0053414A" w:rsidRDefault="0053414A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F27" w14:textId="24791C3E" w:rsidR="00AD59CD" w:rsidRPr="00577C4C" w:rsidRDefault="00AD59CD" w:rsidP="004603F4">
    <w:pPr>
      <w:tabs>
        <w:tab w:val="right" w:pos="9777"/>
      </w:tabs>
      <w:rPr>
        <w:b/>
        <w:sz w:val="2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E0CB1" w14:textId="77777777" w:rsidR="0053414A" w:rsidRDefault="0053414A" w:rsidP="00117666">
      <w:pPr>
        <w:spacing w:after="0"/>
      </w:pPr>
      <w:r>
        <w:separator/>
      </w:r>
    </w:p>
  </w:footnote>
  <w:footnote w:type="continuationSeparator" w:id="0">
    <w:p w14:paraId="680FCF7A" w14:textId="77777777" w:rsidR="0053414A" w:rsidRDefault="0053414A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1A5B" w14:textId="64CCA3A8" w:rsidR="00AD59CD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4744F7"/>
    <w:multiLevelType w:val="hybridMultilevel"/>
    <w:tmpl w:val="1C8684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5"/>
  </w:num>
  <w:num w:numId="3" w16cid:durableId="615480040">
    <w:abstractNumId w:val="1"/>
  </w:num>
  <w:num w:numId="4" w16cid:durableId="1566183234">
    <w:abstractNumId w:val="6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7"/>
  </w:num>
  <w:num w:numId="8" w16cid:durableId="1559510671">
    <w:abstractNumId w:val="7"/>
  </w:num>
  <w:num w:numId="9" w16cid:durableId="1734543462">
    <w:abstractNumId w:val="7"/>
  </w:num>
  <w:num w:numId="10" w16cid:durableId="708839681">
    <w:abstractNumId w:val="7"/>
  </w:num>
  <w:num w:numId="11" w16cid:durableId="2046978920">
    <w:abstractNumId w:val="7"/>
  </w:num>
  <w:num w:numId="12" w16cid:durableId="2124614653">
    <w:abstractNumId w:val="7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  <w:num w:numId="20" w16cid:durableId="1633975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3AA8"/>
    <w:rsid w:val="00077D53"/>
    <w:rsid w:val="00082411"/>
    <w:rsid w:val="000D0737"/>
    <w:rsid w:val="00105FD9"/>
    <w:rsid w:val="00117666"/>
    <w:rsid w:val="001549D3"/>
    <w:rsid w:val="00160065"/>
    <w:rsid w:val="00177D84"/>
    <w:rsid w:val="001A27A0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603F4"/>
    <w:rsid w:val="004735C8"/>
    <w:rsid w:val="004961FF"/>
    <w:rsid w:val="00517A89"/>
    <w:rsid w:val="005250F2"/>
    <w:rsid w:val="0053414A"/>
    <w:rsid w:val="00552BCE"/>
    <w:rsid w:val="0058575A"/>
    <w:rsid w:val="00593EEA"/>
    <w:rsid w:val="005972F4"/>
    <w:rsid w:val="005A5EEE"/>
    <w:rsid w:val="005B2F5D"/>
    <w:rsid w:val="005B5F20"/>
    <w:rsid w:val="006375C7"/>
    <w:rsid w:val="00654E8F"/>
    <w:rsid w:val="00660D05"/>
    <w:rsid w:val="006820B1"/>
    <w:rsid w:val="00682C20"/>
    <w:rsid w:val="006B7D14"/>
    <w:rsid w:val="00701727"/>
    <w:rsid w:val="007023D8"/>
    <w:rsid w:val="0070566C"/>
    <w:rsid w:val="00714C50"/>
    <w:rsid w:val="00725A7D"/>
    <w:rsid w:val="007501BE"/>
    <w:rsid w:val="00790BB3"/>
    <w:rsid w:val="007C206C"/>
    <w:rsid w:val="007F3DE5"/>
    <w:rsid w:val="00803D24"/>
    <w:rsid w:val="00817DD6"/>
    <w:rsid w:val="00885156"/>
    <w:rsid w:val="008D023A"/>
    <w:rsid w:val="009151AA"/>
    <w:rsid w:val="0093429D"/>
    <w:rsid w:val="00943573"/>
    <w:rsid w:val="00970F7D"/>
    <w:rsid w:val="00994A3D"/>
    <w:rsid w:val="009A56E0"/>
    <w:rsid w:val="009C2B12"/>
    <w:rsid w:val="009C70F3"/>
    <w:rsid w:val="00A174D9"/>
    <w:rsid w:val="00A569CD"/>
    <w:rsid w:val="00A63DAE"/>
    <w:rsid w:val="00AB5EE2"/>
    <w:rsid w:val="00AB6715"/>
    <w:rsid w:val="00AD59CD"/>
    <w:rsid w:val="00B1671E"/>
    <w:rsid w:val="00B25EB8"/>
    <w:rsid w:val="00B354E1"/>
    <w:rsid w:val="00B37F4D"/>
    <w:rsid w:val="00C07B66"/>
    <w:rsid w:val="00C45A3F"/>
    <w:rsid w:val="00C479D3"/>
    <w:rsid w:val="00C52A7B"/>
    <w:rsid w:val="00C56BAF"/>
    <w:rsid w:val="00C679AA"/>
    <w:rsid w:val="00C75972"/>
    <w:rsid w:val="00C91DFB"/>
    <w:rsid w:val="00C925B3"/>
    <w:rsid w:val="00CC0A3A"/>
    <w:rsid w:val="00CD066B"/>
    <w:rsid w:val="00CE4FEE"/>
    <w:rsid w:val="00D83B20"/>
    <w:rsid w:val="00DB59C3"/>
    <w:rsid w:val="00DC259A"/>
    <w:rsid w:val="00DE23E8"/>
    <w:rsid w:val="00E52377"/>
    <w:rsid w:val="00E64E17"/>
    <w:rsid w:val="00E866C9"/>
    <w:rsid w:val="00EA0B21"/>
    <w:rsid w:val="00EA3D3C"/>
    <w:rsid w:val="00F46900"/>
    <w:rsid w:val="00F61D89"/>
    <w:rsid w:val="00F706FC"/>
    <w:rsid w:val="00FC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4:defaultImageDpi w14:val="32767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tiff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4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0</TotalTime>
  <Pages>16</Pages>
  <Words>2070</Words>
  <Characters>11801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Laprairie, Robert</cp:lastModifiedBy>
  <cp:revision>2</cp:revision>
  <cp:lastPrinted>2013-10-03T12:51:00Z</cp:lastPrinted>
  <dcterms:created xsi:type="dcterms:W3CDTF">2025-01-22T18:09:00Z</dcterms:created>
  <dcterms:modified xsi:type="dcterms:W3CDTF">2025-01-22T18:09:00Z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