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5889" w:rsidRDefault="00DC58D2">
      <w:pPr>
        <w:jc w:val="center"/>
        <w:rPr>
          <w:rFonts w:ascii="Times New Roman" w:eastAsiaTheme="minorEastAsia" w:hAnsi="Times New Roman"/>
          <w:i/>
          <w:sz w:val="32"/>
          <w:lang w:eastAsia="zh-CN"/>
        </w:rPr>
      </w:pPr>
      <w:r>
        <w:rPr>
          <w:rFonts w:ascii="Times New Roman" w:hAnsi="Times New Roman"/>
          <w:i/>
          <w:sz w:val="32"/>
        </w:rPr>
        <w:t>Supplemental Material</w:t>
      </w:r>
    </w:p>
    <w:p w:rsidR="00805889" w:rsidRDefault="00DC58D2">
      <w:pPr>
        <w:rPr>
          <w:rFonts w:ascii="Times New Roman" w:hAnsi="Times New Roman"/>
          <w:b/>
          <w:sz w:val="24"/>
        </w:rPr>
      </w:pPr>
      <w:r>
        <w:rPr>
          <w:rFonts w:ascii="Times New Roman" w:eastAsiaTheme="minorEastAsia" w:hAnsi="Times New Roman" w:hint="eastAsia"/>
          <w:b/>
          <w:sz w:val="24"/>
          <w:lang w:eastAsia="zh-CN"/>
        </w:rPr>
        <w:t xml:space="preserve">1 </w:t>
      </w:r>
      <w:r>
        <w:rPr>
          <w:rFonts w:ascii="Times New Roman" w:hAnsi="Times New Roman"/>
          <w:b/>
          <w:sz w:val="24"/>
        </w:rPr>
        <w:t>Supplementary Tables</w:t>
      </w:r>
    </w:p>
    <w:p w:rsidR="00805889" w:rsidRDefault="00DC58D2">
      <w:pPr>
        <w:spacing w:after="0"/>
        <w:rPr>
          <w:rFonts w:ascii="Times New Roman" w:hAnsi="Times New Roman"/>
          <w:b/>
          <w:sz w:val="24"/>
          <w:szCs w:val="24"/>
        </w:rPr>
      </w:pPr>
      <w:r>
        <w:rPr>
          <w:rFonts w:ascii="Times New Roman" w:hAnsi="Times New Roman"/>
          <w:b/>
          <w:sz w:val="24"/>
          <w:szCs w:val="24"/>
        </w:rPr>
        <w:t xml:space="preserve">Animals </w:t>
      </w:r>
    </w:p>
    <w:tbl>
      <w:tblPr>
        <w:tblStyle w:val="ad"/>
        <w:tblW w:w="10795" w:type="dxa"/>
        <w:tblLook w:val="04A0" w:firstRow="1" w:lastRow="0" w:firstColumn="1" w:lastColumn="0" w:noHBand="0" w:noVBand="1"/>
      </w:tblPr>
      <w:tblGrid>
        <w:gridCol w:w="2337"/>
        <w:gridCol w:w="2337"/>
        <w:gridCol w:w="2338"/>
        <w:gridCol w:w="813"/>
        <w:gridCol w:w="2970"/>
      </w:tblGrid>
      <w:tr w:rsidR="00805889">
        <w:tc>
          <w:tcPr>
            <w:tcW w:w="2337" w:type="dxa"/>
          </w:tcPr>
          <w:p w:rsidR="00805889" w:rsidRDefault="00DC58D2">
            <w:pPr>
              <w:spacing w:after="0" w:line="240" w:lineRule="auto"/>
              <w:jc w:val="center"/>
              <w:rPr>
                <w:rFonts w:ascii="Times New Roman" w:hAnsi="Times New Roman"/>
                <w:b/>
              </w:rPr>
            </w:pPr>
            <w:r>
              <w:rPr>
                <w:rFonts w:ascii="Times New Roman" w:hAnsi="Times New Roman"/>
                <w:b/>
              </w:rPr>
              <w:t>Species</w:t>
            </w:r>
          </w:p>
        </w:tc>
        <w:tc>
          <w:tcPr>
            <w:tcW w:w="2337" w:type="dxa"/>
          </w:tcPr>
          <w:p w:rsidR="00805889" w:rsidRDefault="00DC58D2">
            <w:pPr>
              <w:spacing w:after="0" w:line="240" w:lineRule="auto"/>
              <w:jc w:val="center"/>
              <w:rPr>
                <w:rFonts w:ascii="Times New Roman" w:hAnsi="Times New Roman"/>
                <w:b/>
              </w:rPr>
            </w:pPr>
            <w:r>
              <w:rPr>
                <w:rFonts w:ascii="Times New Roman" w:hAnsi="Times New Roman"/>
                <w:b/>
              </w:rPr>
              <w:t>Vendor or Source</w:t>
            </w:r>
          </w:p>
        </w:tc>
        <w:tc>
          <w:tcPr>
            <w:tcW w:w="2338" w:type="dxa"/>
          </w:tcPr>
          <w:p w:rsidR="00805889" w:rsidRDefault="00DC58D2">
            <w:pPr>
              <w:spacing w:after="0" w:line="240" w:lineRule="auto"/>
              <w:jc w:val="center"/>
              <w:rPr>
                <w:rFonts w:ascii="Times New Roman" w:hAnsi="Times New Roman"/>
                <w:b/>
              </w:rPr>
            </w:pPr>
            <w:r>
              <w:rPr>
                <w:rFonts w:ascii="Times New Roman" w:hAnsi="Times New Roman"/>
                <w:b/>
              </w:rPr>
              <w:t>Background Strain</w:t>
            </w:r>
          </w:p>
        </w:tc>
        <w:tc>
          <w:tcPr>
            <w:tcW w:w="813" w:type="dxa"/>
          </w:tcPr>
          <w:p w:rsidR="00805889" w:rsidRDefault="00DC58D2">
            <w:pPr>
              <w:spacing w:after="0" w:line="240" w:lineRule="auto"/>
              <w:jc w:val="center"/>
              <w:rPr>
                <w:rFonts w:ascii="Times New Roman" w:hAnsi="Times New Roman"/>
                <w:b/>
              </w:rPr>
            </w:pPr>
            <w:r>
              <w:rPr>
                <w:rFonts w:ascii="Times New Roman" w:hAnsi="Times New Roman"/>
                <w:b/>
              </w:rPr>
              <w:t>Sex</w:t>
            </w:r>
          </w:p>
        </w:tc>
        <w:tc>
          <w:tcPr>
            <w:tcW w:w="2970" w:type="dxa"/>
          </w:tcPr>
          <w:p w:rsidR="00805889" w:rsidRDefault="00DC58D2">
            <w:pPr>
              <w:spacing w:after="0" w:line="240" w:lineRule="auto"/>
              <w:jc w:val="center"/>
              <w:rPr>
                <w:rFonts w:ascii="Times New Roman" w:hAnsi="Times New Roman"/>
                <w:b/>
              </w:rPr>
            </w:pPr>
            <w:r>
              <w:rPr>
                <w:rFonts w:ascii="Times New Roman" w:hAnsi="Times New Roman"/>
                <w:b/>
              </w:rPr>
              <w:t>Persistent ID / URL</w:t>
            </w:r>
          </w:p>
        </w:tc>
      </w:tr>
      <w:tr w:rsidR="00805889">
        <w:tc>
          <w:tcPr>
            <w:tcW w:w="2337" w:type="dxa"/>
          </w:tcPr>
          <w:p w:rsidR="00805889" w:rsidRDefault="00DC58D2">
            <w:pPr>
              <w:spacing w:after="0" w:line="240" w:lineRule="auto"/>
              <w:rPr>
                <w:rFonts w:ascii="Times New Roman" w:eastAsiaTheme="minorEastAsia" w:hAnsi="Times New Roman"/>
                <w:lang w:eastAsia="zh-CN"/>
              </w:rPr>
            </w:pPr>
            <w:r>
              <w:rPr>
                <w:rFonts w:ascii="Times New Roman" w:eastAsiaTheme="minorEastAsia" w:hAnsi="Times New Roman"/>
                <w:lang w:eastAsia="zh-CN"/>
              </w:rPr>
              <w:t>M</w:t>
            </w:r>
            <w:r>
              <w:rPr>
                <w:rFonts w:ascii="Times New Roman" w:eastAsiaTheme="minorEastAsia" w:hAnsi="Times New Roman" w:hint="eastAsia"/>
                <w:lang w:eastAsia="zh-CN"/>
              </w:rPr>
              <w:t>ice</w:t>
            </w:r>
          </w:p>
        </w:tc>
        <w:tc>
          <w:tcPr>
            <w:tcW w:w="2337" w:type="dxa"/>
          </w:tcPr>
          <w:p w:rsidR="00805889" w:rsidRDefault="00DC58D2">
            <w:pPr>
              <w:spacing w:after="0" w:line="240" w:lineRule="auto"/>
              <w:rPr>
                <w:rFonts w:ascii="Times New Roman" w:hAnsi="Times New Roman"/>
              </w:rPr>
            </w:pPr>
            <w:r>
              <w:rPr>
                <w:rFonts w:ascii="Times New Roman" w:hAnsi="Times New Roman"/>
              </w:rPr>
              <w:t xml:space="preserve">Beijing </w:t>
            </w:r>
            <w:proofErr w:type="spellStart"/>
            <w:r>
              <w:rPr>
                <w:rFonts w:ascii="Times New Roman" w:hAnsi="Times New Roman"/>
              </w:rPr>
              <w:t>Weishang</w:t>
            </w:r>
            <w:proofErr w:type="spellEnd"/>
            <w:r>
              <w:rPr>
                <w:rFonts w:ascii="Times New Roman" w:hAnsi="Times New Roman"/>
              </w:rPr>
              <w:t xml:space="preserve"> </w:t>
            </w:r>
            <w:proofErr w:type="spellStart"/>
            <w:r>
              <w:rPr>
                <w:rFonts w:ascii="Times New Roman" w:hAnsi="Times New Roman"/>
              </w:rPr>
              <w:t>Lituo</w:t>
            </w:r>
            <w:proofErr w:type="spellEnd"/>
            <w:r>
              <w:rPr>
                <w:rFonts w:ascii="Times New Roman" w:hAnsi="Times New Roman"/>
              </w:rPr>
              <w:t xml:space="preserve"> Technology Co., Ltd.</w:t>
            </w:r>
          </w:p>
        </w:tc>
        <w:tc>
          <w:tcPr>
            <w:tcW w:w="2338" w:type="dxa"/>
          </w:tcPr>
          <w:p w:rsidR="00805889" w:rsidRDefault="00DC58D2">
            <w:pPr>
              <w:spacing w:after="0" w:line="240" w:lineRule="auto"/>
              <w:rPr>
                <w:rFonts w:ascii="Times New Roman" w:hAnsi="Times New Roman"/>
              </w:rPr>
            </w:pPr>
            <w:proofErr w:type="spellStart"/>
            <w:r>
              <w:rPr>
                <w:rFonts w:ascii="Times New Roman" w:eastAsiaTheme="minorEastAsia" w:hAnsi="Times New Roman" w:hint="eastAsia"/>
                <w:lang w:eastAsia="zh-CN"/>
              </w:rPr>
              <w:t>ApoE</w:t>
            </w:r>
            <w:proofErr w:type="spellEnd"/>
            <w:r>
              <w:rPr>
                <w:rFonts w:ascii="Times New Roman" w:eastAsiaTheme="minorEastAsia" w:hAnsi="Times New Roman" w:hint="eastAsia"/>
                <w:vertAlign w:val="superscript"/>
                <w:lang w:eastAsia="zh-CN"/>
              </w:rPr>
              <w:t>-/-</w:t>
            </w:r>
            <w:r>
              <w:rPr>
                <w:rFonts w:ascii="Times New Roman" w:eastAsiaTheme="minorEastAsia" w:hAnsi="Times New Roman" w:hint="eastAsia"/>
                <w:lang w:eastAsia="zh-CN"/>
              </w:rPr>
              <w:t>; C57BL/6</w:t>
            </w:r>
          </w:p>
        </w:tc>
        <w:tc>
          <w:tcPr>
            <w:tcW w:w="813" w:type="dxa"/>
          </w:tcPr>
          <w:p w:rsidR="00805889" w:rsidRDefault="00DC58D2">
            <w:pPr>
              <w:spacing w:after="0" w:line="240" w:lineRule="auto"/>
              <w:rPr>
                <w:rFonts w:ascii="Times New Roman" w:hAnsi="Times New Roman"/>
              </w:rPr>
            </w:pPr>
            <w:r>
              <w:rPr>
                <w:rFonts w:ascii="Times New Roman" w:eastAsia="宋体" w:hAnsi="Times New Roman" w:hint="eastAsia"/>
              </w:rPr>
              <w:t>♂</w:t>
            </w:r>
          </w:p>
        </w:tc>
        <w:tc>
          <w:tcPr>
            <w:tcW w:w="2970" w:type="dxa"/>
          </w:tcPr>
          <w:p w:rsidR="00805889" w:rsidRDefault="00DC58D2">
            <w:pPr>
              <w:spacing w:after="0" w:line="240" w:lineRule="auto"/>
              <w:rPr>
                <w:rFonts w:ascii="Times New Roman" w:hAnsi="Times New Roman"/>
              </w:rPr>
            </w:pPr>
            <w:r>
              <w:rPr>
                <w:rFonts w:ascii="Times New Roman" w:eastAsiaTheme="minorEastAsia" w:hAnsi="Times New Roman" w:hint="eastAsia"/>
                <w:lang w:eastAsia="zh-CN"/>
              </w:rPr>
              <w:t>110364200100061018</w:t>
            </w:r>
          </w:p>
        </w:tc>
      </w:tr>
    </w:tbl>
    <w:p w:rsidR="00805889" w:rsidRDefault="00DC58D2">
      <w:pPr>
        <w:spacing w:after="0"/>
        <w:rPr>
          <w:rFonts w:ascii="Times New Roman" w:hAnsi="Times New Roman"/>
          <w:b/>
          <w:sz w:val="24"/>
          <w:szCs w:val="24"/>
        </w:rPr>
      </w:pPr>
      <w:r>
        <w:rPr>
          <w:rFonts w:ascii="Times New Roman" w:hAnsi="Times New Roman"/>
          <w:b/>
          <w:sz w:val="24"/>
          <w:szCs w:val="24"/>
        </w:rPr>
        <w:t>Equipment or reagent</w:t>
      </w:r>
    </w:p>
    <w:tbl>
      <w:tblPr>
        <w:tblStyle w:val="ad"/>
        <w:tblW w:w="10795" w:type="dxa"/>
        <w:tblLook w:val="04A0" w:firstRow="1" w:lastRow="0" w:firstColumn="1" w:lastColumn="0" w:noHBand="0" w:noVBand="1"/>
      </w:tblPr>
      <w:tblGrid>
        <w:gridCol w:w="4135"/>
        <w:gridCol w:w="2340"/>
        <w:gridCol w:w="4320"/>
      </w:tblGrid>
      <w:tr w:rsidR="00805889">
        <w:tc>
          <w:tcPr>
            <w:tcW w:w="4135" w:type="dxa"/>
          </w:tcPr>
          <w:p w:rsidR="00805889" w:rsidRDefault="00DC58D2">
            <w:pPr>
              <w:spacing w:after="0" w:line="240" w:lineRule="auto"/>
              <w:jc w:val="center"/>
              <w:rPr>
                <w:rFonts w:ascii="Times New Roman" w:hAnsi="Times New Roman"/>
                <w:b/>
              </w:rPr>
            </w:pPr>
            <w:r>
              <w:rPr>
                <w:rFonts w:ascii="Times New Roman" w:hAnsi="Times New Roman"/>
                <w:b/>
              </w:rPr>
              <w:t>Description</w:t>
            </w:r>
          </w:p>
        </w:tc>
        <w:tc>
          <w:tcPr>
            <w:tcW w:w="2340" w:type="dxa"/>
          </w:tcPr>
          <w:p w:rsidR="00805889" w:rsidRDefault="00DC58D2">
            <w:pPr>
              <w:spacing w:after="0" w:line="240" w:lineRule="auto"/>
              <w:jc w:val="center"/>
              <w:rPr>
                <w:rFonts w:ascii="Times New Roman" w:hAnsi="Times New Roman"/>
                <w:b/>
              </w:rPr>
            </w:pPr>
            <w:r>
              <w:rPr>
                <w:rFonts w:ascii="Times New Roman" w:hAnsi="Times New Roman"/>
                <w:b/>
              </w:rPr>
              <w:t xml:space="preserve">Source / </w:t>
            </w:r>
            <w:r>
              <w:rPr>
                <w:rFonts w:ascii="Times New Roman" w:hAnsi="Times New Roman"/>
                <w:b/>
              </w:rPr>
              <w:t>Repository</w:t>
            </w:r>
          </w:p>
        </w:tc>
        <w:tc>
          <w:tcPr>
            <w:tcW w:w="4320" w:type="dxa"/>
          </w:tcPr>
          <w:p w:rsidR="00805889" w:rsidRDefault="00DC58D2">
            <w:pPr>
              <w:spacing w:after="0" w:line="240" w:lineRule="auto"/>
              <w:jc w:val="center"/>
              <w:rPr>
                <w:rFonts w:ascii="Times New Roman" w:hAnsi="Times New Roman"/>
                <w:b/>
              </w:rPr>
            </w:pPr>
            <w:r>
              <w:rPr>
                <w:rFonts w:ascii="Times New Roman" w:hAnsi="Times New Roman"/>
                <w:b/>
              </w:rPr>
              <w:t>Persistent ID / URL</w:t>
            </w:r>
          </w:p>
        </w:tc>
      </w:tr>
      <w:tr w:rsidR="00805889">
        <w:tc>
          <w:tcPr>
            <w:tcW w:w="4135" w:type="dxa"/>
          </w:tcPr>
          <w:p w:rsidR="00805889" w:rsidRDefault="00DC58D2">
            <w:pPr>
              <w:spacing w:after="0" w:line="240" w:lineRule="auto"/>
              <w:rPr>
                <w:rFonts w:ascii="Times New Roman" w:hAnsi="Times New Roman"/>
              </w:rPr>
            </w:pPr>
            <w:r>
              <w:rPr>
                <w:rFonts w:ascii="Times New Roman" w:hAnsi="Times New Roman"/>
              </w:rPr>
              <w:t>Oil red staining solution</w:t>
            </w:r>
          </w:p>
        </w:tc>
        <w:tc>
          <w:tcPr>
            <w:tcW w:w="2340" w:type="dxa"/>
          </w:tcPr>
          <w:p w:rsidR="00805889" w:rsidRDefault="00DC58D2">
            <w:pPr>
              <w:spacing w:after="0" w:line="240" w:lineRule="auto"/>
              <w:rPr>
                <w:rFonts w:ascii="Times New Roman" w:hAnsi="Times New Roman"/>
              </w:rPr>
            </w:pPr>
            <w:proofErr w:type="spellStart"/>
            <w:r>
              <w:rPr>
                <w:rFonts w:ascii="Times New Roman" w:hAnsi="Times New Roman"/>
              </w:rPr>
              <w:t>Servicebio</w:t>
            </w:r>
            <w:proofErr w:type="spellEnd"/>
          </w:p>
        </w:tc>
        <w:tc>
          <w:tcPr>
            <w:tcW w:w="4320" w:type="dxa"/>
          </w:tcPr>
          <w:p w:rsidR="00805889" w:rsidRDefault="00DC58D2">
            <w:pPr>
              <w:spacing w:after="0" w:line="240" w:lineRule="auto"/>
              <w:rPr>
                <w:rFonts w:ascii="Times New Roman" w:hAnsi="Times New Roman"/>
              </w:rPr>
            </w:pPr>
            <w:r>
              <w:rPr>
                <w:rFonts w:ascii="Times New Roman" w:hAnsi="Times New Roman"/>
              </w:rPr>
              <w:t>G1016</w:t>
            </w:r>
          </w:p>
        </w:tc>
      </w:tr>
      <w:tr w:rsidR="00805889">
        <w:trPr>
          <w:trHeight w:val="161"/>
        </w:trPr>
        <w:tc>
          <w:tcPr>
            <w:tcW w:w="4135" w:type="dxa"/>
          </w:tcPr>
          <w:p w:rsidR="00805889" w:rsidRDefault="00DC58D2">
            <w:pPr>
              <w:spacing w:after="0" w:line="240" w:lineRule="auto"/>
              <w:rPr>
                <w:rFonts w:ascii="Times New Roman" w:hAnsi="Times New Roman"/>
              </w:rPr>
            </w:pPr>
            <w:r>
              <w:rPr>
                <w:rFonts w:ascii="Times New Roman" w:hAnsi="Times New Roman"/>
              </w:rPr>
              <w:t>Fixative</w:t>
            </w:r>
          </w:p>
        </w:tc>
        <w:tc>
          <w:tcPr>
            <w:tcW w:w="2340" w:type="dxa"/>
          </w:tcPr>
          <w:p w:rsidR="00805889" w:rsidRDefault="00DC58D2">
            <w:pPr>
              <w:spacing w:after="0" w:line="240" w:lineRule="auto"/>
              <w:rPr>
                <w:rFonts w:ascii="Times New Roman" w:hAnsi="Times New Roman"/>
              </w:rPr>
            </w:pPr>
            <w:proofErr w:type="spellStart"/>
            <w:r>
              <w:rPr>
                <w:rFonts w:ascii="Times New Roman" w:hAnsi="Times New Roman"/>
              </w:rPr>
              <w:t>Servicebio</w:t>
            </w:r>
            <w:proofErr w:type="spellEnd"/>
          </w:p>
        </w:tc>
        <w:tc>
          <w:tcPr>
            <w:tcW w:w="4320" w:type="dxa"/>
          </w:tcPr>
          <w:p w:rsidR="00805889" w:rsidRDefault="00DC58D2">
            <w:pPr>
              <w:spacing w:after="0" w:line="240" w:lineRule="auto"/>
              <w:rPr>
                <w:rFonts w:ascii="Times New Roman" w:hAnsi="Times New Roman"/>
              </w:rPr>
            </w:pPr>
            <w:r>
              <w:rPr>
                <w:rFonts w:ascii="Times New Roman" w:hAnsi="Times New Roman"/>
              </w:rPr>
              <w:t>G1101</w:t>
            </w:r>
          </w:p>
        </w:tc>
      </w:tr>
      <w:tr w:rsidR="00805889">
        <w:tc>
          <w:tcPr>
            <w:tcW w:w="4135" w:type="dxa"/>
          </w:tcPr>
          <w:p w:rsidR="00805889" w:rsidRDefault="00DC58D2">
            <w:pPr>
              <w:spacing w:after="0" w:line="240" w:lineRule="auto"/>
              <w:rPr>
                <w:rFonts w:ascii="Times New Roman" w:hAnsi="Times New Roman"/>
              </w:rPr>
            </w:pPr>
            <w:r>
              <w:rPr>
                <w:rFonts w:ascii="Times New Roman" w:hAnsi="Times New Roman"/>
              </w:rPr>
              <w:t>Isopropyl alcohol</w:t>
            </w:r>
          </w:p>
        </w:tc>
        <w:tc>
          <w:tcPr>
            <w:tcW w:w="2340" w:type="dxa"/>
          </w:tcPr>
          <w:p w:rsidR="00805889" w:rsidRDefault="00DC58D2">
            <w:pPr>
              <w:spacing w:after="0" w:line="240" w:lineRule="auto"/>
              <w:rPr>
                <w:rFonts w:ascii="Times New Roman" w:hAnsi="Times New Roman"/>
              </w:rPr>
            </w:pPr>
            <w:proofErr w:type="spellStart"/>
            <w:r>
              <w:rPr>
                <w:rFonts w:ascii="Times New Roman" w:hAnsi="Times New Roman"/>
              </w:rPr>
              <w:t>Sinopharm</w:t>
            </w:r>
            <w:proofErr w:type="spellEnd"/>
            <w:r>
              <w:rPr>
                <w:rFonts w:ascii="Times New Roman" w:hAnsi="Times New Roman"/>
              </w:rPr>
              <w:t xml:space="preserve"> Chemical Reagent Co., Ltd.</w:t>
            </w:r>
          </w:p>
        </w:tc>
        <w:tc>
          <w:tcPr>
            <w:tcW w:w="4320" w:type="dxa"/>
          </w:tcPr>
          <w:p w:rsidR="00805889" w:rsidRDefault="00DC58D2">
            <w:pPr>
              <w:spacing w:after="0" w:line="240" w:lineRule="auto"/>
              <w:rPr>
                <w:rFonts w:ascii="Times New Roman" w:eastAsiaTheme="minorEastAsia" w:hAnsi="Times New Roman"/>
                <w:lang w:eastAsia="zh-CN"/>
              </w:rPr>
            </w:pPr>
            <w:r>
              <w:rPr>
                <w:rFonts w:ascii="Times New Roman" w:hAnsi="Times New Roman"/>
              </w:rPr>
              <w:t>80109218</w:t>
            </w:r>
          </w:p>
          <w:p w:rsidR="00805889" w:rsidRDefault="00805889">
            <w:pPr>
              <w:spacing w:after="0" w:line="240" w:lineRule="auto"/>
              <w:rPr>
                <w:rFonts w:ascii="Times New Roman" w:eastAsiaTheme="minorEastAsia" w:hAnsi="Times New Roman"/>
                <w:lang w:eastAsia="zh-CN"/>
              </w:rPr>
            </w:pPr>
          </w:p>
        </w:tc>
      </w:tr>
      <w:tr w:rsidR="00805889">
        <w:tc>
          <w:tcPr>
            <w:tcW w:w="4135" w:type="dxa"/>
          </w:tcPr>
          <w:p w:rsidR="00805889" w:rsidRDefault="00DC58D2">
            <w:pPr>
              <w:spacing w:after="0" w:line="240" w:lineRule="auto"/>
              <w:rPr>
                <w:rFonts w:ascii="Times New Roman" w:hAnsi="Times New Roman"/>
              </w:rPr>
            </w:pPr>
            <w:r>
              <w:rPr>
                <w:rFonts w:ascii="Times New Roman" w:hAnsi="Times New Roman"/>
              </w:rPr>
              <w:t>Camera</w:t>
            </w:r>
          </w:p>
        </w:tc>
        <w:tc>
          <w:tcPr>
            <w:tcW w:w="2340" w:type="dxa"/>
          </w:tcPr>
          <w:p w:rsidR="00805889" w:rsidRDefault="00DC58D2">
            <w:pPr>
              <w:spacing w:after="0" w:line="240" w:lineRule="auto"/>
              <w:rPr>
                <w:rFonts w:ascii="Times New Roman" w:hAnsi="Times New Roman"/>
              </w:rPr>
            </w:pPr>
            <w:r>
              <w:rPr>
                <w:rFonts w:ascii="Times New Roman" w:hAnsi="Times New Roman"/>
              </w:rPr>
              <w:t>Canon</w:t>
            </w:r>
          </w:p>
        </w:tc>
        <w:tc>
          <w:tcPr>
            <w:tcW w:w="4320" w:type="dxa"/>
          </w:tcPr>
          <w:p w:rsidR="00805889" w:rsidRDefault="00DC58D2">
            <w:pPr>
              <w:spacing w:after="0" w:line="240" w:lineRule="auto"/>
              <w:rPr>
                <w:rFonts w:ascii="Times New Roman" w:hAnsi="Times New Roman"/>
              </w:rPr>
            </w:pPr>
            <w:r>
              <w:rPr>
                <w:rFonts w:ascii="Times New Roman" w:hAnsi="Times New Roman"/>
              </w:rPr>
              <w:t>D70</w:t>
            </w:r>
          </w:p>
        </w:tc>
      </w:tr>
      <w:tr w:rsidR="00805889">
        <w:tc>
          <w:tcPr>
            <w:tcW w:w="4135" w:type="dxa"/>
          </w:tcPr>
          <w:p w:rsidR="00805889" w:rsidRDefault="00DC58D2">
            <w:pPr>
              <w:spacing w:after="0" w:line="240" w:lineRule="auto"/>
              <w:rPr>
                <w:rFonts w:ascii="Times New Roman" w:hAnsi="Times New Roman"/>
              </w:rPr>
            </w:pPr>
            <w:r>
              <w:rPr>
                <w:rFonts w:ascii="Times New Roman" w:hAnsi="Times New Roman"/>
              </w:rPr>
              <w:t>Dehydrator</w:t>
            </w:r>
          </w:p>
        </w:tc>
        <w:tc>
          <w:tcPr>
            <w:tcW w:w="2340" w:type="dxa"/>
          </w:tcPr>
          <w:p w:rsidR="00805889" w:rsidRDefault="00DC58D2">
            <w:pPr>
              <w:spacing w:after="0" w:line="240" w:lineRule="auto"/>
              <w:rPr>
                <w:rFonts w:ascii="Times New Roman" w:hAnsi="Times New Roman"/>
              </w:rPr>
            </w:pPr>
            <w:r>
              <w:rPr>
                <w:rFonts w:ascii="Times New Roman" w:hAnsi="Times New Roman"/>
              </w:rPr>
              <w:t>DIAPATH</w:t>
            </w:r>
          </w:p>
        </w:tc>
        <w:tc>
          <w:tcPr>
            <w:tcW w:w="4320" w:type="dxa"/>
          </w:tcPr>
          <w:p w:rsidR="00805889" w:rsidRDefault="00DC58D2">
            <w:pPr>
              <w:spacing w:after="0" w:line="240" w:lineRule="auto"/>
              <w:rPr>
                <w:rFonts w:ascii="Times New Roman" w:hAnsi="Times New Roman"/>
              </w:rPr>
            </w:pPr>
            <w:r>
              <w:rPr>
                <w:rFonts w:ascii="Times New Roman" w:hAnsi="Times New Roman"/>
              </w:rPr>
              <w:t>Donatello</w:t>
            </w:r>
          </w:p>
        </w:tc>
      </w:tr>
      <w:tr w:rsidR="00805889">
        <w:tc>
          <w:tcPr>
            <w:tcW w:w="4135" w:type="dxa"/>
          </w:tcPr>
          <w:p w:rsidR="00805889" w:rsidRDefault="00DC58D2">
            <w:pPr>
              <w:spacing w:after="0" w:line="240" w:lineRule="auto"/>
              <w:rPr>
                <w:rFonts w:ascii="Times New Roman" w:hAnsi="Times New Roman"/>
              </w:rPr>
            </w:pPr>
            <w:r>
              <w:rPr>
                <w:rFonts w:ascii="Times New Roman" w:hAnsi="Times New Roman"/>
              </w:rPr>
              <w:t xml:space="preserve">Embedding machine </w:t>
            </w:r>
          </w:p>
          <w:p w:rsidR="00805889" w:rsidRDefault="00805889">
            <w:pPr>
              <w:spacing w:after="0" w:line="240" w:lineRule="auto"/>
              <w:rPr>
                <w:rFonts w:ascii="Times New Roman" w:hAnsi="Times New Roman"/>
              </w:rPr>
            </w:pPr>
          </w:p>
        </w:tc>
        <w:tc>
          <w:tcPr>
            <w:tcW w:w="2340" w:type="dxa"/>
          </w:tcPr>
          <w:p w:rsidR="00805889" w:rsidRDefault="00DC58D2">
            <w:pPr>
              <w:spacing w:after="0" w:line="240" w:lineRule="auto"/>
              <w:rPr>
                <w:rFonts w:ascii="Times New Roman" w:hAnsi="Times New Roman"/>
              </w:rPr>
            </w:pPr>
            <w:r>
              <w:rPr>
                <w:rFonts w:ascii="Times New Roman" w:hAnsi="Times New Roman"/>
              </w:rPr>
              <w:t xml:space="preserve">Wuhan </w:t>
            </w:r>
            <w:proofErr w:type="spellStart"/>
            <w:r>
              <w:rPr>
                <w:rFonts w:ascii="Times New Roman" w:hAnsi="Times New Roman"/>
              </w:rPr>
              <w:t>Junjie</w:t>
            </w:r>
            <w:proofErr w:type="spellEnd"/>
            <w:r>
              <w:rPr>
                <w:rFonts w:ascii="Times New Roman" w:hAnsi="Times New Roman"/>
              </w:rPr>
              <w:t xml:space="preserve"> </w:t>
            </w:r>
            <w:r>
              <w:rPr>
                <w:rFonts w:ascii="Times New Roman" w:hAnsi="Times New Roman"/>
              </w:rPr>
              <w:t>Electronics Co., Ltd</w:t>
            </w:r>
          </w:p>
        </w:tc>
        <w:tc>
          <w:tcPr>
            <w:tcW w:w="4320" w:type="dxa"/>
          </w:tcPr>
          <w:p w:rsidR="00805889" w:rsidRDefault="00DC58D2">
            <w:pPr>
              <w:spacing w:after="0" w:line="240" w:lineRule="auto"/>
              <w:rPr>
                <w:rFonts w:ascii="Times New Roman" w:hAnsi="Times New Roman"/>
              </w:rPr>
            </w:pPr>
            <w:r>
              <w:rPr>
                <w:rFonts w:ascii="Times New Roman" w:hAnsi="Times New Roman"/>
              </w:rPr>
              <w:t>JB-P5</w:t>
            </w:r>
          </w:p>
        </w:tc>
      </w:tr>
      <w:tr w:rsidR="00805889">
        <w:tc>
          <w:tcPr>
            <w:tcW w:w="4135" w:type="dxa"/>
          </w:tcPr>
          <w:p w:rsidR="00805889" w:rsidRDefault="00DC58D2">
            <w:pPr>
              <w:spacing w:after="0" w:line="240" w:lineRule="auto"/>
              <w:rPr>
                <w:rFonts w:ascii="Times New Roman" w:hAnsi="Times New Roman"/>
              </w:rPr>
            </w:pPr>
            <w:r>
              <w:rPr>
                <w:rFonts w:ascii="Times New Roman" w:hAnsi="Times New Roman"/>
              </w:rPr>
              <w:t>Pathology slicer</w:t>
            </w:r>
          </w:p>
        </w:tc>
        <w:tc>
          <w:tcPr>
            <w:tcW w:w="2340" w:type="dxa"/>
          </w:tcPr>
          <w:p w:rsidR="00805889" w:rsidRDefault="00DC58D2">
            <w:pPr>
              <w:spacing w:after="0" w:line="240" w:lineRule="auto"/>
              <w:rPr>
                <w:rFonts w:ascii="Times New Roman" w:hAnsi="Times New Roman"/>
              </w:rPr>
            </w:pPr>
            <w:r>
              <w:rPr>
                <w:rFonts w:ascii="Times New Roman" w:hAnsi="Times New Roman"/>
              </w:rPr>
              <w:t>Leica</w:t>
            </w:r>
          </w:p>
        </w:tc>
        <w:tc>
          <w:tcPr>
            <w:tcW w:w="4320" w:type="dxa"/>
          </w:tcPr>
          <w:p w:rsidR="00805889" w:rsidRDefault="00DC58D2">
            <w:pPr>
              <w:spacing w:after="0" w:line="240" w:lineRule="auto"/>
              <w:rPr>
                <w:rFonts w:ascii="Times New Roman" w:hAnsi="Times New Roman"/>
              </w:rPr>
            </w:pPr>
            <w:r>
              <w:rPr>
                <w:rFonts w:ascii="Times New Roman" w:hAnsi="Times New Roman"/>
              </w:rPr>
              <w:t>RM2016</w:t>
            </w:r>
          </w:p>
        </w:tc>
      </w:tr>
      <w:tr w:rsidR="00805889">
        <w:tc>
          <w:tcPr>
            <w:tcW w:w="4135" w:type="dxa"/>
          </w:tcPr>
          <w:p w:rsidR="00805889" w:rsidRDefault="00DC58D2">
            <w:pPr>
              <w:spacing w:after="0" w:line="240" w:lineRule="auto"/>
              <w:rPr>
                <w:rFonts w:ascii="Times New Roman" w:hAnsi="Times New Roman"/>
              </w:rPr>
            </w:pPr>
            <w:r>
              <w:rPr>
                <w:rFonts w:ascii="Times New Roman" w:hAnsi="Times New Roman"/>
              </w:rPr>
              <w:t xml:space="preserve">Frozen platform </w:t>
            </w:r>
          </w:p>
          <w:p w:rsidR="00805889" w:rsidRDefault="00805889">
            <w:pPr>
              <w:spacing w:after="0" w:line="240" w:lineRule="auto"/>
              <w:rPr>
                <w:rFonts w:ascii="Times New Roman" w:hAnsi="Times New Roman"/>
              </w:rPr>
            </w:pPr>
          </w:p>
        </w:tc>
        <w:tc>
          <w:tcPr>
            <w:tcW w:w="2340" w:type="dxa"/>
          </w:tcPr>
          <w:p w:rsidR="00805889" w:rsidRDefault="00DC58D2">
            <w:pPr>
              <w:spacing w:after="0" w:line="240" w:lineRule="auto"/>
              <w:rPr>
                <w:rFonts w:ascii="Times New Roman" w:hAnsi="Times New Roman"/>
              </w:rPr>
            </w:pPr>
            <w:r>
              <w:rPr>
                <w:rFonts w:ascii="Times New Roman" w:hAnsi="Times New Roman"/>
              </w:rPr>
              <w:t xml:space="preserve">Wuhan </w:t>
            </w:r>
            <w:proofErr w:type="spellStart"/>
            <w:r>
              <w:rPr>
                <w:rFonts w:ascii="Times New Roman" w:hAnsi="Times New Roman"/>
              </w:rPr>
              <w:t>Junjie</w:t>
            </w:r>
            <w:proofErr w:type="spellEnd"/>
            <w:r>
              <w:rPr>
                <w:rFonts w:ascii="Times New Roman" w:hAnsi="Times New Roman"/>
              </w:rPr>
              <w:t xml:space="preserve"> Electronics Co., Ltd</w:t>
            </w:r>
          </w:p>
        </w:tc>
        <w:tc>
          <w:tcPr>
            <w:tcW w:w="4320" w:type="dxa"/>
          </w:tcPr>
          <w:p w:rsidR="00805889" w:rsidRDefault="00DC58D2">
            <w:pPr>
              <w:spacing w:after="0" w:line="240" w:lineRule="auto"/>
              <w:rPr>
                <w:rFonts w:ascii="Times New Roman" w:hAnsi="Times New Roman"/>
              </w:rPr>
            </w:pPr>
            <w:r>
              <w:rPr>
                <w:rFonts w:ascii="Times New Roman" w:hAnsi="Times New Roman"/>
              </w:rPr>
              <w:t>JB-L5</w:t>
            </w:r>
          </w:p>
        </w:tc>
      </w:tr>
      <w:tr w:rsidR="00805889">
        <w:tc>
          <w:tcPr>
            <w:tcW w:w="4135" w:type="dxa"/>
          </w:tcPr>
          <w:p w:rsidR="00805889" w:rsidRDefault="00DC58D2">
            <w:pPr>
              <w:spacing w:after="0" w:line="240" w:lineRule="auto"/>
              <w:rPr>
                <w:rFonts w:ascii="Times New Roman" w:hAnsi="Times New Roman"/>
              </w:rPr>
            </w:pPr>
            <w:r>
              <w:rPr>
                <w:rFonts w:ascii="Times New Roman" w:hAnsi="Times New Roman"/>
              </w:rPr>
              <w:t>Organizer</w:t>
            </w:r>
          </w:p>
        </w:tc>
        <w:tc>
          <w:tcPr>
            <w:tcW w:w="2340" w:type="dxa"/>
          </w:tcPr>
          <w:p w:rsidR="00805889" w:rsidRDefault="00DC58D2">
            <w:pPr>
              <w:spacing w:after="0" w:line="240" w:lineRule="auto"/>
              <w:rPr>
                <w:rFonts w:ascii="Times New Roman" w:hAnsi="Times New Roman"/>
              </w:rPr>
            </w:pPr>
            <w:r>
              <w:rPr>
                <w:rFonts w:ascii="Times New Roman" w:hAnsi="Times New Roman"/>
              </w:rPr>
              <w:t>KEDEE</w:t>
            </w:r>
          </w:p>
        </w:tc>
        <w:tc>
          <w:tcPr>
            <w:tcW w:w="4320" w:type="dxa"/>
          </w:tcPr>
          <w:p w:rsidR="00805889" w:rsidRDefault="00DC58D2">
            <w:pPr>
              <w:spacing w:after="0" w:line="240" w:lineRule="auto"/>
              <w:rPr>
                <w:rFonts w:ascii="Times New Roman" w:eastAsiaTheme="minorEastAsia" w:hAnsi="Times New Roman"/>
                <w:lang w:eastAsia="zh-CN"/>
              </w:rPr>
            </w:pPr>
            <w:r>
              <w:rPr>
                <w:rFonts w:ascii="Times New Roman" w:hAnsi="Times New Roman"/>
              </w:rPr>
              <w:t>KD-P</w:t>
            </w:r>
          </w:p>
        </w:tc>
      </w:tr>
      <w:tr w:rsidR="00805889">
        <w:tc>
          <w:tcPr>
            <w:tcW w:w="4135" w:type="dxa"/>
          </w:tcPr>
          <w:p w:rsidR="00805889" w:rsidRDefault="00DC58D2">
            <w:pPr>
              <w:spacing w:after="0" w:line="240" w:lineRule="auto"/>
              <w:rPr>
                <w:rFonts w:ascii="Times New Roman" w:hAnsi="Times New Roman"/>
              </w:rPr>
            </w:pPr>
            <w:r>
              <w:rPr>
                <w:rFonts w:ascii="Times New Roman" w:hAnsi="Times New Roman"/>
              </w:rPr>
              <w:t>Dyeing machine</w:t>
            </w:r>
          </w:p>
        </w:tc>
        <w:tc>
          <w:tcPr>
            <w:tcW w:w="2340" w:type="dxa"/>
          </w:tcPr>
          <w:p w:rsidR="00805889" w:rsidRDefault="00DC58D2">
            <w:pPr>
              <w:spacing w:after="0" w:line="240" w:lineRule="auto"/>
              <w:rPr>
                <w:rFonts w:ascii="Times New Roman" w:hAnsi="Times New Roman"/>
              </w:rPr>
            </w:pPr>
            <w:r>
              <w:rPr>
                <w:rFonts w:ascii="Times New Roman" w:hAnsi="Times New Roman"/>
              </w:rPr>
              <w:t>DIAPATH</w:t>
            </w:r>
          </w:p>
        </w:tc>
        <w:tc>
          <w:tcPr>
            <w:tcW w:w="4320" w:type="dxa"/>
          </w:tcPr>
          <w:p w:rsidR="00805889" w:rsidRDefault="00DC58D2">
            <w:pPr>
              <w:spacing w:after="0" w:line="240" w:lineRule="auto"/>
              <w:rPr>
                <w:rFonts w:ascii="Times New Roman" w:eastAsiaTheme="minorEastAsia" w:hAnsi="Times New Roman"/>
                <w:lang w:eastAsia="zh-CN"/>
              </w:rPr>
            </w:pPr>
            <w:r>
              <w:rPr>
                <w:rFonts w:ascii="Times New Roman" w:hAnsi="Times New Roman"/>
              </w:rPr>
              <w:t>Giotto</w:t>
            </w:r>
          </w:p>
        </w:tc>
      </w:tr>
      <w:tr w:rsidR="00805889">
        <w:tc>
          <w:tcPr>
            <w:tcW w:w="4135" w:type="dxa"/>
          </w:tcPr>
          <w:p w:rsidR="00805889" w:rsidRDefault="00DC58D2">
            <w:pPr>
              <w:spacing w:after="0" w:line="240" w:lineRule="auto"/>
              <w:rPr>
                <w:rFonts w:ascii="Times New Roman" w:hAnsi="Times New Roman"/>
              </w:rPr>
            </w:pPr>
            <w:r>
              <w:rPr>
                <w:rFonts w:ascii="Times New Roman" w:hAnsi="Times New Roman"/>
              </w:rPr>
              <w:t>oven</w:t>
            </w:r>
          </w:p>
        </w:tc>
        <w:tc>
          <w:tcPr>
            <w:tcW w:w="2340" w:type="dxa"/>
          </w:tcPr>
          <w:p w:rsidR="00805889" w:rsidRDefault="00DC58D2">
            <w:pPr>
              <w:spacing w:after="0" w:line="240" w:lineRule="auto"/>
              <w:rPr>
                <w:rFonts w:ascii="Times New Roman" w:hAnsi="Times New Roman"/>
              </w:rPr>
            </w:pPr>
            <w:proofErr w:type="spellStart"/>
            <w:r>
              <w:rPr>
                <w:rFonts w:ascii="Times New Roman" w:hAnsi="Times New Roman"/>
              </w:rPr>
              <w:t>Labotery</w:t>
            </w:r>
            <w:proofErr w:type="spellEnd"/>
          </w:p>
        </w:tc>
        <w:tc>
          <w:tcPr>
            <w:tcW w:w="4320" w:type="dxa"/>
          </w:tcPr>
          <w:p w:rsidR="00805889" w:rsidRDefault="00DC58D2">
            <w:pPr>
              <w:spacing w:after="0" w:line="240" w:lineRule="auto"/>
              <w:rPr>
                <w:rFonts w:ascii="Times New Roman" w:hAnsi="Times New Roman"/>
              </w:rPr>
            </w:pPr>
            <w:r>
              <w:rPr>
                <w:rFonts w:ascii="Times New Roman" w:hAnsi="Times New Roman"/>
              </w:rPr>
              <w:t>GFL-230</w:t>
            </w:r>
          </w:p>
        </w:tc>
      </w:tr>
      <w:tr w:rsidR="00805889">
        <w:tc>
          <w:tcPr>
            <w:tcW w:w="4135" w:type="dxa"/>
          </w:tcPr>
          <w:p w:rsidR="00805889" w:rsidRDefault="00DC58D2">
            <w:pPr>
              <w:spacing w:after="0" w:line="240" w:lineRule="auto"/>
              <w:rPr>
                <w:rFonts w:ascii="Times New Roman" w:eastAsiaTheme="minorEastAsia" w:hAnsi="Times New Roman"/>
                <w:lang w:eastAsia="zh-CN"/>
              </w:rPr>
            </w:pPr>
            <w:r>
              <w:rPr>
                <w:rFonts w:ascii="Times New Roman" w:hAnsi="Times New Roman"/>
              </w:rPr>
              <w:t xml:space="preserve">Glass slide </w:t>
            </w:r>
          </w:p>
        </w:tc>
        <w:tc>
          <w:tcPr>
            <w:tcW w:w="2340" w:type="dxa"/>
          </w:tcPr>
          <w:p w:rsidR="00805889" w:rsidRDefault="00DC58D2">
            <w:pPr>
              <w:spacing w:after="0" w:line="240" w:lineRule="auto"/>
              <w:rPr>
                <w:rFonts w:ascii="Times New Roman" w:hAnsi="Times New Roman"/>
              </w:rPr>
            </w:pPr>
            <w:proofErr w:type="spellStart"/>
            <w:r>
              <w:rPr>
                <w:rFonts w:ascii="Times New Roman" w:hAnsi="Times New Roman"/>
              </w:rPr>
              <w:t>Servicebio</w:t>
            </w:r>
            <w:proofErr w:type="spellEnd"/>
          </w:p>
        </w:tc>
        <w:tc>
          <w:tcPr>
            <w:tcW w:w="4320" w:type="dxa"/>
          </w:tcPr>
          <w:p w:rsidR="00805889" w:rsidRDefault="00DC58D2">
            <w:pPr>
              <w:spacing w:after="0" w:line="240" w:lineRule="auto"/>
              <w:rPr>
                <w:rFonts w:ascii="Times New Roman" w:hAnsi="Times New Roman"/>
              </w:rPr>
            </w:pPr>
            <w:r>
              <w:rPr>
                <w:rFonts w:ascii="Times New Roman" w:hAnsi="Times New Roman"/>
              </w:rPr>
              <w:t>G6004</w:t>
            </w:r>
          </w:p>
        </w:tc>
      </w:tr>
      <w:tr w:rsidR="00805889">
        <w:tc>
          <w:tcPr>
            <w:tcW w:w="4135" w:type="dxa"/>
          </w:tcPr>
          <w:p w:rsidR="00805889" w:rsidRDefault="00DC58D2">
            <w:pPr>
              <w:spacing w:after="0" w:line="240" w:lineRule="auto"/>
              <w:rPr>
                <w:rFonts w:ascii="Times New Roman" w:hAnsi="Times New Roman"/>
              </w:rPr>
            </w:pPr>
            <w:r>
              <w:rPr>
                <w:rFonts w:ascii="Times New Roman" w:hAnsi="Times New Roman"/>
              </w:rPr>
              <w:t>Upright optical microscope</w:t>
            </w:r>
          </w:p>
        </w:tc>
        <w:tc>
          <w:tcPr>
            <w:tcW w:w="2340" w:type="dxa"/>
          </w:tcPr>
          <w:p w:rsidR="00805889" w:rsidRDefault="00DC58D2">
            <w:pPr>
              <w:spacing w:after="0" w:line="240" w:lineRule="auto"/>
              <w:rPr>
                <w:rFonts w:ascii="Times New Roman" w:hAnsi="Times New Roman"/>
              </w:rPr>
            </w:pPr>
            <w:r>
              <w:rPr>
                <w:rFonts w:ascii="Times New Roman" w:hAnsi="Times New Roman"/>
              </w:rPr>
              <w:t>Nikon</w:t>
            </w:r>
          </w:p>
        </w:tc>
        <w:tc>
          <w:tcPr>
            <w:tcW w:w="4320" w:type="dxa"/>
          </w:tcPr>
          <w:p w:rsidR="00805889" w:rsidRDefault="00DC58D2">
            <w:pPr>
              <w:spacing w:after="0" w:line="240" w:lineRule="auto"/>
              <w:rPr>
                <w:rFonts w:ascii="Times New Roman" w:eastAsiaTheme="minorEastAsia" w:hAnsi="Times New Roman"/>
                <w:lang w:eastAsia="zh-CN"/>
              </w:rPr>
            </w:pPr>
            <w:r>
              <w:rPr>
                <w:rFonts w:ascii="Times New Roman" w:hAnsi="Times New Roman"/>
              </w:rPr>
              <w:t>NIKON ECLIPSE E100</w:t>
            </w:r>
          </w:p>
        </w:tc>
      </w:tr>
      <w:tr w:rsidR="00805889">
        <w:tc>
          <w:tcPr>
            <w:tcW w:w="4135" w:type="dxa"/>
          </w:tcPr>
          <w:p w:rsidR="00805889" w:rsidRDefault="00DC58D2">
            <w:pPr>
              <w:spacing w:after="0" w:line="240" w:lineRule="auto"/>
              <w:rPr>
                <w:rFonts w:ascii="Times New Roman" w:hAnsi="Times New Roman"/>
              </w:rPr>
            </w:pPr>
            <w:r>
              <w:rPr>
                <w:rFonts w:ascii="Times New Roman" w:hAnsi="Times New Roman"/>
              </w:rPr>
              <w:t>HE staining</w:t>
            </w:r>
            <w:r>
              <w:rPr>
                <w:rFonts w:ascii="Times New Roman" w:eastAsiaTheme="minorEastAsia" w:hAnsi="Times New Roman" w:hint="eastAsia"/>
                <w:lang w:eastAsia="zh-CN"/>
              </w:rPr>
              <w:t xml:space="preserve"> </w:t>
            </w:r>
            <w:r>
              <w:rPr>
                <w:rFonts w:ascii="Times New Roman" w:hAnsi="Times New Roman"/>
              </w:rPr>
              <w:t>Imaging system</w:t>
            </w:r>
          </w:p>
        </w:tc>
        <w:tc>
          <w:tcPr>
            <w:tcW w:w="2340" w:type="dxa"/>
          </w:tcPr>
          <w:p w:rsidR="00805889" w:rsidRDefault="00DC58D2">
            <w:pPr>
              <w:spacing w:after="0" w:line="240" w:lineRule="auto"/>
              <w:rPr>
                <w:rFonts w:ascii="Times New Roman" w:hAnsi="Times New Roman"/>
              </w:rPr>
            </w:pPr>
            <w:r>
              <w:rPr>
                <w:rFonts w:ascii="Times New Roman" w:hAnsi="Times New Roman"/>
              </w:rPr>
              <w:t>Nikon</w:t>
            </w:r>
          </w:p>
        </w:tc>
        <w:tc>
          <w:tcPr>
            <w:tcW w:w="4320" w:type="dxa"/>
          </w:tcPr>
          <w:p w:rsidR="00805889" w:rsidRDefault="00DC58D2">
            <w:pPr>
              <w:spacing w:after="0" w:line="240" w:lineRule="auto"/>
              <w:rPr>
                <w:rFonts w:ascii="Times New Roman" w:hAnsi="Times New Roman"/>
              </w:rPr>
            </w:pPr>
            <w:r>
              <w:rPr>
                <w:rFonts w:ascii="Times New Roman" w:hAnsi="Times New Roman"/>
              </w:rPr>
              <w:t>NIKON DS-U3</w:t>
            </w:r>
          </w:p>
        </w:tc>
      </w:tr>
      <w:tr w:rsidR="00805889">
        <w:tc>
          <w:tcPr>
            <w:tcW w:w="4135" w:type="dxa"/>
          </w:tcPr>
          <w:p w:rsidR="00805889" w:rsidRDefault="00DC58D2">
            <w:pPr>
              <w:spacing w:after="0" w:line="240" w:lineRule="auto"/>
              <w:rPr>
                <w:rFonts w:ascii="Times New Roman" w:eastAsiaTheme="minorEastAsia" w:hAnsi="Times New Roman"/>
                <w:lang w:eastAsia="zh-CN"/>
              </w:rPr>
            </w:pPr>
            <w:r>
              <w:rPr>
                <w:rFonts w:ascii="Times New Roman" w:hAnsi="Times New Roman"/>
              </w:rPr>
              <w:t xml:space="preserve">Ethanol </w:t>
            </w:r>
          </w:p>
        </w:tc>
        <w:tc>
          <w:tcPr>
            <w:tcW w:w="2340" w:type="dxa"/>
          </w:tcPr>
          <w:p w:rsidR="00805889" w:rsidRDefault="00DC58D2">
            <w:pPr>
              <w:spacing w:after="0" w:line="240" w:lineRule="auto"/>
              <w:rPr>
                <w:rFonts w:ascii="Times New Roman" w:hAnsi="Times New Roman"/>
              </w:rPr>
            </w:pPr>
            <w:r>
              <w:rPr>
                <w:rFonts w:ascii="Times New Roman" w:hAnsi="Times New Roman"/>
              </w:rPr>
              <w:t>SCRC</w:t>
            </w:r>
          </w:p>
        </w:tc>
        <w:tc>
          <w:tcPr>
            <w:tcW w:w="4320" w:type="dxa"/>
          </w:tcPr>
          <w:p w:rsidR="00805889" w:rsidRDefault="00DC58D2">
            <w:pPr>
              <w:spacing w:after="0" w:line="240" w:lineRule="auto"/>
              <w:rPr>
                <w:rFonts w:ascii="Times New Roman" w:eastAsiaTheme="minorEastAsia" w:hAnsi="Times New Roman"/>
                <w:lang w:eastAsia="zh-CN"/>
              </w:rPr>
            </w:pPr>
            <w:r>
              <w:rPr>
                <w:rFonts w:ascii="Times New Roman" w:hAnsi="Times New Roman"/>
              </w:rPr>
              <w:t>100092683</w:t>
            </w:r>
          </w:p>
        </w:tc>
      </w:tr>
      <w:tr w:rsidR="00805889">
        <w:tc>
          <w:tcPr>
            <w:tcW w:w="4135" w:type="dxa"/>
          </w:tcPr>
          <w:p w:rsidR="00805889" w:rsidRDefault="00DC58D2">
            <w:pPr>
              <w:spacing w:after="0" w:line="240" w:lineRule="auto"/>
              <w:rPr>
                <w:rFonts w:ascii="Times New Roman" w:hAnsi="Times New Roman"/>
              </w:rPr>
            </w:pPr>
            <w:r>
              <w:rPr>
                <w:rFonts w:ascii="Times New Roman" w:hAnsi="Times New Roman"/>
              </w:rPr>
              <w:t>Xylene</w:t>
            </w:r>
          </w:p>
        </w:tc>
        <w:tc>
          <w:tcPr>
            <w:tcW w:w="2340" w:type="dxa"/>
          </w:tcPr>
          <w:p w:rsidR="00805889" w:rsidRDefault="00DC58D2">
            <w:pPr>
              <w:spacing w:after="0" w:line="240" w:lineRule="auto"/>
              <w:rPr>
                <w:rFonts w:ascii="Times New Roman" w:hAnsi="Times New Roman"/>
              </w:rPr>
            </w:pPr>
            <w:r>
              <w:rPr>
                <w:rFonts w:ascii="Times New Roman" w:hAnsi="Times New Roman"/>
              </w:rPr>
              <w:t>SCRC</w:t>
            </w:r>
          </w:p>
        </w:tc>
        <w:tc>
          <w:tcPr>
            <w:tcW w:w="4320" w:type="dxa"/>
          </w:tcPr>
          <w:p w:rsidR="00805889" w:rsidRDefault="00DC58D2">
            <w:pPr>
              <w:spacing w:after="0" w:line="240" w:lineRule="auto"/>
              <w:rPr>
                <w:rFonts w:ascii="Times New Roman" w:eastAsiaTheme="minorEastAsia" w:hAnsi="Times New Roman"/>
                <w:lang w:eastAsia="zh-CN"/>
              </w:rPr>
            </w:pPr>
            <w:r>
              <w:rPr>
                <w:rFonts w:ascii="Times New Roman" w:hAnsi="Times New Roman"/>
              </w:rPr>
              <w:t>10023418</w:t>
            </w:r>
          </w:p>
        </w:tc>
      </w:tr>
      <w:tr w:rsidR="00805889">
        <w:tc>
          <w:tcPr>
            <w:tcW w:w="4135" w:type="dxa"/>
          </w:tcPr>
          <w:p w:rsidR="00805889" w:rsidRDefault="00DC58D2">
            <w:pPr>
              <w:spacing w:after="0" w:line="240" w:lineRule="auto"/>
              <w:rPr>
                <w:rFonts w:ascii="Times New Roman" w:hAnsi="Times New Roman"/>
              </w:rPr>
            </w:pPr>
            <w:r>
              <w:rPr>
                <w:rFonts w:ascii="Times New Roman" w:hAnsi="Times New Roman"/>
              </w:rPr>
              <w:t>HE dye solution set</w:t>
            </w:r>
          </w:p>
        </w:tc>
        <w:tc>
          <w:tcPr>
            <w:tcW w:w="2340" w:type="dxa"/>
          </w:tcPr>
          <w:p w:rsidR="00805889" w:rsidRDefault="00DC58D2">
            <w:pPr>
              <w:spacing w:after="0" w:line="240" w:lineRule="auto"/>
              <w:rPr>
                <w:rFonts w:ascii="Times New Roman" w:hAnsi="Times New Roman"/>
              </w:rPr>
            </w:pPr>
            <w:proofErr w:type="spellStart"/>
            <w:r>
              <w:rPr>
                <w:rFonts w:ascii="Times New Roman" w:hAnsi="Times New Roman"/>
              </w:rPr>
              <w:t>Servicebio</w:t>
            </w:r>
            <w:proofErr w:type="spellEnd"/>
          </w:p>
        </w:tc>
        <w:tc>
          <w:tcPr>
            <w:tcW w:w="4320" w:type="dxa"/>
          </w:tcPr>
          <w:p w:rsidR="00805889" w:rsidRDefault="00DC58D2">
            <w:pPr>
              <w:spacing w:after="0" w:line="240" w:lineRule="auto"/>
              <w:rPr>
                <w:rFonts w:ascii="Times New Roman" w:eastAsiaTheme="minorEastAsia" w:hAnsi="Times New Roman"/>
                <w:lang w:eastAsia="zh-CN"/>
              </w:rPr>
            </w:pPr>
            <w:r>
              <w:rPr>
                <w:rFonts w:ascii="Times New Roman" w:hAnsi="Times New Roman"/>
              </w:rPr>
              <w:t>G1003</w:t>
            </w:r>
          </w:p>
        </w:tc>
      </w:tr>
      <w:tr w:rsidR="00805889">
        <w:tc>
          <w:tcPr>
            <w:tcW w:w="4135" w:type="dxa"/>
          </w:tcPr>
          <w:p w:rsidR="00805889" w:rsidRDefault="00DC58D2">
            <w:pPr>
              <w:spacing w:after="0" w:line="240" w:lineRule="auto"/>
              <w:rPr>
                <w:rFonts w:ascii="Times New Roman" w:hAnsi="Times New Roman"/>
              </w:rPr>
            </w:pPr>
            <w:r>
              <w:rPr>
                <w:rFonts w:ascii="Times New Roman" w:hAnsi="Times New Roman"/>
              </w:rPr>
              <w:t>Neutral gum</w:t>
            </w:r>
          </w:p>
        </w:tc>
        <w:tc>
          <w:tcPr>
            <w:tcW w:w="2340" w:type="dxa"/>
          </w:tcPr>
          <w:p w:rsidR="00805889" w:rsidRDefault="00DC58D2">
            <w:pPr>
              <w:spacing w:after="0" w:line="240" w:lineRule="auto"/>
              <w:rPr>
                <w:rFonts w:ascii="Times New Roman" w:hAnsi="Times New Roman"/>
              </w:rPr>
            </w:pPr>
            <w:r>
              <w:rPr>
                <w:rFonts w:ascii="Times New Roman" w:hAnsi="Times New Roman"/>
              </w:rPr>
              <w:t>SCRC</w:t>
            </w:r>
          </w:p>
        </w:tc>
        <w:tc>
          <w:tcPr>
            <w:tcW w:w="4320" w:type="dxa"/>
          </w:tcPr>
          <w:p w:rsidR="00805889" w:rsidRDefault="00DC58D2">
            <w:pPr>
              <w:spacing w:after="0" w:line="240" w:lineRule="auto"/>
              <w:rPr>
                <w:rFonts w:ascii="Times New Roman" w:eastAsiaTheme="minorEastAsia" w:hAnsi="Times New Roman"/>
                <w:lang w:eastAsia="zh-CN"/>
              </w:rPr>
            </w:pPr>
            <w:r>
              <w:rPr>
                <w:rFonts w:ascii="Times New Roman" w:hAnsi="Times New Roman"/>
              </w:rPr>
              <w:t>10004160</w:t>
            </w:r>
          </w:p>
        </w:tc>
      </w:tr>
      <w:tr w:rsidR="00805889">
        <w:tc>
          <w:tcPr>
            <w:tcW w:w="4135" w:type="dxa"/>
          </w:tcPr>
          <w:p w:rsidR="00805889" w:rsidRDefault="00DC58D2">
            <w:pPr>
              <w:spacing w:after="0" w:line="240" w:lineRule="auto"/>
              <w:rPr>
                <w:rFonts w:ascii="Times New Roman" w:hAnsi="Times New Roman"/>
              </w:rPr>
            </w:pPr>
            <w:r>
              <w:rPr>
                <w:rFonts w:ascii="Times New Roman" w:hAnsi="Times New Roman"/>
              </w:rPr>
              <w:t>Ultra high performance liquid phase</w:t>
            </w:r>
          </w:p>
        </w:tc>
        <w:tc>
          <w:tcPr>
            <w:tcW w:w="2340" w:type="dxa"/>
          </w:tcPr>
          <w:p w:rsidR="00805889" w:rsidRDefault="00DC58D2">
            <w:pPr>
              <w:spacing w:after="0" w:line="240" w:lineRule="auto"/>
              <w:rPr>
                <w:rFonts w:ascii="Times New Roman" w:hAnsi="Times New Roman"/>
              </w:rPr>
            </w:pPr>
            <w:r>
              <w:rPr>
                <w:rFonts w:ascii="Times New Roman" w:hAnsi="Times New Roman"/>
              </w:rPr>
              <w:t>Waters</w:t>
            </w:r>
          </w:p>
        </w:tc>
        <w:tc>
          <w:tcPr>
            <w:tcW w:w="4320" w:type="dxa"/>
          </w:tcPr>
          <w:p w:rsidR="00805889" w:rsidRDefault="00DC58D2">
            <w:pPr>
              <w:spacing w:after="0" w:line="240" w:lineRule="auto"/>
              <w:rPr>
                <w:rFonts w:ascii="Times New Roman" w:hAnsi="Times New Roman"/>
              </w:rPr>
            </w:pPr>
            <w:r>
              <w:rPr>
                <w:rFonts w:ascii="Times New Roman" w:hAnsi="Times New Roman"/>
              </w:rPr>
              <w:t>Waters 2D UPLC</w:t>
            </w:r>
          </w:p>
        </w:tc>
      </w:tr>
      <w:tr w:rsidR="00805889">
        <w:tc>
          <w:tcPr>
            <w:tcW w:w="4135" w:type="dxa"/>
          </w:tcPr>
          <w:p w:rsidR="00805889" w:rsidRDefault="00DC58D2">
            <w:pPr>
              <w:spacing w:after="0" w:line="240" w:lineRule="auto"/>
              <w:rPr>
                <w:rFonts w:ascii="Times New Roman" w:hAnsi="Times New Roman"/>
              </w:rPr>
            </w:pPr>
            <w:r>
              <w:rPr>
                <w:rFonts w:ascii="Times New Roman" w:hAnsi="Times New Roman"/>
              </w:rPr>
              <w:t xml:space="preserve">High </w:t>
            </w:r>
            <w:r>
              <w:rPr>
                <w:rFonts w:ascii="Times New Roman" w:hAnsi="Times New Roman"/>
              </w:rPr>
              <w:t>resolution mass spectrometer</w:t>
            </w:r>
          </w:p>
        </w:tc>
        <w:tc>
          <w:tcPr>
            <w:tcW w:w="2340" w:type="dxa"/>
          </w:tcPr>
          <w:p w:rsidR="00805889" w:rsidRDefault="00DC58D2">
            <w:pPr>
              <w:spacing w:after="0" w:line="240" w:lineRule="auto"/>
              <w:rPr>
                <w:rFonts w:ascii="Times New Roman" w:hAnsi="Times New Roman"/>
              </w:rPr>
            </w:pPr>
            <w:proofErr w:type="spellStart"/>
            <w:r>
              <w:rPr>
                <w:rFonts w:ascii="Times New Roman" w:hAnsi="Times New Roman"/>
              </w:rPr>
              <w:t>Thermo</w:t>
            </w:r>
            <w:proofErr w:type="spellEnd"/>
            <w:r>
              <w:rPr>
                <w:rFonts w:ascii="Times New Roman" w:hAnsi="Times New Roman"/>
              </w:rPr>
              <w:t xml:space="preserve"> Fisher Scientific</w:t>
            </w:r>
          </w:p>
        </w:tc>
        <w:tc>
          <w:tcPr>
            <w:tcW w:w="4320" w:type="dxa"/>
          </w:tcPr>
          <w:p w:rsidR="00805889" w:rsidRDefault="00DC58D2">
            <w:pPr>
              <w:spacing w:after="0" w:line="240" w:lineRule="auto"/>
              <w:rPr>
                <w:rFonts w:ascii="Times New Roman" w:hAnsi="Times New Roman"/>
              </w:rPr>
            </w:pPr>
            <w:r>
              <w:rPr>
                <w:rFonts w:ascii="Times New Roman" w:hAnsi="Times New Roman"/>
              </w:rPr>
              <w:t xml:space="preserve">Q </w:t>
            </w:r>
            <w:proofErr w:type="spellStart"/>
            <w:r>
              <w:rPr>
                <w:rFonts w:ascii="Times New Roman" w:hAnsi="Times New Roman"/>
              </w:rPr>
              <w:t>Exactive</w:t>
            </w:r>
            <w:proofErr w:type="spellEnd"/>
            <w:r>
              <w:rPr>
                <w:rFonts w:ascii="Times New Roman" w:hAnsi="Times New Roman"/>
              </w:rPr>
              <w:t xml:space="preserve"> HF</w:t>
            </w:r>
          </w:p>
        </w:tc>
      </w:tr>
      <w:tr w:rsidR="00805889">
        <w:tc>
          <w:tcPr>
            <w:tcW w:w="4135" w:type="dxa"/>
          </w:tcPr>
          <w:p w:rsidR="00805889" w:rsidRDefault="00DC58D2">
            <w:pPr>
              <w:spacing w:after="0" w:line="240" w:lineRule="auto"/>
              <w:rPr>
                <w:rFonts w:ascii="Times New Roman" w:hAnsi="Times New Roman"/>
              </w:rPr>
            </w:pPr>
            <w:r>
              <w:rPr>
                <w:rFonts w:ascii="Times New Roman" w:hAnsi="Times New Roman"/>
              </w:rPr>
              <w:t xml:space="preserve">The chromatographic </w:t>
            </w:r>
            <w:proofErr w:type="spellStart"/>
            <w:r>
              <w:rPr>
                <w:rFonts w:ascii="Times New Roman" w:hAnsi="Times New Roman"/>
              </w:rPr>
              <w:t>colum</w:t>
            </w:r>
            <w:proofErr w:type="spellEnd"/>
          </w:p>
        </w:tc>
        <w:tc>
          <w:tcPr>
            <w:tcW w:w="2340" w:type="dxa"/>
          </w:tcPr>
          <w:p w:rsidR="00805889" w:rsidRDefault="00DC58D2">
            <w:pPr>
              <w:spacing w:after="0" w:line="240" w:lineRule="auto"/>
              <w:rPr>
                <w:rFonts w:ascii="Times New Roman" w:hAnsi="Times New Roman"/>
              </w:rPr>
            </w:pPr>
            <w:r>
              <w:rPr>
                <w:rFonts w:ascii="Times New Roman" w:hAnsi="Times New Roman"/>
              </w:rPr>
              <w:t>Waters</w:t>
            </w:r>
          </w:p>
        </w:tc>
        <w:tc>
          <w:tcPr>
            <w:tcW w:w="4320" w:type="dxa"/>
          </w:tcPr>
          <w:p w:rsidR="00805889" w:rsidRDefault="00DC58D2">
            <w:pPr>
              <w:spacing w:after="0" w:line="240" w:lineRule="auto"/>
              <w:rPr>
                <w:rFonts w:ascii="Times New Roman" w:eastAsiaTheme="minorEastAsia" w:hAnsi="Times New Roman"/>
                <w:lang w:eastAsia="zh-CN"/>
              </w:rPr>
            </w:pPr>
            <w:r>
              <w:rPr>
                <w:rFonts w:ascii="Times New Roman" w:hAnsi="Times New Roman"/>
              </w:rPr>
              <w:t>ACQUITY UPLC CSH C18(1.7 μm,2.1*100 mm</w:t>
            </w:r>
            <w:r>
              <w:rPr>
                <w:rFonts w:ascii="Times New Roman" w:eastAsiaTheme="minorEastAsia" w:hAnsi="Times New Roman" w:hint="eastAsia"/>
                <w:lang w:eastAsia="zh-CN"/>
              </w:rPr>
              <w:t>)</w:t>
            </w:r>
          </w:p>
        </w:tc>
      </w:tr>
      <w:tr w:rsidR="00805889">
        <w:tc>
          <w:tcPr>
            <w:tcW w:w="4135" w:type="dxa"/>
          </w:tcPr>
          <w:p w:rsidR="00805889" w:rsidRDefault="00DC58D2">
            <w:pPr>
              <w:spacing w:after="0" w:line="240" w:lineRule="auto"/>
              <w:rPr>
                <w:rFonts w:ascii="Times New Roman" w:eastAsiaTheme="minorEastAsia" w:hAnsi="Times New Roman"/>
                <w:lang w:eastAsia="zh-CN"/>
              </w:rPr>
            </w:pPr>
            <w:r>
              <w:rPr>
                <w:rFonts w:ascii="Times New Roman" w:hAnsi="Times New Roman"/>
              </w:rPr>
              <w:t xml:space="preserve">Low temperature high speed centrifuge </w:t>
            </w:r>
          </w:p>
        </w:tc>
        <w:tc>
          <w:tcPr>
            <w:tcW w:w="2340" w:type="dxa"/>
          </w:tcPr>
          <w:p w:rsidR="00805889" w:rsidRDefault="00DC58D2">
            <w:pPr>
              <w:spacing w:after="0" w:line="240" w:lineRule="auto"/>
              <w:rPr>
                <w:rFonts w:ascii="Times New Roman" w:hAnsi="Times New Roman"/>
              </w:rPr>
            </w:pPr>
            <w:r>
              <w:rPr>
                <w:rFonts w:ascii="Times New Roman" w:hAnsi="Times New Roman"/>
              </w:rPr>
              <w:t>Eppendorf</w:t>
            </w:r>
          </w:p>
        </w:tc>
        <w:tc>
          <w:tcPr>
            <w:tcW w:w="4320" w:type="dxa"/>
          </w:tcPr>
          <w:p w:rsidR="00805889" w:rsidRDefault="00DC58D2">
            <w:pPr>
              <w:spacing w:after="0" w:line="240" w:lineRule="auto"/>
              <w:rPr>
                <w:rFonts w:ascii="Times New Roman" w:hAnsi="Times New Roman"/>
              </w:rPr>
            </w:pPr>
            <w:r>
              <w:rPr>
                <w:rFonts w:ascii="Times New Roman" w:hAnsi="Times New Roman"/>
              </w:rPr>
              <w:t>Centrifuge 5430</w:t>
            </w:r>
          </w:p>
        </w:tc>
      </w:tr>
      <w:tr w:rsidR="00805889">
        <w:tc>
          <w:tcPr>
            <w:tcW w:w="4135" w:type="dxa"/>
          </w:tcPr>
          <w:p w:rsidR="00805889" w:rsidRDefault="00DC58D2">
            <w:pPr>
              <w:spacing w:after="0" w:line="240" w:lineRule="auto"/>
              <w:rPr>
                <w:rFonts w:ascii="Times New Roman" w:eastAsiaTheme="minorEastAsia" w:hAnsi="Times New Roman"/>
                <w:lang w:eastAsia="zh-CN"/>
              </w:rPr>
            </w:pPr>
            <w:r>
              <w:rPr>
                <w:rFonts w:ascii="Times New Roman" w:hAnsi="Times New Roman"/>
              </w:rPr>
              <w:t xml:space="preserve">Vortex </w:t>
            </w:r>
          </w:p>
        </w:tc>
        <w:tc>
          <w:tcPr>
            <w:tcW w:w="2340" w:type="dxa"/>
          </w:tcPr>
          <w:p w:rsidR="00805889" w:rsidRDefault="00DC58D2">
            <w:pPr>
              <w:spacing w:after="0" w:line="240" w:lineRule="auto"/>
              <w:rPr>
                <w:rFonts w:ascii="Times New Roman" w:hAnsi="Times New Roman"/>
              </w:rPr>
            </w:pPr>
            <w:proofErr w:type="spellStart"/>
            <w:r>
              <w:rPr>
                <w:rFonts w:ascii="Times New Roman" w:hAnsi="Times New Roman"/>
              </w:rPr>
              <w:t>Kylin</w:t>
            </w:r>
            <w:proofErr w:type="spellEnd"/>
            <w:r>
              <w:rPr>
                <w:rFonts w:ascii="Times New Roman" w:hAnsi="Times New Roman"/>
              </w:rPr>
              <w:t xml:space="preserve">-Bell Lab Instruments </w:t>
            </w:r>
            <w:proofErr w:type="spellStart"/>
            <w:r>
              <w:rPr>
                <w:rFonts w:ascii="Times New Roman" w:hAnsi="Times New Roman"/>
              </w:rPr>
              <w:t>Co.,Ltd</w:t>
            </w:r>
            <w:proofErr w:type="spellEnd"/>
          </w:p>
        </w:tc>
        <w:tc>
          <w:tcPr>
            <w:tcW w:w="4320" w:type="dxa"/>
          </w:tcPr>
          <w:p w:rsidR="00805889" w:rsidRDefault="00DC58D2">
            <w:pPr>
              <w:spacing w:after="0" w:line="240" w:lineRule="auto"/>
              <w:rPr>
                <w:rFonts w:ascii="Times New Roman" w:hAnsi="Times New Roman"/>
              </w:rPr>
            </w:pPr>
            <w:r>
              <w:rPr>
                <w:rFonts w:ascii="Times New Roman" w:hAnsi="Times New Roman"/>
              </w:rPr>
              <w:t>QL-901</w:t>
            </w:r>
          </w:p>
        </w:tc>
      </w:tr>
      <w:tr w:rsidR="00805889">
        <w:tc>
          <w:tcPr>
            <w:tcW w:w="4135" w:type="dxa"/>
          </w:tcPr>
          <w:p w:rsidR="00805889" w:rsidRDefault="00DC58D2">
            <w:pPr>
              <w:spacing w:after="0" w:line="240" w:lineRule="auto"/>
              <w:rPr>
                <w:rFonts w:ascii="Times New Roman" w:eastAsiaTheme="minorEastAsia" w:hAnsi="Times New Roman"/>
                <w:lang w:eastAsia="zh-CN"/>
              </w:rPr>
            </w:pPr>
            <w:proofErr w:type="spellStart"/>
            <w:r>
              <w:rPr>
                <w:rFonts w:ascii="Times New Roman" w:hAnsi="Times New Roman"/>
              </w:rPr>
              <w:t>Milli</w:t>
            </w:r>
            <w:proofErr w:type="spellEnd"/>
            <w:r>
              <w:rPr>
                <w:rFonts w:ascii="Times New Roman" w:hAnsi="Times New Roman"/>
              </w:rPr>
              <w:t xml:space="preserve">-Q apparatus </w:t>
            </w:r>
          </w:p>
        </w:tc>
        <w:tc>
          <w:tcPr>
            <w:tcW w:w="2340" w:type="dxa"/>
          </w:tcPr>
          <w:p w:rsidR="00805889" w:rsidRDefault="00DC58D2">
            <w:pPr>
              <w:spacing w:after="0" w:line="240" w:lineRule="auto"/>
              <w:rPr>
                <w:rFonts w:ascii="Times New Roman" w:hAnsi="Times New Roman"/>
              </w:rPr>
            </w:pPr>
            <w:r>
              <w:rPr>
                <w:rFonts w:ascii="Times New Roman" w:hAnsi="Times New Roman"/>
              </w:rPr>
              <w:t>Millipore Corporation</w:t>
            </w:r>
          </w:p>
        </w:tc>
        <w:tc>
          <w:tcPr>
            <w:tcW w:w="4320" w:type="dxa"/>
          </w:tcPr>
          <w:p w:rsidR="00805889" w:rsidRDefault="00DC58D2">
            <w:pPr>
              <w:spacing w:after="0" w:line="240" w:lineRule="auto"/>
              <w:rPr>
                <w:rFonts w:ascii="Times New Roman" w:hAnsi="Times New Roman"/>
              </w:rPr>
            </w:pPr>
            <w:proofErr w:type="spellStart"/>
            <w:r>
              <w:rPr>
                <w:rFonts w:ascii="Times New Roman" w:hAnsi="Times New Roman"/>
              </w:rPr>
              <w:t>Milli</w:t>
            </w:r>
            <w:proofErr w:type="spellEnd"/>
            <w:r>
              <w:rPr>
                <w:rFonts w:ascii="Times New Roman" w:hAnsi="Times New Roman"/>
              </w:rPr>
              <w:t>-Q Integral</w:t>
            </w:r>
          </w:p>
        </w:tc>
      </w:tr>
      <w:tr w:rsidR="00805889">
        <w:tc>
          <w:tcPr>
            <w:tcW w:w="4135" w:type="dxa"/>
          </w:tcPr>
          <w:p w:rsidR="00805889" w:rsidRDefault="00DC58D2">
            <w:pPr>
              <w:spacing w:after="0" w:line="240" w:lineRule="auto"/>
              <w:rPr>
                <w:rFonts w:ascii="Times New Roman" w:eastAsiaTheme="minorEastAsia" w:hAnsi="Times New Roman"/>
                <w:lang w:eastAsia="zh-CN"/>
              </w:rPr>
            </w:pPr>
            <w:r>
              <w:rPr>
                <w:rFonts w:ascii="Times New Roman" w:hAnsi="Times New Roman"/>
              </w:rPr>
              <w:t>Freezing vacuum concentrator</w:t>
            </w:r>
          </w:p>
        </w:tc>
        <w:tc>
          <w:tcPr>
            <w:tcW w:w="2340" w:type="dxa"/>
          </w:tcPr>
          <w:p w:rsidR="00805889" w:rsidRDefault="00DC58D2">
            <w:pPr>
              <w:spacing w:after="0" w:line="240" w:lineRule="auto"/>
              <w:rPr>
                <w:rFonts w:ascii="Times New Roman" w:hAnsi="Times New Roman"/>
              </w:rPr>
            </w:pPr>
            <w:r>
              <w:rPr>
                <w:rFonts w:ascii="Times New Roman" w:hAnsi="Times New Roman"/>
              </w:rPr>
              <w:t>GENE COMPANY</w:t>
            </w:r>
          </w:p>
        </w:tc>
        <w:tc>
          <w:tcPr>
            <w:tcW w:w="4320" w:type="dxa"/>
          </w:tcPr>
          <w:p w:rsidR="00805889" w:rsidRDefault="00DC58D2">
            <w:pPr>
              <w:spacing w:after="0" w:line="240" w:lineRule="auto"/>
              <w:rPr>
                <w:rFonts w:ascii="Times New Roman" w:hAnsi="Times New Roman"/>
              </w:rPr>
            </w:pPr>
            <w:r>
              <w:rPr>
                <w:rFonts w:ascii="Times New Roman" w:hAnsi="Times New Roman"/>
              </w:rPr>
              <w:t xml:space="preserve">Maxi </w:t>
            </w:r>
            <w:proofErr w:type="spellStart"/>
            <w:r>
              <w:rPr>
                <w:rFonts w:ascii="Times New Roman" w:hAnsi="Times New Roman"/>
              </w:rPr>
              <w:t>Vacbeta</w:t>
            </w:r>
            <w:proofErr w:type="spellEnd"/>
          </w:p>
        </w:tc>
      </w:tr>
      <w:tr w:rsidR="00805889">
        <w:tc>
          <w:tcPr>
            <w:tcW w:w="4135" w:type="dxa"/>
          </w:tcPr>
          <w:p w:rsidR="00805889" w:rsidRDefault="00DC58D2">
            <w:pPr>
              <w:spacing w:after="0" w:line="240" w:lineRule="auto"/>
              <w:rPr>
                <w:rFonts w:ascii="Times New Roman" w:eastAsiaTheme="minorEastAsia" w:hAnsi="Times New Roman"/>
                <w:lang w:eastAsia="zh-CN"/>
              </w:rPr>
            </w:pPr>
            <w:r>
              <w:rPr>
                <w:rFonts w:ascii="Times New Roman" w:hAnsi="Times New Roman"/>
              </w:rPr>
              <w:t>Tissue grinder</w:t>
            </w:r>
          </w:p>
        </w:tc>
        <w:tc>
          <w:tcPr>
            <w:tcW w:w="2340" w:type="dxa"/>
          </w:tcPr>
          <w:p w:rsidR="00805889" w:rsidRDefault="00DC58D2">
            <w:pPr>
              <w:spacing w:after="0" w:line="240" w:lineRule="auto"/>
              <w:rPr>
                <w:rFonts w:ascii="Times New Roman" w:hAnsi="Times New Roman"/>
              </w:rPr>
            </w:pPr>
            <w:r>
              <w:rPr>
                <w:rFonts w:ascii="Times New Roman" w:hAnsi="Times New Roman"/>
              </w:rPr>
              <w:t xml:space="preserve">Shanghai </w:t>
            </w:r>
            <w:proofErr w:type="spellStart"/>
            <w:r>
              <w:rPr>
                <w:rFonts w:ascii="Times New Roman" w:hAnsi="Times New Roman"/>
              </w:rPr>
              <w:t>Jingxin</w:t>
            </w:r>
            <w:proofErr w:type="spellEnd"/>
          </w:p>
        </w:tc>
        <w:tc>
          <w:tcPr>
            <w:tcW w:w="4320" w:type="dxa"/>
          </w:tcPr>
          <w:p w:rsidR="00805889" w:rsidRDefault="00DC58D2">
            <w:pPr>
              <w:spacing w:after="0" w:line="240" w:lineRule="auto"/>
              <w:rPr>
                <w:rFonts w:ascii="Times New Roman" w:hAnsi="Times New Roman"/>
              </w:rPr>
            </w:pPr>
            <w:r>
              <w:rPr>
                <w:rFonts w:ascii="Times New Roman" w:hAnsi="Times New Roman"/>
              </w:rPr>
              <w:t>JXFSTPRP</w:t>
            </w:r>
          </w:p>
        </w:tc>
      </w:tr>
      <w:tr w:rsidR="00805889">
        <w:tc>
          <w:tcPr>
            <w:tcW w:w="4135" w:type="dxa"/>
          </w:tcPr>
          <w:p w:rsidR="00805889" w:rsidRDefault="00DC58D2">
            <w:pPr>
              <w:spacing w:after="0" w:line="240" w:lineRule="auto"/>
              <w:rPr>
                <w:rFonts w:ascii="Times New Roman" w:hAnsi="Times New Roman"/>
              </w:rPr>
            </w:pPr>
            <w:r>
              <w:rPr>
                <w:rFonts w:ascii="Times New Roman" w:hAnsi="Times New Roman"/>
              </w:rPr>
              <w:t>SPLASH Internal standards</w:t>
            </w:r>
          </w:p>
        </w:tc>
        <w:tc>
          <w:tcPr>
            <w:tcW w:w="2340" w:type="dxa"/>
          </w:tcPr>
          <w:p w:rsidR="00805889" w:rsidRDefault="00DC58D2">
            <w:pPr>
              <w:spacing w:after="0" w:line="240" w:lineRule="auto"/>
              <w:rPr>
                <w:rFonts w:ascii="Times New Roman" w:hAnsi="Times New Roman"/>
              </w:rPr>
            </w:pPr>
            <w:r>
              <w:rPr>
                <w:rFonts w:ascii="Times New Roman" w:hAnsi="Times New Roman"/>
              </w:rPr>
              <w:t>Avanti</w:t>
            </w:r>
          </w:p>
          <w:p w:rsidR="00805889" w:rsidRDefault="00DC58D2">
            <w:pPr>
              <w:spacing w:after="0" w:line="240" w:lineRule="auto"/>
              <w:rPr>
                <w:rFonts w:ascii="Times New Roman" w:hAnsi="Times New Roman"/>
              </w:rPr>
            </w:pPr>
            <w:r>
              <w:rPr>
                <w:rFonts w:ascii="Times New Roman" w:hAnsi="Times New Roman"/>
              </w:rPr>
              <w:t>Polar Lipids</w:t>
            </w:r>
          </w:p>
        </w:tc>
        <w:tc>
          <w:tcPr>
            <w:tcW w:w="4320" w:type="dxa"/>
          </w:tcPr>
          <w:p w:rsidR="00805889" w:rsidRDefault="00DC58D2">
            <w:pPr>
              <w:spacing w:after="0" w:line="240" w:lineRule="auto"/>
              <w:rPr>
                <w:rFonts w:ascii="Times New Roman" w:hAnsi="Times New Roman"/>
              </w:rPr>
            </w:pPr>
            <w:r>
              <w:rPr>
                <w:rFonts w:ascii="Times New Roman" w:hAnsi="Times New Roman"/>
              </w:rPr>
              <w:t xml:space="preserve">330707, SPLASHTM </w:t>
            </w:r>
            <w:proofErr w:type="spellStart"/>
            <w:r>
              <w:rPr>
                <w:rFonts w:ascii="Times New Roman" w:hAnsi="Times New Roman"/>
              </w:rPr>
              <w:t>Lipidomix</w:t>
            </w:r>
            <w:proofErr w:type="spellEnd"/>
            <w:r>
              <w:rPr>
                <w:rFonts w:ascii="Times New Roman" w:hAnsi="Times New Roman"/>
              </w:rPr>
              <w:t xml:space="preserve"> Mass Spec Standard</w:t>
            </w:r>
          </w:p>
        </w:tc>
      </w:tr>
      <w:tr w:rsidR="00805889">
        <w:tc>
          <w:tcPr>
            <w:tcW w:w="4135" w:type="dxa"/>
          </w:tcPr>
          <w:p w:rsidR="00805889" w:rsidRDefault="00DC58D2">
            <w:pPr>
              <w:spacing w:after="0" w:line="240" w:lineRule="auto"/>
              <w:rPr>
                <w:rFonts w:ascii="Times New Roman" w:eastAsiaTheme="minorEastAsia" w:hAnsi="Times New Roman"/>
                <w:lang w:eastAsia="zh-CN"/>
              </w:rPr>
            </w:pPr>
            <w:r>
              <w:rPr>
                <w:rFonts w:ascii="Times New Roman" w:hAnsi="Times New Roman"/>
              </w:rPr>
              <w:t>Methanol</w:t>
            </w:r>
          </w:p>
        </w:tc>
        <w:tc>
          <w:tcPr>
            <w:tcW w:w="2340" w:type="dxa"/>
          </w:tcPr>
          <w:p w:rsidR="00805889" w:rsidRDefault="00DC58D2">
            <w:pPr>
              <w:spacing w:after="0" w:line="240" w:lineRule="auto"/>
              <w:rPr>
                <w:rFonts w:ascii="Times New Roman" w:hAnsi="Times New Roman"/>
              </w:rPr>
            </w:pPr>
            <w:proofErr w:type="spellStart"/>
            <w:r>
              <w:rPr>
                <w:rFonts w:ascii="Times New Roman" w:hAnsi="Times New Roman"/>
              </w:rPr>
              <w:t>Thermo</w:t>
            </w:r>
            <w:proofErr w:type="spellEnd"/>
            <w:r>
              <w:rPr>
                <w:rFonts w:ascii="Times New Roman" w:hAnsi="Times New Roman"/>
              </w:rPr>
              <w:t xml:space="preserve"> Fisher Scientific</w:t>
            </w:r>
          </w:p>
        </w:tc>
        <w:tc>
          <w:tcPr>
            <w:tcW w:w="4320" w:type="dxa"/>
          </w:tcPr>
          <w:p w:rsidR="00805889" w:rsidRDefault="00DC58D2">
            <w:pPr>
              <w:spacing w:after="0" w:line="240" w:lineRule="auto"/>
              <w:rPr>
                <w:rFonts w:ascii="Times New Roman" w:hAnsi="Times New Roman"/>
              </w:rPr>
            </w:pPr>
            <w:r>
              <w:rPr>
                <w:rFonts w:ascii="Times New Roman" w:hAnsi="Times New Roman"/>
              </w:rPr>
              <w:t>A454-4</w:t>
            </w:r>
          </w:p>
        </w:tc>
      </w:tr>
      <w:tr w:rsidR="00805889">
        <w:tc>
          <w:tcPr>
            <w:tcW w:w="4135" w:type="dxa"/>
          </w:tcPr>
          <w:p w:rsidR="00805889" w:rsidRDefault="00DC58D2">
            <w:pPr>
              <w:spacing w:after="0" w:line="240" w:lineRule="auto"/>
              <w:rPr>
                <w:rFonts w:ascii="Times New Roman" w:eastAsiaTheme="minorEastAsia" w:hAnsi="Times New Roman"/>
                <w:lang w:eastAsia="zh-CN"/>
              </w:rPr>
            </w:pPr>
            <w:r>
              <w:rPr>
                <w:rFonts w:ascii="Times New Roman" w:hAnsi="Times New Roman"/>
              </w:rPr>
              <w:t>Acetonitrile</w:t>
            </w:r>
          </w:p>
        </w:tc>
        <w:tc>
          <w:tcPr>
            <w:tcW w:w="2340" w:type="dxa"/>
          </w:tcPr>
          <w:p w:rsidR="00805889" w:rsidRDefault="00DC58D2">
            <w:pPr>
              <w:spacing w:after="0" w:line="240" w:lineRule="auto"/>
              <w:rPr>
                <w:rFonts w:ascii="Times New Roman" w:hAnsi="Times New Roman"/>
              </w:rPr>
            </w:pPr>
            <w:proofErr w:type="spellStart"/>
            <w:r>
              <w:rPr>
                <w:rFonts w:ascii="Times New Roman" w:hAnsi="Times New Roman"/>
              </w:rPr>
              <w:t>Thermo</w:t>
            </w:r>
            <w:proofErr w:type="spellEnd"/>
            <w:r>
              <w:rPr>
                <w:rFonts w:ascii="Times New Roman" w:hAnsi="Times New Roman"/>
              </w:rPr>
              <w:t xml:space="preserve"> Fisher Scientific</w:t>
            </w:r>
          </w:p>
        </w:tc>
        <w:tc>
          <w:tcPr>
            <w:tcW w:w="4320" w:type="dxa"/>
          </w:tcPr>
          <w:p w:rsidR="00805889" w:rsidRDefault="00DC58D2">
            <w:pPr>
              <w:spacing w:after="0" w:line="240" w:lineRule="auto"/>
              <w:rPr>
                <w:rFonts w:ascii="Times New Roman" w:hAnsi="Times New Roman"/>
              </w:rPr>
            </w:pPr>
            <w:r>
              <w:rPr>
                <w:rFonts w:ascii="Times New Roman" w:hAnsi="Times New Roman"/>
              </w:rPr>
              <w:t>A996-4</w:t>
            </w:r>
          </w:p>
        </w:tc>
      </w:tr>
      <w:tr w:rsidR="00805889">
        <w:tc>
          <w:tcPr>
            <w:tcW w:w="4135" w:type="dxa"/>
          </w:tcPr>
          <w:p w:rsidR="00805889" w:rsidRDefault="00DC58D2">
            <w:pPr>
              <w:spacing w:after="0" w:line="240" w:lineRule="auto"/>
              <w:rPr>
                <w:rFonts w:ascii="Times New Roman" w:eastAsiaTheme="minorEastAsia" w:hAnsi="Times New Roman"/>
                <w:lang w:eastAsia="zh-CN"/>
              </w:rPr>
            </w:pPr>
            <w:r>
              <w:rPr>
                <w:rFonts w:ascii="Times New Roman" w:hAnsi="Times New Roman"/>
              </w:rPr>
              <w:t xml:space="preserve">Dichloromethane </w:t>
            </w:r>
          </w:p>
        </w:tc>
        <w:tc>
          <w:tcPr>
            <w:tcW w:w="2340" w:type="dxa"/>
          </w:tcPr>
          <w:p w:rsidR="00805889" w:rsidRDefault="00DC58D2">
            <w:pPr>
              <w:spacing w:after="0" w:line="240" w:lineRule="auto"/>
              <w:rPr>
                <w:rFonts w:ascii="Times New Roman" w:hAnsi="Times New Roman"/>
              </w:rPr>
            </w:pPr>
            <w:proofErr w:type="spellStart"/>
            <w:r>
              <w:rPr>
                <w:rFonts w:ascii="Times New Roman" w:hAnsi="Times New Roman"/>
              </w:rPr>
              <w:t>Thermo</w:t>
            </w:r>
            <w:proofErr w:type="spellEnd"/>
            <w:r>
              <w:rPr>
                <w:rFonts w:ascii="Times New Roman" w:hAnsi="Times New Roman"/>
              </w:rPr>
              <w:t xml:space="preserve"> Fisher Scientific</w:t>
            </w:r>
          </w:p>
        </w:tc>
        <w:tc>
          <w:tcPr>
            <w:tcW w:w="4320" w:type="dxa"/>
          </w:tcPr>
          <w:p w:rsidR="00805889" w:rsidRDefault="00DC58D2">
            <w:pPr>
              <w:spacing w:after="0" w:line="240" w:lineRule="auto"/>
              <w:rPr>
                <w:rFonts w:ascii="Times New Roman" w:hAnsi="Times New Roman"/>
              </w:rPr>
            </w:pPr>
            <w:r>
              <w:rPr>
                <w:rFonts w:ascii="Times New Roman" w:hAnsi="Times New Roman"/>
              </w:rPr>
              <w:t>D143-4</w:t>
            </w:r>
          </w:p>
        </w:tc>
      </w:tr>
      <w:tr w:rsidR="00805889">
        <w:tc>
          <w:tcPr>
            <w:tcW w:w="4135" w:type="dxa"/>
          </w:tcPr>
          <w:p w:rsidR="00805889" w:rsidRDefault="00DC58D2">
            <w:pPr>
              <w:spacing w:after="0" w:line="240" w:lineRule="auto"/>
              <w:rPr>
                <w:rFonts w:ascii="Times New Roman" w:eastAsiaTheme="minorEastAsia" w:hAnsi="Times New Roman"/>
                <w:lang w:eastAsia="zh-CN"/>
              </w:rPr>
            </w:pPr>
            <w:r>
              <w:rPr>
                <w:rFonts w:ascii="Times New Roman" w:hAnsi="Times New Roman"/>
              </w:rPr>
              <w:t xml:space="preserve">Ammonium </w:t>
            </w:r>
            <w:proofErr w:type="spellStart"/>
            <w:r>
              <w:rPr>
                <w:rFonts w:ascii="Times New Roman" w:hAnsi="Times New Roman"/>
              </w:rPr>
              <w:t>formate</w:t>
            </w:r>
            <w:proofErr w:type="spellEnd"/>
          </w:p>
          <w:p w:rsidR="00805889" w:rsidRDefault="00805889">
            <w:pPr>
              <w:spacing w:after="0" w:line="240" w:lineRule="auto"/>
              <w:rPr>
                <w:rFonts w:ascii="Times New Roman" w:hAnsi="Times New Roman"/>
              </w:rPr>
            </w:pPr>
          </w:p>
        </w:tc>
        <w:tc>
          <w:tcPr>
            <w:tcW w:w="2340" w:type="dxa"/>
          </w:tcPr>
          <w:p w:rsidR="00805889" w:rsidRDefault="00DC58D2">
            <w:pPr>
              <w:spacing w:after="0" w:line="240" w:lineRule="auto"/>
              <w:rPr>
                <w:rFonts w:ascii="Times New Roman" w:hAnsi="Times New Roman"/>
              </w:rPr>
            </w:pPr>
            <w:r>
              <w:rPr>
                <w:rFonts w:ascii="Times New Roman" w:hAnsi="Times New Roman"/>
              </w:rPr>
              <w:t>Honeywell</w:t>
            </w:r>
          </w:p>
          <w:p w:rsidR="00805889" w:rsidRDefault="00DC58D2">
            <w:pPr>
              <w:spacing w:after="0" w:line="240" w:lineRule="auto"/>
              <w:rPr>
                <w:rFonts w:ascii="Times New Roman" w:hAnsi="Times New Roman"/>
              </w:rPr>
            </w:pPr>
            <w:proofErr w:type="spellStart"/>
            <w:r>
              <w:rPr>
                <w:rFonts w:ascii="Times New Roman" w:hAnsi="Times New Roman"/>
              </w:rPr>
              <w:t>Fluka</w:t>
            </w:r>
            <w:proofErr w:type="spellEnd"/>
          </w:p>
        </w:tc>
        <w:tc>
          <w:tcPr>
            <w:tcW w:w="4320" w:type="dxa"/>
          </w:tcPr>
          <w:p w:rsidR="00805889" w:rsidRDefault="00DC58D2">
            <w:pPr>
              <w:spacing w:after="0" w:line="240" w:lineRule="auto"/>
              <w:rPr>
                <w:rFonts w:ascii="Times New Roman" w:hAnsi="Times New Roman"/>
              </w:rPr>
            </w:pPr>
            <w:r>
              <w:rPr>
                <w:rFonts w:ascii="Times New Roman" w:hAnsi="Times New Roman"/>
              </w:rPr>
              <w:t>17843-250G</w:t>
            </w:r>
          </w:p>
        </w:tc>
      </w:tr>
      <w:tr w:rsidR="00805889">
        <w:tc>
          <w:tcPr>
            <w:tcW w:w="4135" w:type="dxa"/>
          </w:tcPr>
          <w:p w:rsidR="00805889" w:rsidRDefault="00DC58D2">
            <w:pPr>
              <w:spacing w:after="0" w:line="240" w:lineRule="auto"/>
              <w:rPr>
                <w:rFonts w:ascii="Times New Roman" w:eastAsiaTheme="minorEastAsia" w:hAnsi="Times New Roman"/>
                <w:lang w:eastAsia="zh-CN"/>
              </w:rPr>
            </w:pPr>
            <w:r>
              <w:rPr>
                <w:rFonts w:ascii="Times New Roman" w:hAnsi="Times New Roman"/>
              </w:rPr>
              <w:t>Formic acid</w:t>
            </w:r>
          </w:p>
        </w:tc>
        <w:tc>
          <w:tcPr>
            <w:tcW w:w="2340" w:type="dxa"/>
          </w:tcPr>
          <w:p w:rsidR="00805889" w:rsidRDefault="00DC58D2">
            <w:pPr>
              <w:spacing w:after="0" w:line="240" w:lineRule="auto"/>
              <w:rPr>
                <w:rFonts w:ascii="Times New Roman" w:hAnsi="Times New Roman"/>
              </w:rPr>
            </w:pPr>
            <w:r>
              <w:rPr>
                <w:rFonts w:ascii="Times New Roman" w:hAnsi="Times New Roman"/>
              </w:rPr>
              <w:t>DIMKA</w:t>
            </w:r>
          </w:p>
        </w:tc>
        <w:tc>
          <w:tcPr>
            <w:tcW w:w="4320" w:type="dxa"/>
          </w:tcPr>
          <w:p w:rsidR="00805889" w:rsidRDefault="00DC58D2">
            <w:pPr>
              <w:spacing w:after="0" w:line="240" w:lineRule="auto"/>
              <w:rPr>
                <w:rFonts w:ascii="Times New Roman" w:hAnsi="Times New Roman"/>
              </w:rPr>
            </w:pPr>
            <w:r>
              <w:rPr>
                <w:rFonts w:ascii="Times New Roman" w:hAnsi="Times New Roman"/>
              </w:rPr>
              <w:t>50144-50ml</w:t>
            </w:r>
          </w:p>
        </w:tc>
      </w:tr>
    </w:tbl>
    <w:p w:rsidR="00805889" w:rsidRDefault="00DC58D2">
      <w:pPr>
        <w:pStyle w:val="2"/>
        <w:spacing w:before="240" w:beforeAutospacing="0" w:after="200" w:afterAutospacing="0"/>
        <w:rPr>
          <w:rFonts w:ascii="Times New Roman" w:hAnsi="Times New Roman"/>
          <w:sz w:val="24"/>
        </w:rPr>
      </w:pPr>
      <w:r>
        <w:rPr>
          <w:rFonts w:ascii="Times New Roman" w:eastAsiaTheme="minorEastAsia" w:hAnsi="Times New Roman" w:hint="eastAsia"/>
          <w:sz w:val="24"/>
        </w:rPr>
        <w:lastRenderedPageBreak/>
        <w:t xml:space="preserve">2 </w:t>
      </w:r>
      <w:r>
        <w:rPr>
          <w:rFonts w:ascii="Times New Roman" w:hAnsi="Times New Roman"/>
          <w:sz w:val="24"/>
        </w:rPr>
        <w:t>Supplementary Figures</w:t>
      </w:r>
    </w:p>
    <w:p w:rsidR="00805889" w:rsidRDefault="00805889">
      <w:pPr>
        <w:rPr>
          <w:rFonts w:ascii="Times New Roman" w:eastAsiaTheme="minorEastAsia" w:hAnsi="Times New Roman"/>
          <w:lang w:eastAsia="zh-CN"/>
        </w:rPr>
      </w:pPr>
    </w:p>
    <w:p w:rsidR="00805889" w:rsidRDefault="00DC58D2">
      <w:pPr>
        <w:ind w:firstLine="720"/>
        <w:jc w:val="center"/>
        <w:rPr>
          <w:rFonts w:ascii="Times New Roman" w:eastAsiaTheme="minorEastAsia" w:hAnsi="Times New Roman"/>
          <w:lang w:eastAsia="zh-CN"/>
        </w:rPr>
      </w:pPr>
      <w:r>
        <w:rPr>
          <w:rFonts w:ascii="Times New Roman" w:eastAsiaTheme="minorEastAsia" w:hAnsi="Times New Roman"/>
          <w:noProof/>
          <w:lang w:eastAsia="zh-CN"/>
        </w:rPr>
        <w:lastRenderedPageBreak/>
        <w:drawing>
          <wp:inline distT="0" distB="0" distL="114300" distR="114300">
            <wp:extent cx="2809240" cy="9045575"/>
            <wp:effectExtent l="0" t="0" r="10160" b="3175"/>
            <wp:docPr id="3" name="图片 3" descr="脂质指控-补充材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脂质指控-补充材料"/>
                    <pic:cNvPicPr>
                      <a:picLocks noChangeAspect="1"/>
                    </pic:cNvPicPr>
                  </pic:nvPicPr>
                  <pic:blipFill>
                    <a:blip r:embed="rId7"/>
                    <a:stretch>
                      <a:fillRect/>
                    </a:stretch>
                  </pic:blipFill>
                  <pic:spPr>
                    <a:xfrm>
                      <a:off x="0" y="0"/>
                      <a:ext cx="2809240" cy="9045575"/>
                    </a:xfrm>
                    <a:prstGeom prst="rect">
                      <a:avLst/>
                    </a:prstGeom>
                  </pic:spPr>
                </pic:pic>
              </a:graphicData>
            </a:graphic>
          </wp:inline>
        </w:drawing>
      </w:r>
    </w:p>
    <w:p w:rsidR="00805889" w:rsidRDefault="00DC58D2">
      <w:pPr>
        <w:rPr>
          <w:rFonts w:ascii="Times New Roman" w:eastAsiaTheme="minorEastAsia" w:hAnsi="Times New Roman"/>
          <w:sz w:val="24"/>
          <w:lang w:eastAsia="zh-CN"/>
        </w:rPr>
      </w:pPr>
      <w:r>
        <w:rPr>
          <w:rFonts w:ascii="Times New Roman" w:hAnsi="Times New Roman"/>
          <w:b/>
          <w:sz w:val="24"/>
        </w:rPr>
        <w:lastRenderedPageBreak/>
        <w:t>Supplementary</w:t>
      </w:r>
      <w:r>
        <w:rPr>
          <w:rFonts w:eastAsiaTheme="minorEastAsia" w:cs="Times New Roman" w:hint="eastAsia"/>
          <w:b/>
          <w:szCs w:val="24"/>
          <w:lang w:eastAsia="zh-CN"/>
        </w:rPr>
        <w:t xml:space="preserve"> </w:t>
      </w:r>
      <w:r>
        <w:rPr>
          <w:rFonts w:ascii="Times New Roman" w:hAnsi="Times New Roman"/>
          <w:b/>
          <w:sz w:val="24"/>
        </w:rPr>
        <w:t xml:space="preserve">Figure </w:t>
      </w:r>
      <w:r>
        <w:rPr>
          <w:rFonts w:ascii="Times New Roman" w:hAnsi="Times New Roman" w:cs="Times New Roman"/>
          <w:b/>
          <w:sz w:val="24"/>
        </w:rPr>
        <w:t>Ⅰ</w:t>
      </w:r>
      <w:r>
        <w:rPr>
          <w:rFonts w:ascii="Times New Roman" w:hAnsi="Times New Roman"/>
          <w:b/>
        </w:rPr>
        <w:t xml:space="preserve"> </w:t>
      </w:r>
      <w:r>
        <w:rPr>
          <w:rFonts w:ascii="Times New Roman" w:hAnsi="Times New Roman"/>
          <w:b/>
          <w:bCs/>
          <w:sz w:val="24"/>
        </w:rPr>
        <w:t xml:space="preserve">Quality control and lipid identification of </w:t>
      </w:r>
      <w:proofErr w:type="spellStart"/>
      <w:r>
        <w:rPr>
          <w:rFonts w:ascii="Times New Roman" w:hAnsi="Times New Roman"/>
          <w:b/>
          <w:bCs/>
          <w:sz w:val="24"/>
        </w:rPr>
        <w:t>lipidomic</w:t>
      </w:r>
      <w:proofErr w:type="spellEnd"/>
      <w:r>
        <w:rPr>
          <w:rFonts w:ascii="Times New Roman" w:hAnsi="Times New Roman"/>
          <w:b/>
          <w:bCs/>
          <w:sz w:val="24"/>
        </w:rPr>
        <w:t xml:space="preserve"> data from hippocampus tissues of </w:t>
      </w:r>
      <w:proofErr w:type="spellStart"/>
      <w:r>
        <w:rPr>
          <w:rFonts w:ascii="Times New Roman" w:hAnsi="Times New Roman"/>
          <w:b/>
          <w:bCs/>
          <w:sz w:val="24"/>
        </w:rPr>
        <w:t>ApoE</w:t>
      </w:r>
      <w:proofErr w:type="spellEnd"/>
      <w:r>
        <w:rPr>
          <w:rFonts w:ascii="Times New Roman" w:hAnsi="Times New Roman"/>
          <w:b/>
          <w:bCs/>
          <w:sz w:val="24"/>
          <w:vertAlign w:val="superscript"/>
        </w:rPr>
        <w:t>-/-</w:t>
      </w:r>
      <w:r>
        <w:rPr>
          <w:rFonts w:ascii="Times New Roman" w:hAnsi="Times New Roman"/>
          <w:b/>
          <w:bCs/>
          <w:sz w:val="24"/>
        </w:rPr>
        <w:t xml:space="preserve"> mice fed continuous high-fat diets combined with bound stimulation.</w:t>
      </w:r>
      <w:r>
        <w:rPr>
          <w:rFonts w:ascii="Times New Roman" w:hAnsi="Times New Roman" w:hint="eastAsia"/>
          <w:sz w:val="24"/>
        </w:rPr>
        <w:t xml:space="preserve"> </w:t>
      </w:r>
      <w:r>
        <w:rPr>
          <w:rFonts w:ascii="Times New Roman" w:hAnsi="Times New Roman"/>
          <w:sz w:val="24"/>
        </w:rPr>
        <w:t xml:space="preserve">(A, B) BPC </w:t>
      </w:r>
      <w:r>
        <w:rPr>
          <w:rFonts w:ascii="Times New Roman" w:hAnsi="Times New Roman" w:hint="eastAsia"/>
          <w:sz w:val="24"/>
        </w:rPr>
        <w:t>(</w:t>
      </w:r>
      <w:r>
        <w:rPr>
          <w:rFonts w:ascii="Times New Roman" w:hAnsi="Times New Roman" w:hint="eastAsia"/>
        </w:rPr>
        <w:t>base peak chromatogram)</w:t>
      </w:r>
      <w:r>
        <w:rPr>
          <w:rFonts w:ascii="Times New Roman" w:hAnsi="Times New Roman"/>
          <w:sz w:val="24"/>
        </w:rPr>
        <w:t xml:space="preserve"> overlay maps of QC samples from hippocampus tis</w:t>
      </w:r>
      <w:r>
        <w:rPr>
          <w:rFonts w:ascii="Times New Roman" w:hAnsi="Times New Roman"/>
          <w:sz w:val="24"/>
        </w:rPr>
        <w:t xml:space="preserve">sue (left: positive ion pattern; right: negative ion pattern). (C) CV distribution of lipid metabolites in QC samples from hippocampus tissue. </w:t>
      </w:r>
      <w:r w:rsidR="00F5788B" w:rsidRPr="007155A8">
        <w:rPr>
          <w:rFonts w:ascii="Times New Roman" w:hAnsi="Times New Roman"/>
        </w:rPr>
        <w:t>(RSD_30_number(RSD(CV)&lt;= 30%): the number of lipid</w:t>
      </w:r>
      <w:bookmarkStart w:id="0" w:name="_GoBack"/>
      <w:bookmarkEnd w:id="0"/>
      <w:r w:rsidR="00F5788B" w:rsidRPr="007155A8">
        <w:rPr>
          <w:rFonts w:ascii="Times New Roman" w:hAnsi="Times New Roman"/>
        </w:rPr>
        <w:t xml:space="preserve"> metabolites in QC sample with RSD(CV) less than or equal to 30%; </w:t>
      </w:r>
      <w:proofErr w:type="spellStart"/>
      <w:r w:rsidR="00F5788B" w:rsidRPr="007155A8">
        <w:rPr>
          <w:rFonts w:ascii="Times New Roman" w:hAnsi="Times New Roman"/>
        </w:rPr>
        <w:t>RSD_Ratio</w:t>
      </w:r>
      <w:proofErr w:type="spellEnd"/>
      <w:r w:rsidR="00F5788B" w:rsidRPr="007155A8">
        <w:rPr>
          <w:rFonts w:ascii="Times New Roman" w:hAnsi="Times New Roman"/>
        </w:rPr>
        <w:t>: the ratio of the number of lipid metabolites with RSD(CV) less than or equal to 30% to the number of all detected lipid metabolites in QC sample; Ratio&gt;=0.6 means the data Ratio&gt;=0.6 is satisfactory.)</w:t>
      </w:r>
      <w:r w:rsidR="00F5788B">
        <w:rPr>
          <w:rFonts w:ascii="Times New Roman" w:hAnsi="Times New Roman"/>
        </w:rPr>
        <w:t>.</w:t>
      </w:r>
      <w:r>
        <w:rPr>
          <w:rFonts w:ascii="Times New Roman" w:hAnsi="Times New Roman"/>
          <w:sz w:val="24"/>
        </w:rPr>
        <w:t xml:space="preserve"> (D) Statistical plots of lipid subclasses and the number of corresponding lipid metabolites in hippocampus tissue. The vertical axis shows the lipid subclasses identified in this experiment, the horizontal axis sh</w:t>
      </w:r>
      <w:r>
        <w:rPr>
          <w:rFonts w:ascii="Times New Roman" w:hAnsi="Times New Roman"/>
          <w:sz w:val="24"/>
        </w:rPr>
        <w:t xml:space="preserve">ows the number of lipid metabolites identified in each lipid subclass, different colors indicate different lipid </w:t>
      </w:r>
      <w:r>
        <w:rPr>
          <w:rFonts w:ascii="Times New Roman" w:eastAsiaTheme="minorEastAsia" w:hAnsi="Times New Roman" w:hint="eastAsia"/>
          <w:sz w:val="24"/>
          <w:lang w:eastAsia="zh-CN"/>
        </w:rPr>
        <w:t>c</w:t>
      </w:r>
      <w:r>
        <w:rPr>
          <w:rFonts w:ascii="Times New Roman" w:hAnsi="Times New Roman"/>
          <w:sz w:val="24"/>
        </w:rPr>
        <w:t>ategories.</w:t>
      </w:r>
    </w:p>
    <w:p w:rsidR="00805889" w:rsidRDefault="00DC58D2">
      <w:pPr>
        <w:ind w:firstLine="720"/>
        <w:rPr>
          <w:rFonts w:ascii="Times New Roman" w:eastAsiaTheme="minorEastAsia" w:hAnsi="Times New Roman"/>
          <w:lang w:eastAsia="zh-CN"/>
        </w:rPr>
      </w:pPr>
      <w:r>
        <w:rPr>
          <w:rFonts w:ascii="Times New Roman" w:eastAsiaTheme="minorEastAsia" w:hAnsi="Times New Roman" w:hint="eastAsia"/>
          <w:noProof/>
          <w:lang w:eastAsia="zh-CN"/>
        </w:rPr>
        <w:lastRenderedPageBreak/>
        <w:drawing>
          <wp:inline distT="0" distB="0" distL="0" distR="0">
            <wp:extent cx="6858000" cy="9050020"/>
            <wp:effectExtent l="0" t="0" r="0" b="0"/>
            <wp:docPr id="2" name="图片 2" descr="C:\Users\lxx\AppData\Local\Microsoft\Windows\INetCache\Content.Word\figure-Ⅱ.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lxx\AppData\Local\Microsoft\Windows\INetCache\Content.Word\figure-Ⅱ.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858000" cy="9050020"/>
                    </a:xfrm>
                    <a:prstGeom prst="rect">
                      <a:avLst/>
                    </a:prstGeom>
                    <a:noFill/>
                    <a:ln>
                      <a:noFill/>
                    </a:ln>
                  </pic:spPr>
                </pic:pic>
              </a:graphicData>
            </a:graphic>
          </wp:inline>
        </w:drawing>
      </w:r>
    </w:p>
    <w:p w:rsidR="00805889" w:rsidRDefault="00DC58D2">
      <w:pPr>
        <w:spacing w:beforeLines="50" w:before="120"/>
        <w:ind w:firstLineChars="200" w:firstLine="442"/>
        <w:rPr>
          <w:rFonts w:ascii="Times New Roman" w:hAnsi="Times New Roman"/>
          <w:sz w:val="24"/>
        </w:rPr>
      </w:pPr>
      <w:r>
        <w:rPr>
          <w:rFonts w:ascii="Times New Roman" w:hAnsi="Times New Roman" w:cs="Times New Roman"/>
          <w:b/>
          <w:szCs w:val="24"/>
        </w:rPr>
        <w:lastRenderedPageBreak/>
        <w:t>Supplementary</w:t>
      </w:r>
      <w:r>
        <w:rPr>
          <w:rFonts w:ascii="Times New Roman" w:eastAsiaTheme="minorEastAsia" w:hAnsi="Times New Roman" w:cs="Times New Roman"/>
          <w:b/>
          <w:szCs w:val="24"/>
          <w:lang w:eastAsia="zh-CN"/>
        </w:rPr>
        <w:t xml:space="preserve"> </w:t>
      </w:r>
      <w:r>
        <w:rPr>
          <w:rFonts w:ascii="Times New Roman" w:hAnsi="Times New Roman" w:cs="Times New Roman"/>
          <w:b/>
        </w:rPr>
        <w:t>Figure Ⅱ</w:t>
      </w:r>
      <w:r>
        <w:rPr>
          <w:rFonts w:ascii="Times New Roman" w:hAnsi="Times New Roman"/>
          <w:b/>
        </w:rPr>
        <w:t xml:space="preserve"> </w:t>
      </w:r>
      <w:r>
        <w:rPr>
          <w:rFonts w:ascii="Times New Roman" w:hAnsi="Times New Roman"/>
          <w:b/>
          <w:bCs/>
          <w:sz w:val="24"/>
        </w:rPr>
        <w:t xml:space="preserve">Molecular analysis of differential lipids in the hippocampus tissues of </w:t>
      </w:r>
      <w:proofErr w:type="spellStart"/>
      <w:r>
        <w:rPr>
          <w:rFonts w:ascii="Times New Roman" w:hAnsi="Times New Roman"/>
          <w:b/>
          <w:bCs/>
          <w:sz w:val="24"/>
        </w:rPr>
        <w:t>ApoE</w:t>
      </w:r>
      <w:proofErr w:type="spellEnd"/>
      <w:r>
        <w:rPr>
          <w:rFonts w:ascii="Times New Roman" w:hAnsi="Times New Roman"/>
          <w:b/>
          <w:bCs/>
          <w:sz w:val="24"/>
          <w:vertAlign w:val="superscript"/>
        </w:rPr>
        <w:t>-/-</w:t>
      </w:r>
      <w:r>
        <w:rPr>
          <w:rFonts w:ascii="Times New Roman" w:hAnsi="Times New Roman"/>
          <w:b/>
          <w:bCs/>
          <w:sz w:val="24"/>
        </w:rPr>
        <w:t xml:space="preserve"> mice fed a continuous high-fat diet combined with bound stimulation.</w:t>
      </w:r>
      <w:r>
        <w:rPr>
          <w:rFonts w:ascii="Times New Roman" w:eastAsia="宋体" w:hAnsi="Times New Roman" w:hint="eastAsia"/>
          <w:sz w:val="24"/>
          <w:lang w:eastAsia="zh-CN"/>
        </w:rPr>
        <w:t xml:space="preserve"> </w:t>
      </w:r>
      <w:r>
        <w:rPr>
          <w:rFonts w:ascii="Times New Roman" w:hAnsi="Times New Roman" w:hint="eastAsia"/>
          <w:sz w:val="24"/>
        </w:rPr>
        <w:t xml:space="preserve">CH: </w:t>
      </w:r>
      <w:r>
        <w:rPr>
          <w:rFonts w:ascii="Times New Roman" w:eastAsia="宋体" w:hAnsi="Times New Roman" w:hint="eastAsia"/>
          <w:sz w:val="24"/>
          <w:lang w:eastAsia="zh-CN"/>
        </w:rPr>
        <w:t>H</w:t>
      </w:r>
      <w:r>
        <w:rPr>
          <w:rFonts w:ascii="Times New Roman" w:hAnsi="Times New Roman" w:hint="eastAsia"/>
          <w:sz w:val="24"/>
        </w:rPr>
        <w:t>ippocamp</w:t>
      </w:r>
      <w:r>
        <w:rPr>
          <w:rFonts w:ascii="Times New Roman" w:eastAsia="宋体" w:hAnsi="Times New Roman" w:hint="eastAsia"/>
          <w:sz w:val="24"/>
          <w:lang w:eastAsia="zh-CN"/>
        </w:rPr>
        <w:t>us</w:t>
      </w:r>
      <w:r>
        <w:rPr>
          <w:rFonts w:ascii="Times New Roman" w:hAnsi="Times New Roman" w:hint="eastAsia"/>
          <w:sz w:val="24"/>
        </w:rPr>
        <w:t xml:space="preserve"> results</w:t>
      </w:r>
      <w:r>
        <w:rPr>
          <w:rFonts w:ascii="Times New Roman" w:eastAsia="宋体" w:hAnsi="Times New Roman" w:hint="eastAsia"/>
          <w:sz w:val="24"/>
          <w:lang w:eastAsia="zh-CN"/>
        </w:rPr>
        <w:t xml:space="preserve"> </w:t>
      </w:r>
      <w:r>
        <w:rPr>
          <w:rFonts w:ascii="Times New Roman" w:hAnsi="Times New Roman"/>
        </w:rPr>
        <w:t>of NC group</w:t>
      </w:r>
      <w:r>
        <w:rPr>
          <w:rFonts w:ascii="Times New Roman" w:hAnsi="Times New Roman" w:hint="eastAsia"/>
          <w:sz w:val="24"/>
        </w:rPr>
        <w:t xml:space="preserve">, MH: </w:t>
      </w:r>
      <w:r>
        <w:rPr>
          <w:rFonts w:ascii="Times New Roman" w:eastAsia="宋体" w:hAnsi="Times New Roman" w:hint="eastAsia"/>
          <w:sz w:val="24"/>
          <w:lang w:eastAsia="zh-CN"/>
        </w:rPr>
        <w:t>H</w:t>
      </w:r>
      <w:r>
        <w:rPr>
          <w:rFonts w:ascii="Times New Roman" w:hAnsi="Times New Roman" w:hint="eastAsia"/>
          <w:sz w:val="24"/>
        </w:rPr>
        <w:t>ippocamp</w:t>
      </w:r>
      <w:r>
        <w:rPr>
          <w:rFonts w:ascii="Times New Roman" w:eastAsia="宋体" w:hAnsi="Times New Roman" w:hint="eastAsia"/>
          <w:sz w:val="24"/>
          <w:lang w:eastAsia="zh-CN"/>
        </w:rPr>
        <w:t>us</w:t>
      </w:r>
      <w:r>
        <w:rPr>
          <w:rFonts w:ascii="Times New Roman" w:hAnsi="Times New Roman" w:hint="eastAsia"/>
          <w:sz w:val="24"/>
        </w:rPr>
        <w:t xml:space="preserve"> results</w:t>
      </w:r>
      <w:r>
        <w:rPr>
          <w:rFonts w:ascii="Times New Roman" w:eastAsia="宋体" w:hAnsi="Times New Roman" w:hint="eastAsia"/>
          <w:sz w:val="24"/>
          <w:lang w:eastAsia="zh-CN"/>
        </w:rPr>
        <w:t xml:space="preserve"> </w:t>
      </w:r>
      <w:r>
        <w:rPr>
          <w:rFonts w:ascii="Times New Roman" w:hAnsi="Times New Roman" w:hint="eastAsia"/>
        </w:rPr>
        <w:t>of</w:t>
      </w:r>
      <w:r>
        <w:rPr>
          <w:rFonts w:ascii="Times New Roman" w:hAnsi="Times New Roman"/>
        </w:rPr>
        <w:t xml:space="preserve"> HFB group</w:t>
      </w:r>
      <w:r>
        <w:rPr>
          <w:rFonts w:ascii="Times New Roman" w:hAnsi="Times New Roman" w:hint="eastAsia"/>
          <w:sz w:val="24"/>
        </w:rPr>
        <w:t xml:space="preserve">. </w:t>
      </w:r>
      <w:r>
        <w:rPr>
          <w:rFonts w:ascii="Times New Roman" w:hAnsi="Times New Roman"/>
          <w:sz w:val="24"/>
        </w:rPr>
        <w:t>(A) Score plots for the PLS-DA discriminant analysis model of differential lipids in hippocampus tissue. The ho</w:t>
      </w:r>
      <w:r>
        <w:rPr>
          <w:rFonts w:ascii="Times New Roman" w:hAnsi="Times New Roman"/>
          <w:sz w:val="24"/>
        </w:rPr>
        <w:t>rizontal axis is the first principal component and the vertical axis is the second principal component. Numbers in parentheses are the scores of that principal component, indicating the explanatory power of that principal component for the overall model. (</w:t>
      </w:r>
      <w:r>
        <w:rPr>
          <w:rFonts w:ascii="Times New Roman" w:hAnsi="Times New Roman"/>
          <w:sz w:val="24"/>
        </w:rPr>
        <w:t>B) Plots of response ranking tests for the PLS-DA analysis model of differential lipids in hippocampus tissue. The two rightmost points in the plot are the true R2Y and Q2 values of the model, respectively, and the remaining points are the R2Y and Q2 value</w:t>
      </w:r>
      <w:r>
        <w:rPr>
          <w:rFonts w:ascii="Times New Roman" w:hAnsi="Times New Roman"/>
          <w:sz w:val="24"/>
        </w:rPr>
        <w:t>s obtained from a random permutation of the samples used. (</w:t>
      </w:r>
      <w:r>
        <w:rPr>
          <w:rFonts w:ascii="Times New Roman" w:hAnsi="Times New Roman" w:hint="eastAsia"/>
          <w:sz w:val="24"/>
        </w:rPr>
        <w:t>C</w:t>
      </w:r>
      <w:r>
        <w:rPr>
          <w:rFonts w:ascii="Times New Roman" w:hAnsi="Times New Roman"/>
          <w:sz w:val="24"/>
        </w:rPr>
        <w:t xml:space="preserve">) Volcano maps of differential lipids in hippocampus tissue. Volcano maps were used to visualize the screened differential lipid metabolites. Blue </w:t>
      </w:r>
      <w:r>
        <w:rPr>
          <w:rFonts w:ascii="Times New Roman" w:eastAsiaTheme="minorEastAsia" w:hAnsi="Times New Roman" w:hint="eastAsia"/>
          <w:sz w:val="24"/>
          <w:lang w:eastAsia="zh-CN"/>
        </w:rPr>
        <w:t>is</w:t>
      </w:r>
      <w:r>
        <w:rPr>
          <w:rFonts w:ascii="Times New Roman" w:hAnsi="Times New Roman"/>
          <w:sz w:val="24"/>
        </w:rPr>
        <w:t xml:space="preserve"> down-regulated significant differential lipid </w:t>
      </w:r>
      <w:r>
        <w:rPr>
          <w:rFonts w:ascii="Times New Roman" w:hAnsi="Times New Roman"/>
          <w:sz w:val="24"/>
        </w:rPr>
        <w:t>metabolites, red are up-regulated significant differential lipid metabolites, circles are lipid metabolites with VIP greater than or equal to 1, "×" are lipid metabolites with VIP less than 1, and non-significant lipid metabolites are grey. (</w:t>
      </w:r>
      <w:r>
        <w:rPr>
          <w:rFonts w:ascii="Times New Roman" w:hAnsi="Times New Roman" w:hint="eastAsia"/>
          <w:sz w:val="24"/>
        </w:rPr>
        <w:t>D</w:t>
      </w:r>
      <w:r>
        <w:rPr>
          <w:rFonts w:ascii="Times New Roman" w:hAnsi="Times New Roman"/>
          <w:sz w:val="24"/>
        </w:rPr>
        <w:t>) The plot of</w:t>
      </w:r>
      <w:r>
        <w:rPr>
          <w:rFonts w:ascii="Times New Roman" w:hAnsi="Times New Roman"/>
          <w:sz w:val="24"/>
        </w:rPr>
        <w:t xml:space="preserve"> differential lipid clustering analysis in hippocampus tissue. Each column in the graph represents a differential ion, each row represents a sample, and different colors indicate different intensities, with colors ranging from green to red, indicating low </w:t>
      </w:r>
      <w:r>
        <w:rPr>
          <w:rFonts w:ascii="Times New Roman" w:hAnsi="Times New Roman"/>
          <w:sz w:val="24"/>
        </w:rPr>
        <w:t>to high intensity. (</w:t>
      </w:r>
      <w:r>
        <w:rPr>
          <w:rFonts w:ascii="Times New Roman" w:hAnsi="Times New Roman" w:hint="eastAsia"/>
          <w:sz w:val="24"/>
        </w:rPr>
        <w:t>E</w:t>
      </w:r>
      <w:r>
        <w:rPr>
          <w:rFonts w:ascii="Times New Roman" w:hAnsi="Times New Roman"/>
          <w:sz w:val="24"/>
        </w:rPr>
        <w:t>) Heat map of molecular correlations of differential lipids in hippocampus tissue, blue represents positive correlations, red represents negative correlations, the darker the color, the greater the linear correlation. "*" indicates a p</w:t>
      </w:r>
      <w:r>
        <w:rPr>
          <w:rFonts w:ascii="Times New Roman" w:hAnsi="Times New Roman"/>
          <w:sz w:val="24"/>
        </w:rPr>
        <w:t>-value&lt;0.05 for a statistical test of the correlation coefficient. (</w:t>
      </w:r>
      <w:r>
        <w:rPr>
          <w:rFonts w:ascii="Times New Roman" w:hAnsi="Times New Roman" w:hint="eastAsia"/>
          <w:sz w:val="24"/>
        </w:rPr>
        <w:t>F</w:t>
      </w:r>
      <w:r>
        <w:rPr>
          <w:rFonts w:ascii="Times New Roman" w:hAnsi="Times New Roman"/>
          <w:sz w:val="24"/>
        </w:rPr>
        <w:t>) Enrichment map of KEGG metabolic pathway of differential lipid metabolites in hippocampus tissue. The size of the dot represents the number of different lipid metabolites enriched in th</w:t>
      </w:r>
      <w:r>
        <w:rPr>
          <w:rFonts w:ascii="Times New Roman" w:hAnsi="Times New Roman"/>
          <w:sz w:val="24"/>
        </w:rPr>
        <w:t>is pathway, the color represents the P-value, and the redder the color, the smaller the P-value.</w:t>
      </w:r>
    </w:p>
    <w:p w:rsidR="00805889" w:rsidRDefault="00805889">
      <w:pPr>
        <w:ind w:firstLine="720"/>
        <w:rPr>
          <w:rFonts w:ascii="Times New Roman" w:eastAsiaTheme="minorEastAsia" w:hAnsi="Times New Roman"/>
          <w:lang w:eastAsia="zh-CN"/>
        </w:rPr>
      </w:pPr>
    </w:p>
    <w:p w:rsidR="00805889" w:rsidRDefault="00805889">
      <w:pPr>
        <w:ind w:firstLine="720"/>
        <w:rPr>
          <w:rFonts w:ascii="Times New Roman" w:eastAsiaTheme="minorEastAsia" w:hAnsi="Times New Roman"/>
          <w:lang w:eastAsia="zh-CN"/>
        </w:rPr>
      </w:pPr>
    </w:p>
    <w:p w:rsidR="00805889" w:rsidRDefault="00805889">
      <w:pPr>
        <w:ind w:firstLine="720"/>
        <w:rPr>
          <w:rFonts w:ascii="Times New Roman" w:eastAsiaTheme="minorEastAsia" w:hAnsi="Times New Roman"/>
          <w:lang w:eastAsia="zh-CN"/>
        </w:rPr>
      </w:pPr>
    </w:p>
    <w:p w:rsidR="00805889" w:rsidRDefault="00805889">
      <w:pPr>
        <w:ind w:firstLine="720"/>
        <w:rPr>
          <w:rFonts w:ascii="Times New Roman" w:eastAsiaTheme="minorEastAsia" w:hAnsi="Times New Roman"/>
          <w:lang w:eastAsia="zh-CN"/>
        </w:rPr>
      </w:pPr>
    </w:p>
    <w:p w:rsidR="00805889" w:rsidRDefault="00805889">
      <w:pPr>
        <w:ind w:firstLine="720"/>
        <w:rPr>
          <w:rFonts w:ascii="Times New Roman" w:eastAsiaTheme="minorEastAsia" w:hAnsi="Times New Roman"/>
          <w:lang w:eastAsia="zh-CN"/>
        </w:rPr>
      </w:pPr>
    </w:p>
    <w:p w:rsidR="00805889" w:rsidRDefault="00805889">
      <w:pPr>
        <w:ind w:firstLine="720"/>
        <w:rPr>
          <w:rFonts w:ascii="Times New Roman" w:eastAsiaTheme="minorEastAsia" w:hAnsi="Times New Roman"/>
          <w:lang w:eastAsia="zh-CN"/>
        </w:rPr>
      </w:pPr>
    </w:p>
    <w:p w:rsidR="00805889" w:rsidRDefault="00805889">
      <w:pPr>
        <w:ind w:firstLine="720"/>
        <w:rPr>
          <w:rFonts w:ascii="Times New Roman" w:eastAsiaTheme="minorEastAsia" w:hAnsi="Times New Roman"/>
          <w:lang w:eastAsia="zh-CN"/>
        </w:rPr>
      </w:pPr>
    </w:p>
    <w:p w:rsidR="00805889" w:rsidRDefault="00805889">
      <w:pPr>
        <w:ind w:firstLine="720"/>
        <w:rPr>
          <w:rFonts w:ascii="Times New Roman" w:eastAsiaTheme="minorEastAsia" w:hAnsi="Times New Roman"/>
          <w:lang w:eastAsia="zh-CN"/>
        </w:rPr>
      </w:pPr>
    </w:p>
    <w:p w:rsidR="00805889" w:rsidRDefault="00805889">
      <w:pPr>
        <w:ind w:firstLine="720"/>
        <w:rPr>
          <w:rFonts w:ascii="Times New Roman" w:eastAsiaTheme="minorEastAsia" w:hAnsi="Times New Roman"/>
          <w:lang w:eastAsia="zh-CN"/>
        </w:rPr>
      </w:pPr>
    </w:p>
    <w:p w:rsidR="00805889" w:rsidRDefault="00805889">
      <w:pPr>
        <w:ind w:firstLine="720"/>
        <w:rPr>
          <w:rFonts w:ascii="Times New Roman" w:eastAsiaTheme="minorEastAsia" w:hAnsi="Times New Roman"/>
          <w:lang w:eastAsia="zh-CN"/>
        </w:rPr>
      </w:pPr>
    </w:p>
    <w:p w:rsidR="00805889" w:rsidRDefault="00805889">
      <w:pPr>
        <w:ind w:firstLine="720"/>
        <w:rPr>
          <w:rFonts w:ascii="Times New Roman" w:eastAsiaTheme="minorEastAsia" w:hAnsi="Times New Roman"/>
          <w:lang w:eastAsia="zh-CN"/>
        </w:rPr>
      </w:pPr>
    </w:p>
    <w:p w:rsidR="00805889" w:rsidRDefault="00805889">
      <w:pPr>
        <w:ind w:firstLine="720"/>
        <w:rPr>
          <w:rFonts w:ascii="Times New Roman" w:eastAsiaTheme="minorEastAsia" w:hAnsi="Times New Roman"/>
          <w:lang w:eastAsia="zh-CN"/>
        </w:rPr>
      </w:pPr>
    </w:p>
    <w:p w:rsidR="00805889" w:rsidRDefault="00805889">
      <w:pPr>
        <w:ind w:firstLine="720"/>
        <w:rPr>
          <w:rFonts w:ascii="Times New Roman" w:eastAsiaTheme="minorEastAsia" w:hAnsi="Times New Roman"/>
          <w:lang w:eastAsia="zh-CN"/>
        </w:rPr>
      </w:pPr>
    </w:p>
    <w:p w:rsidR="00805889" w:rsidRDefault="00805889">
      <w:pPr>
        <w:ind w:firstLine="720"/>
        <w:rPr>
          <w:rFonts w:ascii="Times New Roman" w:eastAsiaTheme="minorEastAsia" w:hAnsi="Times New Roman"/>
          <w:lang w:eastAsia="zh-CN"/>
        </w:rPr>
      </w:pPr>
    </w:p>
    <w:p w:rsidR="00805889" w:rsidRDefault="00805889">
      <w:pPr>
        <w:ind w:firstLine="720"/>
        <w:rPr>
          <w:rFonts w:ascii="Times New Roman" w:eastAsiaTheme="minorEastAsia" w:hAnsi="Times New Roman"/>
          <w:lang w:eastAsia="zh-CN"/>
        </w:rPr>
      </w:pPr>
    </w:p>
    <w:p w:rsidR="00805889" w:rsidRDefault="00805889">
      <w:pPr>
        <w:rPr>
          <w:rFonts w:ascii="Times New Roman" w:eastAsiaTheme="minorEastAsia" w:hAnsi="Times New Roman"/>
          <w:lang w:eastAsia="zh-CN"/>
        </w:rPr>
      </w:pPr>
    </w:p>
    <w:p w:rsidR="00805889" w:rsidRDefault="00F5788B">
      <w:pPr>
        <w:ind w:firstLine="720"/>
        <w:jc w:val="center"/>
        <w:rPr>
          <w:rFonts w:ascii="Times New Roman" w:eastAsiaTheme="minorEastAsia" w:hAnsi="Times New Roman"/>
          <w:lang w:eastAsia="zh-CN"/>
        </w:rPr>
      </w:pPr>
      <w:r>
        <w:rPr>
          <w:rFonts w:ascii="Times New Roman" w:eastAsiaTheme="minorEastAsia" w:hAnsi="Times New Roman"/>
          <w:lang w:eastAsia="zh-CN"/>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0pt;height:483.75pt">
            <v:imagedata r:id="rId9" o:title="补充材料菌群"/>
          </v:shape>
        </w:pict>
      </w:r>
    </w:p>
    <w:p w:rsidR="00805889" w:rsidRDefault="00805889">
      <w:pPr>
        <w:ind w:firstLine="720"/>
        <w:rPr>
          <w:rFonts w:ascii="Times New Roman" w:eastAsiaTheme="minorEastAsia" w:hAnsi="Times New Roman"/>
          <w:lang w:eastAsia="zh-CN"/>
        </w:rPr>
      </w:pPr>
    </w:p>
    <w:p w:rsidR="00805889" w:rsidRDefault="00DC58D2">
      <w:pPr>
        <w:spacing w:beforeLines="50" w:before="120"/>
        <w:ind w:firstLineChars="200" w:firstLine="482"/>
        <w:rPr>
          <w:rFonts w:ascii="Times New Roman" w:hAnsi="Times New Roman"/>
          <w:sz w:val="24"/>
        </w:rPr>
      </w:pPr>
      <w:r>
        <w:rPr>
          <w:rFonts w:ascii="Times New Roman" w:hAnsi="Times New Roman" w:cs="Times New Roman"/>
          <w:b/>
          <w:sz w:val="24"/>
          <w:szCs w:val="24"/>
        </w:rPr>
        <w:t>Supplementary</w:t>
      </w:r>
      <w:r>
        <w:rPr>
          <w:rFonts w:ascii="Times New Roman" w:eastAsiaTheme="minorEastAsia" w:hAnsi="Times New Roman" w:cs="Times New Roman" w:hint="eastAsia"/>
          <w:b/>
          <w:sz w:val="24"/>
          <w:szCs w:val="24"/>
          <w:lang w:eastAsia="zh-CN"/>
        </w:rPr>
        <w:t xml:space="preserve"> </w:t>
      </w:r>
      <w:r>
        <w:rPr>
          <w:rFonts w:ascii="Times New Roman" w:hAnsi="Times New Roman" w:cs="Times New Roman"/>
          <w:b/>
          <w:sz w:val="24"/>
        </w:rPr>
        <w:t>Figure Ⅲ</w:t>
      </w:r>
      <w:r>
        <w:rPr>
          <w:rFonts w:ascii="Times New Roman" w:hAnsi="Times New Roman"/>
          <w:b/>
        </w:rPr>
        <w:t xml:space="preserve"> </w:t>
      </w:r>
      <w:r>
        <w:rPr>
          <w:rFonts w:ascii="Times New Roman" w:hAnsi="Times New Roman"/>
          <w:b/>
          <w:bCs/>
          <w:sz w:val="24"/>
        </w:rPr>
        <w:t xml:space="preserve">Changes in intestinal flora in </w:t>
      </w:r>
      <w:proofErr w:type="spellStart"/>
      <w:r>
        <w:rPr>
          <w:rFonts w:ascii="Times New Roman" w:hAnsi="Times New Roman"/>
          <w:b/>
          <w:bCs/>
          <w:sz w:val="24"/>
        </w:rPr>
        <w:t>ApoE</w:t>
      </w:r>
      <w:proofErr w:type="spellEnd"/>
      <w:r>
        <w:rPr>
          <w:rFonts w:ascii="Times New Roman" w:hAnsi="Times New Roman"/>
          <w:b/>
          <w:bCs/>
          <w:sz w:val="24"/>
          <w:vertAlign w:val="superscript"/>
        </w:rPr>
        <w:t>-/-</w:t>
      </w:r>
      <w:r>
        <w:rPr>
          <w:rFonts w:ascii="Times New Roman" w:hAnsi="Times New Roman"/>
          <w:b/>
          <w:bCs/>
          <w:sz w:val="24"/>
        </w:rPr>
        <w:t xml:space="preserve"> mice fed continuous high-fat combined with </w:t>
      </w:r>
      <w:r>
        <w:rPr>
          <w:rFonts w:ascii="Times New Roman" w:eastAsiaTheme="minorEastAsia" w:hAnsi="Times New Roman" w:hint="eastAsia"/>
          <w:b/>
          <w:bCs/>
          <w:sz w:val="24"/>
          <w:lang w:eastAsia="zh-CN"/>
        </w:rPr>
        <w:t>bound</w:t>
      </w:r>
      <w:r>
        <w:rPr>
          <w:rFonts w:ascii="Times New Roman" w:hAnsi="Times New Roman"/>
          <w:b/>
          <w:bCs/>
          <w:sz w:val="24"/>
        </w:rPr>
        <w:t xml:space="preserve"> stimulation.</w:t>
      </w:r>
      <w:r>
        <w:rPr>
          <w:rFonts w:ascii="Times New Roman" w:eastAsiaTheme="minorEastAsia" w:hAnsi="Times New Roman" w:hint="eastAsia"/>
          <w:sz w:val="24"/>
          <w:lang w:eastAsia="zh-CN"/>
        </w:rPr>
        <w:t xml:space="preserve"> </w:t>
      </w:r>
      <w:r>
        <w:rPr>
          <w:rFonts w:ascii="Times New Roman" w:hAnsi="Times New Roman"/>
          <w:sz w:val="24"/>
        </w:rPr>
        <w:t>(</w:t>
      </w:r>
      <w:r>
        <w:rPr>
          <w:rFonts w:ascii="Times New Roman" w:eastAsiaTheme="minorEastAsia" w:hAnsi="Times New Roman" w:hint="eastAsia"/>
          <w:sz w:val="24"/>
          <w:lang w:eastAsia="zh-CN"/>
        </w:rPr>
        <w:t>A</w:t>
      </w:r>
      <w:r>
        <w:rPr>
          <w:rFonts w:ascii="Times New Roman" w:hAnsi="Times New Roman"/>
          <w:sz w:val="24"/>
        </w:rPr>
        <w:t>)</w:t>
      </w:r>
      <w:r>
        <w:rPr>
          <w:rFonts w:ascii="Times New Roman" w:hAnsi="Times New Roman" w:hint="eastAsia"/>
          <w:sz w:val="24"/>
        </w:rPr>
        <w:t xml:space="preserve"> </w:t>
      </w:r>
      <w:r>
        <w:rPr>
          <w:rFonts w:ascii="Times New Roman" w:eastAsiaTheme="minorEastAsia" w:hAnsi="Times New Roman" w:hint="eastAsia"/>
          <w:sz w:val="24"/>
          <w:lang w:eastAsia="zh-CN"/>
        </w:rPr>
        <w:t>V</w:t>
      </w:r>
      <w:r>
        <w:rPr>
          <w:rFonts w:ascii="Times New Roman" w:hAnsi="Times New Roman"/>
          <w:sz w:val="24"/>
        </w:rPr>
        <w:t>enn graph (</w:t>
      </w:r>
      <w:r>
        <w:rPr>
          <w:rFonts w:ascii="Times New Roman" w:eastAsiaTheme="minorEastAsia" w:hAnsi="Times New Roman" w:hint="eastAsia"/>
          <w:sz w:val="24"/>
          <w:lang w:eastAsia="zh-CN"/>
        </w:rPr>
        <w:t>B</w:t>
      </w:r>
      <w:r>
        <w:rPr>
          <w:rFonts w:ascii="Times New Roman" w:hAnsi="Times New Roman"/>
          <w:sz w:val="24"/>
        </w:rPr>
        <w:t>) Sobs index statistic graph (</w:t>
      </w:r>
      <w:r>
        <w:rPr>
          <w:rFonts w:ascii="Times New Roman" w:eastAsiaTheme="minorEastAsia" w:hAnsi="Times New Roman" w:hint="eastAsia"/>
          <w:sz w:val="24"/>
          <w:lang w:eastAsia="zh-CN"/>
        </w:rPr>
        <w:t>C</w:t>
      </w:r>
      <w:r>
        <w:rPr>
          <w:rFonts w:ascii="Times New Roman" w:hAnsi="Times New Roman"/>
          <w:sz w:val="24"/>
        </w:rPr>
        <w:t>) Shannon index statistic graph (</w:t>
      </w:r>
      <w:r>
        <w:rPr>
          <w:rFonts w:ascii="Times New Roman" w:eastAsiaTheme="minorEastAsia" w:hAnsi="Times New Roman" w:hint="eastAsia"/>
          <w:sz w:val="24"/>
          <w:lang w:eastAsia="zh-CN"/>
        </w:rPr>
        <w:t>D</w:t>
      </w:r>
      <w:r>
        <w:rPr>
          <w:rFonts w:ascii="Times New Roman" w:hAnsi="Times New Roman"/>
          <w:sz w:val="24"/>
        </w:rPr>
        <w:t xml:space="preserve">) Beta diversity inter-group variation graph. </w:t>
      </w:r>
    </w:p>
    <w:p w:rsidR="00805889" w:rsidRDefault="00805889">
      <w:pPr>
        <w:ind w:firstLine="720"/>
        <w:rPr>
          <w:rFonts w:ascii="Times New Roman" w:eastAsiaTheme="minorEastAsia" w:hAnsi="Times New Roman"/>
          <w:lang w:eastAsia="zh-CN"/>
        </w:rPr>
      </w:pPr>
    </w:p>
    <w:p w:rsidR="00805889" w:rsidRDefault="00805889">
      <w:pPr>
        <w:ind w:firstLine="720"/>
        <w:rPr>
          <w:rFonts w:ascii="Times New Roman" w:eastAsiaTheme="minorEastAsia" w:hAnsi="Times New Roman"/>
          <w:lang w:eastAsia="zh-CN"/>
        </w:rPr>
      </w:pPr>
    </w:p>
    <w:p w:rsidR="00805889" w:rsidRDefault="00805889">
      <w:pPr>
        <w:ind w:firstLine="720"/>
        <w:rPr>
          <w:rFonts w:ascii="Times New Roman" w:eastAsiaTheme="minorEastAsia" w:hAnsi="Times New Roman"/>
          <w:lang w:eastAsia="zh-CN"/>
        </w:rPr>
      </w:pPr>
    </w:p>
    <w:p w:rsidR="00805889" w:rsidRDefault="00805889">
      <w:pPr>
        <w:ind w:firstLine="720"/>
        <w:rPr>
          <w:rFonts w:ascii="Times New Roman" w:eastAsiaTheme="minorEastAsia" w:hAnsi="Times New Roman"/>
          <w:lang w:eastAsia="zh-CN"/>
        </w:rPr>
      </w:pPr>
    </w:p>
    <w:p w:rsidR="00805889" w:rsidRDefault="00805889">
      <w:pPr>
        <w:ind w:firstLine="720"/>
        <w:rPr>
          <w:rFonts w:ascii="Times New Roman" w:eastAsiaTheme="minorEastAsia" w:hAnsi="Times New Roman"/>
          <w:lang w:eastAsia="zh-CN"/>
        </w:rPr>
      </w:pPr>
    </w:p>
    <w:p w:rsidR="00805889" w:rsidRDefault="00805889">
      <w:pPr>
        <w:ind w:firstLine="720"/>
        <w:rPr>
          <w:rFonts w:ascii="Times New Roman" w:eastAsiaTheme="minorEastAsia" w:hAnsi="Times New Roman"/>
          <w:lang w:eastAsia="zh-CN"/>
        </w:rPr>
      </w:pPr>
    </w:p>
    <w:p w:rsidR="00805889" w:rsidRDefault="00F5788B">
      <w:pPr>
        <w:ind w:firstLine="720"/>
        <w:rPr>
          <w:rFonts w:ascii="Times New Roman" w:eastAsiaTheme="minorEastAsia" w:hAnsi="Times New Roman"/>
          <w:lang w:eastAsia="zh-CN"/>
        </w:rPr>
      </w:pPr>
      <w:r>
        <w:rPr>
          <w:rFonts w:ascii="Times New Roman" w:eastAsiaTheme="minorEastAsia" w:hAnsi="Times New Roman"/>
          <w:lang w:eastAsia="zh-CN"/>
        </w:rPr>
        <w:lastRenderedPageBreak/>
        <w:pict>
          <v:shape id="_x0000_i1026" type="#_x0000_t75" style="width:464.25pt;height:10in">
            <v:imagedata r:id="rId10" o:title="figure-Ⅳ"/>
          </v:shape>
        </w:pict>
      </w:r>
    </w:p>
    <w:p w:rsidR="00805889" w:rsidRDefault="00DC58D2">
      <w:pPr>
        <w:spacing w:beforeLines="50" w:before="120"/>
        <w:ind w:firstLineChars="200" w:firstLine="482"/>
        <w:rPr>
          <w:rFonts w:ascii="Times New Roman" w:eastAsiaTheme="minorEastAsia" w:hAnsi="Times New Roman"/>
          <w:sz w:val="24"/>
          <w:lang w:eastAsia="zh-CN"/>
        </w:rPr>
      </w:pPr>
      <w:r>
        <w:rPr>
          <w:rFonts w:ascii="Times New Roman" w:hAnsi="Times New Roman" w:cs="Times New Roman"/>
          <w:b/>
          <w:sz w:val="24"/>
          <w:szCs w:val="24"/>
        </w:rPr>
        <w:lastRenderedPageBreak/>
        <w:t>Supplementary</w:t>
      </w:r>
      <w:r>
        <w:rPr>
          <w:rFonts w:ascii="Times New Roman" w:eastAsiaTheme="minorEastAsia" w:hAnsi="Times New Roman" w:cs="Times New Roman" w:hint="eastAsia"/>
          <w:b/>
          <w:sz w:val="24"/>
          <w:szCs w:val="24"/>
          <w:lang w:eastAsia="zh-CN"/>
        </w:rPr>
        <w:t xml:space="preserve"> </w:t>
      </w:r>
      <w:r>
        <w:rPr>
          <w:rFonts w:ascii="Times New Roman" w:hAnsi="Times New Roman" w:cs="Times New Roman"/>
          <w:b/>
          <w:sz w:val="24"/>
        </w:rPr>
        <w:t>Figure Ⅳ</w:t>
      </w:r>
      <w:r>
        <w:rPr>
          <w:rFonts w:ascii="Times New Roman" w:hAnsi="Times New Roman"/>
          <w:b/>
        </w:rPr>
        <w:t xml:space="preserve"> </w:t>
      </w:r>
      <w:r>
        <w:rPr>
          <w:rFonts w:ascii="Times New Roman" w:hAnsi="Times New Roman"/>
          <w:b/>
          <w:bCs/>
          <w:sz w:val="24"/>
        </w:rPr>
        <w:t xml:space="preserve">Correlation analysis of differential metabolites and microbial taxa in the hippocampus tissue of </w:t>
      </w:r>
      <w:proofErr w:type="spellStart"/>
      <w:r>
        <w:rPr>
          <w:rFonts w:ascii="Times New Roman" w:hAnsi="Times New Roman"/>
          <w:b/>
          <w:bCs/>
          <w:sz w:val="24"/>
        </w:rPr>
        <w:t>ApoE</w:t>
      </w:r>
      <w:proofErr w:type="spellEnd"/>
      <w:r>
        <w:rPr>
          <w:rFonts w:ascii="Times New Roman" w:hAnsi="Times New Roman"/>
          <w:b/>
          <w:bCs/>
          <w:sz w:val="24"/>
          <w:vertAlign w:val="superscript"/>
        </w:rPr>
        <w:t>-/-</w:t>
      </w:r>
      <w:r>
        <w:rPr>
          <w:rFonts w:ascii="Times New Roman" w:hAnsi="Times New Roman"/>
          <w:b/>
          <w:bCs/>
          <w:sz w:val="24"/>
        </w:rPr>
        <w:t xml:space="preserve"> mice fed continuous high-fat diets combined with </w:t>
      </w:r>
      <w:r>
        <w:rPr>
          <w:rFonts w:ascii="Times New Roman" w:eastAsiaTheme="minorEastAsia" w:hAnsi="Times New Roman" w:hint="eastAsia"/>
          <w:b/>
          <w:bCs/>
          <w:sz w:val="24"/>
          <w:lang w:eastAsia="zh-CN"/>
        </w:rPr>
        <w:t>bound</w:t>
      </w:r>
      <w:r>
        <w:rPr>
          <w:rFonts w:ascii="Times New Roman" w:hAnsi="Times New Roman"/>
          <w:b/>
          <w:bCs/>
          <w:sz w:val="24"/>
        </w:rPr>
        <w:t xml:space="preserve"> stimulation.</w:t>
      </w:r>
      <w:r>
        <w:rPr>
          <w:rFonts w:ascii="Times New Roman" w:hAnsi="Times New Roman" w:hint="eastAsia"/>
          <w:sz w:val="24"/>
        </w:rPr>
        <w:t xml:space="preserve"> </w:t>
      </w:r>
      <w:r>
        <w:rPr>
          <w:rFonts w:ascii="Times New Roman" w:hAnsi="Times New Roman"/>
          <w:sz w:val="24"/>
        </w:rPr>
        <w:t xml:space="preserve">(A) Heat map of the correlation between differential metabolites and microbial taxa in hippocampus tissue. </w:t>
      </w:r>
      <w:r>
        <w:rPr>
          <w:rFonts w:ascii="Times New Roman" w:hAnsi="Times New Roman" w:hint="eastAsia"/>
          <w:sz w:val="24"/>
        </w:rPr>
        <w:t>(</w:t>
      </w:r>
      <w:r>
        <w:rPr>
          <w:rFonts w:ascii="Times New Roman" w:hAnsi="Times New Roman"/>
          <w:sz w:val="24"/>
        </w:rPr>
        <w:t>a</w:t>
      </w:r>
      <w:r>
        <w:rPr>
          <w:rFonts w:ascii="Times New Roman" w:hAnsi="Times New Roman" w:hint="eastAsia"/>
          <w:sz w:val="24"/>
        </w:rPr>
        <w:t>)</w:t>
      </w:r>
      <w:r>
        <w:rPr>
          <w:rFonts w:ascii="Times New Roman" w:hAnsi="Times New Roman"/>
          <w:sz w:val="24"/>
        </w:rPr>
        <w:t xml:space="preserve"> clustering heat map of correlation between differential metabolites and micr</w:t>
      </w:r>
      <w:r>
        <w:rPr>
          <w:rFonts w:ascii="Times New Roman" w:hAnsi="Times New Roman"/>
          <w:sz w:val="24"/>
        </w:rPr>
        <w:t>obial taxa, horizontal coordinates are microbial taxa, vertical coordinates are differential metabolites, * indicates P value&lt;0.05,** indicates P value&lt;0.01; red indicates a negative correlation, blue indicates positive correlation, the darker the color, t</w:t>
      </w:r>
      <w:r>
        <w:rPr>
          <w:rFonts w:ascii="Times New Roman" w:hAnsi="Times New Roman"/>
          <w:sz w:val="24"/>
        </w:rPr>
        <w:t xml:space="preserve">he stronger the correlation; </w:t>
      </w:r>
      <w:r>
        <w:rPr>
          <w:rFonts w:ascii="Times New Roman" w:hAnsi="Times New Roman" w:hint="eastAsia"/>
          <w:sz w:val="24"/>
        </w:rPr>
        <w:t>(b)</w:t>
      </w:r>
      <w:r>
        <w:rPr>
          <w:rFonts w:ascii="Times New Roman" w:hAnsi="Times New Roman"/>
          <w:sz w:val="24"/>
        </w:rPr>
        <w:t xml:space="preserve"> heat map of relative abundance of microbial taxa, rows represent samples, row names are group names, columns represent microbial taxa, those with column names are differential microbial taxa, from yellow to red indicate low to high relative abundance. </w:t>
      </w:r>
      <w:r>
        <w:rPr>
          <w:rFonts w:ascii="Times New Roman" w:hAnsi="Times New Roman" w:hint="eastAsia"/>
          <w:sz w:val="24"/>
        </w:rPr>
        <w:t>(c)</w:t>
      </w:r>
      <w:r>
        <w:rPr>
          <w:rFonts w:ascii="Times New Roman" w:hAnsi="Times New Roman" w:hint="eastAsia"/>
          <w:sz w:val="24"/>
        </w:rPr>
        <w:t xml:space="preserve"> </w:t>
      </w:r>
      <w:r>
        <w:rPr>
          <w:rFonts w:ascii="Times New Roman" w:hAnsi="Times New Roman"/>
          <w:sz w:val="24"/>
        </w:rPr>
        <w:t>heat map of differential metabolite abundance, rows represent differential metabolites, columns represent samples, column names are group names; Pathway: metabolic pathways significantly enriched in differential metabolites, each color other than grey rep</w:t>
      </w:r>
      <w:r>
        <w:rPr>
          <w:rFonts w:ascii="Times New Roman" w:hAnsi="Times New Roman"/>
          <w:sz w:val="24"/>
        </w:rPr>
        <w:t>resents a metabolic pathway. The complex heat map is clustered based on the correlation coefficients in plot a. Microbial taxa with high correlation with differential metabolites are clustered together in plot b, while differential metabolites with high co</w:t>
      </w:r>
      <w:r>
        <w:rPr>
          <w:rFonts w:ascii="Times New Roman" w:hAnsi="Times New Roman"/>
          <w:sz w:val="24"/>
        </w:rPr>
        <w:t>rrelation with microbial taxa are clustered together in plot C. (</w:t>
      </w:r>
      <w:r>
        <w:rPr>
          <w:rFonts w:ascii="Times New Roman" w:hAnsi="Times New Roman" w:hint="eastAsia"/>
          <w:sz w:val="24"/>
        </w:rPr>
        <w:t>B</w:t>
      </w:r>
      <w:r>
        <w:rPr>
          <w:rFonts w:ascii="Times New Roman" w:hAnsi="Times New Roman"/>
          <w:sz w:val="24"/>
        </w:rPr>
        <w:t>) Chord diagram of the correlation between differential metabolites and microbial taxa in hippocampus tissue. Each node represents a differential metabolite or microbial taxon, and the red a</w:t>
      </w:r>
      <w:r>
        <w:rPr>
          <w:rFonts w:ascii="Times New Roman" w:hAnsi="Times New Roman"/>
          <w:sz w:val="24"/>
        </w:rPr>
        <w:t>rcs between nodes represent negative correlations and the blue arcs represent positive correlations. (</w:t>
      </w:r>
      <w:r>
        <w:rPr>
          <w:rFonts w:ascii="Times New Roman" w:hAnsi="Times New Roman" w:hint="eastAsia"/>
          <w:sz w:val="24"/>
        </w:rPr>
        <w:t>C</w:t>
      </w:r>
      <w:r>
        <w:rPr>
          <w:rFonts w:ascii="Times New Roman" w:hAnsi="Times New Roman"/>
          <w:sz w:val="24"/>
        </w:rPr>
        <w:t xml:space="preserve">) Scatter plot of the correlations between differential metabolites of hippocampus tissue and microbial taxa. </w:t>
      </w:r>
      <w:r>
        <w:rPr>
          <w:rFonts w:ascii="Times New Roman" w:hAnsi="Times New Roman" w:hint="eastAsia"/>
          <w:sz w:val="24"/>
        </w:rPr>
        <w:t>(d)</w:t>
      </w:r>
      <w:r>
        <w:rPr>
          <w:rFonts w:ascii="Times New Roman" w:hAnsi="Times New Roman"/>
          <w:sz w:val="24"/>
        </w:rPr>
        <w:t xml:space="preserve"> scatter plot of microbial taxon compone</w:t>
      </w:r>
      <w:r>
        <w:rPr>
          <w:rFonts w:ascii="Times New Roman" w:hAnsi="Times New Roman"/>
          <w:sz w:val="24"/>
        </w:rPr>
        <w:t xml:space="preserve">nts, the horizontal coordinate is the first component value, the vertical coordinate is the second component value; </w:t>
      </w:r>
      <w:r>
        <w:rPr>
          <w:rFonts w:ascii="Times New Roman" w:hAnsi="Times New Roman" w:hint="eastAsia"/>
          <w:sz w:val="24"/>
        </w:rPr>
        <w:t>(e)</w:t>
      </w:r>
      <w:r>
        <w:rPr>
          <w:rFonts w:ascii="Times New Roman" w:hAnsi="Times New Roman"/>
          <w:sz w:val="24"/>
        </w:rPr>
        <w:t xml:space="preserve"> scatter plot of differential metabolite components, the horizontal coordinate is the first component value, the vertical coordinate is t</w:t>
      </w:r>
      <w:r>
        <w:rPr>
          <w:rFonts w:ascii="Times New Roman" w:hAnsi="Times New Roman"/>
          <w:sz w:val="24"/>
        </w:rPr>
        <w:t>he second component value;</w:t>
      </w:r>
      <w:r>
        <w:rPr>
          <w:rFonts w:ascii="Times New Roman" w:hAnsi="Times New Roman" w:hint="eastAsia"/>
          <w:sz w:val="24"/>
        </w:rPr>
        <w:t xml:space="preserve"> (f)</w:t>
      </w:r>
      <w:r>
        <w:rPr>
          <w:rFonts w:ascii="Times New Roman" w:hAnsi="Times New Roman"/>
          <w:sz w:val="24"/>
        </w:rPr>
        <w:t xml:space="preserve"> scatter plot of Pearson correlation between differential metabolites and microbial taxon first components, the horizontal coordinate is the metabolic pathway first component value, the vertical coordinate is the microbial tax</w:t>
      </w:r>
      <w:r>
        <w:rPr>
          <w:rFonts w:ascii="Times New Roman" w:hAnsi="Times New Roman"/>
          <w:sz w:val="24"/>
        </w:rPr>
        <w:t xml:space="preserve">on first component value. A larger R indicates a higher degree of correlation between microbial taxa and the first component of the metabolic pathway. </w:t>
      </w:r>
      <w:r>
        <w:rPr>
          <w:rFonts w:ascii="Times New Roman" w:hAnsi="Times New Roman" w:hint="eastAsia"/>
          <w:sz w:val="24"/>
        </w:rPr>
        <w:t>(d, e, f)</w:t>
      </w:r>
      <w:r>
        <w:rPr>
          <w:rFonts w:ascii="Times New Roman" w:hAnsi="Times New Roman"/>
          <w:sz w:val="24"/>
        </w:rPr>
        <w:t xml:space="preserve"> Each point in the plot represents a sample, and the </w:t>
      </w:r>
      <w:proofErr w:type="spellStart"/>
      <w:r>
        <w:rPr>
          <w:rFonts w:ascii="Times New Roman" w:hAnsi="Times New Roman"/>
          <w:sz w:val="24"/>
        </w:rPr>
        <w:t>colours</w:t>
      </w:r>
      <w:proofErr w:type="spellEnd"/>
      <w:r>
        <w:rPr>
          <w:rFonts w:ascii="Times New Roman" w:hAnsi="Times New Roman"/>
          <w:sz w:val="24"/>
        </w:rPr>
        <w:t xml:space="preserve"> and ovals represent sample grouping</w:t>
      </w:r>
      <w:r>
        <w:rPr>
          <w:rFonts w:ascii="Times New Roman" w:hAnsi="Times New Roman"/>
          <w:sz w:val="24"/>
        </w:rPr>
        <w:t>s; the greater the sample dispersion in different groups, the better the classification of that component value. (</w:t>
      </w:r>
      <w:r>
        <w:rPr>
          <w:rFonts w:ascii="Times New Roman" w:hAnsi="Times New Roman" w:hint="eastAsia"/>
          <w:sz w:val="24"/>
        </w:rPr>
        <w:t>D</w:t>
      </w:r>
      <w:r>
        <w:rPr>
          <w:rFonts w:ascii="Times New Roman" w:hAnsi="Times New Roman"/>
          <w:sz w:val="24"/>
        </w:rPr>
        <w:t>) Ring plots of differential metabolite and microbial correlations in hippocampus tissue. The broken line on the periphery of the ring repres</w:t>
      </w:r>
      <w:r>
        <w:rPr>
          <w:rFonts w:ascii="Times New Roman" w:hAnsi="Times New Roman"/>
          <w:sz w:val="24"/>
        </w:rPr>
        <w:t>ents the abundance value of the differential metabolite and the microbial group in each group, the distance between the broken lines represents the difference between the groups, the upper right corner is the correlation coefficient threshold</w:t>
      </w:r>
      <w:r>
        <w:rPr>
          <w:rFonts w:ascii="Times New Roman" w:eastAsiaTheme="minorEastAsia" w:hAnsi="Times New Roman" w:hint="eastAsia"/>
          <w:sz w:val="24"/>
          <w:lang w:eastAsia="zh-CN"/>
        </w:rPr>
        <w:t xml:space="preserve">, </w:t>
      </w:r>
      <w:r>
        <w:rPr>
          <w:rFonts w:ascii="Times New Roman" w:hAnsi="Times New Roman"/>
          <w:sz w:val="24"/>
        </w:rPr>
        <w:t>and only the</w:t>
      </w:r>
      <w:r>
        <w:rPr>
          <w:rFonts w:ascii="Times New Roman" w:hAnsi="Times New Roman"/>
          <w:sz w:val="24"/>
        </w:rPr>
        <w:t xml:space="preserve"> differential metabolites with the absolute value of the correlation coefficient greater than the threshold There is a connection with the microbial group. The blue connection represents a positive correlation, and the red connection represents a negative </w:t>
      </w:r>
      <w:r>
        <w:rPr>
          <w:rFonts w:ascii="Times New Roman" w:hAnsi="Times New Roman"/>
          <w:sz w:val="24"/>
        </w:rPr>
        <w:t>correlation. (</w:t>
      </w:r>
      <w:r>
        <w:rPr>
          <w:rFonts w:ascii="Times New Roman" w:hAnsi="Times New Roman" w:hint="eastAsia"/>
          <w:sz w:val="24"/>
        </w:rPr>
        <w:t>E</w:t>
      </w:r>
      <w:r>
        <w:rPr>
          <w:rFonts w:ascii="Times New Roman" w:hAnsi="Times New Roman"/>
          <w:sz w:val="24"/>
        </w:rPr>
        <w:t>) Network diagram of a correlation between differential metabolites and microbial taxa in hippocampus tissue. Circles are metabolites, triangles are microbial taxa, red lines indicate negative correlations, blue lines indicate positive corre</w:t>
      </w:r>
      <w:r>
        <w:rPr>
          <w:rFonts w:ascii="Times New Roman" w:hAnsi="Times New Roman"/>
          <w:sz w:val="24"/>
        </w:rPr>
        <w:t>lations, long dashed lines indicate typical correlations, short dashed lines indicate rank correlations and solid lines indicate typically and rank correlations.</w:t>
      </w:r>
    </w:p>
    <w:sectPr w:rsidR="00805889">
      <w:footerReference w:type="default" r:id="rId11"/>
      <w:pgSz w:w="12240" w:h="15840"/>
      <w:pgMar w:top="720" w:right="720" w:bottom="720" w:left="72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58D2" w:rsidRDefault="00DC58D2">
      <w:pPr>
        <w:spacing w:line="240" w:lineRule="auto"/>
      </w:pPr>
      <w:r>
        <w:separator/>
      </w:r>
    </w:p>
  </w:endnote>
  <w:endnote w:type="continuationSeparator" w:id="0">
    <w:p w:rsidR="00DC58D2" w:rsidRDefault="00DC58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889" w:rsidRDefault="0080588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58D2" w:rsidRDefault="00DC58D2">
      <w:pPr>
        <w:spacing w:after="0"/>
      </w:pPr>
      <w:r>
        <w:separator/>
      </w:r>
    </w:p>
  </w:footnote>
  <w:footnote w:type="continuationSeparator" w:id="0">
    <w:p w:rsidR="00DC58D2" w:rsidRDefault="00DC58D2">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787"/>
    <w:rsid w:val="000041D3"/>
    <w:rsid w:val="000B0EB9"/>
    <w:rsid w:val="001B7225"/>
    <w:rsid w:val="002E770B"/>
    <w:rsid w:val="00331634"/>
    <w:rsid w:val="003463A3"/>
    <w:rsid w:val="00367787"/>
    <w:rsid w:val="003C64BC"/>
    <w:rsid w:val="00425622"/>
    <w:rsid w:val="00444374"/>
    <w:rsid w:val="004B11F4"/>
    <w:rsid w:val="004F73D2"/>
    <w:rsid w:val="00531267"/>
    <w:rsid w:val="00551827"/>
    <w:rsid w:val="005B68A5"/>
    <w:rsid w:val="005C04C9"/>
    <w:rsid w:val="005C1623"/>
    <w:rsid w:val="005D0B62"/>
    <w:rsid w:val="005E162C"/>
    <w:rsid w:val="00603240"/>
    <w:rsid w:val="00684EFB"/>
    <w:rsid w:val="00767E46"/>
    <w:rsid w:val="007D3BC2"/>
    <w:rsid w:val="007D5015"/>
    <w:rsid w:val="00805889"/>
    <w:rsid w:val="00852819"/>
    <w:rsid w:val="00873736"/>
    <w:rsid w:val="008B7AAC"/>
    <w:rsid w:val="008D5245"/>
    <w:rsid w:val="009C3531"/>
    <w:rsid w:val="009F00DD"/>
    <w:rsid w:val="00A32995"/>
    <w:rsid w:val="00B61B81"/>
    <w:rsid w:val="00B738B2"/>
    <w:rsid w:val="00B76CAC"/>
    <w:rsid w:val="00B91F3D"/>
    <w:rsid w:val="00B978FA"/>
    <w:rsid w:val="00BA493C"/>
    <w:rsid w:val="00BA7469"/>
    <w:rsid w:val="00C2670E"/>
    <w:rsid w:val="00C85926"/>
    <w:rsid w:val="00CD3CC7"/>
    <w:rsid w:val="00D559C2"/>
    <w:rsid w:val="00D630A5"/>
    <w:rsid w:val="00DA6E7C"/>
    <w:rsid w:val="00DC58D2"/>
    <w:rsid w:val="00EE3E9E"/>
    <w:rsid w:val="00F16F9D"/>
    <w:rsid w:val="00F5558D"/>
    <w:rsid w:val="00F5788B"/>
    <w:rsid w:val="00F9401C"/>
    <w:rsid w:val="00FB6701"/>
    <w:rsid w:val="00FE155F"/>
    <w:rsid w:val="00FE5873"/>
    <w:rsid w:val="329E3C1F"/>
    <w:rsid w:val="7FB25B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2BBA33-468F-4EE0-BF63-4E17DE877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2" w:qFormat="1"/>
    <w:lsdException w:name="heading 2" w:uiPriority="2"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eastAsiaTheme="minorHAnsi"/>
      <w:sz w:val="22"/>
      <w:szCs w:val="22"/>
      <w:lang w:eastAsia="en-US"/>
    </w:rPr>
  </w:style>
  <w:style w:type="paragraph" w:styleId="1">
    <w:name w:val="heading 1"/>
    <w:basedOn w:val="a"/>
    <w:next w:val="a"/>
    <w:link w:val="10"/>
    <w:uiPriority w:val="2"/>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2"/>
    <w:qFormat/>
    <w:pPr>
      <w:spacing w:before="100" w:beforeAutospacing="1" w:after="100" w:afterAutospacing="1" w:line="240" w:lineRule="auto"/>
      <w:outlineLvl w:val="1"/>
    </w:pPr>
    <w:rPr>
      <w:rFonts w:ascii="宋体" w:eastAsia="宋体" w:hAnsi="宋体" w:cs="宋体"/>
      <w:b/>
      <w:bCs/>
      <w:sz w:val="36"/>
      <w:szCs w:val="36"/>
      <w:lang w:eastAsia="zh-CN"/>
    </w:rPr>
  </w:style>
  <w:style w:type="paragraph" w:styleId="3">
    <w:name w:val="heading 3"/>
    <w:basedOn w:val="a"/>
    <w:next w:val="a"/>
    <w:link w:val="30"/>
    <w:uiPriority w:val="2"/>
    <w:semiHidden/>
    <w:unhideWhenUsed/>
    <w:qFormat/>
    <w:pPr>
      <w:keepNext/>
      <w:keepLines/>
      <w:tabs>
        <w:tab w:val="left" w:pos="567"/>
      </w:tabs>
      <w:spacing w:before="40" w:after="120" w:line="240" w:lineRule="auto"/>
      <w:ind w:left="567" w:hanging="567"/>
      <w:outlineLvl w:val="2"/>
    </w:pPr>
    <w:rPr>
      <w:rFonts w:ascii="Times New Roman" w:eastAsiaTheme="majorEastAsia" w:hAnsi="Times New Roman" w:cstheme="majorBidi"/>
      <w:b/>
      <w:sz w:val="24"/>
      <w:szCs w:val="24"/>
    </w:rPr>
  </w:style>
  <w:style w:type="paragraph" w:styleId="4">
    <w:name w:val="heading 4"/>
    <w:basedOn w:val="3"/>
    <w:next w:val="a"/>
    <w:link w:val="40"/>
    <w:uiPriority w:val="2"/>
    <w:semiHidden/>
    <w:unhideWhenUsed/>
    <w:qFormat/>
    <w:pPr>
      <w:outlineLvl w:val="3"/>
    </w:pPr>
    <w:rPr>
      <w:iCs/>
    </w:rPr>
  </w:style>
  <w:style w:type="paragraph" w:styleId="5">
    <w:name w:val="heading 5"/>
    <w:basedOn w:val="4"/>
    <w:next w:val="a"/>
    <w:link w:val="50"/>
    <w:uiPriority w:val="2"/>
    <w:semiHidden/>
    <w:unhideWhenUsed/>
    <w:qFormat/>
    <w:pPr>
      <w:outlineLvl w:val="4"/>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sz w:val="18"/>
      <w:szCs w:val="18"/>
    </w:rPr>
  </w:style>
  <w:style w:type="paragraph" w:styleId="a5">
    <w:name w:val="footer"/>
    <w:basedOn w:val="a"/>
    <w:link w:val="a6"/>
    <w:uiPriority w:val="99"/>
    <w:unhideWhenUsed/>
    <w:pPr>
      <w:tabs>
        <w:tab w:val="center" w:pos="4680"/>
        <w:tab w:val="right" w:pos="9360"/>
      </w:tabs>
      <w:spacing w:after="0" w:line="240" w:lineRule="auto"/>
    </w:pPr>
  </w:style>
  <w:style w:type="paragraph" w:styleId="a7">
    <w:name w:val="header"/>
    <w:basedOn w:val="a"/>
    <w:link w:val="a8"/>
    <w:uiPriority w:val="99"/>
    <w:unhideWhenUsed/>
    <w:pPr>
      <w:tabs>
        <w:tab w:val="center" w:pos="4680"/>
        <w:tab w:val="right" w:pos="9360"/>
      </w:tabs>
      <w:spacing w:after="0" w:line="240" w:lineRule="auto"/>
    </w:pPr>
  </w:style>
  <w:style w:type="paragraph" w:styleId="a9">
    <w:name w:val="Subtitle"/>
    <w:basedOn w:val="a"/>
    <w:next w:val="a"/>
    <w:link w:val="aa"/>
    <w:uiPriority w:val="11"/>
    <w:qFormat/>
    <w:pPr>
      <w:spacing w:before="240" w:after="60" w:line="312" w:lineRule="auto"/>
      <w:jc w:val="center"/>
      <w:outlineLvl w:val="1"/>
    </w:pPr>
    <w:rPr>
      <w:rFonts w:asciiTheme="majorHAnsi" w:eastAsia="宋体" w:hAnsiTheme="majorHAnsi" w:cstheme="majorBidi"/>
      <w:b/>
      <w:bCs/>
      <w:kern w:val="28"/>
      <w:sz w:val="32"/>
      <w:szCs w:val="32"/>
    </w:rPr>
  </w:style>
  <w:style w:type="paragraph" w:styleId="ab">
    <w:name w:val="Title"/>
    <w:basedOn w:val="a"/>
    <w:next w:val="a"/>
    <w:link w:val="ac"/>
    <w:uiPriority w:val="10"/>
    <w:qFormat/>
    <w:pPr>
      <w:widowControl w:val="0"/>
      <w:spacing w:before="240" w:after="60" w:line="240" w:lineRule="auto"/>
      <w:jc w:val="center"/>
      <w:outlineLvl w:val="0"/>
    </w:pPr>
    <w:rPr>
      <w:rFonts w:asciiTheme="majorHAnsi" w:eastAsia="宋体" w:hAnsiTheme="majorHAnsi" w:cstheme="majorBidi"/>
      <w:b/>
      <w:bCs/>
      <w:kern w:val="2"/>
      <w:sz w:val="32"/>
      <w:szCs w:val="32"/>
      <w:lang w:eastAsia="zh-CN"/>
    </w:rPr>
  </w:style>
  <w:style w:type="table" w:styleId="ad">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0"/>
    <w:uiPriority w:val="22"/>
    <w:qFormat/>
    <w:rPr>
      <w:b/>
      <w:bCs/>
    </w:rPr>
  </w:style>
  <w:style w:type="character" w:styleId="af">
    <w:name w:val="Hyperlink"/>
    <w:basedOn w:val="a0"/>
    <w:uiPriority w:val="99"/>
    <w:semiHidden/>
    <w:unhideWhenUsed/>
    <w:rPr>
      <w:color w:val="0563C1" w:themeColor="hyperlink"/>
      <w:u w:val="single"/>
    </w:rPr>
  </w:style>
  <w:style w:type="character" w:customStyle="1" w:styleId="a8">
    <w:name w:val="页眉 字符"/>
    <w:basedOn w:val="a0"/>
    <w:link w:val="a7"/>
    <w:uiPriority w:val="99"/>
  </w:style>
  <w:style w:type="character" w:customStyle="1" w:styleId="a6">
    <w:name w:val="页脚 字符"/>
    <w:basedOn w:val="a0"/>
    <w:link w:val="a5"/>
    <w:uiPriority w:val="99"/>
  </w:style>
  <w:style w:type="character" w:customStyle="1" w:styleId="20">
    <w:name w:val="标题 2 字符"/>
    <w:basedOn w:val="a0"/>
    <w:link w:val="2"/>
    <w:uiPriority w:val="9"/>
    <w:qFormat/>
    <w:rPr>
      <w:rFonts w:ascii="宋体" w:eastAsia="宋体" w:hAnsi="宋体" w:cs="宋体"/>
      <w:b/>
      <w:bCs/>
      <w:sz w:val="36"/>
      <w:szCs w:val="36"/>
    </w:rPr>
  </w:style>
  <w:style w:type="character" w:customStyle="1" w:styleId="ac">
    <w:name w:val="标题 字符"/>
    <w:basedOn w:val="a0"/>
    <w:link w:val="ab"/>
    <w:uiPriority w:val="10"/>
    <w:rPr>
      <w:rFonts w:asciiTheme="majorHAnsi" w:eastAsia="宋体" w:hAnsiTheme="majorHAnsi" w:cstheme="majorBidi"/>
      <w:b/>
      <w:bCs/>
      <w:kern w:val="2"/>
      <w:sz w:val="32"/>
      <w:szCs w:val="32"/>
    </w:rPr>
  </w:style>
  <w:style w:type="character" w:customStyle="1" w:styleId="a4">
    <w:name w:val="批注框文本 字符"/>
    <w:basedOn w:val="a0"/>
    <w:link w:val="a3"/>
    <w:uiPriority w:val="99"/>
    <w:semiHidden/>
    <w:rPr>
      <w:rFonts w:eastAsiaTheme="minorHAnsi"/>
      <w:sz w:val="18"/>
      <w:szCs w:val="18"/>
      <w:lang w:eastAsia="en-US"/>
    </w:rPr>
  </w:style>
  <w:style w:type="character" w:customStyle="1" w:styleId="aa">
    <w:name w:val="副标题 字符"/>
    <w:basedOn w:val="a0"/>
    <w:link w:val="a9"/>
    <w:uiPriority w:val="11"/>
    <w:rPr>
      <w:rFonts w:asciiTheme="majorHAnsi" w:eastAsia="宋体" w:hAnsiTheme="majorHAnsi" w:cstheme="majorBidi"/>
      <w:b/>
      <w:bCs/>
      <w:kern w:val="28"/>
      <w:sz w:val="32"/>
      <w:szCs w:val="32"/>
      <w:lang w:eastAsia="en-US"/>
    </w:rPr>
  </w:style>
  <w:style w:type="character" w:customStyle="1" w:styleId="10">
    <w:name w:val="标题 1 字符"/>
    <w:basedOn w:val="a0"/>
    <w:link w:val="1"/>
    <w:uiPriority w:val="9"/>
    <w:rPr>
      <w:rFonts w:eastAsiaTheme="minorHAnsi"/>
      <w:b/>
      <w:bCs/>
      <w:kern w:val="44"/>
      <w:sz w:val="44"/>
      <w:szCs w:val="44"/>
      <w:lang w:eastAsia="en-US"/>
    </w:rPr>
  </w:style>
  <w:style w:type="character" w:customStyle="1" w:styleId="30">
    <w:name w:val="标题 3 字符"/>
    <w:basedOn w:val="a0"/>
    <w:link w:val="3"/>
    <w:uiPriority w:val="2"/>
    <w:semiHidden/>
    <w:rPr>
      <w:rFonts w:ascii="Times New Roman" w:eastAsiaTheme="majorEastAsia" w:hAnsi="Times New Roman" w:cstheme="majorBidi"/>
      <w:b/>
      <w:sz w:val="24"/>
      <w:szCs w:val="24"/>
      <w:lang w:eastAsia="en-US"/>
    </w:rPr>
  </w:style>
  <w:style w:type="character" w:customStyle="1" w:styleId="40">
    <w:name w:val="标题 4 字符"/>
    <w:basedOn w:val="a0"/>
    <w:link w:val="4"/>
    <w:uiPriority w:val="2"/>
    <w:semiHidden/>
    <w:rPr>
      <w:rFonts w:ascii="Times New Roman" w:eastAsiaTheme="majorEastAsia" w:hAnsi="Times New Roman" w:cstheme="majorBidi"/>
      <w:b/>
      <w:iCs/>
      <w:sz w:val="24"/>
      <w:szCs w:val="24"/>
      <w:lang w:eastAsia="en-US"/>
    </w:rPr>
  </w:style>
  <w:style w:type="character" w:customStyle="1" w:styleId="50">
    <w:name w:val="标题 5 字符"/>
    <w:basedOn w:val="a0"/>
    <w:link w:val="5"/>
    <w:uiPriority w:val="2"/>
    <w:semiHidden/>
    <w:rPr>
      <w:rFonts w:ascii="Times New Roman" w:eastAsiaTheme="majorEastAsia" w:hAnsi="Times New Roman" w:cstheme="majorBidi"/>
      <w:b/>
      <w:i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1382</Words>
  <Characters>7884</Characters>
  <Application>Microsoft Office Word</Application>
  <DocSecurity>0</DocSecurity>
  <Lines>65</Lines>
  <Paragraphs>18</Paragraphs>
  <ScaleCrop>false</ScaleCrop>
  <Company>University of Kentucky</Company>
  <LinksUpToDate>false</LinksUpToDate>
  <CharactersWithSpaces>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Daugherty, Alan</dc:creator>
  <cp:lastModifiedBy>微软用户</cp:lastModifiedBy>
  <cp:revision>11</cp:revision>
  <dcterms:created xsi:type="dcterms:W3CDTF">2021-08-31T11:38:00Z</dcterms:created>
  <dcterms:modified xsi:type="dcterms:W3CDTF">2022-04-06T13:53:00Z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51FCEE9E95884CD7BF2974C5ABA0E690</vt:lpwstr>
  </property>
</Properties>
</file>