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4912" w14:textId="4AEC31C3" w:rsidR="00E56D81" w:rsidRPr="00407785" w:rsidRDefault="00E56D81" w:rsidP="00E8511B">
      <w:pPr>
        <w:pStyle w:val="Heading1"/>
        <w:spacing w:before="0" w:line="480" w:lineRule="auto"/>
        <w:jc w:val="both"/>
        <w:rPr>
          <w:rFonts w:ascii="Times New Roman" w:hAnsi="Times New Roman" w:cs="Times New Roman"/>
          <w:color w:val="auto"/>
          <w:sz w:val="24"/>
          <w:szCs w:val="24"/>
        </w:rPr>
      </w:pPr>
      <w:r w:rsidRPr="00407785">
        <w:rPr>
          <w:rFonts w:ascii="Times New Roman" w:hAnsi="Times New Roman" w:cs="Times New Roman"/>
          <w:color w:val="auto"/>
          <w:sz w:val="24"/>
          <w:szCs w:val="24"/>
        </w:rPr>
        <w:t>Supplemen</w:t>
      </w:r>
      <w:r w:rsidR="001557A3" w:rsidRPr="00407785">
        <w:rPr>
          <w:rFonts w:ascii="Times New Roman" w:hAnsi="Times New Roman" w:cs="Times New Roman"/>
          <w:color w:val="auto"/>
          <w:sz w:val="24"/>
          <w:szCs w:val="24"/>
        </w:rPr>
        <w:t xml:space="preserve">tary </w:t>
      </w:r>
      <w:r w:rsidRPr="00407785">
        <w:rPr>
          <w:rFonts w:ascii="Times New Roman" w:hAnsi="Times New Roman" w:cs="Times New Roman"/>
          <w:color w:val="auto"/>
          <w:sz w:val="24"/>
          <w:szCs w:val="24"/>
        </w:rPr>
        <w:t>Figures and Tables</w:t>
      </w:r>
    </w:p>
    <w:p w14:paraId="10C417AE" w14:textId="77777777" w:rsidR="008D2482" w:rsidRPr="008D2482" w:rsidRDefault="00157D7D" w:rsidP="00E8511B">
      <w:pPr>
        <w:pStyle w:val="Heading2"/>
        <w:spacing w:before="0" w:line="480" w:lineRule="auto"/>
        <w:jc w:val="both"/>
        <w:rPr>
          <w:rFonts w:ascii="Times New Roman" w:hAnsi="Times New Roman" w:cs="Times New Roman"/>
          <w:color w:val="auto"/>
          <w:sz w:val="24"/>
          <w:szCs w:val="24"/>
        </w:rPr>
      </w:pPr>
      <w:r w:rsidRPr="008D2482">
        <w:rPr>
          <w:rFonts w:ascii="Times New Roman" w:hAnsi="Times New Roman" w:cs="Times New Roman"/>
          <w:color w:val="auto"/>
          <w:sz w:val="24"/>
          <w:szCs w:val="24"/>
        </w:rPr>
        <w:t xml:space="preserve">Supplementary Fig S1. Mean Absolute Error (MAE) </w:t>
      </w:r>
      <w:r w:rsidR="003F6660" w:rsidRPr="008D2482">
        <w:rPr>
          <w:rFonts w:ascii="Times New Roman" w:hAnsi="Times New Roman" w:cs="Times New Roman"/>
          <w:color w:val="auto"/>
          <w:sz w:val="24"/>
          <w:szCs w:val="24"/>
        </w:rPr>
        <w:t xml:space="preserve">performance across forecasting models for diabetes burden indicators. </w:t>
      </w:r>
    </w:p>
    <w:p w14:paraId="35D96459" w14:textId="66BA365A" w:rsidR="00157D7D" w:rsidRPr="003F6660" w:rsidRDefault="003F6660" w:rsidP="00E8511B">
      <w:pPr>
        <w:spacing w:after="0" w:line="480" w:lineRule="auto"/>
        <w:jc w:val="both"/>
      </w:pPr>
      <w:r w:rsidRPr="003F6660">
        <w:t>Panel A shows deaths, Panel B shows prevalence, and Panel C shows disability-adjusted life years (DALYs). Values are displayed on a log10 scale, with lower values indicating better prediction interval accuracy. Heatmaps compare performance across geographic regions (MX, US, USMX), demographic categories (sex and age groups), and eight forecasting models including classical time series models and n-sub-epidemic (NSE) approaches.</w:t>
      </w:r>
    </w:p>
    <w:p w14:paraId="04B8F270" w14:textId="3255D722" w:rsidR="00600B72" w:rsidRPr="00157D7D" w:rsidRDefault="003F6660" w:rsidP="00E8511B">
      <w:pPr>
        <w:spacing w:after="0" w:line="480" w:lineRule="auto"/>
        <w:jc w:val="both"/>
      </w:pPr>
      <w:r>
        <w:rPr>
          <w:noProof/>
        </w:rPr>
        <w:drawing>
          <wp:inline distT="0" distB="0" distL="0" distR="0" wp14:anchorId="57452DE3" wp14:editId="5009FF03">
            <wp:extent cx="3596640" cy="5394960"/>
            <wp:effectExtent l="0" t="0" r="3810" b="0"/>
            <wp:docPr id="1050829135"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29135" name="Picture 5" descr="A screenshot of a comput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6640" cy="5394960"/>
                    </a:xfrm>
                    <a:prstGeom prst="rect">
                      <a:avLst/>
                    </a:prstGeom>
                    <a:noFill/>
                    <a:ln>
                      <a:noFill/>
                    </a:ln>
                  </pic:spPr>
                </pic:pic>
              </a:graphicData>
            </a:graphic>
          </wp:inline>
        </w:drawing>
      </w:r>
    </w:p>
    <w:p w14:paraId="21EAC967" w14:textId="77777777" w:rsidR="00A1593E" w:rsidRPr="00A1593E" w:rsidRDefault="0077331C"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Supplementary Fig S</w:t>
      </w:r>
      <w:r w:rsidR="00D75229" w:rsidRPr="00A1593E">
        <w:rPr>
          <w:rFonts w:ascii="Times New Roman" w:hAnsi="Times New Roman" w:cs="Times New Roman"/>
          <w:color w:val="auto"/>
          <w:sz w:val="24"/>
          <w:szCs w:val="24"/>
        </w:rPr>
        <w:t>2</w:t>
      </w:r>
      <w:r w:rsidRPr="00A1593E">
        <w:rPr>
          <w:rFonts w:ascii="Times New Roman" w:hAnsi="Times New Roman" w:cs="Times New Roman"/>
          <w:color w:val="auto"/>
          <w:sz w:val="24"/>
          <w:szCs w:val="24"/>
        </w:rPr>
        <w:t xml:space="preserve">. Coverage 95% Prediction Interval </w:t>
      </w:r>
      <w:r w:rsidR="00460CE3" w:rsidRPr="00A1593E">
        <w:rPr>
          <w:rFonts w:ascii="Times New Roman" w:hAnsi="Times New Roman" w:cs="Times New Roman"/>
          <w:color w:val="auto"/>
          <w:sz w:val="24"/>
          <w:szCs w:val="24"/>
        </w:rPr>
        <w:t xml:space="preserve">calibration </w:t>
      </w:r>
      <w:r w:rsidRPr="00A1593E">
        <w:rPr>
          <w:rFonts w:ascii="Times New Roman" w:hAnsi="Times New Roman" w:cs="Times New Roman"/>
          <w:color w:val="auto"/>
          <w:sz w:val="24"/>
          <w:szCs w:val="24"/>
        </w:rPr>
        <w:t xml:space="preserve">across forecasting models for diabetes burden indicators. </w:t>
      </w:r>
    </w:p>
    <w:p w14:paraId="4F99ACB7" w14:textId="63FAA723" w:rsidR="0077331C" w:rsidRDefault="0077331C" w:rsidP="00E8511B">
      <w:pPr>
        <w:spacing w:after="0" w:line="480" w:lineRule="auto"/>
        <w:jc w:val="both"/>
      </w:pPr>
      <w:r w:rsidRPr="003F6660">
        <w:t xml:space="preserve">Panel A shows deaths, Panel B shows prevalence, and Panel C shows disability-adjusted life years (DALYs). Values are displayed on a log10 scale, with lower values indicating better prediction interval accuracy. Heatmaps compare performance across geographic regions (MX, US, USMX), demographic categories (sex and age groups), and </w:t>
      </w:r>
      <w:r w:rsidR="00F263F2">
        <w:t>seven</w:t>
      </w:r>
      <w:r w:rsidRPr="003F6660">
        <w:t xml:space="preserve"> forecasting models including classical time series models and n-sub-epidemic (NSE) approaches.</w:t>
      </w:r>
    </w:p>
    <w:p w14:paraId="1B5F042B" w14:textId="646F57D1" w:rsidR="00C470D3" w:rsidRDefault="00941A05" w:rsidP="00E8511B">
      <w:pPr>
        <w:spacing w:after="0" w:line="480" w:lineRule="auto"/>
        <w:jc w:val="both"/>
        <w:rPr>
          <w:rFonts w:cs="Times New Roman"/>
        </w:rPr>
      </w:pPr>
      <w:r>
        <w:rPr>
          <w:noProof/>
        </w:rPr>
        <w:drawing>
          <wp:inline distT="0" distB="0" distL="0" distR="0" wp14:anchorId="7B3FB4B4" wp14:editId="19EA6FB0">
            <wp:extent cx="3840480" cy="5760720"/>
            <wp:effectExtent l="0" t="0" r="7620" b="0"/>
            <wp:docPr id="2101682372"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82372" name="Picture 7" descr="A screenshot of a computer&#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0480" cy="5760720"/>
                    </a:xfrm>
                    <a:prstGeom prst="rect">
                      <a:avLst/>
                    </a:prstGeom>
                    <a:noFill/>
                    <a:ln>
                      <a:noFill/>
                    </a:ln>
                  </pic:spPr>
                </pic:pic>
              </a:graphicData>
            </a:graphic>
          </wp:inline>
        </w:drawing>
      </w:r>
    </w:p>
    <w:p w14:paraId="19AC9F7C" w14:textId="77777777" w:rsidR="00A1593E" w:rsidRPr="00A1593E" w:rsidRDefault="00793E08"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Supplementary Fig S3.</w:t>
      </w:r>
      <w:r w:rsidR="00BC47C8" w:rsidRPr="00A1593E">
        <w:rPr>
          <w:rFonts w:ascii="Times New Roman" w:hAnsi="Times New Roman" w:cs="Times New Roman"/>
          <w:color w:val="auto"/>
          <w:sz w:val="24"/>
          <w:szCs w:val="24"/>
        </w:rPr>
        <w:t>1</w:t>
      </w:r>
      <w:r w:rsidRPr="00A1593E">
        <w:rPr>
          <w:rFonts w:ascii="Times New Roman" w:hAnsi="Times New Roman" w:cs="Times New Roman"/>
          <w:color w:val="auto"/>
          <w:sz w:val="24"/>
          <w:szCs w:val="24"/>
        </w:rPr>
        <w:t xml:space="preserve"> Diabetes D</w:t>
      </w:r>
      <w:r w:rsidR="00584034" w:rsidRPr="00A1593E">
        <w:rPr>
          <w:rFonts w:ascii="Times New Roman" w:hAnsi="Times New Roman" w:cs="Times New Roman"/>
          <w:color w:val="auto"/>
          <w:sz w:val="24"/>
          <w:szCs w:val="24"/>
        </w:rPr>
        <w:t>eaths</w:t>
      </w:r>
      <w:r w:rsidRPr="00A1593E">
        <w:rPr>
          <w:rFonts w:ascii="Times New Roman" w:hAnsi="Times New Roman" w:cs="Times New Roman"/>
          <w:color w:val="auto"/>
          <w:sz w:val="24"/>
          <w:szCs w:val="24"/>
        </w:rPr>
        <w:t xml:space="preserve"> forecasts by demographic groups in Mexico, 1990-2030. </w:t>
      </w:r>
    </w:p>
    <w:p w14:paraId="5511BA97" w14:textId="2BF2B8E9" w:rsidR="00793E08" w:rsidRDefault="00793E08"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37A9942F" w14:textId="3185CF54" w:rsidR="0055668E" w:rsidRDefault="0055668E" w:rsidP="00E8511B">
      <w:pPr>
        <w:spacing w:after="0" w:line="480" w:lineRule="auto"/>
        <w:jc w:val="both"/>
      </w:pPr>
      <w:r>
        <w:rPr>
          <w:noProof/>
        </w:rPr>
        <w:drawing>
          <wp:inline distT="0" distB="0" distL="0" distR="0" wp14:anchorId="7A8AD859" wp14:editId="6421497F">
            <wp:extent cx="5943600" cy="4457700"/>
            <wp:effectExtent l="0" t="0" r="0" b="0"/>
            <wp:docPr id="494449725" name="Picture 10" descr="A graph of a dise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49725" name="Picture 10" descr="A graph of a diseas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56F9C15" w14:textId="77777777" w:rsidR="0055668E" w:rsidRDefault="0055668E" w:rsidP="00E8511B">
      <w:pPr>
        <w:spacing w:after="0" w:line="480" w:lineRule="auto"/>
        <w:jc w:val="both"/>
      </w:pPr>
      <w:r>
        <w:br w:type="page"/>
      </w:r>
    </w:p>
    <w:p w14:paraId="75875D14" w14:textId="77777777" w:rsidR="00A1593E" w:rsidRPr="00A1593E" w:rsidRDefault="00584034"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Supplementary Fig S3.</w:t>
      </w:r>
      <w:r w:rsidR="00BC47C8" w:rsidRPr="00A1593E">
        <w:rPr>
          <w:rFonts w:ascii="Times New Roman" w:hAnsi="Times New Roman" w:cs="Times New Roman"/>
          <w:color w:val="auto"/>
          <w:sz w:val="24"/>
          <w:szCs w:val="24"/>
        </w:rPr>
        <w:t>2</w:t>
      </w:r>
      <w:r w:rsidRPr="00A1593E">
        <w:rPr>
          <w:rFonts w:ascii="Times New Roman" w:hAnsi="Times New Roman" w:cs="Times New Roman"/>
          <w:color w:val="auto"/>
          <w:sz w:val="24"/>
          <w:szCs w:val="24"/>
        </w:rPr>
        <w:t xml:space="preserve"> Diabetes Deaths forecasts by demographic groups in </w:t>
      </w:r>
      <w:r w:rsidR="008917A0" w:rsidRPr="00A1593E">
        <w:rPr>
          <w:rFonts w:ascii="Times New Roman" w:hAnsi="Times New Roman" w:cs="Times New Roman"/>
          <w:color w:val="auto"/>
          <w:sz w:val="24"/>
          <w:szCs w:val="24"/>
        </w:rPr>
        <w:t>USA</w:t>
      </w:r>
      <w:r w:rsidRPr="00A1593E">
        <w:rPr>
          <w:rFonts w:ascii="Times New Roman" w:hAnsi="Times New Roman" w:cs="Times New Roman"/>
          <w:color w:val="auto"/>
          <w:sz w:val="24"/>
          <w:szCs w:val="24"/>
        </w:rPr>
        <w:t xml:space="preserve">, 1990-2030. </w:t>
      </w:r>
    </w:p>
    <w:p w14:paraId="578B233C" w14:textId="17716DA0" w:rsidR="00584034" w:rsidRDefault="00584034"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6B81A412" w14:textId="20397CCC" w:rsidR="00BC47C8" w:rsidRDefault="0055668E" w:rsidP="00E8511B">
      <w:pPr>
        <w:spacing w:after="0" w:line="480" w:lineRule="auto"/>
        <w:jc w:val="both"/>
      </w:pPr>
      <w:r>
        <w:rPr>
          <w:noProof/>
        </w:rPr>
        <w:drawing>
          <wp:inline distT="0" distB="0" distL="0" distR="0" wp14:anchorId="58756836" wp14:editId="5C79929E">
            <wp:extent cx="5943600" cy="4457700"/>
            <wp:effectExtent l="0" t="0" r="0" b="0"/>
            <wp:docPr id="1667518420" name="Picture 1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18420" name="Picture 11"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D3B277D" w14:textId="77777777" w:rsidR="0055668E" w:rsidRDefault="0055668E" w:rsidP="00E8511B">
      <w:pPr>
        <w:spacing w:after="0" w:line="480" w:lineRule="auto"/>
        <w:jc w:val="both"/>
        <w:rPr>
          <w:b/>
          <w:bCs/>
        </w:rPr>
      </w:pPr>
      <w:r>
        <w:rPr>
          <w:b/>
          <w:bCs/>
        </w:rPr>
        <w:br w:type="page"/>
      </w:r>
    </w:p>
    <w:p w14:paraId="00B1EA75" w14:textId="77777777" w:rsidR="00A1593E" w:rsidRPr="00A1593E" w:rsidRDefault="00BC47C8"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 xml:space="preserve">Supplementary Fig S4.1 Diabetes </w:t>
      </w:r>
      <w:r w:rsidR="00C726BE" w:rsidRPr="00A1593E">
        <w:rPr>
          <w:rFonts w:ascii="Times New Roman" w:hAnsi="Times New Roman" w:cs="Times New Roman"/>
          <w:color w:val="auto"/>
          <w:sz w:val="24"/>
          <w:szCs w:val="24"/>
        </w:rPr>
        <w:t>Prevalence</w:t>
      </w:r>
      <w:r w:rsidRPr="00A1593E">
        <w:rPr>
          <w:rFonts w:ascii="Times New Roman" w:hAnsi="Times New Roman" w:cs="Times New Roman"/>
          <w:color w:val="auto"/>
          <w:sz w:val="24"/>
          <w:szCs w:val="24"/>
        </w:rPr>
        <w:t xml:space="preserve"> forecasts by demographic groups in Mexico, 1990-2030. </w:t>
      </w:r>
    </w:p>
    <w:p w14:paraId="53E17CD2" w14:textId="254FC7D5" w:rsidR="00BC47C8" w:rsidRDefault="00BC47C8"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066852CD" w14:textId="59E2FD28" w:rsidR="00722D55" w:rsidRDefault="0055668E" w:rsidP="00E8511B">
      <w:pPr>
        <w:spacing w:after="0" w:line="480" w:lineRule="auto"/>
        <w:jc w:val="both"/>
      </w:pPr>
      <w:r>
        <w:rPr>
          <w:noProof/>
        </w:rPr>
        <w:drawing>
          <wp:inline distT="0" distB="0" distL="0" distR="0" wp14:anchorId="7416DDEA" wp14:editId="5D7EA182">
            <wp:extent cx="5943600" cy="4457700"/>
            <wp:effectExtent l="0" t="0" r="0" b="0"/>
            <wp:docPr id="1466732581" name="Picture 1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32581" name="Picture 12" descr="A graph of a graph&#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AB4F9CF" w14:textId="77777777" w:rsidR="0055668E" w:rsidRDefault="0055668E" w:rsidP="00E8511B">
      <w:pPr>
        <w:spacing w:after="0" w:line="480" w:lineRule="auto"/>
        <w:jc w:val="both"/>
        <w:rPr>
          <w:b/>
          <w:bCs/>
        </w:rPr>
      </w:pPr>
      <w:r>
        <w:rPr>
          <w:b/>
          <w:bCs/>
        </w:rPr>
        <w:br w:type="page"/>
      </w:r>
    </w:p>
    <w:p w14:paraId="62230DD2" w14:textId="77777777" w:rsidR="00A1593E" w:rsidRPr="00A1593E" w:rsidRDefault="00BC47C8"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 xml:space="preserve">Supplementary Fig S4.2 Diabetes </w:t>
      </w:r>
      <w:r w:rsidR="00C726BE" w:rsidRPr="00A1593E">
        <w:rPr>
          <w:rFonts w:ascii="Times New Roman" w:hAnsi="Times New Roman" w:cs="Times New Roman"/>
          <w:color w:val="auto"/>
          <w:sz w:val="24"/>
          <w:szCs w:val="24"/>
        </w:rPr>
        <w:t>Prevalence</w:t>
      </w:r>
      <w:r w:rsidRPr="00A1593E">
        <w:rPr>
          <w:rFonts w:ascii="Times New Roman" w:hAnsi="Times New Roman" w:cs="Times New Roman"/>
          <w:color w:val="auto"/>
          <w:sz w:val="24"/>
          <w:szCs w:val="24"/>
        </w:rPr>
        <w:t xml:space="preserve"> forecasts by demographic groups in USA, 1990-2030. </w:t>
      </w:r>
    </w:p>
    <w:p w14:paraId="0C7E6553" w14:textId="6C390288" w:rsidR="00BC47C8" w:rsidRPr="00793E08" w:rsidRDefault="00BC47C8"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3C639896" w14:textId="49ABC924" w:rsidR="00BC47C8" w:rsidRPr="00793E08" w:rsidRDefault="0055668E" w:rsidP="00E8511B">
      <w:pPr>
        <w:spacing w:after="0" w:line="480" w:lineRule="auto"/>
        <w:jc w:val="both"/>
      </w:pPr>
      <w:r>
        <w:rPr>
          <w:noProof/>
        </w:rPr>
        <w:drawing>
          <wp:inline distT="0" distB="0" distL="0" distR="0" wp14:anchorId="5E505839" wp14:editId="18863D36">
            <wp:extent cx="5943600" cy="4457700"/>
            <wp:effectExtent l="0" t="0" r="0" b="0"/>
            <wp:docPr id="1993180999" name="Picture 13" descr="A graph of different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80999" name="Picture 13" descr="A graph of different lin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1507AFE" w14:textId="77777777" w:rsidR="00584034" w:rsidRPr="00793E08" w:rsidRDefault="00584034" w:rsidP="00E8511B">
      <w:pPr>
        <w:spacing w:after="0" w:line="480" w:lineRule="auto"/>
        <w:jc w:val="both"/>
      </w:pPr>
    </w:p>
    <w:p w14:paraId="07AC5B22" w14:textId="77777777" w:rsidR="0055668E" w:rsidRDefault="0055668E" w:rsidP="00E8511B">
      <w:pPr>
        <w:spacing w:after="0" w:line="480" w:lineRule="auto"/>
        <w:jc w:val="both"/>
        <w:rPr>
          <w:b/>
          <w:bCs/>
        </w:rPr>
      </w:pPr>
      <w:r>
        <w:rPr>
          <w:b/>
          <w:bCs/>
        </w:rPr>
        <w:br w:type="page"/>
      </w:r>
    </w:p>
    <w:p w14:paraId="3AB46435" w14:textId="77777777" w:rsidR="00A1593E" w:rsidRPr="00A1593E" w:rsidRDefault="00793E08"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Supplementary Fig S</w:t>
      </w:r>
      <w:r w:rsidR="00C726BE" w:rsidRPr="00A1593E">
        <w:rPr>
          <w:rFonts w:ascii="Times New Roman" w:hAnsi="Times New Roman" w:cs="Times New Roman"/>
          <w:color w:val="auto"/>
          <w:sz w:val="24"/>
          <w:szCs w:val="24"/>
        </w:rPr>
        <w:t>5</w:t>
      </w:r>
      <w:r w:rsidRPr="00A1593E">
        <w:rPr>
          <w:rFonts w:ascii="Times New Roman" w:hAnsi="Times New Roman" w:cs="Times New Roman"/>
          <w:color w:val="auto"/>
          <w:sz w:val="24"/>
          <w:szCs w:val="24"/>
        </w:rPr>
        <w:t>.</w:t>
      </w:r>
      <w:r w:rsidR="00C726BE" w:rsidRPr="00A1593E">
        <w:rPr>
          <w:rFonts w:ascii="Times New Roman" w:hAnsi="Times New Roman" w:cs="Times New Roman"/>
          <w:color w:val="auto"/>
          <w:sz w:val="24"/>
          <w:szCs w:val="24"/>
        </w:rPr>
        <w:t>1</w:t>
      </w:r>
      <w:r w:rsidRPr="00A1593E">
        <w:rPr>
          <w:rFonts w:ascii="Times New Roman" w:hAnsi="Times New Roman" w:cs="Times New Roman"/>
          <w:color w:val="auto"/>
          <w:sz w:val="24"/>
          <w:szCs w:val="24"/>
        </w:rPr>
        <w:t xml:space="preserve"> Diabetes DALYs forecasts by demographic groups in Mexico, 1990-2030. </w:t>
      </w:r>
    </w:p>
    <w:p w14:paraId="5D4A4180" w14:textId="494A192B" w:rsidR="00793E08" w:rsidRDefault="00793E08"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008E281C" w14:textId="31663BCA" w:rsidR="00C726BE" w:rsidRDefault="0055668E" w:rsidP="00E8511B">
      <w:pPr>
        <w:spacing w:after="0" w:line="480" w:lineRule="auto"/>
        <w:jc w:val="both"/>
      </w:pPr>
      <w:r>
        <w:rPr>
          <w:noProof/>
        </w:rPr>
        <w:drawing>
          <wp:inline distT="0" distB="0" distL="0" distR="0" wp14:anchorId="3A109052" wp14:editId="560ECD27">
            <wp:extent cx="5943600" cy="4457700"/>
            <wp:effectExtent l="0" t="0" r="0" b="0"/>
            <wp:docPr id="544719467" name="Picture 1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19467" name="Picture 14" descr="A graph of a graph&#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89E822E" w14:textId="77777777" w:rsidR="00722D55" w:rsidRDefault="00722D55" w:rsidP="00E8511B">
      <w:pPr>
        <w:spacing w:after="0" w:line="480" w:lineRule="auto"/>
        <w:jc w:val="both"/>
      </w:pPr>
    </w:p>
    <w:p w14:paraId="2C6658EE" w14:textId="77777777" w:rsidR="0055668E" w:rsidRDefault="0055668E" w:rsidP="00E8511B">
      <w:pPr>
        <w:spacing w:after="0" w:line="480" w:lineRule="auto"/>
        <w:jc w:val="both"/>
        <w:rPr>
          <w:b/>
          <w:bCs/>
        </w:rPr>
      </w:pPr>
      <w:r>
        <w:rPr>
          <w:b/>
          <w:bCs/>
        </w:rPr>
        <w:br w:type="page"/>
      </w:r>
    </w:p>
    <w:p w14:paraId="3DA2DE84" w14:textId="77777777" w:rsidR="00A1593E" w:rsidRPr="00A1593E" w:rsidRDefault="00C726BE" w:rsidP="00E8511B">
      <w:pPr>
        <w:pStyle w:val="Heading2"/>
        <w:spacing w:before="0" w:line="480" w:lineRule="auto"/>
        <w:jc w:val="both"/>
        <w:rPr>
          <w:rFonts w:ascii="Times New Roman" w:hAnsi="Times New Roman" w:cs="Times New Roman"/>
          <w:color w:val="auto"/>
          <w:sz w:val="24"/>
          <w:szCs w:val="24"/>
        </w:rPr>
      </w:pPr>
      <w:r w:rsidRPr="00A1593E">
        <w:rPr>
          <w:rFonts w:ascii="Times New Roman" w:hAnsi="Times New Roman" w:cs="Times New Roman"/>
          <w:color w:val="auto"/>
          <w:sz w:val="24"/>
          <w:szCs w:val="24"/>
        </w:rPr>
        <w:lastRenderedPageBreak/>
        <w:t xml:space="preserve">Supplementary Fig S5.2 Diabetes DALYs forecasts by demographic groups in </w:t>
      </w:r>
      <w:r w:rsidR="001C68E1" w:rsidRPr="00A1593E">
        <w:rPr>
          <w:rFonts w:ascii="Times New Roman" w:hAnsi="Times New Roman" w:cs="Times New Roman"/>
          <w:color w:val="auto"/>
          <w:sz w:val="24"/>
          <w:szCs w:val="24"/>
        </w:rPr>
        <w:t>USA</w:t>
      </w:r>
      <w:r w:rsidRPr="00A1593E">
        <w:rPr>
          <w:rFonts w:ascii="Times New Roman" w:hAnsi="Times New Roman" w:cs="Times New Roman"/>
          <w:color w:val="auto"/>
          <w:sz w:val="24"/>
          <w:szCs w:val="24"/>
        </w:rPr>
        <w:t xml:space="preserve">, 1990-2030. </w:t>
      </w:r>
    </w:p>
    <w:p w14:paraId="38C260A3" w14:textId="63D00028" w:rsidR="00C726BE" w:rsidRPr="00793E08" w:rsidRDefault="00C726BE" w:rsidP="00E8511B">
      <w:pPr>
        <w:spacing w:after="0" w:line="480" w:lineRule="auto"/>
        <w:jc w:val="both"/>
      </w:pPr>
      <w:r w:rsidRPr="00793E08">
        <w:t>Model comparison showing historical observations (circles) and forecasts (red lines) with 95% prediction intervals (dotted lines) for diabetes-related disability-adjusted life years across eight forecasting models (ARIMA, GAM, GLM, Prophet, NSE-Ensemble variations, and NSE-Ranked variations). Data are stratified by sex (both sexes, female, male) and age groups (&lt;20, 20-39, 40-59, 60-79, 80+ years). The vertical dashed line indicates forecast period start (2021).</w:t>
      </w:r>
    </w:p>
    <w:p w14:paraId="39D584C3" w14:textId="51F67A9C" w:rsidR="00E04B07" w:rsidRPr="00F12DFD" w:rsidRDefault="003C77CC" w:rsidP="00E8511B">
      <w:pPr>
        <w:spacing w:after="0" w:line="480" w:lineRule="auto"/>
        <w:jc w:val="both"/>
        <w:rPr>
          <w:rFonts w:cs="Times New Roman"/>
        </w:rPr>
      </w:pPr>
      <w:r>
        <w:rPr>
          <w:noProof/>
        </w:rPr>
        <w:drawing>
          <wp:inline distT="0" distB="0" distL="0" distR="0" wp14:anchorId="32639A05" wp14:editId="77CA9294">
            <wp:extent cx="5943600" cy="4457700"/>
            <wp:effectExtent l="0" t="0" r="0" b="0"/>
            <wp:docPr id="1247795001" name="Picture 9"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95001" name="Picture 9" descr="A graph of a graph&#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E04B07" w:rsidRPr="00F12DFD" w:rsidSect="00F12DFD">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8E7F7" w14:textId="77777777" w:rsidR="00463DCA" w:rsidRDefault="00463DCA" w:rsidP="00F12DFD">
      <w:pPr>
        <w:spacing w:after="0" w:line="240" w:lineRule="auto"/>
      </w:pPr>
      <w:r>
        <w:separator/>
      </w:r>
    </w:p>
  </w:endnote>
  <w:endnote w:type="continuationSeparator" w:id="0">
    <w:p w14:paraId="2F0A6500" w14:textId="77777777" w:rsidR="00463DCA" w:rsidRDefault="00463DCA" w:rsidP="00F12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763182"/>
      <w:docPartObj>
        <w:docPartGallery w:val="Page Numbers (Bottom of Page)"/>
        <w:docPartUnique/>
      </w:docPartObj>
    </w:sdtPr>
    <w:sdtEndPr>
      <w:rPr>
        <w:color w:val="7F7F7F" w:themeColor="background1" w:themeShade="7F"/>
        <w:spacing w:val="60"/>
      </w:rPr>
    </w:sdtEndPr>
    <w:sdtContent>
      <w:p w14:paraId="112D2731" w14:textId="7E0F57C2" w:rsidR="00F12DFD" w:rsidRDefault="00F12DF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9E2BB40" w14:textId="77777777" w:rsidR="00F12DFD" w:rsidRDefault="00F12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3EE7F" w14:textId="77777777" w:rsidR="00463DCA" w:rsidRDefault="00463DCA" w:rsidP="00F12DFD">
      <w:pPr>
        <w:spacing w:after="0" w:line="240" w:lineRule="auto"/>
      </w:pPr>
      <w:r>
        <w:separator/>
      </w:r>
    </w:p>
  </w:footnote>
  <w:footnote w:type="continuationSeparator" w:id="0">
    <w:p w14:paraId="684B366E" w14:textId="77777777" w:rsidR="00463DCA" w:rsidRDefault="00463DCA" w:rsidP="00F12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0C575D"/>
    <w:multiLevelType w:val="hybridMultilevel"/>
    <w:tmpl w:val="B79C8C68"/>
    <w:lvl w:ilvl="0" w:tplc="1196F392">
      <w:start w:val="1"/>
      <w:numFmt w:val="decimal"/>
      <w:lvlText w:val="%1."/>
      <w:lvlJc w:val="left"/>
      <w:pPr>
        <w:ind w:left="1020" w:hanging="360"/>
      </w:pPr>
    </w:lvl>
    <w:lvl w:ilvl="1" w:tplc="ACE8DF2E">
      <w:start w:val="1"/>
      <w:numFmt w:val="decimal"/>
      <w:lvlText w:val="%2."/>
      <w:lvlJc w:val="left"/>
      <w:pPr>
        <w:ind w:left="1020" w:hanging="360"/>
      </w:pPr>
    </w:lvl>
    <w:lvl w:ilvl="2" w:tplc="75B29474">
      <w:start w:val="1"/>
      <w:numFmt w:val="decimal"/>
      <w:lvlText w:val="%3."/>
      <w:lvlJc w:val="left"/>
      <w:pPr>
        <w:ind w:left="1020" w:hanging="360"/>
      </w:pPr>
    </w:lvl>
    <w:lvl w:ilvl="3" w:tplc="A2F41CF8">
      <w:start w:val="1"/>
      <w:numFmt w:val="decimal"/>
      <w:lvlText w:val="%4."/>
      <w:lvlJc w:val="left"/>
      <w:pPr>
        <w:ind w:left="1020" w:hanging="360"/>
      </w:pPr>
    </w:lvl>
    <w:lvl w:ilvl="4" w:tplc="AF749FB4">
      <w:start w:val="1"/>
      <w:numFmt w:val="decimal"/>
      <w:lvlText w:val="%5."/>
      <w:lvlJc w:val="left"/>
      <w:pPr>
        <w:ind w:left="1020" w:hanging="360"/>
      </w:pPr>
    </w:lvl>
    <w:lvl w:ilvl="5" w:tplc="3B745882">
      <w:start w:val="1"/>
      <w:numFmt w:val="decimal"/>
      <w:lvlText w:val="%6."/>
      <w:lvlJc w:val="left"/>
      <w:pPr>
        <w:ind w:left="1020" w:hanging="360"/>
      </w:pPr>
    </w:lvl>
    <w:lvl w:ilvl="6" w:tplc="E9B8E988">
      <w:start w:val="1"/>
      <w:numFmt w:val="decimal"/>
      <w:lvlText w:val="%7."/>
      <w:lvlJc w:val="left"/>
      <w:pPr>
        <w:ind w:left="1020" w:hanging="360"/>
      </w:pPr>
    </w:lvl>
    <w:lvl w:ilvl="7" w:tplc="8D62806C">
      <w:start w:val="1"/>
      <w:numFmt w:val="decimal"/>
      <w:lvlText w:val="%8."/>
      <w:lvlJc w:val="left"/>
      <w:pPr>
        <w:ind w:left="1020" w:hanging="360"/>
      </w:pPr>
    </w:lvl>
    <w:lvl w:ilvl="8" w:tplc="519C2496">
      <w:start w:val="1"/>
      <w:numFmt w:val="decimal"/>
      <w:lvlText w:val="%9."/>
      <w:lvlJc w:val="left"/>
      <w:pPr>
        <w:ind w:left="1020" w:hanging="360"/>
      </w:pPr>
    </w:lvl>
  </w:abstractNum>
  <w:abstractNum w:abstractNumId="10" w15:restartNumberingAfterBreak="0">
    <w:nsid w:val="1FA53AE7"/>
    <w:multiLevelType w:val="multilevel"/>
    <w:tmpl w:val="F244AB40"/>
    <w:lvl w:ilvl="0">
      <w:start w:val="1"/>
      <w:numFmt w:val="decimal"/>
      <w:lvlText w:val="%1."/>
      <w:lvlJc w:val="left"/>
      <w:pPr>
        <w:ind w:left="720" w:hanging="360"/>
      </w:pPr>
      <w:rPr>
        <w:rFonts w:hint="default"/>
      </w:rPr>
    </w:lvl>
    <w:lvl w:ilvl="1">
      <w:start w:val="1"/>
      <w:numFmt w:val="decimal"/>
      <w:isLgl/>
      <w:lvlText w:val="%1.%2"/>
      <w:lvlJc w:val="left"/>
      <w:pPr>
        <w:ind w:left="357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3ED6DD2"/>
    <w:multiLevelType w:val="hybridMultilevel"/>
    <w:tmpl w:val="9B4A023A"/>
    <w:lvl w:ilvl="0" w:tplc="E28241A6">
      <w:start w:val="1"/>
      <w:numFmt w:val="decimal"/>
      <w:lvlText w:val="%1."/>
      <w:lvlJc w:val="left"/>
      <w:pPr>
        <w:ind w:left="1020" w:hanging="360"/>
      </w:pPr>
    </w:lvl>
    <w:lvl w:ilvl="1" w:tplc="DFB01C74">
      <w:start w:val="1"/>
      <w:numFmt w:val="decimal"/>
      <w:lvlText w:val="%2."/>
      <w:lvlJc w:val="left"/>
      <w:pPr>
        <w:ind w:left="1020" w:hanging="360"/>
      </w:pPr>
    </w:lvl>
    <w:lvl w:ilvl="2" w:tplc="D4BE1E86">
      <w:start w:val="1"/>
      <w:numFmt w:val="decimal"/>
      <w:lvlText w:val="%3."/>
      <w:lvlJc w:val="left"/>
      <w:pPr>
        <w:ind w:left="1020" w:hanging="360"/>
      </w:pPr>
    </w:lvl>
    <w:lvl w:ilvl="3" w:tplc="756A07CA">
      <w:start w:val="1"/>
      <w:numFmt w:val="decimal"/>
      <w:lvlText w:val="%4."/>
      <w:lvlJc w:val="left"/>
      <w:pPr>
        <w:ind w:left="1020" w:hanging="360"/>
      </w:pPr>
    </w:lvl>
    <w:lvl w:ilvl="4" w:tplc="546291DC">
      <w:start w:val="1"/>
      <w:numFmt w:val="decimal"/>
      <w:lvlText w:val="%5."/>
      <w:lvlJc w:val="left"/>
      <w:pPr>
        <w:ind w:left="1020" w:hanging="360"/>
      </w:pPr>
    </w:lvl>
    <w:lvl w:ilvl="5" w:tplc="3F88BC8C">
      <w:start w:val="1"/>
      <w:numFmt w:val="decimal"/>
      <w:lvlText w:val="%6."/>
      <w:lvlJc w:val="left"/>
      <w:pPr>
        <w:ind w:left="1020" w:hanging="360"/>
      </w:pPr>
    </w:lvl>
    <w:lvl w:ilvl="6" w:tplc="EC004A70">
      <w:start w:val="1"/>
      <w:numFmt w:val="decimal"/>
      <w:lvlText w:val="%7."/>
      <w:lvlJc w:val="left"/>
      <w:pPr>
        <w:ind w:left="1020" w:hanging="360"/>
      </w:pPr>
    </w:lvl>
    <w:lvl w:ilvl="7" w:tplc="31AAAA1E">
      <w:start w:val="1"/>
      <w:numFmt w:val="decimal"/>
      <w:lvlText w:val="%8."/>
      <w:lvlJc w:val="left"/>
      <w:pPr>
        <w:ind w:left="1020" w:hanging="360"/>
      </w:pPr>
    </w:lvl>
    <w:lvl w:ilvl="8" w:tplc="F1108CBA">
      <w:start w:val="1"/>
      <w:numFmt w:val="decimal"/>
      <w:lvlText w:val="%9."/>
      <w:lvlJc w:val="left"/>
      <w:pPr>
        <w:ind w:left="1020" w:hanging="360"/>
      </w:pPr>
    </w:lvl>
  </w:abstractNum>
  <w:abstractNum w:abstractNumId="12" w15:restartNumberingAfterBreak="0">
    <w:nsid w:val="43CE7B91"/>
    <w:multiLevelType w:val="hybridMultilevel"/>
    <w:tmpl w:val="259AD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8649DE"/>
    <w:multiLevelType w:val="hybridMultilevel"/>
    <w:tmpl w:val="2DA8D194"/>
    <w:lvl w:ilvl="0" w:tplc="B52AB562">
      <w:start w:val="1"/>
      <w:numFmt w:val="decimal"/>
      <w:lvlText w:val="%1."/>
      <w:lvlJc w:val="left"/>
      <w:pPr>
        <w:ind w:left="1020" w:hanging="360"/>
      </w:pPr>
    </w:lvl>
    <w:lvl w:ilvl="1" w:tplc="0C28A3EE">
      <w:start w:val="1"/>
      <w:numFmt w:val="decimal"/>
      <w:lvlText w:val="%2."/>
      <w:lvlJc w:val="left"/>
      <w:pPr>
        <w:ind w:left="1020" w:hanging="360"/>
      </w:pPr>
    </w:lvl>
    <w:lvl w:ilvl="2" w:tplc="534A9F00">
      <w:start w:val="1"/>
      <w:numFmt w:val="decimal"/>
      <w:lvlText w:val="%3."/>
      <w:lvlJc w:val="left"/>
      <w:pPr>
        <w:ind w:left="1020" w:hanging="360"/>
      </w:pPr>
    </w:lvl>
    <w:lvl w:ilvl="3" w:tplc="6EEE1A3A">
      <w:start w:val="1"/>
      <w:numFmt w:val="decimal"/>
      <w:lvlText w:val="%4."/>
      <w:lvlJc w:val="left"/>
      <w:pPr>
        <w:ind w:left="1020" w:hanging="360"/>
      </w:pPr>
    </w:lvl>
    <w:lvl w:ilvl="4" w:tplc="7FDC95D6">
      <w:start w:val="1"/>
      <w:numFmt w:val="decimal"/>
      <w:lvlText w:val="%5."/>
      <w:lvlJc w:val="left"/>
      <w:pPr>
        <w:ind w:left="1020" w:hanging="360"/>
      </w:pPr>
    </w:lvl>
    <w:lvl w:ilvl="5" w:tplc="E098B1E0">
      <w:start w:val="1"/>
      <w:numFmt w:val="decimal"/>
      <w:lvlText w:val="%6."/>
      <w:lvlJc w:val="left"/>
      <w:pPr>
        <w:ind w:left="1020" w:hanging="360"/>
      </w:pPr>
    </w:lvl>
    <w:lvl w:ilvl="6" w:tplc="6374D374">
      <w:start w:val="1"/>
      <w:numFmt w:val="decimal"/>
      <w:lvlText w:val="%7."/>
      <w:lvlJc w:val="left"/>
      <w:pPr>
        <w:ind w:left="1020" w:hanging="360"/>
      </w:pPr>
    </w:lvl>
    <w:lvl w:ilvl="7" w:tplc="8B5240F6">
      <w:start w:val="1"/>
      <w:numFmt w:val="decimal"/>
      <w:lvlText w:val="%8."/>
      <w:lvlJc w:val="left"/>
      <w:pPr>
        <w:ind w:left="1020" w:hanging="360"/>
      </w:pPr>
    </w:lvl>
    <w:lvl w:ilvl="8" w:tplc="AA785686">
      <w:start w:val="1"/>
      <w:numFmt w:val="decimal"/>
      <w:lvlText w:val="%9."/>
      <w:lvlJc w:val="left"/>
      <w:pPr>
        <w:ind w:left="1020" w:hanging="360"/>
      </w:pPr>
    </w:lvl>
  </w:abstractNum>
  <w:abstractNum w:abstractNumId="14" w15:restartNumberingAfterBreak="0">
    <w:nsid w:val="77D6135B"/>
    <w:multiLevelType w:val="hybridMultilevel"/>
    <w:tmpl w:val="15C8EF6C"/>
    <w:lvl w:ilvl="0" w:tplc="A90490F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6019C"/>
    <w:multiLevelType w:val="hybridMultilevel"/>
    <w:tmpl w:val="EC1A53EA"/>
    <w:lvl w:ilvl="0" w:tplc="B60C942C">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CF5E54"/>
    <w:multiLevelType w:val="hybridMultilevel"/>
    <w:tmpl w:val="1178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46003">
    <w:abstractNumId w:val="8"/>
  </w:num>
  <w:num w:numId="2" w16cid:durableId="1986231742">
    <w:abstractNumId w:val="6"/>
  </w:num>
  <w:num w:numId="3" w16cid:durableId="1278677207">
    <w:abstractNumId w:val="5"/>
  </w:num>
  <w:num w:numId="4" w16cid:durableId="690881001">
    <w:abstractNumId w:val="4"/>
  </w:num>
  <w:num w:numId="5" w16cid:durableId="1365134026">
    <w:abstractNumId w:val="7"/>
  </w:num>
  <w:num w:numId="6" w16cid:durableId="1471634234">
    <w:abstractNumId w:val="3"/>
  </w:num>
  <w:num w:numId="7" w16cid:durableId="1260288526">
    <w:abstractNumId w:val="2"/>
  </w:num>
  <w:num w:numId="8" w16cid:durableId="316496512">
    <w:abstractNumId w:val="1"/>
  </w:num>
  <w:num w:numId="9" w16cid:durableId="1422292676">
    <w:abstractNumId w:val="0"/>
  </w:num>
  <w:num w:numId="10" w16cid:durableId="2089882968">
    <w:abstractNumId w:val="16"/>
  </w:num>
  <w:num w:numId="11" w16cid:durableId="1924024430">
    <w:abstractNumId w:val="10"/>
  </w:num>
  <w:num w:numId="12" w16cid:durableId="713580702">
    <w:abstractNumId w:val="15"/>
  </w:num>
  <w:num w:numId="13" w16cid:durableId="579679425">
    <w:abstractNumId w:val="12"/>
  </w:num>
  <w:num w:numId="14" w16cid:durableId="308830720">
    <w:abstractNumId w:val="11"/>
  </w:num>
  <w:num w:numId="15" w16cid:durableId="100536944">
    <w:abstractNumId w:val="9"/>
  </w:num>
  <w:num w:numId="16" w16cid:durableId="1923299312">
    <w:abstractNumId w:val="13"/>
  </w:num>
  <w:num w:numId="17" w16cid:durableId="1002966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4A8"/>
    <w:rsid w:val="00002F6F"/>
    <w:rsid w:val="00004386"/>
    <w:rsid w:val="0000501B"/>
    <w:rsid w:val="000054F1"/>
    <w:rsid w:val="00005CD8"/>
    <w:rsid w:val="00007D5A"/>
    <w:rsid w:val="00010B65"/>
    <w:rsid w:val="00015A8E"/>
    <w:rsid w:val="00015D4C"/>
    <w:rsid w:val="00020ADE"/>
    <w:rsid w:val="0002215D"/>
    <w:rsid w:val="0002460B"/>
    <w:rsid w:val="00027E17"/>
    <w:rsid w:val="00034616"/>
    <w:rsid w:val="000355BF"/>
    <w:rsid w:val="00040AC4"/>
    <w:rsid w:val="0004275F"/>
    <w:rsid w:val="000439F6"/>
    <w:rsid w:val="000468D9"/>
    <w:rsid w:val="000505FC"/>
    <w:rsid w:val="000507D6"/>
    <w:rsid w:val="00051F22"/>
    <w:rsid w:val="000537D9"/>
    <w:rsid w:val="000538D6"/>
    <w:rsid w:val="0006063C"/>
    <w:rsid w:val="00060FB5"/>
    <w:rsid w:val="0006264A"/>
    <w:rsid w:val="000632EA"/>
    <w:rsid w:val="00076682"/>
    <w:rsid w:val="000842EA"/>
    <w:rsid w:val="000852E3"/>
    <w:rsid w:val="00085A41"/>
    <w:rsid w:val="00091806"/>
    <w:rsid w:val="000922B8"/>
    <w:rsid w:val="00093C38"/>
    <w:rsid w:val="00096C23"/>
    <w:rsid w:val="000972CB"/>
    <w:rsid w:val="000A1B04"/>
    <w:rsid w:val="000A4747"/>
    <w:rsid w:val="000A4ADB"/>
    <w:rsid w:val="000A729F"/>
    <w:rsid w:val="000A7544"/>
    <w:rsid w:val="000B0393"/>
    <w:rsid w:val="000B7470"/>
    <w:rsid w:val="000C0298"/>
    <w:rsid w:val="000C0F8C"/>
    <w:rsid w:val="000C2359"/>
    <w:rsid w:val="000C594F"/>
    <w:rsid w:val="000C68E1"/>
    <w:rsid w:val="000D101F"/>
    <w:rsid w:val="000D3827"/>
    <w:rsid w:val="000D457C"/>
    <w:rsid w:val="000D69E6"/>
    <w:rsid w:val="000D6C1F"/>
    <w:rsid w:val="000E20EF"/>
    <w:rsid w:val="000E2C9F"/>
    <w:rsid w:val="000E6779"/>
    <w:rsid w:val="000F0411"/>
    <w:rsid w:val="001000CA"/>
    <w:rsid w:val="00101835"/>
    <w:rsid w:val="001047E7"/>
    <w:rsid w:val="0010559B"/>
    <w:rsid w:val="00106834"/>
    <w:rsid w:val="00110CC9"/>
    <w:rsid w:val="0011208B"/>
    <w:rsid w:val="0011439F"/>
    <w:rsid w:val="001168F2"/>
    <w:rsid w:val="00120328"/>
    <w:rsid w:val="001214F7"/>
    <w:rsid w:val="00124E78"/>
    <w:rsid w:val="00125255"/>
    <w:rsid w:val="00127D33"/>
    <w:rsid w:val="001302C4"/>
    <w:rsid w:val="0013085E"/>
    <w:rsid w:val="0013299B"/>
    <w:rsid w:val="00133FCB"/>
    <w:rsid w:val="00134BDA"/>
    <w:rsid w:val="001379B6"/>
    <w:rsid w:val="0014019E"/>
    <w:rsid w:val="00144553"/>
    <w:rsid w:val="0014481F"/>
    <w:rsid w:val="001451BB"/>
    <w:rsid w:val="00146806"/>
    <w:rsid w:val="00150739"/>
    <w:rsid w:val="0015074B"/>
    <w:rsid w:val="0015235F"/>
    <w:rsid w:val="001557A3"/>
    <w:rsid w:val="00156BE1"/>
    <w:rsid w:val="00157D7D"/>
    <w:rsid w:val="0016556B"/>
    <w:rsid w:val="00166510"/>
    <w:rsid w:val="001668A6"/>
    <w:rsid w:val="00171ABC"/>
    <w:rsid w:val="00172831"/>
    <w:rsid w:val="0017305E"/>
    <w:rsid w:val="00176C62"/>
    <w:rsid w:val="001814EC"/>
    <w:rsid w:val="0018202C"/>
    <w:rsid w:val="00184268"/>
    <w:rsid w:val="00184458"/>
    <w:rsid w:val="00184E0D"/>
    <w:rsid w:val="00186823"/>
    <w:rsid w:val="0018769E"/>
    <w:rsid w:val="00190806"/>
    <w:rsid w:val="001A3776"/>
    <w:rsid w:val="001B2F08"/>
    <w:rsid w:val="001B39C4"/>
    <w:rsid w:val="001C68E1"/>
    <w:rsid w:val="001C6A3E"/>
    <w:rsid w:val="001D3013"/>
    <w:rsid w:val="001D7D1E"/>
    <w:rsid w:val="001E10C9"/>
    <w:rsid w:val="001E1D23"/>
    <w:rsid w:val="001E2A76"/>
    <w:rsid w:val="001E72D1"/>
    <w:rsid w:val="001E7500"/>
    <w:rsid w:val="001F1BE9"/>
    <w:rsid w:val="001F1E0D"/>
    <w:rsid w:val="001F4334"/>
    <w:rsid w:val="001F6809"/>
    <w:rsid w:val="001F6F7D"/>
    <w:rsid w:val="00200393"/>
    <w:rsid w:val="00203D2C"/>
    <w:rsid w:val="0021263A"/>
    <w:rsid w:val="00215903"/>
    <w:rsid w:val="002209FF"/>
    <w:rsid w:val="00223C54"/>
    <w:rsid w:val="0024044C"/>
    <w:rsid w:val="002423FE"/>
    <w:rsid w:val="0024607C"/>
    <w:rsid w:val="00246583"/>
    <w:rsid w:val="00247EFC"/>
    <w:rsid w:val="00250B10"/>
    <w:rsid w:val="00251645"/>
    <w:rsid w:val="00251674"/>
    <w:rsid w:val="002534C8"/>
    <w:rsid w:val="0025764B"/>
    <w:rsid w:val="0026044C"/>
    <w:rsid w:val="0026138E"/>
    <w:rsid w:val="0026274D"/>
    <w:rsid w:val="00262882"/>
    <w:rsid w:val="002639E0"/>
    <w:rsid w:val="00264509"/>
    <w:rsid w:val="002650D7"/>
    <w:rsid w:val="00266636"/>
    <w:rsid w:val="0027170C"/>
    <w:rsid w:val="002717FF"/>
    <w:rsid w:val="0027553E"/>
    <w:rsid w:val="002761C4"/>
    <w:rsid w:val="00283488"/>
    <w:rsid w:val="00292A26"/>
    <w:rsid w:val="0029582B"/>
    <w:rsid w:val="0029639D"/>
    <w:rsid w:val="00296665"/>
    <w:rsid w:val="00297D68"/>
    <w:rsid w:val="002A48CF"/>
    <w:rsid w:val="002B14C8"/>
    <w:rsid w:val="002B3D03"/>
    <w:rsid w:val="002B4FC2"/>
    <w:rsid w:val="002B5BF3"/>
    <w:rsid w:val="002B61B3"/>
    <w:rsid w:val="002B7382"/>
    <w:rsid w:val="002B7391"/>
    <w:rsid w:val="002C060C"/>
    <w:rsid w:val="002C4922"/>
    <w:rsid w:val="002C5FCC"/>
    <w:rsid w:val="002C6385"/>
    <w:rsid w:val="002C743C"/>
    <w:rsid w:val="002D74E5"/>
    <w:rsid w:val="002E5129"/>
    <w:rsid w:val="002E5173"/>
    <w:rsid w:val="002E58FC"/>
    <w:rsid w:val="002E6DAE"/>
    <w:rsid w:val="002F2003"/>
    <w:rsid w:val="002F7A61"/>
    <w:rsid w:val="003015FB"/>
    <w:rsid w:val="00304510"/>
    <w:rsid w:val="00310DB2"/>
    <w:rsid w:val="00314CDB"/>
    <w:rsid w:val="00321B45"/>
    <w:rsid w:val="003243CF"/>
    <w:rsid w:val="00324A8E"/>
    <w:rsid w:val="00326F90"/>
    <w:rsid w:val="0032777F"/>
    <w:rsid w:val="00330E60"/>
    <w:rsid w:val="00331D5F"/>
    <w:rsid w:val="00332D99"/>
    <w:rsid w:val="003349C7"/>
    <w:rsid w:val="00335863"/>
    <w:rsid w:val="00357835"/>
    <w:rsid w:val="00363D18"/>
    <w:rsid w:val="00364582"/>
    <w:rsid w:val="00367BFB"/>
    <w:rsid w:val="00370D71"/>
    <w:rsid w:val="003715BA"/>
    <w:rsid w:val="003759DF"/>
    <w:rsid w:val="00383C16"/>
    <w:rsid w:val="00384E32"/>
    <w:rsid w:val="00385AAC"/>
    <w:rsid w:val="00393282"/>
    <w:rsid w:val="003971A7"/>
    <w:rsid w:val="003A5773"/>
    <w:rsid w:val="003A6435"/>
    <w:rsid w:val="003A734D"/>
    <w:rsid w:val="003B1814"/>
    <w:rsid w:val="003B415E"/>
    <w:rsid w:val="003B7BA7"/>
    <w:rsid w:val="003B7E52"/>
    <w:rsid w:val="003C03F8"/>
    <w:rsid w:val="003C5A60"/>
    <w:rsid w:val="003C5CEA"/>
    <w:rsid w:val="003C77CC"/>
    <w:rsid w:val="003C7B62"/>
    <w:rsid w:val="003D4425"/>
    <w:rsid w:val="003E01CF"/>
    <w:rsid w:val="003E5AD6"/>
    <w:rsid w:val="003E7479"/>
    <w:rsid w:val="003F6660"/>
    <w:rsid w:val="0040070C"/>
    <w:rsid w:val="00405877"/>
    <w:rsid w:val="00405C2B"/>
    <w:rsid w:val="00407785"/>
    <w:rsid w:val="00411503"/>
    <w:rsid w:val="00411740"/>
    <w:rsid w:val="00416B33"/>
    <w:rsid w:val="00421587"/>
    <w:rsid w:val="004225A8"/>
    <w:rsid w:val="00423BDD"/>
    <w:rsid w:val="00425679"/>
    <w:rsid w:val="0042647A"/>
    <w:rsid w:val="00430753"/>
    <w:rsid w:val="004321B3"/>
    <w:rsid w:val="00433EB8"/>
    <w:rsid w:val="004401D3"/>
    <w:rsid w:val="0044054F"/>
    <w:rsid w:val="00443E26"/>
    <w:rsid w:val="00446F86"/>
    <w:rsid w:val="00454D06"/>
    <w:rsid w:val="00456B82"/>
    <w:rsid w:val="00457583"/>
    <w:rsid w:val="00460184"/>
    <w:rsid w:val="00460CE3"/>
    <w:rsid w:val="004615F5"/>
    <w:rsid w:val="00463DCA"/>
    <w:rsid w:val="0047748C"/>
    <w:rsid w:val="00491239"/>
    <w:rsid w:val="00492D63"/>
    <w:rsid w:val="00492D7B"/>
    <w:rsid w:val="004A2307"/>
    <w:rsid w:val="004A34CE"/>
    <w:rsid w:val="004A54FD"/>
    <w:rsid w:val="004B1AA1"/>
    <w:rsid w:val="004B3CA8"/>
    <w:rsid w:val="004B7465"/>
    <w:rsid w:val="004C0679"/>
    <w:rsid w:val="004C0AFF"/>
    <w:rsid w:val="004C2105"/>
    <w:rsid w:val="004C2C85"/>
    <w:rsid w:val="004C4387"/>
    <w:rsid w:val="004C477D"/>
    <w:rsid w:val="004C66A3"/>
    <w:rsid w:val="004D3246"/>
    <w:rsid w:val="004D428C"/>
    <w:rsid w:val="004D4354"/>
    <w:rsid w:val="004D5614"/>
    <w:rsid w:val="004E1D80"/>
    <w:rsid w:val="004E3AE4"/>
    <w:rsid w:val="004E3D71"/>
    <w:rsid w:val="004E6D6E"/>
    <w:rsid w:val="004E7746"/>
    <w:rsid w:val="004F0AC2"/>
    <w:rsid w:val="005001CD"/>
    <w:rsid w:val="00500FCD"/>
    <w:rsid w:val="00501630"/>
    <w:rsid w:val="00511B2A"/>
    <w:rsid w:val="00512B1A"/>
    <w:rsid w:val="00522F89"/>
    <w:rsid w:val="00530CAF"/>
    <w:rsid w:val="00532ED4"/>
    <w:rsid w:val="00543371"/>
    <w:rsid w:val="005434E5"/>
    <w:rsid w:val="00550E57"/>
    <w:rsid w:val="00552194"/>
    <w:rsid w:val="00552DCB"/>
    <w:rsid w:val="0055305B"/>
    <w:rsid w:val="00553DBA"/>
    <w:rsid w:val="00555AE6"/>
    <w:rsid w:val="0055668E"/>
    <w:rsid w:val="00557B1D"/>
    <w:rsid w:val="00562B40"/>
    <w:rsid w:val="00564530"/>
    <w:rsid w:val="00571688"/>
    <w:rsid w:val="00572A4A"/>
    <w:rsid w:val="00572F59"/>
    <w:rsid w:val="00574D46"/>
    <w:rsid w:val="005804C1"/>
    <w:rsid w:val="00584034"/>
    <w:rsid w:val="00584054"/>
    <w:rsid w:val="00585E1E"/>
    <w:rsid w:val="0058615C"/>
    <w:rsid w:val="005870E7"/>
    <w:rsid w:val="00587A7D"/>
    <w:rsid w:val="00590454"/>
    <w:rsid w:val="005907B6"/>
    <w:rsid w:val="005913F0"/>
    <w:rsid w:val="00595806"/>
    <w:rsid w:val="0059592B"/>
    <w:rsid w:val="00595D20"/>
    <w:rsid w:val="005A1999"/>
    <w:rsid w:val="005A2CCF"/>
    <w:rsid w:val="005A38F3"/>
    <w:rsid w:val="005A5C54"/>
    <w:rsid w:val="005A6341"/>
    <w:rsid w:val="005B0344"/>
    <w:rsid w:val="005B3606"/>
    <w:rsid w:val="005B36DC"/>
    <w:rsid w:val="005B45D9"/>
    <w:rsid w:val="005B6392"/>
    <w:rsid w:val="005B7D9B"/>
    <w:rsid w:val="005C02AA"/>
    <w:rsid w:val="005C3C95"/>
    <w:rsid w:val="005C56ED"/>
    <w:rsid w:val="005D12D9"/>
    <w:rsid w:val="005D3E9D"/>
    <w:rsid w:val="005D46EF"/>
    <w:rsid w:val="005D612F"/>
    <w:rsid w:val="005E5873"/>
    <w:rsid w:val="005E6972"/>
    <w:rsid w:val="005E710D"/>
    <w:rsid w:val="005F4777"/>
    <w:rsid w:val="005F7AE0"/>
    <w:rsid w:val="00600B72"/>
    <w:rsid w:val="00600ED7"/>
    <w:rsid w:val="00606EC8"/>
    <w:rsid w:val="00607C5A"/>
    <w:rsid w:val="00610F25"/>
    <w:rsid w:val="00620C7D"/>
    <w:rsid w:val="00624C3E"/>
    <w:rsid w:val="00625ABC"/>
    <w:rsid w:val="00625DDD"/>
    <w:rsid w:val="00626DD6"/>
    <w:rsid w:val="00627563"/>
    <w:rsid w:val="006311E1"/>
    <w:rsid w:val="00631F9E"/>
    <w:rsid w:val="0063249C"/>
    <w:rsid w:val="00635092"/>
    <w:rsid w:val="00640621"/>
    <w:rsid w:val="00640963"/>
    <w:rsid w:val="006437FC"/>
    <w:rsid w:val="00643F92"/>
    <w:rsid w:val="00645136"/>
    <w:rsid w:val="00652B74"/>
    <w:rsid w:val="0065428C"/>
    <w:rsid w:val="0065644E"/>
    <w:rsid w:val="0065688B"/>
    <w:rsid w:val="0065700D"/>
    <w:rsid w:val="00660AB8"/>
    <w:rsid w:val="006625A8"/>
    <w:rsid w:val="00664304"/>
    <w:rsid w:val="00664DD7"/>
    <w:rsid w:val="00666BEC"/>
    <w:rsid w:val="006677A6"/>
    <w:rsid w:val="00670A8E"/>
    <w:rsid w:val="00673F9C"/>
    <w:rsid w:val="00674C01"/>
    <w:rsid w:val="006802D4"/>
    <w:rsid w:val="00682010"/>
    <w:rsid w:val="00685041"/>
    <w:rsid w:val="0069335D"/>
    <w:rsid w:val="00694321"/>
    <w:rsid w:val="00695D05"/>
    <w:rsid w:val="00696042"/>
    <w:rsid w:val="006A0E3B"/>
    <w:rsid w:val="006A682C"/>
    <w:rsid w:val="006B02B1"/>
    <w:rsid w:val="006B471F"/>
    <w:rsid w:val="006C14F3"/>
    <w:rsid w:val="006C1872"/>
    <w:rsid w:val="006D0246"/>
    <w:rsid w:val="006D4CDE"/>
    <w:rsid w:val="006D72CA"/>
    <w:rsid w:val="006D7E0C"/>
    <w:rsid w:val="006E2FE2"/>
    <w:rsid w:val="006F2A0F"/>
    <w:rsid w:val="006F4C6F"/>
    <w:rsid w:val="006F6C7B"/>
    <w:rsid w:val="007023F6"/>
    <w:rsid w:val="00702527"/>
    <w:rsid w:val="00706108"/>
    <w:rsid w:val="007078E2"/>
    <w:rsid w:val="00710747"/>
    <w:rsid w:val="0071257B"/>
    <w:rsid w:val="0071558B"/>
    <w:rsid w:val="00715D0B"/>
    <w:rsid w:val="00722D55"/>
    <w:rsid w:val="00725AA0"/>
    <w:rsid w:val="0072709F"/>
    <w:rsid w:val="007300DC"/>
    <w:rsid w:val="00733073"/>
    <w:rsid w:val="007333D1"/>
    <w:rsid w:val="00734355"/>
    <w:rsid w:val="0073452E"/>
    <w:rsid w:val="00734C93"/>
    <w:rsid w:val="00740BC5"/>
    <w:rsid w:val="00744A84"/>
    <w:rsid w:val="00744BB9"/>
    <w:rsid w:val="00745978"/>
    <w:rsid w:val="00746C2A"/>
    <w:rsid w:val="00750361"/>
    <w:rsid w:val="00750C35"/>
    <w:rsid w:val="007519F0"/>
    <w:rsid w:val="00753A09"/>
    <w:rsid w:val="007563DB"/>
    <w:rsid w:val="00772516"/>
    <w:rsid w:val="0077331C"/>
    <w:rsid w:val="007746CA"/>
    <w:rsid w:val="0078154A"/>
    <w:rsid w:val="0078256B"/>
    <w:rsid w:val="00783DFE"/>
    <w:rsid w:val="00786B83"/>
    <w:rsid w:val="007879CB"/>
    <w:rsid w:val="0079397B"/>
    <w:rsid w:val="00793E08"/>
    <w:rsid w:val="007940A1"/>
    <w:rsid w:val="007940AC"/>
    <w:rsid w:val="00795829"/>
    <w:rsid w:val="007A1CCA"/>
    <w:rsid w:val="007A4E8C"/>
    <w:rsid w:val="007B08BD"/>
    <w:rsid w:val="007B379F"/>
    <w:rsid w:val="007B44D1"/>
    <w:rsid w:val="007B68D1"/>
    <w:rsid w:val="007B6CB3"/>
    <w:rsid w:val="007B7270"/>
    <w:rsid w:val="007B7B94"/>
    <w:rsid w:val="007C7ED6"/>
    <w:rsid w:val="007D27B7"/>
    <w:rsid w:val="007D41C2"/>
    <w:rsid w:val="007D6F3A"/>
    <w:rsid w:val="007D6FE2"/>
    <w:rsid w:val="007E571E"/>
    <w:rsid w:val="007F05D8"/>
    <w:rsid w:val="007F1974"/>
    <w:rsid w:val="008026C5"/>
    <w:rsid w:val="00806553"/>
    <w:rsid w:val="00806B48"/>
    <w:rsid w:val="0081092B"/>
    <w:rsid w:val="00811F18"/>
    <w:rsid w:val="00813F59"/>
    <w:rsid w:val="00814613"/>
    <w:rsid w:val="0081780A"/>
    <w:rsid w:val="00817A4F"/>
    <w:rsid w:val="008212B6"/>
    <w:rsid w:val="0082197A"/>
    <w:rsid w:val="00821DCE"/>
    <w:rsid w:val="008277A6"/>
    <w:rsid w:val="00827C73"/>
    <w:rsid w:val="00833190"/>
    <w:rsid w:val="0083333C"/>
    <w:rsid w:val="00833590"/>
    <w:rsid w:val="0083413B"/>
    <w:rsid w:val="008343DC"/>
    <w:rsid w:val="00843482"/>
    <w:rsid w:val="00847324"/>
    <w:rsid w:val="008476AE"/>
    <w:rsid w:val="00852996"/>
    <w:rsid w:val="008529D4"/>
    <w:rsid w:val="00854BFD"/>
    <w:rsid w:val="0085640A"/>
    <w:rsid w:val="00857695"/>
    <w:rsid w:val="00874014"/>
    <w:rsid w:val="00874296"/>
    <w:rsid w:val="00876216"/>
    <w:rsid w:val="0087700C"/>
    <w:rsid w:val="00885781"/>
    <w:rsid w:val="00886973"/>
    <w:rsid w:val="00886E72"/>
    <w:rsid w:val="008878AF"/>
    <w:rsid w:val="008917A0"/>
    <w:rsid w:val="00895E6F"/>
    <w:rsid w:val="008A22B0"/>
    <w:rsid w:val="008A3D19"/>
    <w:rsid w:val="008A4239"/>
    <w:rsid w:val="008A50BA"/>
    <w:rsid w:val="008A58EA"/>
    <w:rsid w:val="008B686F"/>
    <w:rsid w:val="008B73B8"/>
    <w:rsid w:val="008C5529"/>
    <w:rsid w:val="008C68F5"/>
    <w:rsid w:val="008C77BF"/>
    <w:rsid w:val="008D2482"/>
    <w:rsid w:val="008D5E1B"/>
    <w:rsid w:val="008E3D98"/>
    <w:rsid w:val="008E4516"/>
    <w:rsid w:val="008E4C1F"/>
    <w:rsid w:val="008E61D8"/>
    <w:rsid w:val="008E7CC1"/>
    <w:rsid w:val="008F3397"/>
    <w:rsid w:val="008F74AD"/>
    <w:rsid w:val="009025A3"/>
    <w:rsid w:val="00910790"/>
    <w:rsid w:val="00910F98"/>
    <w:rsid w:val="00911F07"/>
    <w:rsid w:val="009158A3"/>
    <w:rsid w:val="00916EEA"/>
    <w:rsid w:val="00917EE1"/>
    <w:rsid w:val="00932EF5"/>
    <w:rsid w:val="009355A5"/>
    <w:rsid w:val="009373BE"/>
    <w:rsid w:val="00937A7F"/>
    <w:rsid w:val="00941A05"/>
    <w:rsid w:val="00961339"/>
    <w:rsid w:val="00965861"/>
    <w:rsid w:val="00965D50"/>
    <w:rsid w:val="00970BD9"/>
    <w:rsid w:val="0097215C"/>
    <w:rsid w:val="00983226"/>
    <w:rsid w:val="009843C5"/>
    <w:rsid w:val="0099222E"/>
    <w:rsid w:val="009969E3"/>
    <w:rsid w:val="009A1782"/>
    <w:rsid w:val="009A1AE6"/>
    <w:rsid w:val="009A2633"/>
    <w:rsid w:val="009A3568"/>
    <w:rsid w:val="009A3811"/>
    <w:rsid w:val="009A493D"/>
    <w:rsid w:val="009A58B5"/>
    <w:rsid w:val="009B3222"/>
    <w:rsid w:val="009B6F24"/>
    <w:rsid w:val="009C1113"/>
    <w:rsid w:val="009C1801"/>
    <w:rsid w:val="009C36D6"/>
    <w:rsid w:val="009C71C7"/>
    <w:rsid w:val="009D422A"/>
    <w:rsid w:val="009D62C4"/>
    <w:rsid w:val="009E44A8"/>
    <w:rsid w:val="009E6EFE"/>
    <w:rsid w:val="009F08AE"/>
    <w:rsid w:val="009F303D"/>
    <w:rsid w:val="009F537C"/>
    <w:rsid w:val="009F5EDF"/>
    <w:rsid w:val="009F6E04"/>
    <w:rsid w:val="00A00CAB"/>
    <w:rsid w:val="00A04ACF"/>
    <w:rsid w:val="00A102B4"/>
    <w:rsid w:val="00A1593E"/>
    <w:rsid w:val="00A15AA8"/>
    <w:rsid w:val="00A16745"/>
    <w:rsid w:val="00A24972"/>
    <w:rsid w:val="00A31380"/>
    <w:rsid w:val="00A33959"/>
    <w:rsid w:val="00A34A87"/>
    <w:rsid w:val="00A355D7"/>
    <w:rsid w:val="00A44CE4"/>
    <w:rsid w:val="00A45DDA"/>
    <w:rsid w:val="00A56690"/>
    <w:rsid w:val="00A6193C"/>
    <w:rsid w:val="00A65C01"/>
    <w:rsid w:val="00A65E6B"/>
    <w:rsid w:val="00A67853"/>
    <w:rsid w:val="00A71D2B"/>
    <w:rsid w:val="00A73C1B"/>
    <w:rsid w:val="00A745F8"/>
    <w:rsid w:val="00A81085"/>
    <w:rsid w:val="00A8144E"/>
    <w:rsid w:val="00A84DD6"/>
    <w:rsid w:val="00A859D3"/>
    <w:rsid w:val="00A90D70"/>
    <w:rsid w:val="00A937E5"/>
    <w:rsid w:val="00A9414B"/>
    <w:rsid w:val="00A955A2"/>
    <w:rsid w:val="00A955B9"/>
    <w:rsid w:val="00AA1D8D"/>
    <w:rsid w:val="00AA70BF"/>
    <w:rsid w:val="00AB1E6F"/>
    <w:rsid w:val="00AB43E8"/>
    <w:rsid w:val="00AC2291"/>
    <w:rsid w:val="00AC51FA"/>
    <w:rsid w:val="00AC556C"/>
    <w:rsid w:val="00AC7AF0"/>
    <w:rsid w:val="00AD5799"/>
    <w:rsid w:val="00AD6865"/>
    <w:rsid w:val="00AE2347"/>
    <w:rsid w:val="00AE5017"/>
    <w:rsid w:val="00AE7426"/>
    <w:rsid w:val="00AF04A6"/>
    <w:rsid w:val="00AF34EF"/>
    <w:rsid w:val="00AF77C8"/>
    <w:rsid w:val="00B07DE3"/>
    <w:rsid w:val="00B10A86"/>
    <w:rsid w:val="00B10CB1"/>
    <w:rsid w:val="00B21C9A"/>
    <w:rsid w:val="00B2414C"/>
    <w:rsid w:val="00B25720"/>
    <w:rsid w:val="00B31690"/>
    <w:rsid w:val="00B34C7B"/>
    <w:rsid w:val="00B44B6C"/>
    <w:rsid w:val="00B44BD2"/>
    <w:rsid w:val="00B45F64"/>
    <w:rsid w:val="00B47730"/>
    <w:rsid w:val="00B520A7"/>
    <w:rsid w:val="00B55373"/>
    <w:rsid w:val="00B56708"/>
    <w:rsid w:val="00B63C94"/>
    <w:rsid w:val="00B67D3E"/>
    <w:rsid w:val="00B75012"/>
    <w:rsid w:val="00B779C7"/>
    <w:rsid w:val="00B80D16"/>
    <w:rsid w:val="00B829B5"/>
    <w:rsid w:val="00B95E71"/>
    <w:rsid w:val="00BA0026"/>
    <w:rsid w:val="00BA6852"/>
    <w:rsid w:val="00BB10DA"/>
    <w:rsid w:val="00BB1BC4"/>
    <w:rsid w:val="00BB4725"/>
    <w:rsid w:val="00BC1D33"/>
    <w:rsid w:val="00BC3408"/>
    <w:rsid w:val="00BC464E"/>
    <w:rsid w:val="00BC47C8"/>
    <w:rsid w:val="00BC54F6"/>
    <w:rsid w:val="00BD0555"/>
    <w:rsid w:val="00BD0CA1"/>
    <w:rsid w:val="00BD560D"/>
    <w:rsid w:val="00BD716F"/>
    <w:rsid w:val="00BE115D"/>
    <w:rsid w:val="00BE33CF"/>
    <w:rsid w:val="00BE39E7"/>
    <w:rsid w:val="00BE4B75"/>
    <w:rsid w:val="00BF24F0"/>
    <w:rsid w:val="00BF6978"/>
    <w:rsid w:val="00BF795D"/>
    <w:rsid w:val="00C006F4"/>
    <w:rsid w:val="00C00879"/>
    <w:rsid w:val="00C00A1F"/>
    <w:rsid w:val="00C00FA2"/>
    <w:rsid w:val="00C016FE"/>
    <w:rsid w:val="00C07330"/>
    <w:rsid w:val="00C16DFE"/>
    <w:rsid w:val="00C172D9"/>
    <w:rsid w:val="00C34714"/>
    <w:rsid w:val="00C4371A"/>
    <w:rsid w:val="00C44BE7"/>
    <w:rsid w:val="00C470D3"/>
    <w:rsid w:val="00C559D6"/>
    <w:rsid w:val="00C55BA8"/>
    <w:rsid w:val="00C55F5B"/>
    <w:rsid w:val="00C574D9"/>
    <w:rsid w:val="00C57CFA"/>
    <w:rsid w:val="00C659F9"/>
    <w:rsid w:val="00C726BE"/>
    <w:rsid w:val="00C73C96"/>
    <w:rsid w:val="00C763BA"/>
    <w:rsid w:val="00C83F9E"/>
    <w:rsid w:val="00C84A16"/>
    <w:rsid w:val="00C87734"/>
    <w:rsid w:val="00C92812"/>
    <w:rsid w:val="00C92CCB"/>
    <w:rsid w:val="00C941A6"/>
    <w:rsid w:val="00C94DD8"/>
    <w:rsid w:val="00C9532E"/>
    <w:rsid w:val="00C957C3"/>
    <w:rsid w:val="00C97E45"/>
    <w:rsid w:val="00CB0664"/>
    <w:rsid w:val="00CB44D6"/>
    <w:rsid w:val="00CC048D"/>
    <w:rsid w:val="00CC0A59"/>
    <w:rsid w:val="00CC7701"/>
    <w:rsid w:val="00CD278B"/>
    <w:rsid w:val="00CD38DB"/>
    <w:rsid w:val="00CD6066"/>
    <w:rsid w:val="00CE1E87"/>
    <w:rsid w:val="00CE5B9E"/>
    <w:rsid w:val="00CF7F28"/>
    <w:rsid w:val="00D040C9"/>
    <w:rsid w:val="00D04A82"/>
    <w:rsid w:val="00D175B5"/>
    <w:rsid w:val="00D21876"/>
    <w:rsid w:val="00D2718C"/>
    <w:rsid w:val="00D3117F"/>
    <w:rsid w:val="00D32DCA"/>
    <w:rsid w:val="00D33424"/>
    <w:rsid w:val="00D34B79"/>
    <w:rsid w:val="00D42A27"/>
    <w:rsid w:val="00D442CE"/>
    <w:rsid w:val="00D45496"/>
    <w:rsid w:val="00D47F33"/>
    <w:rsid w:val="00D52233"/>
    <w:rsid w:val="00D533BE"/>
    <w:rsid w:val="00D56211"/>
    <w:rsid w:val="00D57721"/>
    <w:rsid w:val="00D57E92"/>
    <w:rsid w:val="00D63B9C"/>
    <w:rsid w:val="00D647D4"/>
    <w:rsid w:val="00D675DB"/>
    <w:rsid w:val="00D71F93"/>
    <w:rsid w:val="00D7475A"/>
    <w:rsid w:val="00D75229"/>
    <w:rsid w:val="00D80728"/>
    <w:rsid w:val="00D811E1"/>
    <w:rsid w:val="00D8200E"/>
    <w:rsid w:val="00D8293F"/>
    <w:rsid w:val="00D83EB6"/>
    <w:rsid w:val="00D87B5D"/>
    <w:rsid w:val="00D91ED1"/>
    <w:rsid w:val="00D92FFF"/>
    <w:rsid w:val="00D9498F"/>
    <w:rsid w:val="00D94D56"/>
    <w:rsid w:val="00D9515E"/>
    <w:rsid w:val="00D96719"/>
    <w:rsid w:val="00DA1022"/>
    <w:rsid w:val="00DA1893"/>
    <w:rsid w:val="00DA7670"/>
    <w:rsid w:val="00DB2B9A"/>
    <w:rsid w:val="00DD0091"/>
    <w:rsid w:val="00DD0B08"/>
    <w:rsid w:val="00DD14D8"/>
    <w:rsid w:val="00DD4419"/>
    <w:rsid w:val="00DD6787"/>
    <w:rsid w:val="00DE277A"/>
    <w:rsid w:val="00DE38D2"/>
    <w:rsid w:val="00DE519E"/>
    <w:rsid w:val="00DE7042"/>
    <w:rsid w:val="00DF0579"/>
    <w:rsid w:val="00DF07EB"/>
    <w:rsid w:val="00DF2B01"/>
    <w:rsid w:val="00DF3C11"/>
    <w:rsid w:val="00DF64DE"/>
    <w:rsid w:val="00E0253A"/>
    <w:rsid w:val="00E04B07"/>
    <w:rsid w:val="00E0566A"/>
    <w:rsid w:val="00E058FE"/>
    <w:rsid w:val="00E127E3"/>
    <w:rsid w:val="00E16A8B"/>
    <w:rsid w:val="00E17F5C"/>
    <w:rsid w:val="00E25EA6"/>
    <w:rsid w:val="00E266B5"/>
    <w:rsid w:val="00E2760E"/>
    <w:rsid w:val="00E322DA"/>
    <w:rsid w:val="00E32993"/>
    <w:rsid w:val="00E347E4"/>
    <w:rsid w:val="00E351C7"/>
    <w:rsid w:val="00E4033B"/>
    <w:rsid w:val="00E403AB"/>
    <w:rsid w:val="00E432F9"/>
    <w:rsid w:val="00E44E2C"/>
    <w:rsid w:val="00E50E7E"/>
    <w:rsid w:val="00E51DDA"/>
    <w:rsid w:val="00E56D81"/>
    <w:rsid w:val="00E6559A"/>
    <w:rsid w:val="00E65E7D"/>
    <w:rsid w:val="00E66F04"/>
    <w:rsid w:val="00E67FA1"/>
    <w:rsid w:val="00E71972"/>
    <w:rsid w:val="00E71FCD"/>
    <w:rsid w:val="00E748CF"/>
    <w:rsid w:val="00E80579"/>
    <w:rsid w:val="00E8511B"/>
    <w:rsid w:val="00E85A2F"/>
    <w:rsid w:val="00E93A5A"/>
    <w:rsid w:val="00E93F41"/>
    <w:rsid w:val="00E93F5A"/>
    <w:rsid w:val="00EA1232"/>
    <w:rsid w:val="00EA3173"/>
    <w:rsid w:val="00EA46FC"/>
    <w:rsid w:val="00EA7D3F"/>
    <w:rsid w:val="00EA7D78"/>
    <w:rsid w:val="00EB1AA3"/>
    <w:rsid w:val="00EB22C7"/>
    <w:rsid w:val="00EB2BD3"/>
    <w:rsid w:val="00EB4E68"/>
    <w:rsid w:val="00EB5F07"/>
    <w:rsid w:val="00EC0CB6"/>
    <w:rsid w:val="00EC1796"/>
    <w:rsid w:val="00EC2E54"/>
    <w:rsid w:val="00EC7D8A"/>
    <w:rsid w:val="00ED138F"/>
    <w:rsid w:val="00ED3E64"/>
    <w:rsid w:val="00ED482F"/>
    <w:rsid w:val="00EE082E"/>
    <w:rsid w:val="00EE2079"/>
    <w:rsid w:val="00EE4455"/>
    <w:rsid w:val="00EE4673"/>
    <w:rsid w:val="00EF39DC"/>
    <w:rsid w:val="00F07CEB"/>
    <w:rsid w:val="00F103D2"/>
    <w:rsid w:val="00F11B9D"/>
    <w:rsid w:val="00F12DFD"/>
    <w:rsid w:val="00F16C97"/>
    <w:rsid w:val="00F16FDC"/>
    <w:rsid w:val="00F21D60"/>
    <w:rsid w:val="00F263F2"/>
    <w:rsid w:val="00F30122"/>
    <w:rsid w:val="00F30CBB"/>
    <w:rsid w:val="00F35ECC"/>
    <w:rsid w:val="00F40235"/>
    <w:rsid w:val="00F43AA3"/>
    <w:rsid w:val="00F51FEE"/>
    <w:rsid w:val="00F54464"/>
    <w:rsid w:val="00F601D4"/>
    <w:rsid w:val="00F61968"/>
    <w:rsid w:val="00F64231"/>
    <w:rsid w:val="00F65551"/>
    <w:rsid w:val="00F707D1"/>
    <w:rsid w:val="00F71812"/>
    <w:rsid w:val="00F76DD5"/>
    <w:rsid w:val="00F82E47"/>
    <w:rsid w:val="00F83C2B"/>
    <w:rsid w:val="00F85E15"/>
    <w:rsid w:val="00F9064F"/>
    <w:rsid w:val="00F92210"/>
    <w:rsid w:val="00F9463F"/>
    <w:rsid w:val="00F96A7D"/>
    <w:rsid w:val="00F96D07"/>
    <w:rsid w:val="00FA00C6"/>
    <w:rsid w:val="00FA0C1F"/>
    <w:rsid w:val="00FA2AD1"/>
    <w:rsid w:val="00FB1D24"/>
    <w:rsid w:val="00FB35D8"/>
    <w:rsid w:val="00FC2046"/>
    <w:rsid w:val="00FC20B7"/>
    <w:rsid w:val="00FC20ED"/>
    <w:rsid w:val="00FC44AF"/>
    <w:rsid w:val="00FC6280"/>
    <w:rsid w:val="00FC693F"/>
    <w:rsid w:val="00FC6A02"/>
    <w:rsid w:val="00FC7C89"/>
    <w:rsid w:val="00FD10CD"/>
    <w:rsid w:val="00FD298A"/>
    <w:rsid w:val="00FD31B9"/>
    <w:rsid w:val="00FD3E1D"/>
    <w:rsid w:val="00FD6E19"/>
    <w:rsid w:val="00FE105F"/>
    <w:rsid w:val="00FE5BA4"/>
    <w:rsid w:val="00FF028D"/>
    <w:rsid w:val="00FF0E19"/>
    <w:rsid w:val="00FF4C34"/>
    <w:rsid w:val="00FF542E"/>
    <w:rsid w:val="00FF6779"/>
    <w:rsid w:val="00FF6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5CF3D"/>
  <w14:defaultImageDpi w14:val="300"/>
  <w15:docId w15:val="{09550CCB-C924-854A-8E9A-795BB538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31C"/>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ibliography">
    <w:name w:val="Bibliography"/>
    <w:basedOn w:val="Normal"/>
    <w:next w:val="Normal"/>
    <w:uiPriority w:val="37"/>
    <w:unhideWhenUsed/>
    <w:rsid w:val="00E432F9"/>
  </w:style>
  <w:style w:type="paragraph" w:styleId="Revision">
    <w:name w:val="Revision"/>
    <w:hidden/>
    <w:uiPriority w:val="99"/>
    <w:semiHidden/>
    <w:rsid w:val="006802D4"/>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CD38DB"/>
    <w:rPr>
      <w:sz w:val="16"/>
      <w:szCs w:val="16"/>
    </w:rPr>
  </w:style>
  <w:style w:type="paragraph" w:styleId="CommentText">
    <w:name w:val="annotation text"/>
    <w:basedOn w:val="Normal"/>
    <w:link w:val="CommentTextChar"/>
    <w:uiPriority w:val="99"/>
    <w:unhideWhenUsed/>
    <w:rsid w:val="00CD38DB"/>
    <w:pPr>
      <w:spacing w:line="240" w:lineRule="auto"/>
    </w:pPr>
    <w:rPr>
      <w:sz w:val="20"/>
      <w:szCs w:val="20"/>
    </w:rPr>
  </w:style>
  <w:style w:type="character" w:customStyle="1" w:styleId="CommentTextChar">
    <w:name w:val="Comment Text Char"/>
    <w:basedOn w:val="DefaultParagraphFont"/>
    <w:link w:val="CommentText"/>
    <w:uiPriority w:val="99"/>
    <w:rsid w:val="00CD38D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D38DB"/>
    <w:rPr>
      <w:b/>
      <w:bCs/>
    </w:rPr>
  </w:style>
  <w:style w:type="character" w:customStyle="1" w:styleId="CommentSubjectChar">
    <w:name w:val="Comment Subject Char"/>
    <w:basedOn w:val="CommentTextChar"/>
    <w:link w:val="CommentSubject"/>
    <w:uiPriority w:val="99"/>
    <w:semiHidden/>
    <w:rsid w:val="00CD38DB"/>
    <w:rPr>
      <w:rFonts w:ascii="Times New Roman" w:hAnsi="Times New Roman"/>
      <w:b/>
      <w:bCs/>
      <w:sz w:val="20"/>
      <w:szCs w:val="20"/>
    </w:rPr>
  </w:style>
  <w:style w:type="character" w:styleId="Hyperlink">
    <w:name w:val="Hyperlink"/>
    <w:basedOn w:val="DefaultParagraphFont"/>
    <w:uiPriority w:val="99"/>
    <w:unhideWhenUsed/>
    <w:rsid w:val="00CD38DB"/>
    <w:rPr>
      <w:color w:val="0000FF" w:themeColor="hyperlink"/>
      <w:u w:val="single"/>
    </w:rPr>
  </w:style>
  <w:style w:type="character" w:styleId="UnresolvedMention">
    <w:name w:val="Unresolved Mention"/>
    <w:basedOn w:val="DefaultParagraphFont"/>
    <w:uiPriority w:val="99"/>
    <w:semiHidden/>
    <w:unhideWhenUsed/>
    <w:rsid w:val="00CD38DB"/>
    <w:rPr>
      <w:color w:val="605E5C"/>
      <w:shd w:val="clear" w:color="auto" w:fill="E1DFDD"/>
    </w:rPr>
  </w:style>
  <w:style w:type="character" w:customStyle="1" w:styleId="vkekvd">
    <w:name w:val="vkekvd"/>
    <w:basedOn w:val="DefaultParagraphFont"/>
    <w:rsid w:val="0093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1619</TotalTime>
  <Pages>8</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Kaustubh Wagh</cp:lastModifiedBy>
  <cp:revision>285</cp:revision>
  <dcterms:created xsi:type="dcterms:W3CDTF">2025-10-14T12:48:00Z</dcterms:created>
  <dcterms:modified xsi:type="dcterms:W3CDTF">2025-11-19T16:55:00Z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id="DRLkrsYE"/&gt;&lt;style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GrammarlyDocumentId">
    <vt:lpwstr>093cc268-d9cb-42cb-98c0-8a697922546d</vt:lpwstr>
  </property>
</Properties>
</file>