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5B0CC1" w14:textId="77050C25" w:rsidR="00107845" w:rsidRPr="002D7A9A" w:rsidRDefault="00107845" w:rsidP="00B64C52">
      <w:pPr>
        <w:tabs>
          <w:tab w:val="left" w:pos="1050"/>
        </w:tabs>
        <w:spacing w:line="22" w:lineRule="atLeast"/>
        <w:jc w:val="both"/>
        <w:rPr>
          <w:rFonts w:ascii="Times New Roman" w:hAnsi="Times New Roman" w:cs="Times New Roman"/>
          <w:b/>
          <w:i/>
          <w:iCs/>
          <w:lang w:val="en-GB"/>
        </w:rPr>
      </w:pPr>
      <w:r w:rsidRPr="002D7A9A">
        <w:rPr>
          <w:rFonts w:ascii="Times New Roman" w:hAnsi="Times New Roman" w:cs="Times New Roman"/>
          <w:b/>
          <w:i/>
          <w:iCs/>
          <w:lang w:val="en-GB"/>
        </w:rPr>
        <w:t>LC-MS/MS analytics and quantification of coumarins in the brain</w:t>
      </w:r>
    </w:p>
    <w:p w14:paraId="0E1BDFE7" w14:textId="77777777" w:rsidR="00B64C52" w:rsidRPr="002D7A9A" w:rsidRDefault="00B64C52" w:rsidP="00B64C52">
      <w:pPr>
        <w:tabs>
          <w:tab w:val="left" w:pos="1050"/>
        </w:tabs>
        <w:spacing w:line="22" w:lineRule="atLeast"/>
        <w:jc w:val="both"/>
        <w:rPr>
          <w:rFonts w:ascii="Times New Roman" w:hAnsi="Times New Roman" w:cs="Times New Roman"/>
          <w:b/>
          <w:bCs/>
          <w:lang w:val="en-US"/>
        </w:rPr>
      </w:pPr>
    </w:p>
    <w:p w14:paraId="3FCF28F1" w14:textId="58985E69" w:rsidR="00426AB0" w:rsidRPr="002D7A9A" w:rsidRDefault="00426AB0" w:rsidP="00B64C52">
      <w:pPr>
        <w:tabs>
          <w:tab w:val="left" w:pos="1050"/>
        </w:tabs>
        <w:spacing w:line="22" w:lineRule="atLeast"/>
        <w:jc w:val="center"/>
        <w:rPr>
          <w:rFonts w:ascii="Times New Roman" w:hAnsi="Times New Roman" w:cs="Times New Roman"/>
          <w:lang w:val="en-US"/>
        </w:rPr>
      </w:pPr>
      <w:r w:rsidRPr="002D7A9A">
        <w:rPr>
          <w:rFonts w:ascii="Times New Roman" w:hAnsi="Times New Roman" w:cs="Times New Roman"/>
          <w:noProof/>
          <w:lang w:val="en-IN" w:eastAsia="en-IN"/>
        </w:rPr>
        <w:drawing>
          <wp:inline distT="0" distB="0" distL="0" distR="0" wp14:anchorId="4E8A63D5" wp14:editId="5D2FD406">
            <wp:extent cx="5943600" cy="3619817"/>
            <wp:effectExtent l="0" t="0" r="0" b="0"/>
            <wp:docPr id="12" name="Picture 12" descr="C:\Users\Krystyna\Dropbox\k&amp;b\scoparon finall\Figure S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ystyna\Dropbox\k&amp;b\scoparon finall\Figure S 1.ti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619817"/>
                    </a:xfrm>
                    <a:prstGeom prst="rect">
                      <a:avLst/>
                    </a:prstGeom>
                    <a:noFill/>
                    <a:ln>
                      <a:noFill/>
                    </a:ln>
                  </pic:spPr>
                </pic:pic>
              </a:graphicData>
            </a:graphic>
          </wp:inline>
        </w:drawing>
      </w:r>
    </w:p>
    <w:p w14:paraId="13206D57" w14:textId="1C948A67" w:rsidR="00D84E1D" w:rsidRPr="002D7A9A" w:rsidRDefault="00107845" w:rsidP="00B64C52">
      <w:pPr>
        <w:tabs>
          <w:tab w:val="left" w:pos="1050"/>
        </w:tabs>
        <w:spacing w:line="22" w:lineRule="atLeast"/>
        <w:jc w:val="both"/>
        <w:rPr>
          <w:rFonts w:ascii="Times New Roman" w:hAnsi="Times New Roman" w:cs="Times New Roman"/>
          <w:b/>
          <w:lang w:val="en-GB"/>
        </w:rPr>
      </w:pPr>
      <w:r w:rsidRPr="002D7A9A">
        <w:rPr>
          <w:rFonts w:ascii="Times New Roman" w:hAnsi="Times New Roman" w:cs="Times New Roman"/>
          <w:b/>
          <w:bCs/>
          <w:lang w:val="en-US"/>
        </w:rPr>
        <w:t>Figure S1.</w:t>
      </w:r>
      <w:r w:rsidRPr="002D7A9A">
        <w:rPr>
          <w:rFonts w:ascii="Times New Roman" w:hAnsi="Times New Roman" w:cs="Times New Roman"/>
          <w:b/>
          <w:bCs/>
          <w:lang w:val="en-GB"/>
        </w:rPr>
        <w:t xml:space="preserve"> </w:t>
      </w:r>
      <w:r w:rsidRPr="002D7A9A">
        <w:rPr>
          <w:rFonts w:ascii="Times New Roman" w:hAnsi="Times New Roman" w:cs="Times New Roman"/>
          <w:lang w:val="en-GB"/>
        </w:rPr>
        <w:t>Exemplary</w:t>
      </w:r>
      <w:r w:rsidRPr="002D7A9A">
        <w:rPr>
          <w:rFonts w:ascii="Times New Roman" w:hAnsi="Times New Roman" w:cs="Times New Roman"/>
          <w:lang w:val="it-IT"/>
        </w:rPr>
        <w:t xml:space="preserve"> QI ESI scans of coumarins analyzed.</w:t>
      </w:r>
      <w:r w:rsidRPr="002D7A9A">
        <w:rPr>
          <w:rFonts w:ascii="Times New Roman" w:hAnsi="Times New Roman" w:cs="Times New Roman"/>
          <w:lang w:val="en-US"/>
        </w:rPr>
        <w:t xml:space="preserve"> </w:t>
      </w:r>
    </w:p>
    <w:p w14:paraId="1C9683C7" w14:textId="554A2AB4" w:rsidR="00C378C8" w:rsidRPr="002D7A9A" w:rsidRDefault="00B64C52" w:rsidP="00B64C52">
      <w:pPr>
        <w:spacing w:after="0" w:line="22" w:lineRule="atLeast"/>
        <w:rPr>
          <w:rFonts w:ascii="Times New Roman" w:hAnsi="Times New Roman" w:cs="Times New Roman"/>
          <w:b/>
          <w:lang w:val="en-GB"/>
        </w:rPr>
      </w:pPr>
      <w:r w:rsidRPr="002D7A9A">
        <w:rPr>
          <w:rFonts w:ascii="Times New Roman" w:hAnsi="Times New Roman" w:cs="Times New Roman"/>
          <w:b/>
          <w:lang w:val="en-GB"/>
        </w:rPr>
        <w:br w:type="page"/>
      </w:r>
    </w:p>
    <w:p w14:paraId="6A2A6BA1" w14:textId="07FB9563" w:rsidR="00F65E92" w:rsidRPr="002D7A9A" w:rsidRDefault="00F65E92" w:rsidP="00B64C52">
      <w:pPr>
        <w:spacing w:after="0" w:line="22" w:lineRule="atLeast"/>
        <w:rPr>
          <w:rFonts w:ascii="Times New Roman" w:hAnsi="Times New Roman" w:cs="Times New Roman"/>
          <w:lang w:val="en-GB"/>
        </w:rPr>
      </w:pPr>
      <w:r w:rsidRPr="002D7A9A">
        <w:rPr>
          <w:rFonts w:ascii="Times New Roman" w:hAnsi="Times New Roman" w:cs="Times New Roman"/>
          <w:b/>
          <w:lang w:val="en-GB"/>
        </w:rPr>
        <w:lastRenderedPageBreak/>
        <w:t>Table S1.</w:t>
      </w:r>
      <w:r w:rsidRPr="002D7A9A">
        <w:rPr>
          <w:rFonts w:ascii="Times New Roman" w:hAnsi="Times New Roman" w:cs="Times New Roman"/>
          <w:lang w:val="en-GB"/>
        </w:rPr>
        <w:t xml:space="preserve"> Multiple reaction monitoring (MRMs) condition for </w:t>
      </w:r>
      <w:r w:rsidRPr="002D7A9A">
        <w:rPr>
          <w:rFonts w:ascii="Times New Roman" w:hAnsi="Times New Roman" w:cs="Times New Roman"/>
          <w:b/>
          <w:lang w:val="en-GB"/>
        </w:rPr>
        <w:t xml:space="preserve">1 </w:t>
      </w:r>
      <w:r w:rsidRPr="002D7A9A">
        <w:rPr>
          <w:rFonts w:ascii="Times New Roman" w:hAnsi="Times New Roman" w:cs="Times New Roman"/>
          <w:lang w:val="en-GB"/>
        </w:rPr>
        <w:t>and internal standard (psoralen)</w:t>
      </w:r>
    </w:p>
    <w:tbl>
      <w:tblPr>
        <w:tblStyle w:val="TableGrid"/>
        <w:tblW w:w="0" w:type="auto"/>
        <w:tblLook w:val="04A0" w:firstRow="1" w:lastRow="0" w:firstColumn="1" w:lastColumn="0" w:noHBand="0" w:noVBand="1"/>
      </w:tblPr>
      <w:tblGrid>
        <w:gridCol w:w="1292"/>
        <w:gridCol w:w="1289"/>
        <w:gridCol w:w="1281"/>
        <w:gridCol w:w="1291"/>
        <w:gridCol w:w="1286"/>
        <w:gridCol w:w="1341"/>
        <w:gridCol w:w="1287"/>
      </w:tblGrid>
      <w:tr w:rsidR="00F65E92" w:rsidRPr="002D7A9A" w14:paraId="62C15FD0" w14:textId="77777777" w:rsidTr="00711614">
        <w:tc>
          <w:tcPr>
            <w:tcW w:w="1292" w:type="dxa"/>
          </w:tcPr>
          <w:p w14:paraId="78700130"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Analyte</w:t>
            </w:r>
          </w:p>
        </w:tc>
        <w:tc>
          <w:tcPr>
            <w:tcW w:w="1289" w:type="dxa"/>
          </w:tcPr>
          <w:p w14:paraId="7BEA7862"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Retention time {min)</w:t>
            </w:r>
          </w:p>
        </w:tc>
        <w:tc>
          <w:tcPr>
            <w:tcW w:w="1281" w:type="dxa"/>
          </w:tcPr>
          <w:p w14:paraId="6D1941CF"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Mode</w:t>
            </w:r>
          </w:p>
        </w:tc>
        <w:tc>
          <w:tcPr>
            <w:tcW w:w="1291" w:type="dxa"/>
          </w:tcPr>
          <w:p w14:paraId="7CFE85ED"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Precurson ion (m/z)</w:t>
            </w:r>
          </w:p>
        </w:tc>
        <w:tc>
          <w:tcPr>
            <w:tcW w:w="1286" w:type="dxa"/>
          </w:tcPr>
          <w:p w14:paraId="4B64CC4F"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Product ion (m/z)</w:t>
            </w:r>
          </w:p>
        </w:tc>
        <w:tc>
          <w:tcPr>
            <w:tcW w:w="1336" w:type="dxa"/>
          </w:tcPr>
          <w:p w14:paraId="74FECC3C"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Declustering potential (eV)</w:t>
            </w:r>
          </w:p>
        </w:tc>
        <w:tc>
          <w:tcPr>
            <w:tcW w:w="1287" w:type="dxa"/>
          </w:tcPr>
          <w:p w14:paraId="6DEE1C52"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Collision energy (eV)</w:t>
            </w:r>
          </w:p>
        </w:tc>
      </w:tr>
      <w:tr w:rsidR="00F65E92" w:rsidRPr="002D7A9A" w14:paraId="1A7EABD3" w14:textId="77777777" w:rsidTr="00711614">
        <w:tc>
          <w:tcPr>
            <w:tcW w:w="1292" w:type="dxa"/>
            <w:vMerge w:val="restart"/>
          </w:tcPr>
          <w:p w14:paraId="2F85894D"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Scoparone</w:t>
            </w:r>
          </w:p>
        </w:tc>
        <w:tc>
          <w:tcPr>
            <w:tcW w:w="1289" w:type="dxa"/>
            <w:vMerge w:val="restart"/>
          </w:tcPr>
          <w:p w14:paraId="30F1278A"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1.82</w:t>
            </w:r>
          </w:p>
        </w:tc>
        <w:tc>
          <w:tcPr>
            <w:tcW w:w="1281" w:type="dxa"/>
            <w:vMerge w:val="restart"/>
          </w:tcPr>
          <w:p w14:paraId="2E86A76F"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Positive</w:t>
            </w:r>
          </w:p>
        </w:tc>
        <w:tc>
          <w:tcPr>
            <w:tcW w:w="1291" w:type="dxa"/>
          </w:tcPr>
          <w:p w14:paraId="7ED2200B"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207.1</w:t>
            </w:r>
          </w:p>
        </w:tc>
        <w:tc>
          <w:tcPr>
            <w:tcW w:w="1286" w:type="dxa"/>
          </w:tcPr>
          <w:p w14:paraId="5E243437"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151.1</w:t>
            </w:r>
          </w:p>
        </w:tc>
        <w:tc>
          <w:tcPr>
            <w:tcW w:w="1336" w:type="dxa"/>
          </w:tcPr>
          <w:p w14:paraId="2DF40350"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70</w:t>
            </w:r>
          </w:p>
        </w:tc>
        <w:tc>
          <w:tcPr>
            <w:tcW w:w="1287" w:type="dxa"/>
          </w:tcPr>
          <w:p w14:paraId="052FEC08"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29</w:t>
            </w:r>
          </w:p>
        </w:tc>
      </w:tr>
      <w:tr w:rsidR="00F65E92" w:rsidRPr="002D7A9A" w14:paraId="4DBE5D52" w14:textId="77777777" w:rsidTr="00711614">
        <w:tc>
          <w:tcPr>
            <w:tcW w:w="1292" w:type="dxa"/>
            <w:vMerge/>
          </w:tcPr>
          <w:p w14:paraId="08928AFB" w14:textId="77777777" w:rsidR="00F65E92" w:rsidRPr="002D7A9A" w:rsidRDefault="00F65E92" w:rsidP="00B64C52">
            <w:pPr>
              <w:spacing w:line="22" w:lineRule="atLeast"/>
              <w:jc w:val="center"/>
              <w:rPr>
                <w:rFonts w:ascii="Times New Roman" w:hAnsi="Times New Roman" w:cs="Times New Roman"/>
              </w:rPr>
            </w:pPr>
          </w:p>
        </w:tc>
        <w:tc>
          <w:tcPr>
            <w:tcW w:w="1289" w:type="dxa"/>
            <w:vMerge/>
          </w:tcPr>
          <w:p w14:paraId="78EA840A" w14:textId="77777777" w:rsidR="00F65E92" w:rsidRPr="002D7A9A" w:rsidRDefault="00F65E92" w:rsidP="00B64C52">
            <w:pPr>
              <w:spacing w:line="22" w:lineRule="atLeast"/>
              <w:jc w:val="center"/>
              <w:rPr>
                <w:rFonts w:ascii="Times New Roman" w:hAnsi="Times New Roman" w:cs="Times New Roman"/>
              </w:rPr>
            </w:pPr>
          </w:p>
        </w:tc>
        <w:tc>
          <w:tcPr>
            <w:tcW w:w="1281" w:type="dxa"/>
            <w:vMerge/>
          </w:tcPr>
          <w:p w14:paraId="57D87110" w14:textId="77777777" w:rsidR="00F65E92" w:rsidRPr="002D7A9A" w:rsidRDefault="00F65E92" w:rsidP="00B64C52">
            <w:pPr>
              <w:spacing w:line="22" w:lineRule="atLeast"/>
              <w:jc w:val="center"/>
              <w:rPr>
                <w:rFonts w:ascii="Times New Roman" w:hAnsi="Times New Roman" w:cs="Times New Roman"/>
              </w:rPr>
            </w:pPr>
          </w:p>
        </w:tc>
        <w:tc>
          <w:tcPr>
            <w:tcW w:w="1291" w:type="dxa"/>
          </w:tcPr>
          <w:p w14:paraId="25764F5A"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207.1</w:t>
            </w:r>
          </w:p>
        </w:tc>
        <w:tc>
          <w:tcPr>
            <w:tcW w:w="1286" w:type="dxa"/>
          </w:tcPr>
          <w:p w14:paraId="46CEEFAF"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107.1</w:t>
            </w:r>
          </w:p>
        </w:tc>
        <w:tc>
          <w:tcPr>
            <w:tcW w:w="1336" w:type="dxa"/>
          </w:tcPr>
          <w:p w14:paraId="0BCDEB10"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70</w:t>
            </w:r>
          </w:p>
        </w:tc>
        <w:tc>
          <w:tcPr>
            <w:tcW w:w="1287" w:type="dxa"/>
          </w:tcPr>
          <w:p w14:paraId="75BF7A29"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49</w:t>
            </w:r>
          </w:p>
        </w:tc>
      </w:tr>
      <w:tr w:rsidR="00F65E92" w:rsidRPr="002D7A9A" w14:paraId="043CA59F" w14:textId="77777777" w:rsidTr="00711614">
        <w:tc>
          <w:tcPr>
            <w:tcW w:w="1292" w:type="dxa"/>
          </w:tcPr>
          <w:p w14:paraId="1B0EF852"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Psoralen (IS)</w:t>
            </w:r>
          </w:p>
        </w:tc>
        <w:tc>
          <w:tcPr>
            <w:tcW w:w="1289" w:type="dxa"/>
          </w:tcPr>
          <w:p w14:paraId="285919FD"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2.02</w:t>
            </w:r>
          </w:p>
        </w:tc>
        <w:tc>
          <w:tcPr>
            <w:tcW w:w="1281" w:type="dxa"/>
          </w:tcPr>
          <w:p w14:paraId="7D46BB39"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Positive</w:t>
            </w:r>
          </w:p>
        </w:tc>
        <w:tc>
          <w:tcPr>
            <w:tcW w:w="1291" w:type="dxa"/>
          </w:tcPr>
          <w:p w14:paraId="1D898261"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187.2</w:t>
            </w:r>
          </w:p>
        </w:tc>
        <w:tc>
          <w:tcPr>
            <w:tcW w:w="1286" w:type="dxa"/>
          </w:tcPr>
          <w:p w14:paraId="3F5B82B4"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131.1</w:t>
            </w:r>
          </w:p>
        </w:tc>
        <w:tc>
          <w:tcPr>
            <w:tcW w:w="1336" w:type="dxa"/>
          </w:tcPr>
          <w:p w14:paraId="34B20776"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105</w:t>
            </w:r>
          </w:p>
        </w:tc>
        <w:tc>
          <w:tcPr>
            <w:tcW w:w="1287" w:type="dxa"/>
          </w:tcPr>
          <w:p w14:paraId="2CD50C11" w14:textId="77777777" w:rsidR="00F65E92" w:rsidRPr="002D7A9A" w:rsidRDefault="00F65E92" w:rsidP="00B64C52">
            <w:pPr>
              <w:spacing w:line="22" w:lineRule="atLeast"/>
              <w:jc w:val="center"/>
              <w:rPr>
                <w:rFonts w:ascii="Times New Roman" w:hAnsi="Times New Roman" w:cs="Times New Roman"/>
              </w:rPr>
            </w:pPr>
            <w:r w:rsidRPr="002D7A9A">
              <w:rPr>
                <w:rFonts w:ascii="Times New Roman" w:hAnsi="Times New Roman" w:cs="Times New Roman"/>
              </w:rPr>
              <w:t>32</w:t>
            </w:r>
          </w:p>
        </w:tc>
      </w:tr>
    </w:tbl>
    <w:p w14:paraId="25AA7624" w14:textId="7CC5D831" w:rsidR="00EF49E5" w:rsidRPr="002D7A9A" w:rsidRDefault="00EF49E5" w:rsidP="00B64C52">
      <w:pPr>
        <w:spacing w:line="22" w:lineRule="atLeast"/>
        <w:rPr>
          <w:rFonts w:ascii="Times New Roman" w:hAnsi="Times New Roman" w:cs="Times New Roman"/>
          <w:lang w:val="en-US"/>
        </w:rPr>
      </w:pPr>
      <w:r w:rsidRPr="002D7A9A">
        <w:rPr>
          <w:rFonts w:ascii="Times New Roman" w:hAnsi="Times New Roman" w:cs="Times New Roman"/>
          <w:lang w:val="en-US"/>
        </w:rPr>
        <w:br w:type="page"/>
      </w:r>
    </w:p>
    <w:p w14:paraId="3BA9B0F5" w14:textId="77777777" w:rsidR="00B14F9E" w:rsidRPr="002D7A9A" w:rsidRDefault="00B14F9E" w:rsidP="00B14F9E">
      <w:pPr>
        <w:spacing w:after="0" w:line="22" w:lineRule="atLeast"/>
        <w:jc w:val="both"/>
        <w:rPr>
          <w:rFonts w:ascii="Times New Roman" w:hAnsi="Times New Roman" w:cs="Times New Roman"/>
          <w:b/>
          <w:bCs/>
          <w:i/>
          <w:lang w:val="en-GB"/>
        </w:rPr>
      </w:pPr>
      <w:r w:rsidRPr="002D7A9A">
        <w:rPr>
          <w:rFonts w:ascii="Times New Roman" w:hAnsi="Times New Roman" w:cs="Times New Roman"/>
          <w:b/>
          <w:bCs/>
          <w:i/>
          <w:lang w:val="en-GB"/>
        </w:rPr>
        <w:lastRenderedPageBreak/>
        <w:t xml:space="preserve">Effect of scoparone treatment on stress and depressive-like </w:t>
      </w:r>
      <w:proofErr w:type="spellStart"/>
      <w:r w:rsidRPr="002D7A9A">
        <w:rPr>
          <w:rFonts w:ascii="Times New Roman" w:hAnsi="Times New Roman" w:cs="Times New Roman"/>
          <w:b/>
          <w:bCs/>
          <w:i/>
          <w:lang w:val="en-GB"/>
        </w:rPr>
        <w:t>behavior</w:t>
      </w:r>
      <w:proofErr w:type="spellEnd"/>
      <w:r w:rsidRPr="002D7A9A">
        <w:rPr>
          <w:rFonts w:ascii="Times New Roman" w:hAnsi="Times New Roman" w:cs="Times New Roman"/>
          <w:b/>
          <w:bCs/>
          <w:i/>
          <w:lang w:val="en-GB"/>
        </w:rPr>
        <w:t xml:space="preserve"> in the </w:t>
      </w:r>
      <w:proofErr w:type="spellStart"/>
      <w:r w:rsidRPr="002D7A9A">
        <w:rPr>
          <w:rFonts w:ascii="Times New Roman" w:hAnsi="Times New Roman" w:cs="Times New Roman"/>
          <w:b/>
          <w:bCs/>
          <w:i/>
          <w:lang w:val="en-GB"/>
        </w:rPr>
        <w:t>FST</w:t>
      </w:r>
      <w:proofErr w:type="spellEnd"/>
      <w:r w:rsidRPr="002D7A9A">
        <w:rPr>
          <w:rFonts w:ascii="Times New Roman" w:hAnsi="Times New Roman" w:cs="Times New Roman"/>
          <w:b/>
          <w:bCs/>
          <w:i/>
          <w:lang w:val="en-GB"/>
        </w:rPr>
        <w:t xml:space="preserve"> in female and male mice</w:t>
      </w:r>
    </w:p>
    <w:p w14:paraId="77F68E1A" w14:textId="77777777" w:rsidR="00B14F9E" w:rsidRDefault="00B14F9E" w:rsidP="00B14F9E">
      <w:pPr>
        <w:spacing w:after="0" w:line="22" w:lineRule="atLeast"/>
        <w:jc w:val="both"/>
        <w:rPr>
          <w:rFonts w:ascii="Times New Roman" w:hAnsi="Times New Roman" w:cs="Times New Roman"/>
          <w:lang w:val="en-GB"/>
        </w:rPr>
      </w:pPr>
    </w:p>
    <w:p w14:paraId="18A8F31A" w14:textId="36A0228E" w:rsidR="00B14F9E" w:rsidRDefault="00B14F9E" w:rsidP="00B14F9E">
      <w:pPr>
        <w:spacing w:after="0" w:line="22" w:lineRule="atLeast"/>
        <w:jc w:val="both"/>
        <w:rPr>
          <w:rFonts w:ascii="Times New Roman" w:hAnsi="Times New Roman" w:cs="Times New Roman"/>
          <w:b/>
          <w:lang w:val="en-GB"/>
        </w:rPr>
      </w:pPr>
      <w:r w:rsidRPr="004B2EDD">
        <w:rPr>
          <w:rFonts w:ascii="Times New Roman" w:hAnsi="Times New Roman" w:cs="Times New Roman"/>
          <w:b/>
          <w:lang w:val="en-US"/>
        </w:rPr>
        <w:t>Forced Swim Test (FST).</w:t>
      </w:r>
      <w:r>
        <w:rPr>
          <w:rFonts w:ascii="Times New Roman" w:hAnsi="Times New Roman" w:cs="Times New Roman"/>
          <w:lang w:val="en-US"/>
        </w:rPr>
        <w:t xml:space="preserve"> </w:t>
      </w:r>
      <w:r w:rsidRPr="00533867">
        <w:rPr>
          <w:rFonts w:ascii="Times New Roman" w:hAnsi="Times New Roman" w:cs="Times New Roman"/>
          <w:lang w:val="en-US"/>
        </w:rPr>
        <w:t xml:space="preserve">The </w:t>
      </w:r>
      <w:proofErr w:type="spellStart"/>
      <w:r w:rsidRPr="00533867">
        <w:rPr>
          <w:rFonts w:ascii="Times New Roman" w:hAnsi="Times New Roman" w:cs="Times New Roman"/>
          <w:lang w:val="en-US"/>
        </w:rPr>
        <w:t>FST</w:t>
      </w:r>
      <w:proofErr w:type="spellEnd"/>
      <w:r w:rsidRPr="00533867">
        <w:rPr>
          <w:rFonts w:ascii="Times New Roman" w:hAnsi="Times New Roman" w:cs="Times New Roman"/>
          <w:lang w:val="en-US"/>
        </w:rPr>
        <w:t xml:space="preserve"> (</w:t>
      </w:r>
      <w:proofErr w:type="spellStart"/>
      <w:r w:rsidRPr="00533867">
        <w:rPr>
          <w:rFonts w:ascii="Times New Roman" w:hAnsi="Times New Roman" w:cs="Times New Roman"/>
          <w:lang w:val="en-US"/>
        </w:rPr>
        <w:t>Porsolt</w:t>
      </w:r>
      <w:proofErr w:type="spellEnd"/>
      <w:r w:rsidRPr="00533867">
        <w:rPr>
          <w:rFonts w:ascii="Times New Roman" w:hAnsi="Times New Roman" w:cs="Times New Roman"/>
          <w:lang w:val="en-US"/>
        </w:rPr>
        <w:t xml:space="preserve"> test) was performed as described previously </w:t>
      </w:r>
      <w:r w:rsidR="00312A7A">
        <w:rPr>
          <w:rFonts w:ascii="Times New Roman" w:hAnsi="Times New Roman" w:cs="Times New Roman"/>
          <w:lang w:val="en-US"/>
        </w:rPr>
        <w:fldChar w:fldCharType="begin" w:fldLock="1"/>
      </w:r>
      <w:r w:rsidR="00312A7A">
        <w:rPr>
          <w:rFonts w:ascii="Times New Roman" w:hAnsi="Times New Roman" w:cs="Times New Roman"/>
          <w:lang w:val="en-US"/>
        </w:rPr>
        <w:instrText>ADDIN CSL_CITATION {"citationItems":[{"id":"ITEM-1","itemData":{"DOI":"10.1016/0014-2999(78)90118-8","ISSN":"0014-2999","abstract":"Rats when forced to swim in a cylinder from which they cannot escape will, after an initial period of vigorous activity, adopt a characteristic immobile posture which can be readily identified. Immobility was reduced by various clinically effective antidepressant drugs at doses which otherwise decreased spontaneous motor activity in an open field. Antidepressants could thus be distinguished from psychostimulants which decreased immobility at doses which increased general activity. Anxiolytic compounds did not affect immobility whereas major tranquilisers enhanced it. Immobility was also reduced by electroconvulsive shock, REM sleep deprivation and \"enrichment\" of the environment. It was concluded that immobility reflects a state of lowered mood in the rat which is selectively sensitive to antidepressant treatments. Positive findings with atypical antidepressant drugs such as iprindole and mianserin suggest that the method may be capable of discovering new antidepressants hitherto undetectable with classical pharmacological tests. © 1978.","author":[{"dropping-particle":"","family":"Porsolt","given":"Roger D.","non-dropping-particle":"","parse-names":false,"suffix":""},{"dropping-particle":"","family":"Anton","given":"Guy","non-dropping-particle":"","parse-names":false,"suffix":""},{"dropping-particle":"","family":"Blavet","given":"Nadine","non-dropping-particle":"","parse-names":false,"suffix":""},{"dropping-particle":"","family":"Jalfre","given":"Maurice","non-dropping-particle":"","parse-names":false,"suffix":""}],"container-title":"European Journal of Pharmacology","id":"ITEM-1","issue":"4","issued":{"date-parts":[["1978","2"]]},"page":"379-391","publisher":"Elsevier","title":"Behavioural despair in rats: A new model sensitive to antidepressant treatments","type":"article-journal","volume":"47"},"uris":["http://www.mendeley.com/documents/?uuid=a2f07401-98d7-40db-8ccc-afd9d247ed36"]}],"mendeley":{"formattedCitation":"&lt;sup&gt;1&lt;/sup&gt;","plainTextFormattedCitation":"1","previouslyFormattedCitation":"&lt;sup&gt;1&lt;/sup&gt;"},"properties":{"noteIndex":0},"schema":"https://github.com/citation-style-language/schema/raw/master/csl-citation.json"}</w:instrText>
      </w:r>
      <w:r w:rsidR="00312A7A">
        <w:rPr>
          <w:rFonts w:ascii="Times New Roman" w:hAnsi="Times New Roman" w:cs="Times New Roman"/>
          <w:lang w:val="en-US"/>
        </w:rPr>
        <w:fldChar w:fldCharType="separate"/>
      </w:r>
      <w:r w:rsidR="00312A7A" w:rsidRPr="00312A7A">
        <w:rPr>
          <w:rFonts w:ascii="Times New Roman" w:hAnsi="Times New Roman" w:cs="Times New Roman"/>
          <w:noProof/>
          <w:vertAlign w:val="superscript"/>
          <w:lang w:val="en-US"/>
        </w:rPr>
        <w:t>1</w:t>
      </w:r>
      <w:r w:rsidR="00312A7A">
        <w:rPr>
          <w:rFonts w:ascii="Times New Roman" w:hAnsi="Times New Roman" w:cs="Times New Roman"/>
          <w:lang w:val="en-US"/>
        </w:rPr>
        <w:fldChar w:fldCharType="end"/>
      </w:r>
      <w:r w:rsidRPr="00533867">
        <w:rPr>
          <w:rFonts w:ascii="Times New Roman" w:hAnsi="Times New Roman" w:cs="Times New Roman"/>
          <w:lang w:val="en-US"/>
        </w:rPr>
        <w:t>. A horizontally situated camera recorded the total time of the assay. The measurement of the immobility time was carried out using</w:t>
      </w:r>
      <w:r>
        <w:rPr>
          <w:rFonts w:ascii="Times New Roman" w:hAnsi="Times New Roman" w:cs="Times New Roman"/>
          <w:lang w:val="en-US"/>
        </w:rPr>
        <w:t xml:space="preserve"> the </w:t>
      </w:r>
      <w:proofErr w:type="spellStart"/>
      <w:r>
        <w:rPr>
          <w:rFonts w:ascii="Times New Roman" w:hAnsi="Times New Roman" w:cs="Times New Roman"/>
          <w:lang w:val="en-US"/>
        </w:rPr>
        <w:t>Kinoscope</w:t>
      </w:r>
      <w:proofErr w:type="spellEnd"/>
      <w:r>
        <w:rPr>
          <w:rFonts w:ascii="Times New Roman" w:hAnsi="Times New Roman" w:cs="Times New Roman"/>
          <w:lang w:val="en-US"/>
        </w:rPr>
        <w:t xml:space="preserve"> Open Source program</w:t>
      </w:r>
      <w:r w:rsidR="002644A5">
        <w:rPr>
          <w:rFonts w:ascii="Times New Roman" w:hAnsi="Times New Roman" w:cs="Times New Roman"/>
          <w:lang w:val="en-US"/>
        </w:rPr>
        <w:t xml:space="preserve"> </w:t>
      </w:r>
      <w:r w:rsidR="00312A7A">
        <w:rPr>
          <w:rFonts w:ascii="Times New Roman" w:hAnsi="Times New Roman" w:cs="Times New Roman"/>
          <w:lang w:val="en-US"/>
        </w:rPr>
        <w:fldChar w:fldCharType="begin" w:fldLock="1"/>
      </w:r>
      <w:r w:rsidR="00312A7A">
        <w:rPr>
          <w:rFonts w:ascii="Times New Roman" w:hAnsi="Times New Roman" w:cs="Times New Roman"/>
          <w:lang w:val="en-US"/>
        </w:rPr>
        <w:instrText>ADDIN CSL_CITATION {"citationItems":[{"id":"ITEM-1","itemData":{"DOI":"10.3389/fnbeh.2017.00088","abstract":"Behavioral analysis in preclinical neuropsychopharmacology relies on the accurate measurement of animal behavior. Several excellent solutions for computer-assisted behavioral analysis are available for specialized behavioral laboratories wishing to invest significant resources. Herein, we present an open source straightforward software solution aiming at the rapid and easy introduction to an experimental workflow, and at the improvement of training staff members in a better and more reproducible manual scoring of behavioral experiments with the use of visual aids-maps. Currently the program readily supports the Forced Swim Test, Novel Object Recognition test and the Elevated Plus maze test, but with minor modifications can be used for scoring virtually any behavioral test. Additional modules, with predefined templates and scoring parameters, are continuously added. Importantly, the prominent use of visual maps has been shown to improve, in a student-engaging manner, the training and auditing of scoring in behavioral rodent experiments.","author":[{"dropping-particle":"","family":"Kokras","given":"Nikolaos","non-dropping-particle":"","parse-names":false,"suffix":""},{"dropping-particle":"","family":"Baltas","given":"Dimitrios","non-dropping-particle":"","parse-names":false,"suffix":""},{"dropping-particle":"","family":"Theocharis","given":"Foivos","non-dropping-particle":"","parse-names":false,"suffix":""},{"dropping-particle":"","family":"Dalla","given":"Christina","non-dropping-particle":"","parse-names":false,"suffix":""}],"container-title":"Frontiers in Behavioral Neuroscience","id":"ITEM-1","issue":"May","issued":{"date-parts":[["2017"]]},"page":"1-7","title":"Kinoscope: An Open-Source Computer Program for Behavioral Pharmacologists","type":"article-journal","volume":"11"},"uris":["http://www.mendeley.com/documents/?uuid=8c21fc84-2e44-45cc-ae14-83ab3e18d4de"]}],"mendeley":{"formattedCitation":"&lt;sup&gt;2&lt;/sup&gt;","plainTextFormattedCitation":"2","previouslyFormattedCitation":"&lt;sup&gt;2&lt;/sup&gt;"},"properties":{"noteIndex":0},"schema":"https://github.com/citation-style-language/schema/raw/master/csl-citation.json"}</w:instrText>
      </w:r>
      <w:r w:rsidR="00312A7A">
        <w:rPr>
          <w:rFonts w:ascii="Times New Roman" w:hAnsi="Times New Roman" w:cs="Times New Roman"/>
          <w:lang w:val="en-US"/>
        </w:rPr>
        <w:fldChar w:fldCharType="separate"/>
      </w:r>
      <w:r w:rsidR="00312A7A" w:rsidRPr="00312A7A">
        <w:rPr>
          <w:rFonts w:ascii="Times New Roman" w:hAnsi="Times New Roman" w:cs="Times New Roman"/>
          <w:noProof/>
          <w:vertAlign w:val="superscript"/>
          <w:lang w:val="en-US"/>
        </w:rPr>
        <w:t>2</w:t>
      </w:r>
      <w:r w:rsidR="00312A7A">
        <w:rPr>
          <w:rFonts w:ascii="Times New Roman" w:hAnsi="Times New Roman" w:cs="Times New Roman"/>
          <w:lang w:val="en-US"/>
        </w:rPr>
        <w:fldChar w:fldCharType="end"/>
      </w:r>
      <w:r>
        <w:rPr>
          <w:rFonts w:ascii="Times New Roman" w:hAnsi="Times New Roman" w:cs="Times New Roman"/>
          <w:lang w:val="en-US"/>
        </w:rPr>
        <w:t xml:space="preserve">. Both male (52 mice) and female (52 mice) mice were tested to evaluate sex differences 30 min after a single administration of scoparone (2.5, </w:t>
      </w:r>
      <w:r>
        <w:rPr>
          <w:rFonts w:ascii="Times New Roman" w:hAnsi="Times New Roman" w:cs="Times New Roman"/>
          <w:lang w:val="en-GB"/>
        </w:rPr>
        <w:t xml:space="preserve">5, 12.5, 25 mg/kg), and only males were tested for subchronic administration of </w:t>
      </w:r>
      <w:proofErr w:type="spellStart"/>
      <w:r>
        <w:rPr>
          <w:rFonts w:ascii="Times New Roman" w:hAnsi="Times New Roman" w:cs="Times New Roman"/>
          <w:lang w:val="en-GB"/>
        </w:rPr>
        <w:t>scoparone</w:t>
      </w:r>
      <w:proofErr w:type="spellEnd"/>
      <w:r>
        <w:rPr>
          <w:rFonts w:ascii="Times New Roman" w:hAnsi="Times New Roman" w:cs="Times New Roman"/>
          <w:lang w:val="en-GB"/>
        </w:rPr>
        <w:t xml:space="preserve"> at the same doses. </w:t>
      </w:r>
    </w:p>
    <w:p w14:paraId="031E7B9E" w14:textId="77777777" w:rsidR="00B14F9E" w:rsidRPr="002D7A9A" w:rsidRDefault="00B14F9E" w:rsidP="00B14F9E">
      <w:pPr>
        <w:spacing w:after="0" w:line="22" w:lineRule="atLeast"/>
        <w:jc w:val="both"/>
        <w:rPr>
          <w:rFonts w:ascii="Times New Roman" w:hAnsi="Times New Roman" w:cs="Times New Roman"/>
          <w:lang w:val="en-GB"/>
        </w:rPr>
      </w:pPr>
    </w:p>
    <w:p w14:paraId="48B67940" w14:textId="77777777" w:rsidR="00B14F9E" w:rsidRPr="002D7A9A" w:rsidRDefault="00B14F9E" w:rsidP="00B14F9E">
      <w:pPr>
        <w:spacing w:after="0" w:line="22" w:lineRule="atLeast"/>
        <w:jc w:val="both"/>
        <w:rPr>
          <w:rFonts w:ascii="Times New Roman" w:hAnsi="Times New Roman" w:cs="Times New Roman"/>
          <w:b/>
          <w:bCs/>
          <w:lang w:val="en-GB"/>
        </w:rPr>
      </w:pPr>
      <w:r w:rsidRPr="002D7A9A">
        <w:rPr>
          <w:rFonts w:ascii="Times New Roman" w:hAnsi="Times New Roman" w:cs="Times New Roman"/>
          <w:lang w:val="en-GB"/>
        </w:rPr>
        <w:t xml:space="preserve">Our primary aim was to profile possible neuropharmacological effects of </w:t>
      </w:r>
      <w:proofErr w:type="spellStart"/>
      <w:r w:rsidRPr="002D7A9A">
        <w:rPr>
          <w:rFonts w:ascii="Times New Roman" w:hAnsi="Times New Roman" w:cs="Times New Roman"/>
          <w:lang w:val="en-GB"/>
        </w:rPr>
        <w:t>scoparone</w:t>
      </w:r>
      <w:proofErr w:type="spellEnd"/>
      <w:r w:rsidRPr="002D7A9A">
        <w:rPr>
          <w:rFonts w:ascii="Times New Roman" w:hAnsi="Times New Roman" w:cs="Times New Roman"/>
          <w:lang w:val="en-GB"/>
        </w:rPr>
        <w:t xml:space="preserve"> in diverse </w:t>
      </w:r>
      <w:proofErr w:type="spellStart"/>
      <w:r w:rsidRPr="002D7A9A">
        <w:rPr>
          <w:rFonts w:ascii="Times New Roman" w:hAnsi="Times New Roman" w:cs="Times New Roman"/>
          <w:lang w:val="en-GB"/>
        </w:rPr>
        <w:t>behavioral</w:t>
      </w:r>
      <w:proofErr w:type="spellEnd"/>
      <w:r w:rsidRPr="002D7A9A">
        <w:rPr>
          <w:rFonts w:ascii="Times New Roman" w:hAnsi="Times New Roman" w:cs="Times New Roman"/>
          <w:lang w:val="en-GB"/>
        </w:rPr>
        <w:t xml:space="preserve"> paradigms and therefore we limited </w:t>
      </w:r>
      <w:proofErr w:type="spellStart"/>
      <w:r w:rsidRPr="002D7A9A">
        <w:rPr>
          <w:rFonts w:ascii="Times New Roman" w:hAnsi="Times New Roman" w:cs="Times New Roman"/>
          <w:i/>
          <w:iCs/>
          <w:lang w:val="en-GB"/>
        </w:rPr>
        <w:t>i.p</w:t>
      </w:r>
      <w:proofErr w:type="spellEnd"/>
      <w:r w:rsidRPr="002D7A9A">
        <w:rPr>
          <w:rFonts w:ascii="Times New Roman" w:hAnsi="Times New Roman" w:cs="Times New Roman"/>
          <w:i/>
          <w:iCs/>
          <w:lang w:val="en-GB"/>
        </w:rPr>
        <w:t>.</w:t>
      </w:r>
      <w:r w:rsidRPr="002D7A9A">
        <w:rPr>
          <w:rFonts w:ascii="Times New Roman" w:hAnsi="Times New Roman" w:cs="Times New Roman"/>
          <w:lang w:val="en-GB"/>
        </w:rPr>
        <w:t xml:space="preserve"> injections to maximum four doses (2.5, 5, 12.5, and 25 mg/kg). </w:t>
      </w:r>
    </w:p>
    <w:p w14:paraId="1B566531" w14:textId="539602B0" w:rsidR="00B14F9E" w:rsidRPr="002D7A9A" w:rsidRDefault="00B14F9E" w:rsidP="00B14F9E">
      <w:pPr>
        <w:spacing w:after="0" w:line="22" w:lineRule="atLeast"/>
        <w:ind w:firstLine="708"/>
        <w:jc w:val="both"/>
        <w:rPr>
          <w:rFonts w:ascii="Times New Roman" w:hAnsi="Times New Roman" w:cs="Times New Roman"/>
          <w:lang w:val="en-GB"/>
        </w:rPr>
      </w:pPr>
      <w:r w:rsidRPr="002D7A9A">
        <w:rPr>
          <w:rFonts w:ascii="Times New Roman" w:hAnsi="Times New Roman" w:cs="Times New Roman"/>
          <w:lang w:val="en-GB"/>
        </w:rPr>
        <w:t xml:space="preserve">As summarized in </w:t>
      </w:r>
      <w:r w:rsidR="00523E1A">
        <w:rPr>
          <w:rFonts w:ascii="Times New Roman" w:hAnsi="Times New Roman" w:cs="Times New Roman"/>
          <w:lang w:val="en-GB"/>
        </w:rPr>
        <w:t xml:space="preserve">Supplementary </w:t>
      </w:r>
      <w:r w:rsidRPr="002D7A9A">
        <w:rPr>
          <w:rFonts w:ascii="Times New Roman" w:hAnsi="Times New Roman" w:cs="Times New Roman"/>
          <w:lang w:val="en-GB"/>
        </w:rPr>
        <w:t>Table S</w:t>
      </w:r>
      <w:r>
        <w:rPr>
          <w:rFonts w:ascii="Times New Roman" w:hAnsi="Times New Roman" w:cs="Times New Roman"/>
          <w:lang w:val="en-GB"/>
        </w:rPr>
        <w:t>2</w:t>
      </w:r>
      <w:r w:rsidRPr="002D7A9A">
        <w:rPr>
          <w:rFonts w:ascii="Times New Roman" w:hAnsi="Times New Roman" w:cs="Times New Roman"/>
          <w:lang w:val="en-GB"/>
        </w:rPr>
        <w:t xml:space="preserve">, the effect of scoparone in the FST was measured in the </w:t>
      </w:r>
      <w:proofErr w:type="spellStart"/>
      <w:r w:rsidRPr="002D7A9A">
        <w:rPr>
          <w:rFonts w:ascii="Times New Roman" w:hAnsi="Times New Roman" w:cs="Times New Roman"/>
          <w:lang w:val="en-GB"/>
        </w:rPr>
        <w:t>Kinoscope</w:t>
      </w:r>
      <w:proofErr w:type="spellEnd"/>
      <w:r w:rsidRPr="002D7A9A">
        <w:rPr>
          <w:rFonts w:ascii="Times New Roman" w:hAnsi="Times New Roman" w:cs="Times New Roman"/>
          <w:lang w:val="en-GB"/>
        </w:rPr>
        <w:t xml:space="preserve"> Open-Source program as the immobility time. A two-way ANOVA analysis revealed statistically significant effects for the treatment of the positive control drug imipramine (F (5, 104) = 19.11, </w:t>
      </w:r>
      <w:r w:rsidRPr="002D7A9A">
        <w:rPr>
          <w:rFonts w:ascii="Times New Roman" w:hAnsi="Times New Roman" w:cs="Times New Roman"/>
          <w:i/>
          <w:lang w:val="en-GB"/>
        </w:rPr>
        <w:t>p</w:t>
      </w:r>
      <w:r w:rsidRPr="002D7A9A">
        <w:rPr>
          <w:rFonts w:ascii="Times New Roman" w:hAnsi="Times New Roman" w:cs="Times New Roman"/>
          <w:lang w:val="en-GB"/>
        </w:rPr>
        <w:t xml:space="preserve"> &lt;0.0001) with no effect for sex (F (1, 104) = 0.020, </w:t>
      </w:r>
      <w:r w:rsidRPr="002D7A9A">
        <w:rPr>
          <w:rFonts w:ascii="Times New Roman" w:hAnsi="Times New Roman" w:cs="Times New Roman"/>
          <w:i/>
          <w:lang w:val="en-GB"/>
        </w:rPr>
        <w:t>p</w:t>
      </w:r>
      <w:r w:rsidRPr="002D7A9A">
        <w:rPr>
          <w:rFonts w:ascii="Times New Roman" w:hAnsi="Times New Roman" w:cs="Times New Roman"/>
          <w:lang w:val="en-GB"/>
        </w:rPr>
        <w:t xml:space="preserve"> = 0.8877) or sex treatment interaction (F (5, 104) = 1.24, </w:t>
      </w:r>
      <w:r w:rsidRPr="002D7A9A">
        <w:rPr>
          <w:rFonts w:ascii="Times New Roman" w:hAnsi="Times New Roman" w:cs="Times New Roman"/>
          <w:i/>
          <w:lang w:val="en-GB"/>
        </w:rPr>
        <w:t>p</w:t>
      </w:r>
      <w:r w:rsidRPr="002D7A9A">
        <w:rPr>
          <w:rFonts w:ascii="Times New Roman" w:hAnsi="Times New Roman" w:cs="Times New Roman"/>
          <w:lang w:val="en-GB"/>
        </w:rPr>
        <w:t xml:space="preserve"> = 0.3046). Data obtained with the positive control imipramine validated the FST model (p &lt; 0.05 male and p &lt; 0.001 female). However, scoparone (2.5, 5, 12.5, and 25 mg/kg) had no significant effect on immobility time in either female or male mice. We also studied the effect of subchronic administration of </w:t>
      </w:r>
      <w:proofErr w:type="spellStart"/>
      <w:r w:rsidRPr="002D7A9A">
        <w:rPr>
          <w:rFonts w:ascii="Times New Roman" w:hAnsi="Times New Roman" w:cs="Times New Roman"/>
          <w:lang w:val="en-GB"/>
        </w:rPr>
        <w:t>scoparone</w:t>
      </w:r>
      <w:proofErr w:type="spellEnd"/>
      <w:r w:rsidRPr="002D7A9A">
        <w:rPr>
          <w:rFonts w:ascii="Times New Roman" w:hAnsi="Times New Roman" w:cs="Times New Roman"/>
          <w:lang w:val="en-GB"/>
        </w:rPr>
        <w:t xml:space="preserve"> (14 days of daily injections) in the FST. As show in </w:t>
      </w:r>
      <w:r w:rsidRPr="002D7A9A">
        <w:rPr>
          <w:rFonts w:ascii="Times New Roman" w:hAnsi="Times New Roman" w:cs="Times New Roman"/>
          <w:lang w:val="en-US"/>
        </w:rPr>
        <w:t>Supplementary</w:t>
      </w:r>
      <w:r w:rsidRPr="002D7A9A">
        <w:rPr>
          <w:rFonts w:ascii="Times New Roman" w:hAnsi="Times New Roman" w:cs="Times New Roman"/>
          <w:lang w:val="en-GB"/>
        </w:rPr>
        <w:t xml:space="preserve"> Table </w:t>
      </w:r>
      <w:proofErr w:type="spellStart"/>
      <w:r w:rsidRPr="002D7A9A">
        <w:rPr>
          <w:rFonts w:ascii="Times New Roman" w:hAnsi="Times New Roman" w:cs="Times New Roman"/>
          <w:lang w:val="en-GB"/>
        </w:rPr>
        <w:t>S2</w:t>
      </w:r>
      <w:proofErr w:type="spellEnd"/>
      <w:r w:rsidRPr="002D7A9A">
        <w:rPr>
          <w:rFonts w:ascii="Times New Roman" w:hAnsi="Times New Roman" w:cs="Times New Roman"/>
          <w:lang w:val="en-GB"/>
        </w:rPr>
        <w:t xml:space="preserve">, imipramine administered </w:t>
      </w:r>
      <w:proofErr w:type="spellStart"/>
      <w:r w:rsidRPr="002D7A9A">
        <w:rPr>
          <w:rFonts w:ascii="Times New Roman" w:hAnsi="Times New Roman" w:cs="Times New Roman"/>
          <w:lang w:val="en-GB"/>
        </w:rPr>
        <w:t>subchronically</w:t>
      </w:r>
      <w:proofErr w:type="spellEnd"/>
      <w:r w:rsidRPr="002D7A9A">
        <w:rPr>
          <w:rFonts w:ascii="Times New Roman" w:hAnsi="Times New Roman" w:cs="Times New Roman"/>
          <w:lang w:val="en-GB"/>
        </w:rPr>
        <w:t xml:space="preserve"> decreased immobility time (p &lt; 0.0001) while scoparone (2.5, 5, 12.5, and 25 mg/kg) had no significant effect on the observed parameter.</w:t>
      </w:r>
    </w:p>
    <w:p w14:paraId="5C74D394" w14:textId="77777777" w:rsidR="00B14F9E" w:rsidRPr="002D7A9A" w:rsidRDefault="00B14F9E" w:rsidP="00B14F9E">
      <w:pPr>
        <w:spacing w:after="0" w:line="22" w:lineRule="atLeast"/>
        <w:jc w:val="both"/>
        <w:rPr>
          <w:rFonts w:ascii="Times New Roman" w:hAnsi="Times New Roman" w:cs="Times New Roman"/>
          <w:b/>
          <w:bCs/>
          <w:i/>
          <w:iCs/>
          <w:lang w:val="en-GB"/>
        </w:rPr>
      </w:pPr>
    </w:p>
    <w:p w14:paraId="08E5B940" w14:textId="77777777" w:rsidR="00B14F9E" w:rsidRPr="002D7A9A" w:rsidRDefault="00B14F9E" w:rsidP="00B14F9E">
      <w:pPr>
        <w:spacing w:after="0" w:line="22" w:lineRule="atLeast"/>
        <w:jc w:val="both"/>
        <w:rPr>
          <w:rFonts w:ascii="Times New Roman" w:hAnsi="Times New Roman" w:cs="Times New Roman"/>
          <w:b/>
          <w:bCs/>
          <w:i/>
          <w:iCs/>
          <w:lang w:val="en-GB"/>
        </w:rPr>
      </w:pPr>
    </w:p>
    <w:p w14:paraId="70006F9D" w14:textId="1BD9E598" w:rsidR="00B14F9E" w:rsidRPr="002D7A9A" w:rsidRDefault="00B14F9E" w:rsidP="00B14F9E">
      <w:pPr>
        <w:spacing w:after="0" w:line="22" w:lineRule="atLeast"/>
        <w:jc w:val="both"/>
        <w:rPr>
          <w:rFonts w:ascii="Times New Roman" w:hAnsi="Times New Roman" w:cs="Times New Roman"/>
          <w:b/>
          <w:bCs/>
          <w:i/>
          <w:iCs/>
          <w:lang w:val="en-GB"/>
        </w:rPr>
      </w:pPr>
      <w:r w:rsidRPr="002D7A9A">
        <w:rPr>
          <w:rFonts w:ascii="Times New Roman" w:hAnsi="Times New Roman" w:cs="Times New Roman"/>
          <w:b/>
          <w:lang w:val="en-US"/>
        </w:rPr>
        <w:t>Table S</w:t>
      </w:r>
      <w:r>
        <w:rPr>
          <w:rFonts w:ascii="Times New Roman" w:hAnsi="Times New Roman" w:cs="Times New Roman"/>
          <w:b/>
          <w:lang w:val="en-US"/>
        </w:rPr>
        <w:t>2</w:t>
      </w:r>
      <w:r w:rsidRPr="002D7A9A">
        <w:rPr>
          <w:rFonts w:ascii="Times New Roman" w:hAnsi="Times New Roman" w:cs="Times New Roman"/>
          <w:b/>
          <w:lang w:val="en-US"/>
        </w:rPr>
        <w:t>.</w:t>
      </w:r>
      <w:r w:rsidRPr="002D7A9A">
        <w:rPr>
          <w:rFonts w:ascii="Times New Roman" w:hAnsi="Times New Roman" w:cs="Times New Roman"/>
          <w:lang w:val="en-US"/>
        </w:rPr>
        <w:t xml:space="preserve"> Effect of </w:t>
      </w:r>
      <w:r w:rsidRPr="002D7A9A">
        <w:rPr>
          <w:rFonts w:ascii="Times New Roman" w:hAnsi="Times New Roman" w:cs="Times New Roman"/>
          <w:lang w:val="en-GB"/>
        </w:rPr>
        <w:t>scoparone</w:t>
      </w:r>
      <w:r w:rsidRPr="002D7A9A">
        <w:rPr>
          <w:rFonts w:ascii="Times New Roman" w:hAnsi="Times New Roman" w:cs="Times New Roman"/>
          <w:lang w:val="en-US"/>
        </w:rPr>
        <w:t xml:space="preserve"> (2.5, 5, 12.5, and 25 mg/kg,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lang w:val="en-US"/>
        </w:rPr>
        <w:t xml:space="preserve">) and imipramine (IMI, 30 mg/kg </w:t>
      </w:r>
      <w:proofErr w:type="spellStart"/>
      <w:r w:rsidRPr="002D7A9A">
        <w:rPr>
          <w:rFonts w:ascii="Times New Roman" w:hAnsi="Times New Roman" w:cs="Times New Roman"/>
          <w:i/>
          <w:iCs/>
          <w:lang w:val="en-US"/>
        </w:rPr>
        <w:t>i.p</w:t>
      </w:r>
      <w:proofErr w:type="spellEnd"/>
      <w:r w:rsidRPr="002D7A9A">
        <w:rPr>
          <w:rFonts w:ascii="Times New Roman" w:hAnsi="Times New Roman" w:cs="Times New Roman"/>
          <w:i/>
          <w:iCs/>
          <w:lang w:val="en-US"/>
        </w:rPr>
        <w:t>.</w:t>
      </w:r>
      <w:r w:rsidRPr="002D7A9A">
        <w:rPr>
          <w:rFonts w:ascii="Times New Roman" w:hAnsi="Times New Roman" w:cs="Times New Roman"/>
          <w:lang w:val="en-US"/>
        </w:rPr>
        <w:t xml:space="preserve">) administered acutely on depressive-like behaviors in the FST in male and female Swiss albino mice. Animals were injected with </w:t>
      </w:r>
      <w:r w:rsidRPr="002D7A9A">
        <w:rPr>
          <w:rFonts w:ascii="Times New Roman" w:hAnsi="Times New Roman" w:cs="Times New Roman"/>
          <w:lang w:val="en-GB"/>
        </w:rPr>
        <w:t>scoparone</w:t>
      </w:r>
      <w:r w:rsidRPr="002D7A9A">
        <w:rPr>
          <w:rFonts w:ascii="Times New Roman" w:hAnsi="Times New Roman" w:cs="Times New Roman"/>
          <w:lang w:val="en-US"/>
        </w:rPr>
        <w:t xml:space="preserve"> 30 min before the test (see methods). Data show mean values ± SD, n=8-9, post hoc </w:t>
      </w:r>
      <w:proofErr w:type="spellStart"/>
      <w:r w:rsidRPr="002D7A9A">
        <w:rPr>
          <w:rFonts w:ascii="Times New Roman" w:hAnsi="Times New Roman" w:cs="Times New Roman"/>
          <w:lang w:val="en-US"/>
        </w:rPr>
        <w:t>Bonferroni’s</w:t>
      </w:r>
      <w:proofErr w:type="spellEnd"/>
      <w:r w:rsidRPr="002D7A9A">
        <w:rPr>
          <w:rFonts w:ascii="Times New Roman" w:hAnsi="Times New Roman" w:cs="Times New Roman"/>
          <w:lang w:val="en-US"/>
        </w:rPr>
        <w:t xml:space="preserve"> test.</w:t>
      </w:r>
    </w:p>
    <w:p w14:paraId="5BC6D00C" w14:textId="77777777" w:rsidR="00B14F9E" w:rsidRPr="002D7A9A" w:rsidRDefault="00B14F9E" w:rsidP="00B14F9E">
      <w:pPr>
        <w:pStyle w:val="desc"/>
        <w:spacing w:before="0" w:beforeAutospacing="0" w:after="0" w:afterAutospacing="0" w:line="22" w:lineRule="atLeast"/>
        <w:jc w:val="both"/>
        <w:rPr>
          <w:sz w:val="22"/>
          <w:szCs w:val="22"/>
          <w:lang w:val="en-US"/>
        </w:rPr>
      </w:pPr>
    </w:p>
    <w:tbl>
      <w:tblPr>
        <w:tblW w:w="0" w:type="auto"/>
        <w:jc w:val="center"/>
        <w:tblLook w:val="04A0" w:firstRow="1" w:lastRow="0" w:firstColumn="1" w:lastColumn="0" w:noHBand="0" w:noVBand="1"/>
      </w:tblPr>
      <w:tblGrid>
        <w:gridCol w:w="815"/>
        <w:gridCol w:w="997"/>
        <w:gridCol w:w="1451"/>
        <w:gridCol w:w="1145"/>
        <w:gridCol w:w="1200"/>
        <w:gridCol w:w="1219"/>
        <w:gridCol w:w="1145"/>
      </w:tblGrid>
      <w:tr w:rsidR="00B14F9E" w:rsidRPr="002D7A9A" w14:paraId="262FD4A2" w14:textId="77777777" w:rsidTr="00B93345">
        <w:trPr>
          <w:trHeight w:val="811"/>
          <w:jc w:val="center"/>
        </w:trPr>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8397E" w14:textId="77777777" w:rsidR="00B14F9E" w:rsidRPr="002D7A9A" w:rsidRDefault="00B14F9E" w:rsidP="00B93345">
            <w:pPr>
              <w:spacing w:line="22" w:lineRule="atLeast"/>
              <w:jc w:val="center"/>
              <w:rPr>
                <w:rFonts w:ascii="Times New Roman" w:hAnsi="Times New Roman" w:cs="Times New Roman"/>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328E83"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Saline</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91F541"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IMI 30 mg/kg</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7AAB43"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 xml:space="preserve">Scoparone </w:t>
            </w:r>
          </w:p>
          <w:p w14:paraId="1C08EB5B"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2.5 mg/kg</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39B683"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 xml:space="preserve"> Scoparone </w:t>
            </w:r>
          </w:p>
          <w:p w14:paraId="4A1B78C3"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5 mg/kg</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F49B05"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GB"/>
              </w:rPr>
              <w:t>Scoparone</w:t>
            </w:r>
          </w:p>
          <w:p w14:paraId="34EBE1EA"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12.5 mg/kg</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469257"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Scoparone</w:t>
            </w:r>
          </w:p>
          <w:p w14:paraId="2669069F"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25 mg/kg</w:t>
            </w:r>
          </w:p>
        </w:tc>
      </w:tr>
      <w:tr w:rsidR="00B14F9E" w:rsidRPr="002D7A9A" w14:paraId="4F313A63" w14:textId="77777777" w:rsidTr="00B93345">
        <w:trPr>
          <w:trHeight w:val="1073"/>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13FD20A6"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male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70DA32F4"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174.10 </w:t>
            </w:r>
            <w:r w:rsidRPr="002D7A9A">
              <w:rPr>
                <w:rFonts w:ascii="Times New Roman" w:hAnsi="Times New Roman" w:cs="Times New Roman"/>
                <w:lang w:val="en-US"/>
              </w:rPr>
              <w:t>±</w:t>
            </w:r>
          </w:p>
          <w:p w14:paraId="7DE1B2BF"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8.08</w:t>
            </w:r>
          </w:p>
        </w:tc>
        <w:tc>
          <w:tcPr>
            <w:tcW w:w="0" w:type="auto"/>
            <w:tcBorders>
              <w:top w:val="single" w:sz="4" w:space="0" w:color="auto"/>
              <w:left w:val="single" w:sz="4" w:space="0" w:color="auto"/>
              <w:bottom w:val="single" w:sz="4" w:space="0" w:color="auto"/>
              <w:right w:val="single" w:sz="4" w:space="0" w:color="auto"/>
            </w:tcBorders>
            <w:vAlign w:val="center"/>
            <w:hideMark/>
          </w:tcPr>
          <w:p w14:paraId="5693502F"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104.4 ±</w:t>
            </w:r>
          </w:p>
          <w:p w14:paraId="6C77EC38"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59.07</w:t>
            </w:r>
          </w:p>
          <w:p w14:paraId="4FAE15AE" w14:textId="77777777" w:rsidR="00B14F9E" w:rsidRPr="002D7A9A" w:rsidRDefault="00B14F9E" w:rsidP="00B93345">
            <w:pPr>
              <w:spacing w:line="22" w:lineRule="atLeast"/>
              <w:jc w:val="center"/>
              <w:rPr>
                <w:rFonts w:ascii="Times New Roman" w:eastAsia="Times New Roman" w:hAnsi="Times New Roman" w:cs="Times New Roman"/>
                <w:lang w:eastAsia="pl-PL"/>
              </w:rPr>
            </w:pPr>
            <w:r w:rsidRPr="002D7A9A">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64829F6E" w14:textId="77777777" w:rsidR="00B14F9E" w:rsidRPr="002D7A9A" w:rsidRDefault="00B14F9E" w:rsidP="00B93345">
            <w:pPr>
              <w:spacing w:line="22" w:lineRule="atLeast"/>
              <w:rPr>
                <w:rFonts w:ascii="Times New Roman" w:hAnsi="Times New Roman" w:cs="Times New Roman"/>
              </w:rPr>
            </w:pPr>
            <w:r w:rsidRPr="002D7A9A">
              <w:rPr>
                <w:rFonts w:ascii="Times New Roman" w:hAnsi="Times New Roman" w:cs="Times New Roman"/>
              </w:rPr>
              <w:t xml:space="preserve">137.89 </w:t>
            </w:r>
            <w:r w:rsidRPr="002D7A9A">
              <w:rPr>
                <w:rFonts w:ascii="Times New Roman" w:hAnsi="Times New Roman" w:cs="Times New Roman"/>
                <w:lang w:val="en-US"/>
              </w:rPr>
              <w:t>±</w:t>
            </w:r>
          </w:p>
          <w:p w14:paraId="022B3C65" w14:textId="77777777" w:rsidR="00B14F9E" w:rsidRPr="002D7A9A" w:rsidRDefault="00B14F9E" w:rsidP="00B93345">
            <w:pPr>
              <w:spacing w:line="22" w:lineRule="atLeast"/>
              <w:rPr>
                <w:rFonts w:ascii="Times New Roman" w:hAnsi="Times New Roman" w:cs="Times New Roman"/>
              </w:rPr>
            </w:pPr>
            <w:r w:rsidRPr="002D7A9A">
              <w:rPr>
                <w:rFonts w:ascii="Times New Roman" w:hAnsi="Times New Roman" w:cs="Times New Roman"/>
              </w:rPr>
              <w:t>3.852</w:t>
            </w:r>
          </w:p>
        </w:tc>
        <w:tc>
          <w:tcPr>
            <w:tcW w:w="0" w:type="auto"/>
            <w:tcBorders>
              <w:top w:val="single" w:sz="4" w:space="0" w:color="auto"/>
              <w:left w:val="single" w:sz="4" w:space="0" w:color="auto"/>
              <w:bottom w:val="single" w:sz="4" w:space="0" w:color="auto"/>
              <w:right w:val="single" w:sz="4" w:space="0" w:color="auto"/>
            </w:tcBorders>
            <w:vAlign w:val="center"/>
            <w:hideMark/>
          </w:tcPr>
          <w:p w14:paraId="4FB8A4B7" w14:textId="77777777" w:rsidR="00B14F9E" w:rsidRPr="002D7A9A" w:rsidRDefault="00B14F9E" w:rsidP="00B93345">
            <w:pPr>
              <w:spacing w:line="22" w:lineRule="atLeast"/>
              <w:rPr>
                <w:rFonts w:ascii="Times New Roman" w:hAnsi="Times New Roman" w:cs="Times New Roman"/>
              </w:rPr>
            </w:pPr>
            <w:r w:rsidRPr="002D7A9A">
              <w:rPr>
                <w:rFonts w:ascii="Times New Roman" w:hAnsi="Times New Roman" w:cs="Times New Roman"/>
              </w:rPr>
              <w:t xml:space="preserve">161.76 </w:t>
            </w:r>
            <w:r w:rsidRPr="002D7A9A">
              <w:rPr>
                <w:rFonts w:ascii="Times New Roman" w:hAnsi="Times New Roman" w:cs="Times New Roman"/>
                <w:lang w:val="en-US"/>
              </w:rPr>
              <w:t>±</w:t>
            </w:r>
          </w:p>
          <w:p w14:paraId="7993D8E5"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17.59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7F4C6EC"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200.26 </w:t>
            </w:r>
            <w:r w:rsidRPr="002D7A9A">
              <w:rPr>
                <w:rFonts w:ascii="Times New Roman" w:hAnsi="Times New Roman" w:cs="Times New Roman"/>
                <w:lang w:val="en-US"/>
              </w:rPr>
              <w:t>±</w:t>
            </w:r>
          </w:p>
          <w:p w14:paraId="44801DC8"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rPr>
              <w:t>15.29</w:t>
            </w:r>
          </w:p>
        </w:tc>
        <w:tc>
          <w:tcPr>
            <w:tcW w:w="0" w:type="auto"/>
            <w:tcBorders>
              <w:top w:val="single" w:sz="4" w:space="0" w:color="auto"/>
              <w:left w:val="single" w:sz="4" w:space="0" w:color="auto"/>
              <w:bottom w:val="single" w:sz="4" w:space="0" w:color="auto"/>
              <w:right w:val="single" w:sz="4" w:space="0" w:color="auto"/>
            </w:tcBorders>
            <w:vAlign w:val="center"/>
            <w:hideMark/>
          </w:tcPr>
          <w:p w14:paraId="02035787"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181.58 ±</w:t>
            </w:r>
          </w:p>
          <w:p w14:paraId="55418FA9"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11.94</w:t>
            </w:r>
          </w:p>
        </w:tc>
      </w:tr>
      <w:tr w:rsidR="00B14F9E" w:rsidRPr="002D7A9A" w14:paraId="267F91EB" w14:textId="77777777" w:rsidTr="00B93345">
        <w:trPr>
          <w:trHeight w:val="1159"/>
          <w:jc w:val="center"/>
        </w:trPr>
        <w:tc>
          <w:tcPr>
            <w:tcW w:w="0" w:type="auto"/>
            <w:tcBorders>
              <w:top w:val="single" w:sz="4" w:space="0" w:color="auto"/>
              <w:left w:val="single" w:sz="4" w:space="0" w:color="auto"/>
              <w:bottom w:val="single" w:sz="4" w:space="0" w:color="auto"/>
              <w:right w:val="single" w:sz="4" w:space="0" w:color="auto"/>
            </w:tcBorders>
            <w:vAlign w:val="center"/>
            <w:hideMark/>
          </w:tcPr>
          <w:p w14:paraId="2E99B957"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female</w:t>
            </w:r>
          </w:p>
        </w:tc>
        <w:tc>
          <w:tcPr>
            <w:tcW w:w="0" w:type="auto"/>
            <w:tcBorders>
              <w:top w:val="single" w:sz="4" w:space="0" w:color="auto"/>
              <w:left w:val="single" w:sz="4" w:space="0" w:color="auto"/>
              <w:bottom w:val="single" w:sz="4" w:space="0" w:color="auto"/>
              <w:right w:val="single" w:sz="4" w:space="0" w:color="auto"/>
            </w:tcBorders>
            <w:vAlign w:val="center"/>
            <w:hideMark/>
          </w:tcPr>
          <w:p w14:paraId="5A67FC1F"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186.59 </w:t>
            </w:r>
            <w:r w:rsidRPr="002D7A9A">
              <w:rPr>
                <w:rFonts w:ascii="Times New Roman" w:hAnsi="Times New Roman" w:cs="Times New Roman"/>
                <w:lang w:val="en-US"/>
              </w:rPr>
              <w:t>±</w:t>
            </w:r>
          </w:p>
          <w:p w14:paraId="62400FF8" w14:textId="77777777" w:rsidR="00B14F9E" w:rsidRPr="002D7A9A" w:rsidRDefault="00B14F9E" w:rsidP="00B93345">
            <w:pPr>
              <w:spacing w:line="22" w:lineRule="atLeast"/>
              <w:jc w:val="center"/>
              <w:rPr>
                <w:rFonts w:ascii="Times New Roman" w:eastAsia="Times New Roman" w:hAnsi="Times New Roman" w:cs="Times New Roman"/>
                <w:lang w:eastAsia="pl-PL"/>
              </w:rPr>
            </w:pPr>
            <w:r w:rsidRPr="002D7A9A">
              <w:rPr>
                <w:rFonts w:ascii="Times New Roman" w:hAnsi="Times New Roman" w:cs="Times New Roman"/>
                <w:lang w:val="en-US"/>
              </w:rPr>
              <w:t>7.35</w:t>
            </w:r>
            <w:r w:rsidRPr="002D7A9A">
              <w:rPr>
                <w:rFonts w:ascii="Times New Roman" w:eastAsia="Times New Roman" w:hAnsi="Times New Roman" w:cs="Times New Roman"/>
                <w:lang w:val="en-US" w:eastAsia="pl-PL"/>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14:paraId="4EB18DB6"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66.68 ±</w:t>
            </w:r>
          </w:p>
          <w:p w14:paraId="0C96592F"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37.51</w:t>
            </w:r>
          </w:p>
          <w:p w14:paraId="7EE82049"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B83E9"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155.49</w:t>
            </w:r>
          </w:p>
          <w:p w14:paraId="627050FE" w14:textId="77777777" w:rsidR="00B14F9E" w:rsidRPr="002D7A9A" w:rsidRDefault="00B14F9E" w:rsidP="00B93345">
            <w:pPr>
              <w:spacing w:line="22" w:lineRule="atLeast"/>
              <w:jc w:val="center"/>
              <w:rPr>
                <w:rFonts w:ascii="Times New Roman" w:hAnsi="Times New Roman" w:cs="Times New Roman"/>
                <w:lang w:val="en-US"/>
              </w:rPr>
            </w:pPr>
            <w:r w:rsidRPr="002D7A9A">
              <w:rPr>
                <w:rFonts w:ascii="Times New Roman" w:hAnsi="Times New Roman" w:cs="Times New Roman"/>
                <w:lang w:val="en-US"/>
              </w:rPr>
              <w:t>±</w:t>
            </w:r>
          </w:p>
          <w:p w14:paraId="09E007D4"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lang w:val="en-US"/>
              </w:rPr>
              <w:t>12.04</w:t>
            </w:r>
          </w:p>
        </w:tc>
        <w:tc>
          <w:tcPr>
            <w:tcW w:w="0" w:type="auto"/>
            <w:tcBorders>
              <w:top w:val="single" w:sz="4" w:space="0" w:color="auto"/>
              <w:left w:val="single" w:sz="4" w:space="0" w:color="auto"/>
              <w:bottom w:val="single" w:sz="4" w:space="0" w:color="auto"/>
              <w:right w:val="single" w:sz="4" w:space="0" w:color="auto"/>
            </w:tcBorders>
            <w:vAlign w:val="center"/>
            <w:hideMark/>
          </w:tcPr>
          <w:p w14:paraId="7299048A"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157.51 </w:t>
            </w:r>
            <w:r w:rsidRPr="002D7A9A">
              <w:rPr>
                <w:rFonts w:ascii="Times New Roman" w:hAnsi="Times New Roman" w:cs="Times New Roman"/>
                <w:lang w:val="en-US"/>
              </w:rPr>
              <w:t xml:space="preserve">± </w:t>
            </w:r>
          </w:p>
          <w:p w14:paraId="735008A2"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14.90</w:t>
            </w:r>
          </w:p>
        </w:tc>
        <w:tc>
          <w:tcPr>
            <w:tcW w:w="0" w:type="auto"/>
            <w:tcBorders>
              <w:top w:val="single" w:sz="4" w:space="0" w:color="auto"/>
              <w:left w:val="single" w:sz="4" w:space="0" w:color="auto"/>
              <w:bottom w:val="single" w:sz="4" w:space="0" w:color="auto"/>
              <w:right w:val="single" w:sz="4" w:space="0" w:color="auto"/>
            </w:tcBorders>
            <w:vAlign w:val="center"/>
            <w:hideMark/>
          </w:tcPr>
          <w:p w14:paraId="60681B45"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192.96 </w:t>
            </w:r>
            <w:r w:rsidRPr="002D7A9A">
              <w:rPr>
                <w:rFonts w:ascii="Times New Roman" w:hAnsi="Times New Roman" w:cs="Times New Roman"/>
                <w:lang w:val="en-US"/>
              </w:rPr>
              <w:t>±</w:t>
            </w:r>
          </w:p>
          <w:p w14:paraId="14EB1FFA"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12.84</w:t>
            </w:r>
          </w:p>
        </w:tc>
        <w:tc>
          <w:tcPr>
            <w:tcW w:w="0" w:type="auto"/>
            <w:tcBorders>
              <w:top w:val="single" w:sz="4" w:space="0" w:color="auto"/>
              <w:left w:val="single" w:sz="4" w:space="0" w:color="auto"/>
              <w:bottom w:val="single" w:sz="4" w:space="0" w:color="auto"/>
              <w:right w:val="single" w:sz="4" w:space="0" w:color="auto"/>
            </w:tcBorders>
            <w:vAlign w:val="center"/>
            <w:hideMark/>
          </w:tcPr>
          <w:p w14:paraId="1B36819B"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 xml:space="preserve">194.21 </w:t>
            </w:r>
            <w:r w:rsidRPr="002D7A9A">
              <w:rPr>
                <w:rFonts w:ascii="Times New Roman" w:hAnsi="Times New Roman" w:cs="Times New Roman"/>
                <w:lang w:val="en-US"/>
              </w:rPr>
              <w:t>±</w:t>
            </w:r>
          </w:p>
          <w:p w14:paraId="1516CB3D" w14:textId="77777777" w:rsidR="00B14F9E" w:rsidRPr="002D7A9A" w:rsidRDefault="00B14F9E" w:rsidP="00B93345">
            <w:pPr>
              <w:spacing w:line="22" w:lineRule="atLeast"/>
              <w:jc w:val="center"/>
              <w:rPr>
                <w:rFonts w:ascii="Times New Roman" w:hAnsi="Times New Roman" w:cs="Times New Roman"/>
              </w:rPr>
            </w:pPr>
            <w:r w:rsidRPr="002D7A9A">
              <w:rPr>
                <w:rFonts w:ascii="Times New Roman" w:hAnsi="Times New Roman" w:cs="Times New Roman"/>
              </w:rPr>
              <w:t>11.55</w:t>
            </w:r>
          </w:p>
        </w:tc>
      </w:tr>
    </w:tbl>
    <w:p w14:paraId="3007F0B2" w14:textId="77777777" w:rsidR="00B14F9E" w:rsidRDefault="00B14F9E" w:rsidP="00B64C52">
      <w:pPr>
        <w:spacing w:after="0" w:line="22" w:lineRule="atLeast"/>
        <w:jc w:val="both"/>
        <w:rPr>
          <w:rFonts w:ascii="Times New Roman" w:hAnsi="Times New Roman" w:cs="Times New Roman"/>
          <w:b/>
          <w:bCs/>
          <w:i/>
          <w:iCs/>
          <w:lang w:val="en-GB"/>
        </w:rPr>
      </w:pPr>
    </w:p>
    <w:p w14:paraId="0FBB1D9F" w14:textId="77777777" w:rsidR="009B482F" w:rsidRDefault="009B482F" w:rsidP="00B64C52">
      <w:pPr>
        <w:spacing w:after="0" w:line="22" w:lineRule="atLeast"/>
        <w:jc w:val="both"/>
        <w:rPr>
          <w:rFonts w:ascii="Times New Roman" w:hAnsi="Times New Roman" w:cs="Times New Roman"/>
          <w:b/>
          <w:bCs/>
          <w:i/>
          <w:iCs/>
          <w:lang w:val="en-GB"/>
        </w:rPr>
      </w:pPr>
    </w:p>
    <w:p w14:paraId="14C9F638" w14:textId="77777777" w:rsidR="00523E1A" w:rsidRDefault="00523E1A" w:rsidP="00B64C52">
      <w:pPr>
        <w:spacing w:after="0" w:line="22" w:lineRule="atLeast"/>
        <w:jc w:val="both"/>
        <w:rPr>
          <w:rFonts w:ascii="Times New Roman" w:hAnsi="Times New Roman" w:cs="Times New Roman"/>
          <w:b/>
          <w:bCs/>
          <w:i/>
          <w:iCs/>
          <w:lang w:val="en-GB"/>
        </w:rPr>
      </w:pPr>
    </w:p>
    <w:p w14:paraId="0DF3827C" w14:textId="77777777" w:rsidR="00523E1A" w:rsidRDefault="00523E1A" w:rsidP="00B64C52">
      <w:pPr>
        <w:spacing w:after="0" w:line="22" w:lineRule="atLeast"/>
        <w:jc w:val="both"/>
        <w:rPr>
          <w:rFonts w:ascii="Times New Roman" w:hAnsi="Times New Roman" w:cs="Times New Roman"/>
          <w:b/>
          <w:bCs/>
          <w:i/>
          <w:iCs/>
          <w:lang w:val="en-GB"/>
        </w:rPr>
      </w:pPr>
    </w:p>
    <w:p w14:paraId="5572A82B" w14:textId="77777777" w:rsidR="00523E1A" w:rsidRDefault="00523E1A" w:rsidP="00B64C52">
      <w:pPr>
        <w:spacing w:after="0" w:line="22" w:lineRule="atLeast"/>
        <w:jc w:val="both"/>
        <w:rPr>
          <w:rFonts w:ascii="Times New Roman" w:hAnsi="Times New Roman" w:cs="Times New Roman"/>
          <w:b/>
          <w:bCs/>
          <w:i/>
          <w:iCs/>
          <w:lang w:val="en-GB"/>
        </w:rPr>
      </w:pPr>
    </w:p>
    <w:p w14:paraId="62BE0E22" w14:textId="77777777" w:rsidR="00523E1A" w:rsidRDefault="00523E1A" w:rsidP="00B64C52">
      <w:pPr>
        <w:spacing w:after="0" w:line="22" w:lineRule="atLeast"/>
        <w:jc w:val="both"/>
        <w:rPr>
          <w:rFonts w:ascii="Times New Roman" w:hAnsi="Times New Roman" w:cs="Times New Roman"/>
          <w:b/>
          <w:bCs/>
          <w:i/>
          <w:iCs/>
          <w:lang w:val="en-GB"/>
        </w:rPr>
      </w:pPr>
    </w:p>
    <w:p w14:paraId="66C31290" w14:textId="77777777" w:rsidR="00523E1A" w:rsidRDefault="00523E1A" w:rsidP="00B64C52">
      <w:pPr>
        <w:spacing w:after="0" w:line="22" w:lineRule="atLeast"/>
        <w:jc w:val="both"/>
        <w:rPr>
          <w:rFonts w:ascii="Times New Roman" w:hAnsi="Times New Roman" w:cs="Times New Roman"/>
          <w:b/>
          <w:bCs/>
          <w:i/>
          <w:iCs/>
          <w:lang w:val="en-GB"/>
        </w:rPr>
      </w:pPr>
    </w:p>
    <w:p w14:paraId="362A8D05" w14:textId="77777777" w:rsidR="00523E1A" w:rsidRDefault="00523E1A" w:rsidP="00B64C52">
      <w:pPr>
        <w:spacing w:after="0" w:line="22" w:lineRule="atLeast"/>
        <w:jc w:val="both"/>
        <w:rPr>
          <w:rFonts w:ascii="Times New Roman" w:hAnsi="Times New Roman" w:cs="Times New Roman"/>
          <w:b/>
          <w:bCs/>
          <w:i/>
          <w:iCs/>
          <w:lang w:val="en-GB"/>
        </w:rPr>
      </w:pPr>
    </w:p>
    <w:p w14:paraId="168AFD03" w14:textId="77777777" w:rsidR="00523E1A" w:rsidRDefault="00523E1A" w:rsidP="00B64C52">
      <w:pPr>
        <w:spacing w:after="0" w:line="22" w:lineRule="atLeast"/>
        <w:jc w:val="both"/>
        <w:rPr>
          <w:rFonts w:ascii="Times New Roman" w:hAnsi="Times New Roman" w:cs="Times New Roman"/>
          <w:b/>
          <w:bCs/>
          <w:i/>
          <w:iCs/>
          <w:lang w:val="en-GB"/>
        </w:rPr>
      </w:pPr>
    </w:p>
    <w:p w14:paraId="749F690B" w14:textId="77777777" w:rsidR="00523E1A" w:rsidRDefault="00523E1A" w:rsidP="00B64C52">
      <w:pPr>
        <w:spacing w:after="0" w:line="22" w:lineRule="atLeast"/>
        <w:jc w:val="both"/>
        <w:rPr>
          <w:rFonts w:ascii="Times New Roman" w:hAnsi="Times New Roman" w:cs="Times New Roman"/>
          <w:b/>
          <w:bCs/>
          <w:i/>
          <w:iCs/>
          <w:lang w:val="en-GB"/>
        </w:rPr>
      </w:pPr>
    </w:p>
    <w:p w14:paraId="34FE322C" w14:textId="77777777" w:rsidR="00523E1A" w:rsidRDefault="00523E1A" w:rsidP="00B64C52">
      <w:pPr>
        <w:spacing w:after="0" w:line="22" w:lineRule="atLeast"/>
        <w:jc w:val="both"/>
        <w:rPr>
          <w:rFonts w:ascii="Times New Roman" w:hAnsi="Times New Roman" w:cs="Times New Roman"/>
          <w:b/>
          <w:bCs/>
          <w:i/>
          <w:iCs/>
          <w:lang w:val="en-GB"/>
        </w:rPr>
      </w:pPr>
    </w:p>
    <w:p w14:paraId="4D1C3A65" w14:textId="228DCD00" w:rsidR="008E5EFD" w:rsidRPr="002D7A9A" w:rsidRDefault="008E5EFD" w:rsidP="00B64C52">
      <w:pPr>
        <w:spacing w:after="0"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lastRenderedPageBreak/>
        <w:t xml:space="preserve">Effect of subchronic </w:t>
      </w:r>
      <w:proofErr w:type="spellStart"/>
      <w:r w:rsidRPr="002D7A9A">
        <w:rPr>
          <w:rFonts w:ascii="Times New Roman" w:hAnsi="Times New Roman" w:cs="Times New Roman"/>
          <w:b/>
          <w:bCs/>
          <w:i/>
          <w:iCs/>
          <w:lang w:val="en-GB"/>
        </w:rPr>
        <w:t>scoparone</w:t>
      </w:r>
      <w:proofErr w:type="spellEnd"/>
      <w:r w:rsidRPr="002D7A9A">
        <w:rPr>
          <w:rFonts w:ascii="Times New Roman" w:hAnsi="Times New Roman" w:cs="Times New Roman"/>
          <w:b/>
          <w:bCs/>
          <w:i/>
          <w:iCs/>
          <w:lang w:val="en-GB"/>
        </w:rPr>
        <w:t xml:space="preserve"> treatment on stress and depressive-like </w:t>
      </w:r>
      <w:proofErr w:type="spellStart"/>
      <w:r w:rsidRPr="002D7A9A">
        <w:rPr>
          <w:rFonts w:ascii="Times New Roman" w:hAnsi="Times New Roman" w:cs="Times New Roman"/>
          <w:b/>
          <w:bCs/>
          <w:i/>
          <w:iCs/>
          <w:lang w:val="en-GB"/>
        </w:rPr>
        <w:t>behavior</w:t>
      </w:r>
      <w:proofErr w:type="spellEnd"/>
      <w:r w:rsidRPr="002D7A9A">
        <w:rPr>
          <w:rFonts w:ascii="Times New Roman" w:hAnsi="Times New Roman" w:cs="Times New Roman"/>
          <w:b/>
          <w:bCs/>
          <w:i/>
          <w:iCs/>
          <w:lang w:val="en-GB"/>
        </w:rPr>
        <w:t xml:space="preserve"> in the </w:t>
      </w:r>
      <w:proofErr w:type="spellStart"/>
      <w:r w:rsidRPr="002D7A9A">
        <w:rPr>
          <w:rFonts w:ascii="Times New Roman" w:hAnsi="Times New Roman" w:cs="Times New Roman"/>
          <w:b/>
          <w:bCs/>
          <w:i/>
          <w:iCs/>
          <w:lang w:val="en-GB"/>
        </w:rPr>
        <w:t>FST</w:t>
      </w:r>
      <w:proofErr w:type="spellEnd"/>
      <w:r w:rsidRPr="002D7A9A">
        <w:rPr>
          <w:rFonts w:ascii="Times New Roman" w:hAnsi="Times New Roman" w:cs="Times New Roman"/>
          <w:b/>
          <w:bCs/>
          <w:i/>
          <w:iCs/>
          <w:lang w:val="en-GB"/>
        </w:rPr>
        <w:t xml:space="preserve"> in mice</w:t>
      </w:r>
    </w:p>
    <w:p w14:paraId="0626807D" w14:textId="77777777" w:rsidR="00B64C52" w:rsidRPr="002D7A9A" w:rsidRDefault="00B64C52" w:rsidP="00B64C52">
      <w:pPr>
        <w:spacing w:after="0" w:line="22" w:lineRule="atLeast"/>
        <w:jc w:val="both"/>
        <w:rPr>
          <w:rFonts w:ascii="Times New Roman" w:hAnsi="Times New Roman" w:cs="Times New Roman"/>
          <w:b/>
          <w:bCs/>
          <w:i/>
          <w:iCs/>
          <w:lang w:val="en-GB"/>
        </w:rPr>
      </w:pPr>
    </w:p>
    <w:p w14:paraId="4EF90636" w14:textId="07590F6C" w:rsidR="008E5EFD" w:rsidRPr="002D7A9A" w:rsidRDefault="008E5EFD" w:rsidP="00B64C52">
      <w:pPr>
        <w:spacing w:after="0" w:line="22" w:lineRule="atLeast"/>
        <w:jc w:val="both"/>
        <w:rPr>
          <w:rFonts w:ascii="Times New Roman" w:hAnsi="Times New Roman" w:cs="Times New Roman"/>
          <w:lang w:val="en-GB"/>
        </w:rPr>
      </w:pPr>
      <w:r w:rsidRPr="002D7A9A">
        <w:rPr>
          <w:rFonts w:ascii="Times New Roman" w:hAnsi="Times New Roman" w:cs="Times New Roman"/>
          <w:lang w:val="en-GB"/>
        </w:rPr>
        <w:t xml:space="preserve">As summarized in </w:t>
      </w:r>
      <w:r w:rsidR="00523E1A">
        <w:rPr>
          <w:rFonts w:ascii="Times New Roman" w:hAnsi="Times New Roman" w:cs="Times New Roman"/>
          <w:lang w:val="en-GB"/>
        </w:rPr>
        <w:t>Supplementary</w:t>
      </w:r>
      <w:r w:rsidR="00523E1A" w:rsidRPr="002D7A9A">
        <w:rPr>
          <w:rFonts w:ascii="Times New Roman" w:hAnsi="Times New Roman" w:cs="Times New Roman"/>
          <w:lang w:val="en-GB"/>
        </w:rPr>
        <w:t xml:space="preserve"> </w:t>
      </w:r>
      <w:r w:rsidRPr="002D7A9A">
        <w:rPr>
          <w:rFonts w:ascii="Times New Roman" w:hAnsi="Times New Roman" w:cs="Times New Roman"/>
          <w:lang w:val="en-GB"/>
        </w:rPr>
        <w:t xml:space="preserve">Table </w:t>
      </w:r>
      <w:r w:rsidR="00B14F9E" w:rsidRPr="002D7A9A">
        <w:rPr>
          <w:rFonts w:ascii="Times New Roman" w:hAnsi="Times New Roman" w:cs="Times New Roman"/>
          <w:lang w:val="en-GB"/>
        </w:rPr>
        <w:t>S</w:t>
      </w:r>
      <w:r w:rsidR="00B14F9E">
        <w:rPr>
          <w:rFonts w:ascii="Times New Roman" w:hAnsi="Times New Roman" w:cs="Times New Roman"/>
          <w:lang w:val="en-GB"/>
        </w:rPr>
        <w:t>3</w:t>
      </w:r>
      <w:r w:rsidRPr="002D7A9A">
        <w:rPr>
          <w:rFonts w:ascii="Times New Roman" w:hAnsi="Times New Roman" w:cs="Times New Roman"/>
          <w:lang w:val="en-GB"/>
        </w:rPr>
        <w:t xml:space="preserve">, the effect of subchronic administration of </w:t>
      </w:r>
      <w:proofErr w:type="spellStart"/>
      <w:r w:rsidRPr="002D7A9A">
        <w:rPr>
          <w:rFonts w:ascii="Times New Roman" w:hAnsi="Times New Roman" w:cs="Times New Roman"/>
          <w:lang w:val="en-GB"/>
        </w:rPr>
        <w:t>scoparone</w:t>
      </w:r>
      <w:proofErr w:type="spellEnd"/>
      <w:r w:rsidRPr="002D7A9A">
        <w:rPr>
          <w:rFonts w:ascii="Times New Roman" w:hAnsi="Times New Roman" w:cs="Times New Roman"/>
          <w:lang w:val="en-GB"/>
        </w:rPr>
        <w:t xml:space="preserve"> in the FST was measured in the </w:t>
      </w:r>
      <w:proofErr w:type="spellStart"/>
      <w:r w:rsidRPr="002D7A9A">
        <w:rPr>
          <w:rFonts w:ascii="Times New Roman" w:hAnsi="Times New Roman" w:cs="Times New Roman"/>
          <w:lang w:val="en-GB"/>
        </w:rPr>
        <w:t>Kinoscope</w:t>
      </w:r>
      <w:proofErr w:type="spellEnd"/>
      <w:r w:rsidRPr="002D7A9A">
        <w:rPr>
          <w:rFonts w:ascii="Times New Roman" w:hAnsi="Times New Roman" w:cs="Times New Roman"/>
          <w:lang w:val="en-GB"/>
        </w:rPr>
        <w:t xml:space="preserve"> Open-Source program as the immobility time. A one-way ANOVA analysis revealed statistically significant effects (</w:t>
      </w:r>
      <w:r w:rsidR="00FA70A6" w:rsidRPr="002D7A9A">
        <w:rPr>
          <w:rFonts w:ascii="Times New Roman" w:eastAsia="Times New Roman" w:hAnsi="Times New Roman" w:cs="Times New Roman"/>
          <w:lang w:val="en-US" w:eastAsia="pl-PL"/>
        </w:rPr>
        <w:t>F (5, 52</w:t>
      </w:r>
      <w:r w:rsidRPr="002D7A9A">
        <w:rPr>
          <w:rFonts w:ascii="Times New Roman" w:eastAsia="Times New Roman" w:hAnsi="Times New Roman" w:cs="Times New Roman"/>
          <w:lang w:val="en-US" w:eastAsia="pl-PL"/>
        </w:rPr>
        <w:t xml:space="preserve">) = 9.842; </w:t>
      </w:r>
      <w:r w:rsidRPr="002D7A9A">
        <w:rPr>
          <w:rFonts w:ascii="Times New Roman" w:eastAsia="Times New Roman" w:hAnsi="Times New Roman" w:cs="Times New Roman"/>
          <w:i/>
          <w:iCs/>
          <w:lang w:val="en-US" w:eastAsia="pl-PL"/>
        </w:rPr>
        <w:t>p</w:t>
      </w:r>
      <w:r w:rsidRPr="002D7A9A">
        <w:rPr>
          <w:rFonts w:ascii="Times New Roman" w:eastAsia="Times New Roman" w:hAnsi="Times New Roman" w:cs="Times New Roman"/>
          <w:lang w:val="en-US" w:eastAsia="pl-PL"/>
        </w:rPr>
        <w:t xml:space="preserve"> &lt;</w:t>
      </w:r>
      <w:r w:rsidR="002A1DEF" w:rsidRPr="002D7A9A">
        <w:rPr>
          <w:rFonts w:ascii="Times New Roman" w:eastAsia="Times New Roman" w:hAnsi="Times New Roman" w:cs="Times New Roman"/>
          <w:lang w:val="en-US" w:eastAsia="pl-PL"/>
        </w:rPr>
        <w:t xml:space="preserve"> </w:t>
      </w:r>
      <w:r w:rsidRPr="002D7A9A">
        <w:rPr>
          <w:rFonts w:ascii="Times New Roman" w:eastAsia="Times New Roman" w:hAnsi="Times New Roman" w:cs="Times New Roman"/>
          <w:lang w:val="en-US" w:eastAsia="pl-PL"/>
        </w:rPr>
        <w:t xml:space="preserve">0.0001). Indeed, imipramine administered </w:t>
      </w:r>
      <w:proofErr w:type="spellStart"/>
      <w:r w:rsidRPr="002D7A9A">
        <w:rPr>
          <w:rFonts w:ascii="Times New Roman" w:eastAsia="Times New Roman" w:hAnsi="Times New Roman" w:cs="Times New Roman"/>
          <w:lang w:val="en-US" w:eastAsia="pl-PL"/>
        </w:rPr>
        <w:t>subchronically</w:t>
      </w:r>
      <w:proofErr w:type="spellEnd"/>
      <w:r w:rsidRPr="002D7A9A">
        <w:rPr>
          <w:rFonts w:ascii="Times New Roman" w:eastAsia="Times New Roman" w:hAnsi="Times New Roman" w:cs="Times New Roman"/>
          <w:lang w:val="en-US" w:eastAsia="pl-PL"/>
        </w:rPr>
        <w:t xml:space="preserve"> decreased immobility time (p</w:t>
      </w:r>
      <w:r w:rsidR="002A1DEF" w:rsidRPr="002D7A9A">
        <w:rPr>
          <w:rFonts w:ascii="Times New Roman" w:eastAsia="Times New Roman" w:hAnsi="Times New Roman" w:cs="Times New Roman"/>
          <w:lang w:val="en-US" w:eastAsia="pl-PL"/>
        </w:rPr>
        <w:t xml:space="preserve"> </w:t>
      </w:r>
      <w:r w:rsidRPr="002D7A9A">
        <w:rPr>
          <w:rFonts w:ascii="Times New Roman" w:eastAsia="Times New Roman" w:hAnsi="Times New Roman" w:cs="Times New Roman"/>
          <w:lang w:val="en-US" w:eastAsia="pl-PL"/>
        </w:rPr>
        <w:t>&lt;</w:t>
      </w:r>
      <w:r w:rsidR="002A1DEF" w:rsidRPr="002D7A9A">
        <w:rPr>
          <w:rFonts w:ascii="Times New Roman" w:eastAsia="Times New Roman" w:hAnsi="Times New Roman" w:cs="Times New Roman"/>
          <w:lang w:val="en-US" w:eastAsia="pl-PL"/>
        </w:rPr>
        <w:t xml:space="preserve"> </w:t>
      </w:r>
      <w:r w:rsidRPr="002D7A9A">
        <w:rPr>
          <w:rFonts w:ascii="Times New Roman" w:eastAsia="Times New Roman" w:hAnsi="Times New Roman" w:cs="Times New Roman"/>
          <w:lang w:val="en-US" w:eastAsia="pl-PL"/>
        </w:rPr>
        <w:t xml:space="preserve">0.0001). </w:t>
      </w:r>
      <w:r w:rsidRPr="002D7A9A">
        <w:rPr>
          <w:rFonts w:ascii="Times New Roman" w:hAnsi="Times New Roman" w:cs="Times New Roman"/>
          <w:lang w:val="en-GB"/>
        </w:rPr>
        <w:t>However, scoparone (2.5, 5, 12.5, and 25 mg/kg) had no significant effect on the observed parameter</w:t>
      </w:r>
      <w:r w:rsidR="00E72581" w:rsidRPr="002D7A9A">
        <w:rPr>
          <w:rFonts w:ascii="Times New Roman" w:hAnsi="Times New Roman" w:cs="Times New Roman"/>
          <w:lang w:val="en-GB"/>
        </w:rPr>
        <w:t xml:space="preserve"> (52 mice)</w:t>
      </w:r>
      <w:r w:rsidRPr="002D7A9A">
        <w:rPr>
          <w:rFonts w:ascii="Times New Roman" w:hAnsi="Times New Roman" w:cs="Times New Roman"/>
          <w:lang w:val="en-GB"/>
        </w:rPr>
        <w:t>.</w:t>
      </w:r>
    </w:p>
    <w:p w14:paraId="4270376F" w14:textId="77777777" w:rsidR="008E5EFD" w:rsidRPr="002D7A9A" w:rsidRDefault="008E5EFD" w:rsidP="00B64C52">
      <w:pPr>
        <w:pStyle w:val="desc"/>
        <w:spacing w:before="0" w:beforeAutospacing="0" w:after="0" w:afterAutospacing="0" w:line="22" w:lineRule="atLeast"/>
        <w:jc w:val="both"/>
        <w:rPr>
          <w:b/>
          <w:sz w:val="22"/>
          <w:szCs w:val="22"/>
          <w:lang w:val="en-US"/>
        </w:rPr>
      </w:pPr>
    </w:p>
    <w:p w14:paraId="660B73CA" w14:textId="186C0E5E" w:rsidR="008E5EFD" w:rsidRPr="002D7A9A" w:rsidRDefault="008E5EFD" w:rsidP="00B64C52">
      <w:pPr>
        <w:pStyle w:val="desc"/>
        <w:spacing w:before="0" w:beforeAutospacing="0" w:after="0" w:afterAutospacing="0" w:line="22" w:lineRule="atLeast"/>
        <w:jc w:val="both"/>
        <w:rPr>
          <w:sz w:val="22"/>
          <w:szCs w:val="22"/>
          <w:lang w:val="en-US"/>
        </w:rPr>
      </w:pPr>
      <w:r w:rsidRPr="002D7A9A">
        <w:rPr>
          <w:b/>
          <w:sz w:val="22"/>
          <w:szCs w:val="22"/>
          <w:lang w:val="en-US"/>
        </w:rPr>
        <w:t xml:space="preserve">Table </w:t>
      </w:r>
      <w:r w:rsidR="00B14F9E" w:rsidRPr="002D7A9A">
        <w:rPr>
          <w:b/>
          <w:sz w:val="22"/>
          <w:szCs w:val="22"/>
          <w:lang w:val="en-US"/>
        </w:rPr>
        <w:t>S</w:t>
      </w:r>
      <w:r w:rsidR="00B14F9E">
        <w:rPr>
          <w:b/>
          <w:sz w:val="22"/>
          <w:szCs w:val="22"/>
          <w:lang w:val="en-US"/>
        </w:rPr>
        <w:t>3</w:t>
      </w:r>
      <w:r w:rsidRPr="002D7A9A">
        <w:rPr>
          <w:b/>
          <w:sz w:val="22"/>
          <w:szCs w:val="22"/>
          <w:lang w:val="en-US"/>
        </w:rPr>
        <w:t xml:space="preserve">. </w:t>
      </w:r>
      <w:r w:rsidRPr="002D7A9A">
        <w:rPr>
          <w:sz w:val="22"/>
          <w:szCs w:val="22"/>
          <w:lang w:val="en-US"/>
        </w:rPr>
        <w:t xml:space="preserve">Effect of </w:t>
      </w:r>
      <w:r w:rsidRPr="002D7A9A">
        <w:rPr>
          <w:sz w:val="22"/>
          <w:szCs w:val="22"/>
          <w:lang w:val="en-GB"/>
        </w:rPr>
        <w:t>scoparone</w:t>
      </w:r>
      <w:r w:rsidRPr="002D7A9A">
        <w:rPr>
          <w:sz w:val="22"/>
          <w:szCs w:val="22"/>
          <w:lang w:val="en-US"/>
        </w:rPr>
        <w:t xml:space="preserve"> (2.5, 5, 12.5, and 25 mg/kg, </w:t>
      </w:r>
      <w:proofErr w:type="spellStart"/>
      <w:r w:rsidRPr="002D7A9A">
        <w:rPr>
          <w:i/>
          <w:sz w:val="22"/>
          <w:szCs w:val="22"/>
          <w:lang w:val="en-US"/>
        </w:rPr>
        <w:t>i.p</w:t>
      </w:r>
      <w:proofErr w:type="spellEnd"/>
      <w:r w:rsidRPr="002D7A9A">
        <w:rPr>
          <w:i/>
          <w:sz w:val="22"/>
          <w:szCs w:val="22"/>
          <w:lang w:val="en-US"/>
        </w:rPr>
        <w:t>.</w:t>
      </w:r>
      <w:r w:rsidRPr="002D7A9A">
        <w:rPr>
          <w:sz w:val="22"/>
          <w:szCs w:val="22"/>
          <w:lang w:val="en-US"/>
        </w:rPr>
        <w:t xml:space="preserve">) and imipramine (IMI, 15 mg/kg </w:t>
      </w:r>
      <w:proofErr w:type="spellStart"/>
      <w:r w:rsidRPr="002D7A9A">
        <w:rPr>
          <w:i/>
          <w:iCs/>
          <w:sz w:val="22"/>
          <w:szCs w:val="22"/>
          <w:lang w:val="en-US"/>
        </w:rPr>
        <w:t>i.p</w:t>
      </w:r>
      <w:proofErr w:type="spellEnd"/>
      <w:r w:rsidRPr="002D7A9A">
        <w:rPr>
          <w:i/>
          <w:iCs/>
          <w:sz w:val="22"/>
          <w:szCs w:val="22"/>
          <w:lang w:val="en-US"/>
        </w:rPr>
        <w:t>.</w:t>
      </w:r>
      <w:r w:rsidRPr="002D7A9A">
        <w:rPr>
          <w:sz w:val="22"/>
          <w:szCs w:val="22"/>
          <w:lang w:val="en-US"/>
        </w:rPr>
        <w:t xml:space="preserve">) administered </w:t>
      </w:r>
      <w:proofErr w:type="spellStart"/>
      <w:r w:rsidRPr="002D7A9A">
        <w:rPr>
          <w:sz w:val="22"/>
          <w:szCs w:val="22"/>
          <w:lang w:val="en-US"/>
        </w:rPr>
        <w:t>subchronically</w:t>
      </w:r>
      <w:proofErr w:type="spellEnd"/>
      <w:r w:rsidRPr="002D7A9A">
        <w:rPr>
          <w:sz w:val="22"/>
          <w:szCs w:val="22"/>
          <w:lang w:val="en-US"/>
        </w:rPr>
        <w:t xml:space="preserve"> (14 days) on depressive-like behaviors in the FST in Swiss albino male mice. Data show mean values ± SD, n=8-9, post hoc Tukey’s test.</w:t>
      </w:r>
    </w:p>
    <w:tbl>
      <w:tblPr>
        <w:tblW w:w="4140" w:type="dxa"/>
        <w:tblCellMar>
          <w:left w:w="0" w:type="dxa"/>
          <w:right w:w="0" w:type="dxa"/>
        </w:tblCellMar>
        <w:tblLook w:val="04A0" w:firstRow="1" w:lastRow="0" w:firstColumn="1" w:lastColumn="0" w:noHBand="0" w:noVBand="1"/>
      </w:tblPr>
      <w:tblGrid>
        <w:gridCol w:w="2127"/>
        <w:gridCol w:w="2013"/>
      </w:tblGrid>
      <w:tr w:rsidR="008E5EFD" w:rsidRPr="00586E01" w14:paraId="64B3464B" w14:textId="77777777" w:rsidTr="00AA4810">
        <w:tc>
          <w:tcPr>
            <w:tcW w:w="2127" w:type="dxa"/>
            <w:tcBorders>
              <w:top w:val="nil"/>
              <w:left w:val="nil"/>
              <w:bottom w:val="nil"/>
              <w:right w:val="nil"/>
            </w:tcBorders>
            <w:shd w:val="clear" w:color="auto" w:fill="auto"/>
            <w:noWrap/>
            <w:tcMar>
              <w:top w:w="15" w:type="dxa"/>
              <w:left w:w="15" w:type="dxa"/>
              <w:bottom w:w="0" w:type="dxa"/>
              <w:right w:w="15" w:type="dxa"/>
            </w:tcMar>
            <w:vAlign w:val="bottom"/>
            <w:hideMark/>
          </w:tcPr>
          <w:p w14:paraId="6065FDBF" w14:textId="77777777" w:rsidR="008E5EFD" w:rsidRPr="002D7A9A" w:rsidRDefault="008E5EFD" w:rsidP="00B64C52">
            <w:pPr>
              <w:spacing w:after="0" w:line="22" w:lineRule="atLeast"/>
              <w:jc w:val="right"/>
              <w:rPr>
                <w:rFonts w:ascii="Times New Roman" w:eastAsia="Times New Roman" w:hAnsi="Times New Roman" w:cs="Times New Roman"/>
                <w:lang w:val="en-US" w:eastAsia="pl-PL"/>
              </w:rPr>
            </w:pPr>
          </w:p>
        </w:tc>
        <w:tc>
          <w:tcPr>
            <w:tcW w:w="2013" w:type="dxa"/>
            <w:tcBorders>
              <w:top w:val="nil"/>
              <w:left w:val="nil"/>
              <w:bottom w:val="nil"/>
              <w:right w:val="nil"/>
            </w:tcBorders>
            <w:shd w:val="clear" w:color="auto" w:fill="auto"/>
            <w:noWrap/>
            <w:tcMar>
              <w:top w:w="15" w:type="dxa"/>
              <w:left w:w="15" w:type="dxa"/>
              <w:bottom w:w="0" w:type="dxa"/>
              <w:right w:w="15" w:type="dxa"/>
            </w:tcMar>
            <w:vAlign w:val="bottom"/>
            <w:hideMark/>
          </w:tcPr>
          <w:p w14:paraId="43C481C5" w14:textId="77777777" w:rsidR="008E5EFD" w:rsidRPr="002D7A9A" w:rsidRDefault="008E5EFD" w:rsidP="00B64C52">
            <w:pPr>
              <w:spacing w:after="0" w:line="22" w:lineRule="atLeast"/>
              <w:jc w:val="right"/>
              <w:rPr>
                <w:rFonts w:ascii="Times New Roman" w:eastAsia="Times New Roman" w:hAnsi="Times New Roman" w:cs="Times New Roman"/>
                <w:lang w:val="en-US" w:eastAsia="pl-PL"/>
              </w:rPr>
            </w:pPr>
          </w:p>
        </w:tc>
      </w:tr>
    </w:tbl>
    <w:tbl>
      <w:tblPr>
        <w:tblStyle w:val="TableGrid"/>
        <w:tblW w:w="0" w:type="auto"/>
        <w:jc w:val="center"/>
        <w:tblLook w:val="04A0" w:firstRow="1" w:lastRow="0" w:firstColumn="1" w:lastColumn="0" w:noHBand="0" w:noVBand="1"/>
      </w:tblPr>
      <w:tblGrid>
        <w:gridCol w:w="644"/>
        <w:gridCol w:w="832"/>
        <w:gridCol w:w="1216"/>
        <w:gridCol w:w="1145"/>
        <w:gridCol w:w="1145"/>
        <w:gridCol w:w="1191"/>
        <w:gridCol w:w="1145"/>
        <w:gridCol w:w="2032"/>
      </w:tblGrid>
      <w:tr w:rsidR="008E5EFD" w:rsidRPr="002D7A9A" w14:paraId="1A60AF7B" w14:textId="77777777" w:rsidTr="00AA4810">
        <w:trPr>
          <w:trHeight w:val="560"/>
          <w:jc w:val="center"/>
        </w:trPr>
        <w:tc>
          <w:tcPr>
            <w:tcW w:w="0" w:type="auto"/>
            <w:shd w:val="clear" w:color="auto" w:fill="FFFFFF" w:themeFill="background1"/>
            <w:vAlign w:val="center"/>
          </w:tcPr>
          <w:p w14:paraId="4C9CA262" w14:textId="77777777" w:rsidR="008E5EFD" w:rsidRPr="002D7A9A" w:rsidRDefault="008E5EFD" w:rsidP="00B64C52">
            <w:pPr>
              <w:spacing w:line="22" w:lineRule="atLeast"/>
              <w:jc w:val="center"/>
              <w:rPr>
                <w:rFonts w:ascii="Times New Roman" w:hAnsi="Times New Roman" w:cs="Times New Roman"/>
                <w:lang w:val="en-US"/>
              </w:rPr>
            </w:pPr>
          </w:p>
        </w:tc>
        <w:tc>
          <w:tcPr>
            <w:tcW w:w="0" w:type="auto"/>
            <w:shd w:val="clear" w:color="auto" w:fill="FFFFFF" w:themeFill="background1"/>
            <w:vAlign w:val="center"/>
          </w:tcPr>
          <w:p w14:paraId="300E5C19"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Saline</w:t>
            </w:r>
          </w:p>
        </w:tc>
        <w:tc>
          <w:tcPr>
            <w:tcW w:w="0" w:type="auto"/>
            <w:shd w:val="clear" w:color="auto" w:fill="FFFFFF" w:themeFill="background1"/>
            <w:vAlign w:val="center"/>
          </w:tcPr>
          <w:p w14:paraId="31F00466"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IMI 15 mg/kg</w:t>
            </w:r>
          </w:p>
        </w:tc>
        <w:tc>
          <w:tcPr>
            <w:tcW w:w="0" w:type="auto"/>
            <w:shd w:val="clear" w:color="auto" w:fill="FFFFFF" w:themeFill="background1"/>
            <w:vAlign w:val="center"/>
          </w:tcPr>
          <w:p w14:paraId="5FE5844F" w14:textId="77777777" w:rsidR="008E5EFD" w:rsidRPr="002D7A9A" w:rsidRDefault="008E5EFD" w:rsidP="00B64C52">
            <w:pPr>
              <w:spacing w:line="22" w:lineRule="atLeast"/>
              <w:rPr>
                <w:rFonts w:ascii="Times New Roman" w:hAnsi="Times New Roman" w:cs="Times New Roman"/>
                <w:lang w:val="en-US"/>
              </w:rPr>
            </w:pPr>
            <w:r w:rsidRPr="002D7A9A">
              <w:rPr>
                <w:rFonts w:ascii="Times New Roman" w:hAnsi="Times New Roman" w:cs="Times New Roman"/>
                <w:lang w:val="en-US"/>
              </w:rPr>
              <w:t>Scoparone</w:t>
            </w:r>
          </w:p>
          <w:p w14:paraId="0311C0F1"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2.5 mg/kg</w:t>
            </w:r>
          </w:p>
        </w:tc>
        <w:tc>
          <w:tcPr>
            <w:tcW w:w="0" w:type="auto"/>
            <w:shd w:val="clear" w:color="auto" w:fill="FFFFFF" w:themeFill="background1"/>
            <w:vAlign w:val="center"/>
          </w:tcPr>
          <w:p w14:paraId="5B2382CA"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Scoparone</w:t>
            </w:r>
          </w:p>
          <w:p w14:paraId="7C5D63C9"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5 mg/kg</w:t>
            </w:r>
          </w:p>
        </w:tc>
        <w:tc>
          <w:tcPr>
            <w:tcW w:w="0" w:type="auto"/>
            <w:shd w:val="clear" w:color="auto" w:fill="FFFFFF" w:themeFill="background1"/>
            <w:vAlign w:val="center"/>
          </w:tcPr>
          <w:p w14:paraId="25CA1626"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GB"/>
              </w:rPr>
              <w:t>Scoparone</w:t>
            </w:r>
          </w:p>
          <w:p w14:paraId="54C07AA8"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12.5 mg/kg</w:t>
            </w:r>
          </w:p>
        </w:tc>
        <w:tc>
          <w:tcPr>
            <w:tcW w:w="0" w:type="auto"/>
            <w:shd w:val="clear" w:color="auto" w:fill="FFFFFF" w:themeFill="background1"/>
            <w:vAlign w:val="center"/>
          </w:tcPr>
          <w:p w14:paraId="772E6A7A"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Scoparone</w:t>
            </w:r>
          </w:p>
          <w:p w14:paraId="4AB7B64B"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25 mg/kg</w:t>
            </w:r>
          </w:p>
        </w:tc>
        <w:tc>
          <w:tcPr>
            <w:tcW w:w="0" w:type="auto"/>
            <w:shd w:val="clear" w:color="auto" w:fill="FFFFFF" w:themeFill="background1"/>
            <w:vAlign w:val="center"/>
          </w:tcPr>
          <w:p w14:paraId="04D92B59"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F, p</w:t>
            </w:r>
          </w:p>
        </w:tc>
      </w:tr>
      <w:tr w:rsidR="008E5EFD" w:rsidRPr="002D7A9A" w14:paraId="3A1ADC3F" w14:textId="77777777" w:rsidTr="00AA4810">
        <w:trPr>
          <w:trHeight w:val="1073"/>
          <w:jc w:val="center"/>
        </w:trPr>
        <w:tc>
          <w:tcPr>
            <w:tcW w:w="0" w:type="auto"/>
            <w:vAlign w:val="center"/>
          </w:tcPr>
          <w:p w14:paraId="0A38B35D"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male</w:t>
            </w:r>
          </w:p>
        </w:tc>
        <w:tc>
          <w:tcPr>
            <w:tcW w:w="0" w:type="auto"/>
            <w:vAlign w:val="center"/>
          </w:tcPr>
          <w:p w14:paraId="3C45BAAC"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161.4±</w:t>
            </w:r>
          </w:p>
          <w:p w14:paraId="5A1721B0" w14:textId="77777777" w:rsidR="008E5EFD" w:rsidRPr="002D7A9A" w:rsidRDefault="008E5EFD" w:rsidP="00B64C52">
            <w:pPr>
              <w:spacing w:line="22" w:lineRule="atLeast"/>
              <w:jc w:val="center"/>
              <w:rPr>
                <w:rFonts w:ascii="Times New Roman" w:hAnsi="Times New Roman" w:cs="Times New Roman"/>
              </w:rPr>
            </w:pPr>
            <w:r w:rsidRPr="002D7A9A">
              <w:rPr>
                <w:rFonts w:ascii="Times New Roman" w:eastAsia="Times New Roman" w:hAnsi="Times New Roman" w:cs="Times New Roman"/>
                <w:lang w:eastAsia="pl-PL"/>
              </w:rPr>
              <w:t>14.59</w:t>
            </w:r>
          </w:p>
        </w:tc>
        <w:tc>
          <w:tcPr>
            <w:tcW w:w="0" w:type="auto"/>
            <w:vAlign w:val="center"/>
          </w:tcPr>
          <w:p w14:paraId="44744889" w14:textId="77777777" w:rsidR="008E5EFD" w:rsidRPr="002D7A9A" w:rsidRDefault="008E5EFD" w:rsidP="00B64C52">
            <w:pPr>
              <w:spacing w:line="22" w:lineRule="atLeast"/>
              <w:jc w:val="center"/>
              <w:rPr>
                <w:rFonts w:ascii="Times New Roman" w:hAnsi="Times New Roman" w:cs="Times New Roman"/>
              </w:rPr>
            </w:pPr>
            <w:r w:rsidRPr="002D7A9A">
              <w:rPr>
                <w:rFonts w:ascii="Times New Roman" w:hAnsi="Times New Roman" w:cs="Times New Roman"/>
              </w:rPr>
              <w:t>48.57</w:t>
            </w:r>
            <w:r w:rsidRPr="002D7A9A">
              <w:rPr>
                <w:rFonts w:ascii="Times New Roman" w:eastAsia="Times New Roman" w:hAnsi="Times New Roman" w:cs="Times New Roman"/>
                <w:lang w:eastAsia="pl-PL"/>
              </w:rPr>
              <w:t>±</w:t>
            </w:r>
          </w:p>
          <w:p w14:paraId="3C0F8351" w14:textId="77777777" w:rsidR="008E5EFD" w:rsidRPr="002D7A9A" w:rsidRDefault="008E5EFD" w:rsidP="00B64C52">
            <w:pPr>
              <w:spacing w:line="22" w:lineRule="atLeast"/>
              <w:jc w:val="center"/>
              <w:rPr>
                <w:rFonts w:ascii="Times New Roman" w:hAnsi="Times New Roman" w:cs="Times New Roman"/>
              </w:rPr>
            </w:pPr>
            <w:r w:rsidRPr="002D7A9A">
              <w:rPr>
                <w:rFonts w:ascii="Times New Roman" w:hAnsi="Times New Roman" w:cs="Times New Roman"/>
              </w:rPr>
              <w:t>13.91</w:t>
            </w:r>
          </w:p>
          <w:p w14:paraId="3A2D8235"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hAnsi="Times New Roman" w:cs="Times New Roman"/>
              </w:rPr>
              <w:t>***</w:t>
            </w:r>
          </w:p>
        </w:tc>
        <w:tc>
          <w:tcPr>
            <w:tcW w:w="0" w:type="auto"/>
            <w:vAlign w:val="center"/>
          </w:tcPr>
          <w:p w14:paraId="7EE9058A"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167.3</w:t>
            </w:r>
            <w:bookmarkStart w:id="0" w:name="OLE_LINK1"/>
            <w:r w:rsidRPr="002D7A9A">
              <w:rPr>
                <w:rFonts w:ascii="Times New Roman" w:eastAsia="Times New Roman" w:hAnsi="Times New Roman" w:cs="Times New Roman"/>
                <w:lang w:eastAsia="pl-PL"/>
              </w:rPr>
              <w:t>±</w:t>
            </w:r>
            <w:bookmarkEnd w:id="0"/>
          </w:p>
          <w:p w14:paraId="4C867A9D" w14:textId="77777777" w:rsidR="008E5EFD" w:rsidRPr="002D7A9A" w:rsidRDefault="008E5EFD" w:rsidP="00B64C52">
            <w:pPr>
              <w:spacing w:line="22" w:lineRule="atLeast"/>
              <w:jc w:val="center"/>
              <w:rPr>
                <w:rFonts w:ascii="Times New Roman" w:hAnsi="Times New Roman" w:cs="Times New Roman"/>
              </w:rPr>
            </w:pPr>
            <w:r w:rsidRPr="002D7A9A">
              <w:rPr>
                <w:rFonts w:ascii="Times New Roman" w:eastAsia="Times New Roman" w:hAnsi="Times New Roman" w:cs="Times New Roman"/>
                <w:lang w:eastAsia="pl-PL"/>
              </w:rPr>
              <w:t>15.17</w:t>
            </w:r>
          </w:p>
        </w:tc>
        <w:tc>
          <w:tcPr>
            <w:tcW w:w="0" w:type="auto"/>
            <w:vAlign w:val="center"/>
          </w:tcPr>
          <w:p w14:paraId="5E1AC00F"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186.1±</w:t>
            </w:r>
          </w:p>
          <w:p w14:paraId="4346F649" w14:textId="77777777" w:rsidR="008E5EFD" w:rsidRPr="002D7A9A" w:rsidRDefault="008E5EFD" w:rsidP="00B64C52">
            <w:pPr>
              <w:spacing w:line="22" w:lineRule="atLeast"/>
              <w:jc w:val="center"/>
              <w:rPr>
                <w:rFonts w:ascii="Times New Roman" w:hAnsi="Times New Roman" w:cs="Times New Roman"/>
              </w:rPr>
            </w:pPr>
            <w:r w:rsidRPr="002D7A9A">
              <w:rPr>
                <w:rFonts w:ascii="Times New Roman" w:eastAsia="Times New Roman" w:hAnsi="Times New Roman" w:cs="Times New Roman"/>
                <w:lang w:eastAsia="pl-PL"/>
              </w:rPr>
              <w:t>13.21</w:t>
            </w:r>
          </w:p>
        </w:tc>
        <w:tc>
          <w:tcPr>
            <w:tcW w:w="0" w:type="auto"/>
            <w:vAlign w:val="center"/>
          </w:tcPr>
          <w:p w14:paraId="14632B82"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162.2±</w:t>
            </w:r>
          </w:p>
          <w:p w14:paraId="3B88DDAA"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21.32</w:t>
            </w:r>
          </w:p>
        </w:tc>
        <w:tc>
          <w:tcPr>
            <w:tcW w:w="0" w:type="auto"/>
            <w:vAlign w:val="center"/>
          </w:tcPr>
          <w:p w14:paraId="0CAC8885" w14:textId="77777777"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156.5±</w:t>
            </w:r>
          </w:p>
          <w:p w14:paraId="51FE0DEA" w14:textId="77777777" w:rsidR="008E5EFD" w:rsidRPr="002D7A9A" w:rsidRDefault="008E5EFD"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10.67</w:t>
            </w:r>
          </w:p>
        </w:tc>
        <w:tc>
          <w:tcPr>
            <w:tcW w:w="0" w:type="auto"/>
            <w:vAlign w:val="center"/>
          </w:tcPr>
          <w:p w14:paraId="1A689B4F" w14:textId="62961FCE" w:rsidR="008E5EFD" w:rsidRPr="002D7A9A" w:rsidRDefault="008E5EFD"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 xml:space="preserve">F (5, </w:t>
            </w:r>
            <w:r w:rsidR="00FA70A6" w:rsidRPr="002D7A9A">
              <w:rPr>
                <w:rFonts w:ascii="Times New Roman" w:eastAsia="Times New Roman" w:hAnsi="Times New Roman" w:cs="Times New Roman"/>
                <w:lang w:eastAsia="pl-PL"/>
              </w:rPr>
              <w:t>52</w:t>
            </w:r>
            <w:r w:rsidRPr="002D7A9A">
              <w:rPr>
                <w:rFonts w:ascii="Times New Roman" w:eastAsia="Times New Roman" w:hAnsi="Times New Roman" w:cs="Times New Roman"/>
                <w:lang w:eastAsia="pl-PL"/>
              </w:rPr>
              <w:t xml:space="preserve">) = 9.842; </w:t>
            </w:r>
            <w:r w:rsidRPr="002D7A9A">
              <w:rPr>
                <w:rFonts w:ascii="Times New Roman" w:eastAsia="Times New Roman" w:hAnsi="Times New Roman" w:cs="Times New Roman"/>
                <w:i/>
                <w:iCs/>
                <w:lang w:eastAsia="pl-PL"/>
              </w:rPr>
              <w:t>p</w:t>
            </w:r>
            <w:r w:rsidRPr="002D7A9A">
              <w:rPr>
                <w:rFonts w:ascii="Times New Roman" w:eastAsia="Times New Roman" w:hAnsi="Times New Roman" w:cs="Times New Roman"/>
                <w:lang w:eastAsia="pl-PL"/>
              </w:rPr>
              <w:t xml:space="preserve"> &lt;</w:t>
            </w:r>
            <w:r w:rsidR="00020568" w:rsidRPr="002D7A9A">
              <w:rPr>
                <w:rFonts w:ascii="Times New Roman" w:eastAsia="Times New Roman" w:hAnsi="Times New Roman" w:cs="Times New Roman"/>
                <w:lang w:eastAsia="pl-PL"/>
              </w:rPr>
              <w:t xml:space="preserve"> </w:t>
            </w:r>
            <w:r w:rsidRPr="002D7A9A">
              <w:rPr>
                <w:rFonts w:ascii="Times New Roman" w:eastAsia="Times New Roman" w:hAnsi="Times New Roman" w:cs="Times New Roman"/>
                <w:lang w:eastAsia="pl-PL"/>
              </w:rPr>
              <w:t>0.0001</w:t>
            </w:r>
          </w:p>
        </w:tc>
      </w:tr>
    </w:tbl>
    <w:p w14:paraId="19552B30" w14:textId="57658950" w:rsidR="00B64C52" w:rsidRPr="002D7A9A" w:rsidRDefault="00B64C52" w:rsidP="00B64C52">
      <w:pPr>
        <w:spacing w:after="0"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br w:type="page"/>
      </w:r>
    </w:p>
    <w:p w14:paraId="774959AE" w14:textId="0D304260" w:rsidR="00DF7658" w:rsidRPr="002D7A9A" w:rsidRDefault="00DF7658" w:rsidP="00B64C52">
      <w:pPr>
        <w:spacing w:after="0"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lastRenderedPageBreak/>
        <w:t xml:space="preserve">Effect of subchronic </w:t>
      </w:r>
      <w:proofErr w:type="spellStart"/>
      <w:r w:rsidRPr="002D7A9A">
        <w:rPr>
          <w:rFonts w:ascii="Times New Roman" w:hAnsi="Times New Roman" w:cs="Times New Roman"/>
          <w:b/>
          <w:bCs/>
          <w:i/>
          <w:iCs/>
          <w:lang w:val="en-GB"/>
        </w:rPr>
        <w:t>scoparone</w:t>
      </w:r>
      <w:proofErr w:type="spellEnd"/>
      <w:r w:rsidRPr="002D7A9A">
        <w:rPr>
          <w:rFonts w:ascii="Times New Roman" w:hAnsi="Times New Roman" w:cs="Times New Roman"/>
          <w:b/>
          <w:bCs/>
          <w:i/>
          <w:iCs/>
          <w:lang w:val="en-GB"/>
        </w:rPr>
        <w:t xml:space="preserve"> treatment on </w:t>
      </w:r>
      <w:r w:rsidR="00B14F9E">
        <w:rPr>
          <w:rFonts w:ascii="Times New Roman" w:hAnsi="Times New Roman" w:cs="Times New Roman"/>
          <w:b/>
          <w:bCs/>
          <w:i/>
          <w:iCs/>
          <w:lang w:val="en-GB"/>
        </w:rPr>
        <w:t>anxiety</w:t>
      </w:r>
      <w:r w:rsidRPr="002D7A9A">
        <w:rPr>
          <w:rFonts w:ascii="Times New Roman" w:hAnsi="Times New Roman" w:cs="Times New Roman"/>
          <w:b/>
          <w:bCs/>
          <w:i/>
          <w:iCs/>
          <w:lang w:val="en-GB"/>
        </w:rPr>
        <w:t xml:space="preserve">-like </w:t>
      </w:r>
      <w:proofErr w:type="spellStart"/>
      <w:r w:rsidRPr="002D7A9A">
        <w:rPr>
          <w:rFonts w:ascii="Times New Roman" w:hAnsi="Times New Roman" w:cs="Times New Roman"/>
          <w:b/>
          <w:bCs/>
          <w:i/>
          <w:iCs/>
          <w:lang w:val="en-GB"/>
        </w:rPr>
        <w:t>behavior</w:t>
      </w:r>
      <w:proofErr w:type="spellEnd"/>
      <w:r w:rsidRPr="002D7A9A">
        <w:rPr>
          <w:rFonts w:ascii="Times New Roman" w:hAnsi="Times New Roman" w:cs="Times New Roman"/>
          <w:b/>
          <w:bCs/>
          <w:i/>
          <w:iCs/>
          <w:lang w:val="en-GB"/>
        </w:rPr>
        <w:t xml:space="preserve"> in the </w:t>
      </w:r>
      <w:proofErr w:type="spellStart"/>
      <w:r w:rsidRPr="002D7A9A">
        <w:rPr>
          <w:rFonts w:ascii="Times New Roman" w:hAnsi="Times New Roman" w:cs="Times New Roman"/>
          <w:b/>
          <w:bCs/>
          <w:i/>
          <w:iCs/>
          <w:lang w:val="en-GB"/>
        </w:rPr>
        <w:t>EPM</w:t>
      </w:r>
      <w:proofErr w:type="spellEnd"/>
      <w:r w:rsidRPr="002D7A9A">
        <w:rPr>
          <w:rFonts w:ascii="Times New Roman" w:hAnsi="Times New Roman" w:cs="Times New Roman"/>
          <w:b/>
          <w:bCs/>
          <w:i/>
          <w:iCs/>
          <w:lang w:val="en-GB"/>
        </w:rPr>
        <w:t xml:space="preserve"> in mice</w:t>
      </w:r>
    </w:p>
    <w:p w14:paraId="540258C1" w14:textId="77777777" w:rsidR="00DF7658" w:rsidRPr="002D7A9A" w:rsidRDefault="00DF7658" w:rsidP="00B64C52">
      <w:pPr>
        <w:tabs>
          <w:tab w:val="left" w:pos="1050"/>
        </w:tabs>
        <w:spacing w:after="0" w:line="22" w:lineRule="atLeast"/>
        <w:rPr>
          <w:rFonts w:ascii="Times New Roman" w:hAnsi="Times New Roman" w:cs="Times New Roman"/>
          <w:highlight w:val="yellow"/>
          <w:lang w:val="en-US"/>
        </w:rPr>
      </w:pPr>
    </w:p>
    <w:p w14:paraId="7913B75B" w14:textId="746B7633" w:rsidR="00DF7658" w:rsidRPr="002D7A9A" w:rsidRDefault="00DF7658" w:rsidP="00B64C52">
      <w:pPr>
        <w:spacing w:after="0" w:line="22" w:lineRule="atLeast"/>
        <w:jc w:val="both"/>
        <w:rPr>
          <w:rFonts w:ascii="Times New Roman" w:hAnsi="Times New Roman" w:cs="Times New Roman"/>
          <w:highlight w:val="yellow"/>
          <w:lang w:val="en-US"/>
        </w:rPr>
      </w:pPr>
      <w:r w:rsidRPr="002D7A9A">
        <w:rPr>
          <w:rFonts w:ascii="Times New Roman" w:hAnsi="Times New Roman" w:cs="Times New Roman"/>
          <w:lang w:val="en-GB"/>
        </w:rPr>
        <w:t xml:space="preserve">In </w:t>
      </w:r>
      <w:r w:rsidR="00523E1A">
        <w:rPr>
          <w:rFonts w:ascii="Times New Roman" w:hAnsi="Times New Roman" w:cs="Times New Roman"/>
          <w:lang w:val="en-GB"/>
        </w:rPr>
        <w:t>Supplementary</w:t>
      </w:r>
      <w:r w:rsidR="00523E1A" w:rsidRPr="002D7A9A">
        <w:rPr>
          <w:rFonts w:ascii="Times New Roman" w:hAnsi="Times New Roman" w:cs="Times New Roman"/>
          <w:lang w:val="en-GB"/>
        </w:rPr>
        <w:t xml:space="preserve"> </w:t>
      </w:r>
      <w:r w:rsidRPr="002D7A9A">
        <w:rPr>
          <w:rFonts w:ascii="Times New Roman" w:hAnsi="Times New Roman" w:cs="Times New Roman"/>
          <w:lang w:val="en-GB"/>
        </w:rPr>
        <w:t xml:space="preserve">Table </w:t>
      </w:r>
      <w:proofErr w:type="spellStart"/>
      <w:r w:rsidR="00B14F9E" w:rsidRPr="002D7A9A">
        <w:rPr>
          <w:rFonts w:ascii="Times New Roman" w:hAnsi="Times New Roman" w:cs="Times New Roman"/>
          <w:lang w:val="en-GB"/>
        </w:rPr>
        <w:t>S</w:t>
      </w:r>
      <w:r w:rsidR="00B14F9E">
        <w:rPr>
          <w:rFonts w:ascii="Times New Roman" w:hAnsi="Times New Roman" w:cs="Times New Roman"/>
          <w:lang w:val="en-GB"/>
        </w:rPr>
        <w:t>4</w:t>
      </w:r>
      <w:proofErr w:type="spellEnd"/>
      <w:r w:rsidR="00B14F9E" w:rsidRPr="002D7A9A">
        <w:rPr>
          <w:rFonts w:ascii="Times New Roman" w:hAnsi="Times New Roman" w:cs="Times New Roman"/>
          <w:lang w:val="en-GB"/>
        </w:rPr>
        <w:t xml:space="preserve"> </w:t>
      </w:r>
      <w:r w:rsidRPr="002D7A9A">
        <w:rPr>
          <w:rFonts w:ascii="Times New Roman" w:hAnsi="Times New Roman" w:cs="Times New Roman"/>
          <w:lang w:val="en-GB"/>
        </w:rPr>
        <w:t xml:space="preserve">effects of subchronic administration of </w:t>
      </w:r>
      <w:proofErr w:type="spellStart"/>
      <w:r w:rsidRPr="002D7A9A">
        <w:rPr>
          <w:rFonts w:ascii="Times New Roman" w:hAnsi="Times New Roman" w:cs="Times New Roman"/>
          <w:lang w:val="en-GB"/>
        </w:rPr>
        <w:t>scoparone</w:t>
      </w:r>
      <w:proofErr w:type="spellEnd"/>
      <w:r w:rsidRPr="002D7A9A">
        <w:rPr>
          <w:rFonts w:ascii="Times New Roman" w:hAnsi="Times New Roman" w:cs="Times New Roman"/>
          <w:lang w:val="en-GB"/>
        </w:rPr>
        <w:t xml:space="preserve"> in</w:t>
      </w:r>
      <w:r w:rsidR="002A1DEF" w:rsidRPr="002D7A9A">
        <w:rPr>
          <w:rFonts w:ascii="Times New Roman" w:hAnsi="Times New Roman" w:cs="Times New Roman"/>
          <w:lang w:val="en-GB"/>
        </w:rPr>
        <w:t xml:space="preserve"> the</w:t>
      </w:r>
      <w:r w:rsidRPr="002D7A9A">
        <w:rPr>
          <w:rFonts w:ascii="Times New Roman" w:hAnsi="Times New Roman" w:cs="Times New Roman"/>
          <w:lang w:val="en-GB"/>
        </w:rPr>
        <w:t xml:space="preserve"> EPM test is shown. A one-way ANOVA analysis did not reveal statistically significant influence </w:t>
      </w:r>
      <w:r w:rsidRPr="002D7A9A">
        <w:rPr>
          <w:rFonts w:ascii="Times New Roman" w:hAnsi="Times New Roman" w:cs="Times New Roman"/>
          <w:lang w:val="en-US"/>
        </w:rPr>
        <w:t>on anxiety level assessed as a percentage of open arm entries and time spend in the open arms</w:t>
      </w:r>
      <w:r w:rsidR="00FA70A6" w:rsidRPr="002D7A9A">
        <w:rPr>
          <w:rFonts w:ascii="Times New Roman" w:hAnsi="Times New Roman" w:cs="Times New Roman"/>
          <w:lang w:val="en-US"/>
        </w:rPr>
        <w:t xml:space="preserve"> (40 mice)</w:t>
      </w:r>
      <w:r w:rsidRPr="002D7A9A">
        <w:rPr>
          <w:rFonts w:ascii="Times New Roman" w:hAnsi="Times New Roman" w:cs="Times New Roman"/>
          <w:lang w:val="en-US"/>
        </w:rPr>
        <w:t>.</w:t>
      </w:r>
    </w:p>
    <w:p w14:paraId="046E16B2" w14:textId="77777777" w:rsidR="00DF7658" w:rsidRPr="002D7A9A" w:rsidRDefault="00DF7658" w:rsidP="00B64C52">
      <w:pPr>
        <w:pStyle w:val="desc"/>
        <w:spacing w:before="0" w:beforeAutospacing="0" w:after="0" w:afterAutospacing="0" w:line="22" w:lineRule="atLeast"/>
        <w:jc w:val="both"/>
        <w:rPr>
          <w:b/>
          <w:sz w:val="22"/>
          <w:szCs w:val="22"/>
          <w:lang w:val="en-US"/>
        </w:rPr>
      </w:pPr>
    </w:p>
    <w:p w14:paraId="0E696F3A" w14:textId="544CFE80" w:rsidR="00DF7658" w:rsidRPr="002D7A9A" w:rsidRDefault="00DF7658" w:rsidP="00B64C52">
      <w:pPr>
        <w:pStyle w:val="desc"/>
        <w:spacing w:before="0" w:beforeAutospacing="0" w:after="0" w:afterAutospacing="0" w:line="22" w:lineRule="atLeast"/>
        <w:jc w:val="both"/>
        <w:rPr>
          <w:sz w:val="22"/>
          <w:szCs w:val="22"/>
          <w:lang w:val="en-US"/>
        </w:rPr>
      </w:pPr>
      <w:r w:rsidRPr="002D7A9A">
        <w:rPr>
          <w:b/>
          <w:sz w:val="22"/>
          <w:szCs w:val="22"/>
          <w:lang w:val="en-US"/>
        </w:rPr>
        <w:t xml:space="preserve">Table </w:t>
      </w:r>
      <w:r w:rsidR="00B14F9E" w:rsidRPr="002D7A9A">
        <w:rPr>
          <w:b/>
          <w:sz w:val="22"/>
          <w:szCs w:val="22"/>
          <w:lang w:val="en-US"/>
        </w:rPr>
        <w:t>S</w:t>
      </w:r>
      <w:r w:rsidR="00B14F9E">
        <w:rPr>
          <w:b/>
          <w:sz w:val="22"/>
          <w:szCs w:val="22"/>
          <w:lang w:val="en-US"/>
        </w:rPr>
        <w:t>4</w:t>
      </w:r>
      <w:r w:rsidRPr="002D7A9A">
        <w:rPr>
          <w:b/>
          <w:sz w:val="22"/>
          <w:szCs w:val="22"/>
          <w:lang w:val="en-US"/>
        </w:rPr>
        <w:t xml:space="preserve">. </w:t>
      </w:r>
      <w:r w:rsidRPr="002D7A9A">
        <w:rPr>
          <w:sz w:val="22"/>
          <w:szCs w:val="22"/>
          <w:lang w:val="en-US"/>
        </w:rPr>
        <w:t>Effect of chronic administration of</w:t>
      </w:r>
      <w:r w:rsidRPr="002D7A9A">
        <w:rPr>
          <w:b/>
          <w:sz w:val="22"/>
          <w:szCs w:val="22"/>
          <w:lang w:val="en-US"/>
        </w:rPr>
        <w:t xml:space="preserve"> </w:t>
      </w:r>
      <w:r w:rsidRPr="002D7A9A">
        <w:rPr>
          <w:sz w:val="22"/>
          <w:szCs w:val="22"/>
          <w:lang w:val="en-GB"/>
        </w:rPr>
        <w:t>scoparone</w:t>
      </w:r>
      <w:r w:rsidRPr="002D7A9A">
        <w:rPr>
          <w:sz w:val="22"/>
          <w:szCs w:val="22"/>
          <w:lang w:val="en-US"/>
        </w:rPr>
        <w:t xml:space="preserve"> (2.5, 5, 12.5, and 25 mg/kg, </w:t>
      </w:r>
      <w:proofErr w:type="spellStart"/>
      <w:r w:rsidRPr="002D7A9A">
        <w:rPr>
          <w:i/>
          <w:sz w:val="22"/>
          <w:szCs w:val="22"/>
          <w:lang w:val="en-US"/>
        </w:rPr>
        <w:t>i.p</w:t>
      </w:r>
      <w:proofErr w:type="spellEnd"/>
      <w:r w:rsidRPr="002D7A9A">
        <w:rPr>
          <w:i/>
          <w:sz w:val="22"/>
          <w:szCs w:val="22"/>
          <w:lang w:val="en-US"/>
        </w:rPr>
        <w:t xml:space="preserve"> </w:t>
      </w:r>
      <w:r w:rsidRPr="002D7A9A">
        <w:rPr>
          <w:sz w:val="22"/>
          <w:szCs w:val="22"/>
          <w:lang w:val="en-US"/>
        </w:rPr>
        <w:t>14 days) on anxiety level assessed as a percentage of open arm entries and time spend in the open arms in the EPM paradigm in Swiss albino male mice. D</w:t>
      </w:r>
      <w:r w:rsidR="001272E2" w:rsidRPr="002D7A9A">
        <w:rPr>
          <w:sz w:val="22"/>
          <w:szCs w:val="22"/>
          <w:lang w:val="en-US"/>
        </w:rPr>
        <w:t>ata show mean values ± SD, n=8</w:t>
      </w:r>
      <w:r w:rsidRPr="002D7A9A">
        <w:rPr>
          <w:sz w:val="22"/>
          <w:szCs w:val="22"/>
          <w:lang w:val="en-US"/>
        </w:rPr>
        <w:t>.</w:t>
      </w:r>
    </w:p>
    <w:p w14:paraId="7DDCBF43" w14:textId="77777777" w:rsidR="00DF7658" w:rsidRPr="002D7A9A" w:rsidRDefault="00DF7658" w:rsidP="00B64C52">
      <w:pPr>
        <w:spacing w:after="0" w:line="22" w:lineRule="atLeast"/>
        <w:rPr>
          <w:rFonts w:ascii="Times New Roman" w:hAnsi="Times New Roman" w:cs="Times New Roman"/>
          <w:lang w:val="en-US"/>
        </w:rPr>
      </w:pPr>
    </w:p>
    <w:tbl>
      <w:tblPr>
        <w:tblStyle w:val="TableGrid"/>
        <w:tblW w:w="5000" w:type="pct"/>
        <w:tblLook w:val="04A0" w:firstRow="1" w:lastRow="0" w:firstColumn="1" w:lastColumn="0" w:noHBand="0" w:noVBand="1"/>
      </w:tblPr>
      <w:tblGrid>
        <w:gridCol w:w="2281"/>
        <w:gridCol w:w="929"/>
        <w:gridCol w:w="15"/>
        <w:gridCol w:w="1225"/>
        <w:gridCol w:w="32"/>
        <w:gridCol w:w="1133"/>
        <w:gridCol w:w="17"/>
        <w:gridCol w:w="1244"/>
        <w:gridCol w:w="1242"/>
        <w:gridCol w:w="1232"/>
      </w:tblGrid>
      <w:tr w:rsidR="00DF7658" w:rsidRPr="002D7A9A" w14:paraId="5B307192" w14:textId="77777777" w:rsidTr="00AA4810">
        <w:trPr>
          <w:trHeight w:val="649"/>
        </w:trPr>
        <w:tc>
          <w:tcPr>
            <w:tcW w:w="1220" w:type="pct"/>
          </w:tcPr>
          <w:p w14:paraId="18A25A37" w14:textId="77777777" w:rsidR="00DF7658" w:rsidRPr="002D7A9A" w:rsidRDefault="00DF7658" w:rsidP="00B64C52">
            <w:pPr>
              <w:spacing w:line="22" w:lineRule="atLeast"/>
              <w:jc w:val="center"/>
              <w:rPr>
                <w:rFonts w:ascii="Times New Roman" w:hAnsi="Times New Roman" w:cs="Times New Roman"/>
                <w:lang w:val="en-US"/>
              </w:rPr>
            </w:pPr>
          </w:p>
        </w:tc>
        <w:tc>
          <w:tcPr>
            <w:tcW w:w="497" w:type="pct"/>
            <w:vAlign w:val="center"/>
          </w:tcPr>
          <w:p w14:paraId="276BA09C"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Vehicle</w:t>
            </w:r>
          </w:p>
          <w:p w14:paraId="66FD5617"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(saline)</w:t>
            </w:r>
          </w:p>
        </w:tc>
        <w:tc>
          <w:tcPr>
            <w:tcW w:w="663" w:type="pct"/>
            <w:gridSpan w:val="2"/>
            <w:vAlign w:val="center"/>
          </w:tcPr>
          <w:p w14:paraId="1FDC8CE5"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6B15ED2E"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2.5 mg/kg</w:t>
            </w:r>
          </w:p>
        </w:tc>
        <w:tc>
          <w:tcPr>
            <w:tcW w:w="632" w:type="pct"/>
            <w:gridSpan w:val="3"/>
            <w:vAlign w:val="center"/>
          </w:tcPr>
          <w:p w14:paraId="4338DC32"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776445F3"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5 mg/kg</w:t>
            </w:r>
          </w:p>
        </w:tc>
        <w:tc>
          <w:tcPr>
            <w:tcW w:w="665" w:type="pct"/>
            <w:vAlign w:val="center"/>
          </w:tcPr>
          <w:p w14:paraId="5CDC68AC"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Scoparone 12.5 mg/kg</w:t>
            </w:r>
          </w:p>
        </w:tc>
        <w:tc>
          <w:tcPr>
            <w:tcW w:w="664" w:type="pct"/>
            <w:vAlign w:val="center"/>
          </w:tcPr>
          <w:p w14:paraId="0EA86FD2"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6ED67CE4"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hAnsi="Times New Roman" w:cs="Times New Roman"/>
              </w:rPr>
              <w:t>25 mg/kg</w:t>
            </w:r>
          </w:p>
        </w:tc>
        <w:tc>
          <w:tcPr>
            <w:tcW w:w="660" w:type="pct"/>
            <w:vAlign w:val="center"/>
          </w:tcPr>
          <w:p w14:paraId="35821A1C" w14:textId="77777777" w:rsidR="00DF7658" w:rsidRPr="002D7A9A" w:rsidRDefault="00DF7658" w:rsidP="00B64C52">
            <w:pPr>
              <w:spacing w:line="22" w:lineRule="atLeast"/>
              <w:jc w:val="center"/>
              <w:rPr>
                <w:rFonts w:ascii="Times New Roman" w:hAnsi="Times New Roman" w:cs="Times New Roman"/>
              </w:rPr>
            </w:pPr>
            <w:r w:rsidRPr="002D7A9A">
              <w:rPr>
                <w:rFonts w:ascii="Times New Roman" w:hAnsi="Times New Roman" w:cs="Times New Roman"/>
              </w:rPr>
              <w:t>F, p</w:t>
            </w:r>
          </w:p>
        </w:tc>
      </w:tr>
      <w:tr w:rsidR="00DF7658" w:rsidRPr="002D7A9A" w14:paraId="1B119250" w14:textId="77777777" w:rsidTr="00AA4810">
        <w:trPr>
          <w:trHeight w:val="954"/>
        </w:trPr>
        <w:tc>
          <w:tcPr>
            <w:tcW w:w="1220" w:type="pct"/>
            <w:vAlign w:val="center"/>
          </w:tcPr>
          <w:p w14:paraId="6C81E03A" w14:textId="573C14F2" w:rsidR="00DF7658" w:rsidRPr="002D7A9A" w:rsidRDefault="00FA70A6"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percentage of open</w:t>
            </w:r>
            <w:r w:rsidR="00DF7658" w:rsidRPr="002D7A9A">
              <w:rPr>
                <w:rFonts w:ascii="Times New Roman" w:hAnsi="Times New Roman" w:cs="Times New Roman"/>
                <w:lang w:val="en-US"/>
              </w:rPr>
              <w:t xml:space="preserve"> arms entries </w:t>
            </w:r>
          </w:p>
          <w:p w14:paraId="4D840A61"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 xml:space="preserve">(mean </w:t>
            </w:r>
            <w:r w:rsidRPr="002D7A9A">
              <w:rPr>
                <w:rFonts w:ascii="Times New Roman" w:eastAsia="Times New Roman" w:hAnsi="Times New Roman" w:cs="Times New Roman"/>
                <w:lang w:val="en-GB" w:eastAsia="pl-PL"/>
              </w:rPr>
              <w:t>± SEM)</w:t>
            </w:r>
            <w:r w:rsidRPr="002D7A9A">
              <w:rPr>
                <w:rFonts w:ascii="Times New Roman" w:hAnsi="Times New Roman" w:cs="Times New Roman"/>
                <w:lang w:val="en-US"/>
              </w:rPr>
              <w:t xml:space="preserve"> </w:t>
            </w:r>
          </w:p>
        </w:tc>
        <w:tc>
          <w:tcPr>
            <w:tcW w:w="497" w:type="pct"/>
            <w:vAlign w:val="center"/>
          </w:tcPr>
          <w:p w14:paraId="5D8F0813"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10.52±</w:t>
            </w:r>
          </w:p>
          <w:p w14:paraId="53359CC3"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2.894</w:t>
            </w:r>
          </w:p>
        </w:tc>
        <w:tc>
          <w:tcPr>
            <w:tcW w:w="663" w:type="pct"/>
            <w:gridSpan w:val="2"/>
            <w:vAlign w:val="center"/>
          </w:tcPr>
          <w:p w14:paraId="4ACBD934"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9.208±</w:t>
            </w:r>
          </w:p>
          <w:p w14:paraId="09587D1B" w14:textId="77777777" w:rsidR="00DF7658" w:rsidRPr="002D7A9A" w:rsidRDefault="00DF7658" w:rsidP="00B64C52">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3.137</w:t>
            </w:r>
          </w:p>
        </w:tc>
        <w:tc>
          <w:tcPr>
            <w:tcW w:w="632" w:type="pct"/>
            <w:gridSpan w:val="3"/>
            <w:vAlign w:val="center"/>
          </w:tcPr>
          <w:p w14:paraId="22C426CA"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9.998±</w:t>
            </w:r>
          </w:p>
          <w:p w14:paraId="5A10CCC7"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3.367</w:t>
            </w:r>
          </w:p>
        </w:tc>
        <w:tc>
          <w:tcPr>
            <w:tcW w:w="665" w:type="pct"/>
            <w:vAlign w:val="center"/>
          </w:tcPr>
          <w:p w14:paraId="518CCD60"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8.929±</w:t>
            </w:r>
          </w:p>
          <w:p w14:paraId="21AFC8F9"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3.388</w:t>
            </w:r>
          </w:p>
        </w:tc>
        <w:tc>
          <w:tcPr>
            <w:tcW w:w="664" w:type="pct"/>
            <w:vAlign w:val="center"/>
          </w:tcPr>
          <w:p w14:paraId="6FBDBDEA"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5.404±</w:t>
            </w:r>
          </w:p>
          <w:p w14:paraId="5D2BA275" w14:textId="77777777" w:rsidR="00DF7658" w:rsidRPr="002D7A9A" w:rsidRDefault="00DF7658" w:rsidP="00B64C52">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2.009</w:t>
            </w:r>
          </w:p>
        </w:tc>
        <w:tc>
          <w:tcPr>
            <w:tcW w:w="660" w:type="pct"/>
            <w:vAlign w:val="center"/>
          </w:tcPr>
          <w:p w14:paraId="6E04446F" w14:textId="562B847A"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 xml:space="preserve">F (4, </w:t>
            </w:r>
            <w:r w:rsidR="002A1DEF" w:rsidRPr="002D7A9A">
              <w:rPr>
                <w:rFonts w:ascii="Times New Roman" w:eastAsia="Times New Roman" w:hAnsi="Times New Roman" w:cs="Times New Roman"/>
                <w:lang w:eastAsia="pl-PL"/>
              </w:rPr>
              <w:t>40</w:t>
            </w:r>
            <w:r w:rsidRPr="002D7A9A">
              <w:rPr>
                <w:rFonts w:ascii="Times New Roman" w:eastAsia="Times New Roman" w:hAnsi="Times New Roman" w:cs="Times New Roman"/>
                <w:lang w:eastAsia="pl-PL"/>
              </w:rPr>
              <w:t>) = 0.5580</w:t>
            </w:r>
          </w:p>
          <w:p w14:paraId="34C23FAD" w14:textId="561FBDEA"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i/>
                <w:iCs/>
                <w:lang w:eastAsia="pl-PL"/>
              </w:rPr>
              <w:t>p</w:t>
            </w:r>
            <w:r w:rsidRPr="002D7A9A">
              <w:rPr>
                <w:rFonts w:ascii="Times New Roman" w:eastAsia="Times New Roman" w:hAnsi="Times New Roman" w:cs="Times New Roman"/>
                <w:lang w:eastAsia="pl-PL"/>
              </w:rPr>
              <w:t xml:space="preserve"> =</w:t>
            </w:r>
            <w:r w:rsidR="007056A1" w:rsidRPr="002D7A9A">
              <w:rPr>
                <w:rFonts w:ascii="Times New Roman" w:eastAsia="Times New Roman" w:hAnsi="Times New Roman" w:cs="Times New Roman"/>
                <w:lang w:eastAsia="pl-PL"/>
              </w:rPr>
              <w:t xml:space="preserve"> </w:t>
            </w:r>
            <w:r w:rsidRPr="002D7A9A">
              <w:rPr>
                <w:rFonts w:ascii="Times New Roman" w:eastAsia="Times New Roman" w:hAnsi="Times New Roman" w:cs="Times New Roman"/>
                <w:lang w:eastAsia="pl-PL"/>
              </w:rPr>
              <w:t>0.6946</w:t>
            </w:r>
          </w:p>
        </w:tc>
      </w:tr>
      <w:tr w:rsidR="00DF7658" w:rsidRPr="002D7A9A" w14:paraId="4152D96C" w14:textId="77777777" w:rsidTr="00AA4810">
        <w:trPr>
          <w:trHeight w:val="954"/>
        </w:trPr>
        <w:tc>
          <w:tcPr>
            <w:tcW w:w="1220" w:type="pct"/>
            <w:vAlign w:val="center"/>
          </w:tcPr>
          <w:p w14:paraId="0C26BEF6" w14:textId="0E91D482" w:rsidR="00DF7658" w:rsidRPr="002D7A9A" w:rsidRDefault="00FA70A6" w:rsidP="00B64C52">
            <w:pPr>
              <w:spacing w:line="22" w:lineRule="atLeast"/>
              <w:jc w:val="center"/>
              <w:rPr>
                <w:rFonts w:ascii="Times New Roman" w:hAnsi="Times New Roman" w:cs="Times New Roman"/>
                <w:lang w:val="en-US"/>
              </w:rPr>
            </w:pPr>
            <w:r w:rsidRPr="002D7A9A">
              <w:rPr>
                <w:rFonts w:ascii="Times New Roman" w:hAnsi="Times New Roman" w:cs="Times New Roman"/>
                <w:lang w:val="en-US"/>
              </w:rPr>
              <w:t>percentage of open</w:t>
            </w:r>
            <w:r w:rsidR="00DF7658" w:rsidRPr="002D7A9A">
              <w:rPr>
                <w:rFonts w:ascii="Times New Roman" w:hAnsi="Times New Roman" w:cs="Times New Roman"/>
                <w:lang w:val="en-US"/>
              </w:rPr>
              <w:t xml:space="preserve"> arms time</w:t>
            </w:r>
          </w:p>
          <w:p w14:paraId="4578AA2D" w14:textId="77777777" w:rsidR="00DF7658" w:rsidRPr="002D7A9A" w:rsidRDefault="00DF7658" w:rsidP="00B64C52">
            <w:pPr>
              <w:spacing w:line="22" w:lineRule="atLeast"/>
              <w:jc w:val="center"/>
              <w:rPr>
                <w:rFonts w:ascii="Times New Roman" w:eastAsia="Times New Roman" w:hAnsi="Times New Roman" w:cs="Times New Roman"/>
                <w:lang w:val="en-US" w:eastAsia="pl-PL"/>
              </w:rPr>
            </w:pPr>
            <w:r w:rsidRPr="002D7A9A">
              <w:rPr>
                <w:rFonts w:ascii="Times New Roman" w:hAnsi="Times New Roman" w:cs="Times New Roman"/>
                <w:lang w:val="en-US"/>
              </w:rPr>
              <w:t xml:space="preserve">(mean </w:t>
            </w:r>
            <w:r w:rsidRPr="002D7A9A">
              <w:rPr>
                <w:rFonts w:ascii="Times New Roman" w:eastAsia="Times New Roman" w:hAnsi="Times New Roman" w:cs="Times New Roman"/>
                <w:lang w:val="en-GB" w:eastAsia="pl-PL"/>
              </w:rPr>
              <w:t>± SEM)</w:t>
            </w:r>
          </w:p>
        </w:tc>
        <w:tc>
          <w:tcPr>
            <w:tcW w:w="505" w:type="pct"/>
            <w:gridSpan w:val="2"/>
            <w:vAlign w:val="center"/>
          </w:tcPr>
          <w:p w14:paraId="41254CC6"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2.215±</w:t>
            </w:r>
          </w:p>
          <w:p w14:paraId="4EFF2C42"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0.7017</w:t>
            </w:r>
          </w:p>
        </w:tc>
        <w:tc>
          <w:tcPr>
            <w:tcW w:w="672" w:type="pct"/>
            <w:gridSpan w:val="2"/>
            <w:vAlign w:val="center"/>
          </w:tcPr>
          <w:p w14:paraId="2E51C222"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1.950±</w:t>
            </w:r>
          </w:p>
          <w:p w14:paraId="11916A3F" w14:textId="77777777" w:rsidR="00DF7658" w:rsidRPr="002D7A9A" w:rsidRDefault="00DF7658" w:rsidP="00B64C52">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0.8913</w:t>
            </w:r>
          </w:p>
        </w:tc>
        <w:tc>
          <w:tcPr>
            <w:tcW w:w="606" w:type="pct"/>
            <w:vAlign w:val="center"/>
          </w:tcPr>
          <w:p w14:paraId="12A5A8D7"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1.027±</w:t>
            </w:r>
          </w:p>
          <w:p w14:paraId="784AEB30"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0.4772</w:t>
            </w:r>
          </w:p>
        </w:tc>
        <w:tc>
          <w:tcPr>
            <w:tcW w:w="674" w:type="pct"/>
            <w:gridSpan w:val="2"/>
            <w:vAlign w:val="center"/>
          </w:tcPr>
          <w:p w14:paraId="6D2D7B48"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2.016±</w:t>
            </w:r>
          </w:p>
          <w:p w14:paraId="04DF7A43" w14:textId="77777777" w:rsidR="00DF7658" w:rsidRPr="002D7A9A" w:rsidRDefault="00DF7658" w:rsidP="00B64C52">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1.286</w:t>
            </w:r>
          </w:p>
        </w:tc>
        <w:tc>
          <w:tcPr>
            <w:tcW w:w="664" w:type="pct"/>
            <w:vAlign w:val="center"/>
          </w:tcPr>
          <w:p w14:paraId="0C620E9F"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1.402±</w:t>
            </w:r>
          </w:p>
          <w:p w14:paraId="28D798AB" w14:textId="77777777" w:rsidR="00DF7658" w:rsidRPr="002D7A9A" w:rsidRDefault="00DF7658" w:rsidP="00B64C52">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1.235</w:t>
            </w:r>
          </w:p>
        </w:tc>
        <w:tc>
          <w:tcPr>
            <w:tcW w:w="660" w:type="pct"/>
            <w:vAlign w:val="center"/>
          </w:tcPr>
          <w:p w14:paraId="7208A6B8" w14:textId="59A26DD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 xml:space="preserve">F (4, </w:t>
            </w:r>
            <w:r w:rsidR="002A1DEF" w:rsidRPr="002D7A9A">
              <w:rPr>
                <w:rFonts w:ascii="Times New Roman" w:eastAsia="Times New Roman" w:hAnsi="Times New Roman" w:cs="Times New Roman"/>
                <w:lang w:eastAsia="pl-PL"/>
              </w:rPr>
              <w:t>40</w:t>
            </w:r>
            <w:r w:rsidRPr="002D7A9A">
              <w:rPr>
                <w:rFonts w:ascii="Times New Roman" w:eastAsia="Times New Roman" w:hAnsi="Times New Roman" w:cs="Times New Roman"/>
                <w:lang w:eastAsia="pl-PL"/>
              </w:rPr>
              <w:t>) = 0.2834</w:t>
            </w:r>
          </w:p>
          <w:p w14:paraId="50F0CF70" w14:textId="77777777" w:rsidR="00DF7658" w:rsidRPr="002D7A9A" w:rsidRDefault="00DF7658" w:rsidP="00B64C52">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i/>
                <w:iCs/>
                <w:lang w:eastAsia="pl-PL"/>
              </w:rPr>
              <w:t>p</w:t>
            </w:r>
            <w:r w:rsidRPr="002D7A9A">
              <w:rPr>
                <w:rFonts w:ascii="Times New Roman" w:eastAsia="Times New Roman" w:hAnsi="Times New Roman" w:cs="Times New Roman"/>
                <w:lang w:eastAsia="pl-PL"/>
              </w:rPr>
              <w:t xml:space="preserve"> = 0.8866</w:t>
            </w:r>
          </w:p>
        </w:tc>
      </w:tr>
    </w:tbl>
    <w:p w14:paraId="5550FB66" w14:textId="77777777" w:rsidR="00C378C8" w:rsidRPr="002D7A9A" w:rsidRDefault="00C378C8" w:rsidP="00B64C52">
      <w:pPr>
        <w:spacing w:after="0" w:line="22" w:lineRule="atLeast"/>
        <w:jc w:val="both"/>
        <w:rPr>
          <w:rFonts w:ascii="Times New Roman" w:hAnsi="Times New Roman" w:cs="Times New Roman"/>
          <w:b/>
          <w:bCs/>
          <w:i/>
          <w:iCs/>
          <w:lang w:val="en-GB"/>
        </w:rPr>
      </w:pPr>
    </w:p>
    <w:p w14:paraId="78970271" w14:textId="384DE302" w:rsidR="00EF49E5" w:rsidRPr="00312A7A" w:rsidRDefault="00B64C52" w:rsidP="00312A7A">
      <w:pPr>
        <w:spacing w:after="0"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br w:type="page"/>
      </w:r>
    </w:p>
    <w:p w14:paraId="63ED3217" w14:textId="43811346" w:rsidR="00EF49E5" w:rsidRPr="009B482F" w:rsidRDefault="00EF49E5" w:rsidP="009B482F">
      <w:pPr>
        <w:spacing w:after="0" w:line="22" w:lineRule="atLeast"/>
        <w:rPr>
          <w:rFonts w:ascii="Times New Roman" w:hAnsi="Times New Roman" w:cs="Times New Roman"/>
          <w:highlight w:val="yellow"/>
          <w:lang w:val="en-US"/>
        </w:rPr>
      </w:pPr>
      <w:r w:rsidRPr="002D7A9A">
        <w:rPr>
          <w:rFonts w:ascii="Times New Roman" w:hAnsi="Times New Roman" w:cs="Times New Roman"/>
          <w:b/>
          <w:bCs/>
          <w:i/>
          <w:iCs/>
          <w:lang w:val="en-GB"/>
        </w:rPr>
        <w:lastRenderedPageBreak/>
        <w:t xml:space="preserve">Effect of </w:t>
      </w:r>
      <w:r w:rsidR="002D7A9A">
        <w:rPr>
          <w:rFonts w:ascii="Times New Roman" w:hAnsi="Times New Roman" w:cs="Times New Roman"/>
          <w:b/>
          <w:bCs/>
          <w:i/>
          <w:iCs/>
          <w:lang w:val="en-GB"/>
        </w:rPr>
        <w:t>acute</w:t>
      </w:r>
      <w:r w:rsidRPr="002D7A9A">
        <w:rPr>
          <w:rFonts w:ascii="Times New Roman" w:hAnsi="Times New Roman" w:cs="Times New Roman"/>
          <w:b/>
          <w:bCs/>
          <w:i/>
          <w:iCs/>
          <w:lang w:val="en-GB"/>
        </w:rPr>
        <w:t xml:space="preserve"> scoparone treatment on </w:t>
      </w:r>
      <w:r w:rsidR="002D7A9A">
        <w:rPr>
          <w:rFonts w:ascii="Times New Roman" w:hAnsi="Times New Roman" w:cs="Times New Roman"/>
          <w:b/>
          <w:bCs/>
          <w:i/>
          <w:iCs/>
          <w:lang w:val="en-GB"/>
        </w:rPr>
        <w:t>locomotor activity</w:t>
      </w:r>
      <w:r w:rsidRPr="002D7A9A">
        <w:rPr>
          <w:rFonts w:ascii="Times New Roman" w:hAnsi="Times New Roman" w:cs="Times New Roman"/>
          <w:b/>
          <w:bCs/>
          <w:i/>
          <w:iCs/>
          <w:lang w:val="en-GB"/>
        </w:rPr>
        <w:t xml:space="preserve"> in the EPM in mice</w:t>
      </w:r>
    </w:p>
    <w:p w14:paraId="480A048A" w14:textId="77777777" w:rsidR="00EF49E5" w:rsidRPr="002D7A9A" w:rsidRDefault="00EF49E5" w:rsidP="00EF49E5">
      <w:pPr>
        <w:spacing w:after="0" w:line="22" w:lineRule="atLeast"/>
        <w:rPr>
          <w:rFonts w:ascii="Times New Roman" w:hAnsi="Times New Roman" w:cs="Times New Roman"/>
          <w:highlight w:val="yellow"/>
          <w:lang w:val="en-US"/>
        </w:rPr>
      </w:pPr>
    </w:p>
    <w:p w14:paraId="25B41FCC" w14:textId="49CD40D1" w:rsidR="00C66390" w:rsidRPr="002D7A9A" w:rsidRDefault="00C66390" w:rsidP="00EF49E5">
      <w:pPr>
        <w:spacing w:after="0" w:line="22" w:lineRule="atLeast"/>
        <w:rPr>
          <w:rFonts w:ascii="Times New Roman" w:hAnsi="Times New Roman" w:cs="Times New Roman"/>
          <w:highlight w:val="yellow"/>
          <w:lang w:val="en-US"/>
        </w:rPr>
      </w:pPr>
      <w:r w:rsidRPr="002D7A9A">
        <w:rPr>
          <w:rFonts w:ascii="Times New Roman" w:hAnsi="Times New Roman" w:cs="Times New Roman"/>
          <w:lang w:val="en-US"/>
        </w:rPr>
        <w:t>The percentage of open arm entries was decreased after administration of scoparone at the doses of 5 and 25 mg/kg (p &lt; 0.05 and p &lt; 0.01, respectively), while rather unexpectedly and the dose of 12.5 mg/kg of scoparone did not influence this behavior [F (4, 40) = 0.8009, p = 0.5320]. Scoparone at 2.5 mg/kg only moderately decreased locomotor behavior (Supplementary Table S5).</w:t>
      </w:r>
    </w:p>
    <w:p w14:paraId="435D0DF4" w14:textId="77777777" w:rsidR="00EF49E5" w:rsidRPr="002D7A9A" w:rsidRDefault="00EF49E5" w:rsidP="00EF49E5">
      <w:pPr>
        <w:spacing w:after="0" w:line="22" w:lineRule="atLeast"/>
        <w:rPr>
          <w:rFonts w:ascii="Times New Roman" w:hAnsi="Times New Roman" w:cs="Times New Roman"/>
          <w:highlight w:val="yellow"/>
          <w:lang w:val="en-US"/>
        </w:rPr>
      </w:pPr>
    </w:p>
    <w:p w14:paraId="5445A714" w14:textId="7AFAFC32" w:rsidR="00EF49E5" w:rsidRPr="002D7A9A" w:rsidRDefault="00EF49E5" w:rsidP="00EF49E5">
      <w:pPr>
        <w:spacing w:after="0" w:line="22" w:lineRule="atLeast"/>
        <w:rPr>
          <w:rFonts w:ascii="Times New Roman" w:hAnsi="Times New Roman" w:cs="Times New Roman"/>
          <w:lang w:val="en-US"/>
        </w:rPr>
      </w:pPr>
      <w:r w:rsidRPr="002D7A9A">
        <w:rPr>
          <w:rFonts w:ascii="Times New Roman" w:hAnsi="Times New Roman" w:cs="Times New Roman"/>
          <w:b/>
          <w:lang w:val="en-US"/>
        </w:rPr>
        <w:t>Table S5.</w:t>
      </w:r>
      <w:r w:rsidRPr="002D7A9A">
        <w:rPr>
          <w:rFonts w:ascii="Times New Roman" w:hAnsi="Times New Roman" w:cs="Times New Roman"/>
          <w:lang w:val="en-US"/>
        </w:rPr>
        <w:t xml:space="preserve"> Effect of acute administration of</w:t>
      </w:r>
      <w:r w:rsidRPr="002D7A9A">
        <w:rPr>
          <w:rFonts w:ascii="Times New Roman" w:hAnsi="Times New Roman" w:cs="Times New Roman"/>
          <w:b/>
          <w:lang w:val="en-US"/>
        </w:rPr>
        <w:t xml:space="preserve"> </w:t>
      </w:r>
      <w:r w:rsidRPr="002D7A9A">
        <w:rPr>
          <w:rFonts w:ascii="Times New Roman" w:hAnsi="Times New Roman" w:cs="Times New Roman"/>
          <w:lang w:val="en-GB"/>
        </w:rPr>
        <w:t>scoparone</w:t>
      </w:r>
      <w:r w:rsidRPr="002D7A9A">
        <w:rPr>
          <w:rFonts w:ascii="Times New Roman" w:hAnsi="Times New Roman" w:cs="Times New Roman"/>
          <w:lang w:val="en-US"/>
        </w:rPr>
        <w:t xml:space="preserve">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i/>
          <w:lang w:val="en-US"/>
        </w:rPr>
        <w:t>.</w:t>
      </w:r>
      <w:r w:rsidRPr="002D7A9A">
        <w:rPr>
          <w:rFonts w:ascii="Times New Roman" w:hAnsi="Times New Roman" w:cs="Times New Roman"/>
          <w:lang w:val="en-US"/>
        </w:rPr>
        <w:t xml:space="preserve"> 30 min before test) on locomotor activity assessed as a total number of arm entries in the EPM paradigm in Swiss albino male mice.</w:t>
      </w:r>
    </w:p>
    <w:p w14:paraId="0F279830" w14:textId="77777777" w:rsidR="00EF49E5" w:rsidRPr="002D7A9A" w:rsidRDefault="00EF49E5" w:rsidP="00EF49E5">
      <w:pPr>
        <w:spacing w:after="0" w:line="22" w:lineRule="atLeast"/>
        <w:rPr>
          <w:rFonts w:ascii="Times New Roman" w:hAnsi="Times New Roman" w:cs="Times New Roman"/>
          <w:lang w:val="en-US"/>
        </w:rPr>
      </w:pPr>
    </w:p>
    <w:tbl>
      <w:tblPr>
        <w:tblW w:w="5000" w:type="pct"/>
        <w:tblLook w:val="04A0" w:firstRow="1" w:lastRow="0" w:firstColumn="1" w:lastColumn="0" w:noHBand="0" w:noVBand="1"/>
      </w:tblPr>
      <w:tblGrid>
        <w:gridCol w:w="2674"/>
        <w:gridCol w:w="991"/>
        <w:gridCol w:w="1457"/>
        <w:gridCol w:w="1305"/>
        <w:gridCol w:w="1464"/>
        <w:gridCol w:w="1459"/>
      </w:tblGrid>
      <w:tr w:rsidR="00EF49E5" w:rsidRPr="002D7A9A" w14:paraId="697B1C45" w14:textId="77777777" w:rsidTr="005B3A0C">
        <w:trPr>
          <w:trHeight w:val="649"/>
        </w:trPr>
        <w:tc>
          <w:tcPr>
            <w:tcW w:w="1430" w:type="pct"/>
            <w:tcBorders>
              <w:top w:val="single" w:sz="4" w:space="0" w:color="auto"/>
              <w:left w:val="single" w:sz="4" w:space="0" w:color="auto"/>
              <w:bottom w:val="single" w:sz="4" w:space="0" w:color="auto"/>
              <w:right w:val="single" w:sz="4" w:space="0" w:color="auto"/>
            </w:tcBorders>
          </w:tcPr>
          <w:p w14:paraId="7D062ED1" w14:textId="77777777" w:rsidR="00EF49E5" w:rsidRPr="002D7A9A" w:rsidRDefault="00EF49E5" w:rsidP="005B3A0C">
            <w:pPr>
              <w:spacing w:line="22" w:lineRule="atLeast"/>
              <w:jc w:val="center"/>
              <w:rPr>
                <w:rFonts w:ascii="Times New Roman" w:hAnsi="Times New Roman" w:cs="Times New Roman"/>
                <w:lang w:val="en-US"/>
              </w:rPr>
            </w:pPr>
          </w:p>
        </w:tc>
        <w:tc>
          <w:tcPr>
            <w:tcW w:w="530" w:type="pct"/>
            <w:tcBorders>
              <w:top w:val="single" w:sz="4" w:space="0" w:color="auto"/>
              <w:left w:val="single" w:sz="4" w:space="0" w:color="auto"/>
              <w:bottom w:val="single" w:sz="4" w:space="0" w:color="auto"/>
              <w:right w:val="single" w:sz="4" w:space="0" w:color="auto"/>
            </w:tcBorders>
            <w:hideMark/>
          </w:tcPr>
          <w:p w14:paraId="713F0FC5"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Vehicle</w:t>
            </w:r>
          </w:p>
          <w:p w14:paraId="1B4CDE8C"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(saline)</w:t>
            </w:r>
          </w:p>
        </w:tc>
        <w:tc>
          <w:tcPr>
            <w:tcW w:w="779" w:type="pct"/>
            <w:tcBorders>
              <w:top w:val="single" w:sz="4" w:space="0" w:color="auto"/>
              <w:left w:val="single" w:sz="4" w:space="0" w:color="auto"/>
              <w:bottom w:val="single" w:sz="4" w:space="0" w:color="auto"/>
              <w:right w:val="single" w:sz="4" w:space="0" w:color="auto"/>
            </w:tcBorders>
            <w:hideMark/>
          </w:tcPr>
          <w:p w14:paraId="6F025C93"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48A66AB0"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2.5 mg/kg</w:t>
            </w:r>
          </w:p>
        </w:tc>
        <w:tc>
          <w:tcPr>
            <w:tcW w:w="698" w:type="pct"/>
            <w:tcBorders>
              <w:top w:val="single" w:sz="4" w:space="0" w:color="auto"/>
              <w:left w:val="single" w:sz="4" w:space="0" w:color="auto"/>
              <w:bottom w:val="single" w:sz="4" w:space="0" w:color="auto"/>
              <w:right w:val="single" w:sz="4" w:space="0" w:color="auto"/>
            </w:tcBorders>
            <w:hideMark/>
          </w:tcPr>
          <w:p w14:paraId="3357C25F"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48C88795"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5 mg/kg</w:t>
            </w:r>
          </w:p>
        </w:tc>
        <w:tc>
          <w:tcPr>
            <w:tcW w:w="783" w:type="pct"/>
            <w:tcBorders>
              <w:top w:val="single" w:sz="4" w:space="0" w:color="auto"/>
              <w:left w:val="single" w:sz="4" w:space="0" w:color="auto"/>
              <w:bottom w:val="single" w:sz="4" w:space="0" w:color="auto"/>
              <w:right w:val="single" w:sz="4" w:space="0" w:color="auto"/>
            </w:tcBorders>
            <w:hideMark/>
          </w:tcPr>
          <w:p w14:paraId="50064D7F"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1CD7F055"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12.5 mg/kg</w:t>
            </w:r>
          </w:p>
        </w:tc>
        <w:tc>
          <w:tcPr>
            <w:tcW w:w="780" w:type="pct"/>
            <w:tcBorders>
              <w:top w:val="single" w:sz="4" w:space="0" w:color="auto"/>
              <w:left w:val="single" w:sz="4" w:space="0" w:color="auto"/>
              <w:bottom w:val="single" w:sz="4" w:space="0" w:color="auto"/>
              <w:right w:val="single" w:sz="4" w:space="0" w:color="auto"/>
            </w:tcBorders>
            <w:hideMark/>
          </w:tcPr>
          <w:p w14:paraId="232BB5A3" w14:textId="77777777" w:rsidR="00EF49E5" w:rsidRPr="002D7A9A" w:rsidRDefault="00EF49E5" w:rsidP="005B3A0C">
            <w:pPr>
              <w:spacing w:line="22" w:lineRule="atLeast"/>
              <w:jc w:val="center"/>
              <w:rPr>
                <w:rFonts w:ascii="Times New Roman" w:hAnsi="Times New Roman" w:cs="Times New Roman"/>
              </w:rPr>
            </w:pPr>
            <w:r w:rsidRPr="002D7A9A">
              <w:rPr>
                <w:rFonts w:ascii="Times New Roman" w:hAnsi="Times New Roman" w:cs="Times New Roman"/>
              </w:rPr>
              <w:t xml:space="preserve">Scoparone </w:t>
            </w:r>
          </w:p>
          <w:p w14:paraId="5EE3F000"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hAnsi="Times New Roman" w:cs="Times New Roman"/>
              </w:rPr>
              <w:t>25 mg/kg</w:t>
            </w:r>
          </w:p>
        </w:tc>
      </w:tr>
      <w:tr w:rsidR="00EF49E5" w:rsidRPr="002D7A9A" w14:paraId="32A9C08E" w14:textId="77777777" w:rsidTr="005B3A0C">
        <w:trPr>
          <w:trHeight w:val="954"/>
        </w:trPr>
        <w:tc>
          <w:tcPr>
            <w:tcW w:w="1430" w:type="pct"/>
            <w:tcBorders>
              <w:top w:val="single" w:sz="4" w:space="0" w:color="auto"/>
              <w:left w:val="single" w:sz="4" w:space="0" w:color="auto"/>
              <w:bottom w:val="single" w:sz="4" w:space="0" w:color="auto"/>
              <w:right w:val="single" w:sz="4" w:space="0" w:color="auto"/>
            </w:tcBorders>
            <w:hideMark/>
          </w:tcPr>
          <w:p w14:paraId="32F86EF7"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hAnsi="Times New Roman" w:cs="Times New Roman"/>
                <w:lang w:val="en-US"/>
              </w:rPr>
              <w:t xml:space="preserve">total number of arms entries </w:t>
            </w:r>
          </w:p>
          <w:p w14:paraId="7FC5C2C8"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hAnsi="Times New Roman" w:cs="Times New Roman"/>
                <w:lang w:val="en-US"/>
              </w:rPr>
              <w:t xml:space="preserve">(mean </w:t>
            </w:r>
            <w:r w:rsidRPr="002D7A9A">
              <w:rPr>
                <w:rFonts w:ascii="Times New Roman" w:eastAsia="Times New Roman" w:hAnsi="Times New Roman" w:cs="Times New Roman"/>
                <w:lang w:val="en-GB" w:eastAsia="pl-PL"/>
              </w:rPr>
              <w:t>± SEM)</w:t>
            </w:r>
            <w:r w:rsidRPr="002D7A9A">
              <w:rPr>
                <w:rFonts w:ascii="Times New Roman" w:hAnsi="Times New Roman" w:cs="Times New Roman"/>
                <w:lang w:val="en-US"/>
              </w:rPr>
              <w:t xml:space="preserve"> </w:t>
            </w:r>
          </w:p>
        </w:tc>
        <w:tc>
          <w:tcPr>
            <w:tcW w:w="530" w:type="pct"/>
            <w:tcBorders>
              <w:top w:val="single" w:sz="4" w:space="0" w:color="auto"/>
              <w:left w:val="single" w:sz="4" w:space="0" w:color="auto"/>
              <w:bottom w:val="single" w:sz="4" w:space="0" w:color="auto"/>
              <w:right w:val="single" w:sz="4" w:space="0" w:color="auto"/>
            </w:tcBorders>
            <w:vAlign w:val="center"/>
            <w:hideMark/>
          </w:tcPr>
          <w:p w14:paraId="60CE76AE" w14:textId="77777777" w:rsidR="00EF49E5" w:rsidRPr="002D7A9A" w:rsidRDefault="00EF49E5" w:rsidP="005B3A0C">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13.56 ±</w:t>
            </w:r>
          </w:p>
          <w:p w14:paraId="6BABCD25"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1.44</w:t>
            </w:r>
          </w:p>
        </w:tc>
        <w:tc>
          <w:tcPr>
            <w:tcW w:w="779" w:type="pct"/>
            <w:tcBorders>
              <w:top w:val="single" w:sz="4" w:space="0" w:color="auto"/>
              <w:left w:val="single" w:sz="4" w:space="0" w:color="auto"/>
              <w:bottom w:val="single" w:sz="4" w:space="0" w:color="auto"/>
              <w:right w:val="single" w:sz="4" w:space="0" w:color="auto"/>
            </w:tcBorders>
            <w:vAlign w:val="center"/>
            <w:hideMark/>
          </w:tcPr>
          <w:p w14:paraId="38E9FFC6" w14:textId="77777777" w:rsidR="00EF49E5" w:rsidRPr="002D7A9A" w:rsidRDefault="00EF49E5" w:rsidP="005B3A0C">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10.80 ±</w:t>
            </w:r>
          </w:p>
          <w:p w14:paraId="0406282C" w14:textId="77777777" w:rsidR="00EF49E5" w:rsidRPr="002D7A9A" w:rsidRDefault="00EF49E5" w:rsidP="005B3A0C">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1.32</w:t>
            </w:r>
          </w:p>
        </w:tc>
        <w:tc>
          <w:tcPr>
            <w:tcW w:w="698" w:type="pct"/>
            <w:tcBorders>
              <w:top w:val="single" w:sz="4" w:space="0" w:color="auto"/>
              <w:left w:val="single" w:sz="4" w:space="0" w:color="auto"/>
              <w:bottom w:val="single" w:sz="4" w:space="0" w:color="auto"/>
              <w:right w:val="single" w:sz="4" w:space="0" w:color="auto"/>
            </w:tcBorders>
            <w:vAlign w:val="center"/>
            <w:hideMark/>
          </w:tcPr>
          <w:p w14:paraId="7B3FE045" w14:textId="77777777" w:rsidR="00EF49E5" w:rsidRPr="002D7A9A" w:rsidRDefault="00EF49E5" w:rsidP="005B3A0C">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13.14 ±</w:t>
            </w:r>
          </w:p>
          <w:p w14:paraId="5C8BB16C"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1.34</w:t>
            </w:r>
          </w:p>
        </w:tc>
        <w:tc>
          <w:tcPr>
            <w:tcW w:w="783" w:type="pct"/>
            <w:tcBorders>
              <w:top w:val="single" w:sz="4" w:space="0" w:color="auto"/>
              <w:left w:val="single" w:sz="4" w:space="0" w:color="auto"/>
              <w:bottom w:val="single" w:sz="4" w:space="0" w:color="auto"/>
              <w:right w:val="single" w:sz="4" w:space="0" w:color="auto"/>
            </w:tcBorders>
            <w:vAlign w:val="center"/>
            <w:hideMark/>
          </w:tcPr>
          <w:p w14:paraId="76226DE6" w14:textId="77777777" w:rsidR="00EF49E5" w:rsidRPr="002D7A9A" w:rsidRDefault="00EF49E5" w:rsidP="005B3A0C">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11.38 ±</w:t>
            </w:r>
          </w:p>
          <w:p w14:paraId="21DEFF73" w14:textId="77777777" w:rsidR="00EF49E5" w:rsidRPr="002D7A9A" w:rsidRDefault="00EF49E5" w:rsidP="005B3A0C">
            <w:pPr>
              <w:spacing w:line="22" w:lineRule="atLeast"/>
              <w:jc w:val="center"/>
              <w:rPr>
                <w:rFonts w:ascii="Times New Roman" w:hAnsi="Times New Roman" w:cs="Times New Roman"/>
                <w:lang w:val="en-US"/>
              </w:rPr>
            </w:pPr>
            <w:r w:rsidRPr="002D7A9A">
              <w:rPr>
                <w:rFonts w:ascii="Times New Roman" w:eastAsia="Times New Roman" w:hAnsi="Times New Roman" w:cs="Times New Roman"/>
                <w:lang w:eastAsia="pl-PL"/>
              </w:rPr>
              <w:t>1.05</w:t>
            </w:r>
          </w:p>
        </w:tc>
        <w:tc>
          <w:tcPr>
            <w:tcW w:w="780" w:type="pct"/>
            <w:tcBorders>
              <w:top w:val="single" w:sz="4" w:space="0" w:color="auto"/>
              <w:left w:val="single" w:sz="4" w:space="0" w:color="auto"/>
              <w:bottom w:val="single" w:sz="4" w:space="0" w:color="auto"/>
              <w:right w:val="single" w:sz="4" w:space="0" w:color="auto"/>
            </w:tcBorders>
            <w:vAlign w:val="center"/>
            <w:hideMark/>
          </w:tcPr>
          <w:p w14:paraId="02FAB207" w14:textId="77777777" w:rsidR="00EF49E5" w:rsidRPr="002D7A9A" w:rsidRDefault="00EF49E5" w:rsidP="005B3A0C">
            <w:pPr>
              <w:spacing w:line="22" w:lineRule="atLeast"/>
              <w:jc w:val="center"/>
              <w:rPr>
                <w:rFonts w:ascii="Times New Roman" w:eastAsia="Times New Roman" w:hAnsi="Times New Roman" w:cs="Times New Roman"/>
                <w:lang w:eastAsia="pl-PL"/>
              </w:rPr>
            </w:pPr>
            <w:r w:rsidRPr="002D7A9A">
              <w:rPr>
                <w:rFonts w:ascii="Times New Roman" w:eastAsia="Times New Roman" w:hAnsi="Times New Roman" w:cs="Times New Roman"/>
                <w:lang w:eastAsia="pl-PL"/>
              </w:rPr>
              <w:t>11.80 ±</w:t>
            </w:r>
          </w:p>
          <w:p w14:paraId="668C6273" w14:textId="77777777" w:rsidR="00EF49E5" w:rsidRPr="002D7A9A" w:rsidRDefault="00EF49E5" w:rsidP="005B3A0C">
            <w:pPr>
              <w:spacing w:line="22" w:lineRule="atLeast"/>
              <w:jc w:val="center"/>
              <w:rPr>
                <w:rFonts w:ascii="Times New Roman" w:hAnsi="Times New Roman" w:cs="Times New Roman"/>
                <w:vertAlign w:val="superscript"/>
                <w:lang w:val="en-US"/>
              </w:rPr>
            </w:pPr>
            <w:r w:rsidRPr="002D7A9A">
              <w:rPr>
                <w:rFonts w:ascii="Times New Roman" w:eastAsia="Times New Roman" w:hAnsi="Times New Roman" w:cs="Times New Roman"/>
                <w:lang w:eastAsia="pl-PL"/>
              </w:rPr>
              <w:t>1.28</w:t>
            </w:r>
          </w:p>
        </w:tc>
      </w:tr>
    </w:tbl>
    <w:p w14:paraId="354CCBD9" w14:textId="77777777" w:rsidR="00EF49E5" w:rsidRPr="002D7A9A" w:rsidRDefault="00EF49E5" w:rsidP="00EF49E5">
      <w:pPr>
        <w:spacing w:line="22" w:lineRule="atLeast"/>
        <w:rPr>
          <w:rFonts w:ascii="Times New Roman" w:hAnsi="Times New Roman" w:cs="Times New Roman"/>
        </w:rPr>
      </w:pPr>
    </w:p>
    <w:p w14:paraId="7EB47E3E" w14:textId="51EDC45C" w:rsidR="00C66390" w:rsidRPr="002D7A9A" w:rsidRDefault="00C66390" w:rsidP="00B64C52">
      <w:pPr>
        <w:spacing w:after="0"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br w:type="page"/>
      </w:r>
    </w:p>
    <w:p w14:paraId="5B5F8790" w14:textId="0A4006C9" w:rsidR="00CF610B" w:rsidRPr="002D7A9A" w:rsidRDefault="00CF610B" w:rsidP="00B64C52">
      <w:pPr>
        <w:spacing w:line="22" w:lineRule="atLeast"/>
        <w:jc w:val="both"/>
        <w:rPr>
          <w:rFonts w:ascii="Times New Roman" w:hAnsi="Times New Roman" w:cs="Times New Roman"/>
          <w:b/>
          <w:bCs/>
          <w:i/>
          <w:iCs/>
          <w:lang w:val="en-GB"/>
        </w:rPr>
      </w:pPr>
      <w:r w:rsidRPr="002D7A9A">
        <w:rPr>
          <w:rFonts w:ascii="Times New Roman" w:hAnsi="Times New Roman" w:cs="Times New Roman"/>
          <w:b/>
          <w:bCs/>
          <w:i/>
          <w:iCs/>
          <w:lang w:val="en-GB"/>
        </w:rPr>
        <w:lastRenderedPageBreak/>
        <w:t>Effects of b</w:t>
      </w:r>
      <w:r w:rsidR="00CE7C09" w:rsidRPr="002D7A9A">
        <w:rPr>
          <w:rFonts w:ascii="Times New Roman" w:hAnsi="Times New Roman" w:cs="Times New Roman"/>
          <w:b/>
          <w:bCs/>
          <w:i/>
          <w:iCs/>
          <w:lang w:val="en-GB"/>
        </w:rPr>
        <w:t>orneol on</w:t>
      </w:r>
      <w:r w:rsidRPr="002D7A9A">
        <w:rPr>
          <w:rFonts w:ascii="Times New Roman" w:hAnsi="Times New Roman" w:cs="Times New Roman"/>
          <w:b/>
          <w:bCs/>
          <w:i/>
          <w:iCs/>
          <w:lang w:val="en-GB"/>
        </w:rPr>
        <w:t xml:space="preserve"> memory improvement induced by acute administration of scoparone in PA test</w:t>
      </w:r>
    </w:p>
    <w:p w14:paraId="10E7FB18" w14:textId="5532FB44" w:rsidR="00CF610B" w:rsidRPr="002D7A9A" w:rsidRDefault="00CF610B" w:rsidP="00B64C52">
      <w:pPr>
        <w:spacing w:after="0" w:line="22" w:lineRule="atLeast"/>
        <w:jc w:val="both"/>
        <w:rPr>
          <w:rFonts w:ascii="Times New Roman" w:hAnsi="Times New Roman" w:cs="Times New Roman"/>
          <w:color w:val="000000" w:themeColor="text1"/>
          <w:lang w:val="en-GB"/>
        </w:rPr>
      </w:pPr>
      <w:r w:rsidRPr="002D7A9A">
        <w:rPr>
          <w:rFonts w:ascii="Times New Roman" w:hAnsi="Times New Roman" w:cs="Times New Roman"/>
          <w:lang w:val="en-GB"/>
        </w:rPr>
        <w:t xml:space="preserve">The acquisition of memory processes was evaluated in the PA test using the same procedure described </w:t>
      </w:r>
      <w:r w:rsidR="00312A7A">
        <w:rPr>
          <w:rFonts w:ascii="Times New Roman" w:hAnsi="Times New Roman" w:cs="Times New Roman"/>
          <w:lang w:val="en-GB"/>
        </w:rPr>
        <w:t>previously</w:t>
      </w:r>
      <w:r w:rsidRPr="002D7A9A">
        <w:rPr>
          <w:rFonts w:ascii="Times New Roman" w:hAnsi="Times New Roman" w:cs="Times New Roman"/>
          <w:lang w:val="en-GB"/>
        </w:rPr>
        <w:t xml:space="preserve"> </w:t>
      </w:r>
      <w:r w:rsidRPr="002D7A9A">
        <w:rPr>
          <w:rFonts w:ascii="Times New Roman" w:hAnsi="Times New Roman" w:cs="Times New Roman"/>
          <w:lang w:val="en-GB"/>
        </w:rPr>
        <w:fldChar w:fldCharType="begin" w:fldLock="1"/>
      </w:r>
      <w:r w:rsidR="00312A7A">
        <w:rPr>
          <w:rFonts w:ascii="Times New Roman" w:hAnsi="Times New Roman" w:cs="Times New Roman"/>
          <w:lang w:val="en-GB"/>
        </w:rPr>
        <w:instrText>ADDIN CSL_CITATION {"citationItems":[{"id":"ITEM-1","itemData":{"DOI":"10.1016/j.ejphar.2018.07.048","ISSN":"18790712","PMID":"30059684","abstract":"Drugs of abuse trigger a very specific type of memory called state-dependent memory (SDM). Both memory process and drug addiction are underlain by neuroplasticity, which depends on calcium concentration and protein kinase activity. Within the scope of this study was to evaluate the impact of verapamil, an L-type voltage-gated calcium channel (VGCC) blocker, and SL-327, a selective MAPK/ERK kinase inhibitor, on morphine and ethanol SDM including the cross effects between these drugs with an additional influence of nicotine. To assess SDM in mice a step-through passive avoidance task was used. Our results show that amnestic effects of morphine (10.0 mg/kg, s.c.) and ethanol (1.0 g/kg, i.p.) can be reversed by pre-test administrations of morphine (10.0 mg/kg, s.c.), ethanol (1.0 g/kg, i.p.) and nicotine (0.1 mg/kg, s.c.), indicating morphine and ethanol SDM, as well as morphine-ethanol, morphine-nicotine, ethanol-morphine and ethanol-nicotine cross SDM. Pre-test co-treatment of verapamil (10.0 mg/kg, i.p.) with morphine/ethanol/nicotine increased all investigated SDM and cross SDM effects. Pre-test co-treatment of SL-327 (10.0 mg/kg, i.p.) diminished morphine- and ethanol-induced SDM along with the cross effects except ethanol-morphine cross SDM. In conclusion, SDM depends on ERK1/2 activation and also verapamil affects this type of memory, although the exact mechanism of its cognitive action has not been investigated in this study.","author":[{"dropping-particle":"","family":"Michalak","given":"Agnieszka","non-dropping-particle":"","parse-names":false,"suffix":""},{"dropping-particle":"","family":"Pekala","given":"Karolina","non-dropping-particle":"","parse-names":false,"suffix":""},{"dropping-particle":"","family":"Budzynska","given":"Barbara","non-dropping-particle":"","parse-names":false,"suffix":""},{"dropping-particle":"","family":"Kruk-Slomka","given":"Marta","non-dropping-particle":"","parse-names":false,"suffix":""},{"dropping-particle":"","family":"Biala","given":"Grazyna","non-dropping-particle":"","parse-names":false,"suffix":""}],"container-title":"European Journal of Pharmacology","id":"ITEM-1","issued":{"date-parts":[["2018","9"]]},"page":"318-326","publisher":"Elsevier B.V.","title":"The role of verapamil and SL-327 in morphine- and ethanol-induced state-dependent and cross state-dependent memory","type":"article-journal","volume":"834"},"uris":["http://www.mendeley.com/documents/?uuid=bb80f8fa-dd13-4dd2-af93-bf75d051cd45"]},{"id":"ITEM-2","itemData":{"ISSN":"19487193","PMID":"29378112","author":[{"dropping-particle":"","family":"Skalicka-Wozniak","given":"Krystyna","non-dropping-particle":"","parse-names":false,"suffix":""},{"dropping-particle":"","family":"Budzynska","given":"Barbara","non-dropping-particle":"","parse-names":false,"suffix":""},{"dropping-particle":"","family":"Biala","given":"Grazyna","non-dropping-particle":"","parse-names":false,"suffix":""},{"dropping-particle":"","family":"Boguszewska-Czubara","given":"Anna","non-dropping-particle":"","parse-names":false,"suffix":""}],"container-title":"ACS Chemical Neuroscience","id":"ITEM-2","issue":"5","issued":{"date-parts":[["2018","5"]]},"page":"1184-1194","publisher":"American Chemical Society","title":"Scopolamine-Induced Memory Impairment Is Alleviated by Xanthotoxin: Role of Acetylcholinesterase and Oxidative Stress Processes","type":"article-journal","volume":"9"},"uris":["http://www.mendeley.com/documents/?uuid=c0b0a568-b194-4898-acb6-26e4b6ad9a2a"]}],"mendeley":{"formattedCitation":"&lt;sup&gt;3,4&lt;/sup&gt;","plainTextFormattedCitation":"3,4","previouslyFormattedCitation":"&lt;sup&gt;3,4&lt;/sup&gt;"},"properties":{"noteIndex":0},"schema":"https://github.com/citation-style-language/schema/raw/master/csl-citation.json"}</w:instrText>
      </w:r>
      <w:r w:rsidRPr="002D7A9A">
        <w:rPr>
          <w:rFonts w:ascii="Times New Roman" w:hAnsi="Times New Roman" w:cs="Times New Roman"/>
          <w:lang w:val="en-GB"/>
        </w:rPr>
        <w:fldChar w:fldCharType="separate"/>
      </w:r>
      <w:r w:rsidR="00312A7A" w:rsidRPr="00312A7A">
        <w:rPr>
          <w:rFonts w:ascii="Times New Roman" w:hAnsi="Times New Roman" w:cs="Times New Roman"/>
          <w:noProof/>
          <w:vertAlign w:val="superscript"/>
          <w:lang w:val="en-GB"/>
        </w:rPr>
        <w:t>3,4</w:t>
      </w:r>
      <w:r w:rsidRPr="002D7A9A">
        <w:rPr>
          <w:rFonts w:ascii="Times New Roman" w:hAnsi="Times New Roman" w:cs="Times New Roman"/>
          <w:lang w:val="en-GB"/>
        </w:rPr>
        <w:fldChar w:fldCharType="end"/>
      </w:r>
      <w:r w:rsidRPr="002D7A9A">
        <w:rPr>
          <w:rFonts w:ascii="Times New Roman" w:hAnsi="Times New Roman" w:cs="Times New Roman"/>
          <w:lang w:val="en-GB"/>
        </w:rPr>
        <w:t xml:space="preserve">. </w:t>
      </w:r>
    </w:p>
    <w:p w14:paraId="2E987667" w14:textId="77777777" w:rsidR="00CF610B" w:rsidRPr="002D7A9A" w:rsidRDefault="00CF610B" w:rsidP="00B64C52">
      <w:pPr>
        <w:tabs>
          <w:tab w:val="left" w:pos="1050"/>
        </w:tabs>
        <w:spacing w:after="0" w:line="22" w:lineRule="atLeast"/>
        <w:jc w:val="both"/>
        <w:rPr>
          <w:rFonts w:ascii="Times New Roman" w:hAnsi="Times New Roman" w:cs="Times New Roman"/>
          <w:lang w:val="en-US"/>
        </w:rPr>
      </w:pPr>
      <w:r w:rsidRPr="002D7A9A">
        <w:rPr>
          <w:rFonts w:ascii="Times New Roman" w:hAnsi="Times New Roman" w:cs="Times New Roman"/>
          <w:lang w:val="en-US"/>
        </w:rPr>
        <w:t>Borneol was administered 60 min before s</w:t>
      </w:r>
      <w:proofErr w:type="spellStart"/>
      <w:r w:rsidRPr="002D7A9A">
        <w:rPr>
          <w:rFonts w:ascii="Times New Roman" w:hAnsi="Times New Roman" w:cs="Times New Roman"/>
          <w:lang w:val="en-GB"/>
        </w:rPr>
        <w:t>coparone</w:t>
      </w:r>
      <w:proofErr w:type="spellEnd"/>
      <w:r w:rsidRPr="002D7A9A">
        <w:rPr>
          <w:rFonts w:ascii="Times New Roman" w:hAnsi="Times New Roman" w:cs="Times New Roman"/>
          <w:lang w:val="en-US"/>
        </w:rPr>
        <w:t xml:space="preserve"> (5 and 12.5 mg/kg,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i/>
          <w:lang w:val="en-US"/>
        </w:rPr>
        <w:t>.</w:t>
      </w:r>
      <w:r w:rsidRPr="002D7A9A">
        <w:rPr>
          <w:rFonts w:ascii="Times New Roman" w:hAnsi="Times New Roman" w:cs="Times New Roman"/>
          <w:lang w:val="en-US"/>
        </w:rPr>
        <w:t>). The first trial was performed 30 min after scoparone injection and animals were re-tested 24 hours after the last injection.</w:t>
      </w:r>
    </w:p>
    <w:p w14:paraId="0B6C28E8" w14:textId="5E83491F" w:rsidR="00CF610B" w:rsidRPr="002D7A9A" w:rsidRDefault="00523E1A" w:rsidP="00B64C52">
      <w:pPr>
        <w:spacing w:line="22" w:lineRule="atLeast"/>
        <w:jc w:val="both"/>
        <w:rPr>
          <w:rFonts w:ascii="Times New Roman" w:hAnsi="Times New Roman" w:cs="Times New Roman"/>
          <w:lang w:val="en-US"/>
        </w:rPr>
      </w:pPr>
      <w:bookmarkStart w:id="1" w:name="OLE_LINK5"/>
      <w:r>
        <w:rPr>
          <w:rFonts w:ascii="Times New Roman" w:hAnsi="Times New Roman" w:cs="Times New Roman"/>
          <w:lang w:val="en-GB"/>
        </w:rPr>
        <w:t>Supplementary</w:t>
      </w:r>
      <w:r w:rsidRPr="002D7A9A">
        <w:rPr>
          <w:rFonts w:ascii="Times New Roman" w:hAnsi="Times New Roman" w:cs="Times New Roman"/>
          <w:lang w:val="en-US"/>
        </w:rPr>
        <w:t xml:space="preserve"> </w:t>
      </w:r>
      <w:r w:rsidR="00CF610B" w:rsidRPr="002D7A9A">
        <w:rPr>
          <w:rFonts w:ascii="Times New Roman" w:hAnsi="Times New Roman" w:cs="Times New Roman"/>
          <w:lang w:val="en-US"/>
        </w:rPr>
        <w:t xml:space="preserve">Fig. S2 shows effects of acute administration of borneol (50 mg/kg </w:t>
      </w:r>
      <w:proofErr w:type="spellStart"/>
      <w:r w:rsidR="00CF610B" w:rsidRPr="002D7A9A">
        <w:rPr>
          <w:rFonts w:ascii="Times New Roman" w:hAnsi="Times New Roman" w:cs="Times New Roman"/>
          <w:i/>
          <w:lang w:val="en-US"/>
        </w:rPr>
        <w:t>i.p</w:t>
      </w:r>
      <w:proofErr w:type="spellEnd"/>
      <w:r w:rsidR="00CF610B" w:rsidRPr="002D7A9A">
        <w:rPr>
          <w:rFonts w:ascii="Times New Roman" w:hAnsi="Times New Roman" w:cs="Times New Roman"/>
          <w:i/>
          <w:lang w:val="en-US"/>
        </w:rPr>
        <w:t>.</w:t>
      </w:r>
      <w:r w:rsidR="00CF610B" w:rsidRPr="002D7A9A">
        <w:rPr>
          <w:rFonts w:ascii="Times New Roman" w:hAnsi="Times New Roman" w:cs="Times New Roman"/>
          <w:lang w:val="en-US"/>
        </w:rPr>
        <w:t xml:space="preserve">) on </w:t>
      </w:r>
      <w:r w:rsidR="00CF610B" w:rsidRPr="002D7A9A">
        <w:rPr>
          <w:rFonts w:ascii="Times New Roman" w:hAnsi="Times New Roman" w:cs="Times New Roman"/>
          <w:lang w:val="en-GB"/>
        </w:rPr>
        <w:t>scoparone</w:t>
      </w:r>
      <w:r w:rsidR="00CF610B" w:rsidRPr="002D7A9A">
        <w:rPr>
          <w:rFonts w:ascii="Times New Roman" w:hAnsi="Times New Roman" w:cs="Times New Roman"/>
          <w:lang w:val="en-US"/>
        </w:rPr>
        <w:t xml:space="preserve"> (5 and 12.5 mg/kg, </w:t>
      </w:r>
      <w:proofErr w:type="spellStart"/>
      <w:r w:rsidR="00CF610B" w:rsidRPr="002D7A9A">
        <w:rPr>
          <w:rFonts w:ascii="Times New Roman" w:hAnsi="Times New Roman" w:cs="Times New Roman"/>
          <w:i/>
          <w:lang w:val="en-US"/>
        </w:rPr>
        <w:t>i.p</w:t>
      </w:r>
      <w:proofErr w:type="spellEnd"/>
      <w:r w:rsidR="00CF610B" w:rsidRPr="002D7A9A">
        <w:rPr>
          <w:rFonts w:ascii="Times New Roman" w:hAnsi="Times New Roman" w:cs="Times New Roman"/>
          <w:i/>
          <w:lang w:val="en-US"/>
        </w:rPr>
        <w:t>.</w:t>
      </w:r>
      <w:r w:rsidR="00CF610B" w:rsidRPr="002D7A9A">
        <w:rPr>
          <w:rFonts w:ascii="Times New Roman" w:hAnsi="Times New Roman" w:cs="Times New Roman"/>
          <w:lang w:val="en-US"/>
        </w:rPr>
        <w:t xml:space="preserve">) induced memory acquisition improvement using the PA test in mice </w:t>
      </w:r>
      <w:r w:rsidR="007056A1" w:rsidRPr="002D7A9A">
        <w:rPr>
          <w:rFonts w:ascii="Times New Roman" w:hAnsi="Times New Roman" w:cs="Times New Roman"/>
          <w:lang w:val="en-US"/>
        </w:rPr>
        <w:t>(48</w:t>
      </w:r>
      <w:r w:rsidR="00FA70A6" w:rsidRPr="002D7A9A">
        <w:rPr>
          <w:rFonts w:ascii="Times New Roman" w:hAnsi="Times New Roman" w:cs="Times New Roman"/>
          <w:lang w:val="en-US"/>
        </w:rPr>
        <w:t xml:space="preserve"> mice</w:t>
      </w:r>
      <w:r w:rsidR="007056A1" w:rsidRPr="002D7A9A">
        <w:rPr>
          <w:rFonts w:ascii="Times New Roman" w:hAnsi="Times New Roman" w:cs="Times New Roman"/>
          <w:lang w:val="en-US"/>
        </w:rPr>
        <w:t xml:space="preserve">) </w:t>
      </w:r>
      <w:r>
        <w:rPr>
          <w:rFonts w:ascii="Times New Roman" w:hAnsi="Times New Roman" w:cs="Times New Roman"/>
          <w:lang w:val="en-US"/>
        </w:rPr>
        <w:t xml:space="preserve">(two </w:t>
      </w:r>
      <w:r w:rsidR="00CF610B" w:rsidRPr="002D7A9A">
        <w:rPr>
          <w:rFonts w:ascii="Times New Roman" w:hAnsi="Times New Roman" w:cs="Times New Roman"/>
          <w:lang w:val="en-US"/>
        </w:rPr>
        <w:t xml:space="preserve">way ANOVA: borneol pre-treatment </w:t>
      </w:r>
      <w:r w:rsidR="00C3265F" w:rsidRPr="002D7A9A">
        <w:rPr>
          <w:rFonts w:ascii="Times New Roman" w:hAnsi="Times New Roman" w:cs="Times New Roman"/>
          <w:lang w:val="en-US"/>
        </w:rPr>
        <w:t>(n=</w:t>
      </w:r>
      <w:r w:rsidR="001272E2" w:rsidRPr="002D7A9A">
        <w:rPr>
          <w:rFonts w:ascii="Times New Roman" w:hAnsi="Times New Roman" w:cs="Times New Roman"/>
          <w:lang w:val="en-US"/>
        </w:rPr>
        <w:t xml:space="preserve">8 </w:t>
      </w:r>
      <w:r w:rsidR="00C3265F" w:rsidRPr="002D7A9A">
        <w:rPr>
          <w:rFonts w:ascii="Times New Roman" w:hAnsi="Times New Roman" w:cs="Times New Roman"/>
          <w:lang w:val="en-US"/>
        </w:rPr>
        <w:t>[F</w:t>
      </w:r>
      <w:r w:rsidR="00CF610B" w:rsidRPr="002D7A9A">
        <w:rPr>
          <w:rFonts w:ascii="Times New Roman" w:eastAsia="Times New Roman" w:hAnsi="Times New Roman" w:cs="Times New Roman"/>
          <w:lang w:val="en-US" w:eastAsia="pl-PL"/>
        </w:rPr>
        <w:t xml:space="preserve"> (1, 8) = 8.183; </w:t>
      </w:r>
      <w:r w:rsidR="00CF610B" w:rsidRPr="002D7A9A">
        <w:rPr>
          <w:rFonts w:ascii="Times New Roman" w:eastAsia="Times New Roman" w:hAnsi="Times New Roman" w:cs="Times New Roman"/>
          <w:i/>
          <w:iCs/>
          <w:lang w:val="en-US" w:eastAsia="pl-PL"/>
        </w:rPr>
        <w:t>p</w:t>
      </w:r>
      <w:r w:rsidR="00C3265F" w:rsidRPr="002D7A9A">
        <w:rPr>
          <w:rFonts w:ascii="Times New Roman" w:eastAsia="Times New Roman" w:hAnsi="Times New Roman" w:cs="Times New Roman"/>
          <w:i/>
          <w:iCs/>
          <w:lang w:val="en-US" w:eastAsia="pl-PL"/>
        </w:rPr>
        <w:t xml:space="preserve"> </w:t>
      </w:r>
      <w:r w:rsidR="00CF610B" w:rsidRPr="002D7A9A">
        <w:rPr>
          <w:rFonts w:ascii="Times New Roman" w:eastAsia="Times New Roman" w:hAnsi="Times New Roman" w:cs="Times New Roman"/>
          <w:lang w:val="en-US" w:eastAsia="pl-PL"/>
        </w:rPr>
        <w:t>&lt;</w:t>
      </w:r>
      <w:r w:rsidR="00C3265F" w:rsidRPr="002D7A9A">
        <w:rPr>
          <w:rFonts w:ascii="Times New Roman" w:eastAsia="Times New Roman" w:hAnsi="Times New Roman" w:cs="Times New Roman"/>
          <w:lang w:val="en-US" w:eastAsia="pl-PL"/>
        </w:rPr>
        <w:t xml:space="preserve"> </w:t>
      </w:r>
      <w:r w:rsidR="00CF610B" w:rsidRPr="002D7A9A">
        <w:rPr>
          <w:rFonts w:ascii="Times New Roman" w:eastAsia="Times New Roman" w:hAnsi="Times New Roman" w:cs="Times New Roman"/>
          <w:lang w:val="en-US" w:eastAsia="pl-PL"/>
        </w:rPr>
        <w:t>0.01</w:t>
      </w:r>
      <w:r w:rsidR="00CF610B" w:rsidRPr="002D7A9A">
        <w:rPr>
          <w:rFonts w:ascii="Times New Roman" w:hAnsi="Times New Roman" w:cs="Times New Roman"/>
          <w:lang w:val="en-US"/>
        </w:rPr>
        <w:t>) and scoparone</w:t>
      </w:r>
      <w:r w:rsidR="00CF610B" w:rsidRPr="002D7A9A">
        <w:rPr>
          <w:rFonts w:ascii="Times New Roman" w:hAnsi="Times New Roman" w:cs="Times New Roman"/>
          <w:b/>
          <w:bCs/>
          <w:lang w:val="en-US"/>
        </w:rPr>
        <w:t xml:space="preserve"> </w:t>
      </w:r>
      <w:r w:rsidR="00CF610B" w:rsidRPr="002D7A9A">
        <w:rPr>
          <w:rFonts w:ascii="Times New Roman" w:hAnsi="Times New Roman" w:cs="Times New Roman"/>
          <w:lang w:val="en-US"/>
        </w:rPr>
        <w:t>treatment (</w:t>
      </w:r>
      <w:r w:rsidR="00CF610B" w:rsidRPr="002D7A9A">
        <w:rPr>
          <w:rFonts w:ascii="Times New Roman" w:eastAsia="Times New Roman" w:hAnsi="Times New Roman" w:cs="Times New Roman"/>
          <w:lang w:val="en-US" w:eastAsia="pl-PL"/>
        </w:rPr>
        <w:t xml:space="preserve">F (2, 24) = 13.39, </w:t>
      </w:r>
      <w:r w:rsidR="00CF610B" w:rsidRPr="002D7A9A">
        <w:rPr>
          <w:rFonts w:ascii="Times New Roman" w:eastAsia="Times New Roman" w:hAnsi="Times New Roman" w:cs="Times New Roman"/>
          <w:i/>
          <w:iCs/>
          <w:lang w:val="en-US" w:eastAsia="pl-PL"/>
        </w:rPr>
        <w:t>p</w:t>
      </w:r>
      <w:r w:rsidR="00C3265F" w:rsidRPr="002D7A9A">
        <w:rPr>
          <w:rFonts w:ascii="Times New Roman" w:eastAsia="Times New Roman" w:hAnsi="Times New Roman" w:cs="Times New Roman"/>
          <w:i/>
          <w:iCs/>
          <w:lang w:val="en-US" w:eastAsia="pl-PL"/>
        </w:rPr>
        <w:t xml:space="preserve"> </w:t>
      </w:r>
      <w:r w:rsidR="00CF610B" w:rsidRPr="002D7A9A">
        <w:rPr>
          <w:rFonts w:ascii="Times New Roman" w:eastAsia="Times New Roman" w:hAnsi="Times New Roman" w:cs="Times New Roman"/>
          <w:lang w:val="en-US" w:eastAsia="pl-PL"/>
        </w:rPr>
        <w:t>&lt;</w:t>
      </w:r>
      <w:r w:rsidR="00C3265F" w:rsidRPr="002D7A9A">
        <w:rPr>
          <w:rFonts w:ascii="Times New Roman" w:eastAsia="Times New Roman" w:hAnsi="Times New Roman" w:cs="Times New Roman"/>
          <w:lang w:val="en-US" w:eastAsia="pl-PL"/>
        </w:rPr>
        <w:t xml:space="preserve"> </w:t>
      </w:r>
      <w:r w:rsidR="00CF610B" w:rsidRPr="002D7A9A">
        <w:rPr>
          <w:rFonts w:ascii="Times New Roman" w:eastAsia="Times New Roman" w:hAnsi="Times New Roman" w:cs="Times New Roman"/>
          <w:lang w:val="en-US" w:eastAsia="pl-PL"/>
        </w:rPr>
        <w:t>0.0001)</w:t>
      </w:r>
      <w:r w:rsidR="00CF610B" w:rsidRPr="002D7A9A">
        <w:rPr>
          <w:rFonts w:ascii="Times New Roman" w:hAnsi="Times New Roman" w:cs="Times New Roman"/>
          <w:lang w:val="en-US"/>
        </w:rPr>
        <w:t xml:space="preserve"> and interactions [</w:t>
      </w:r>
      <w:r w:rsidR="00CF610B" w:rsidRPr="002D7A9A">
        <w:rPr>
          <w:rFonts w:ascii="Times New Roman" w:eastAsia="Times New Roman" w:hAnsi="Times New Roman" w:cs="Times New Roman"/>
          <w:lang w:val="en-US" w:eastAsia="pl-PL"/>
        </w:rPr>
        <w:t xml:space="preserve">F (2, 8) = 6.201; </w:t>
      </w:r>
      <w:r w:rsidR="00CF610B" w:rsidRPr="002D7A9A">
        <w:rPr>
          <w:rFonts w:ascii="Times New Roman" w:eastAsia="Times New Roman" w:hAnsi="Times New Roman" w:cs="Times New Roman"/>
          <w:i/>
          <w:iCs/>
          <w:lang w:val="en-US" w:eastAsia="pl-PL"/>
        </w:rPr>
        <w:t>p</w:t>
      </w:r>
      <w:r w:rsidR="00C3265F" w:rsidRPr="002D7A9A">
        <w:rPr>
          <w:rFonts w:ascii="Times New Roman" w:eastAsia="Times New Roman" w:hAnsi="Times New Roman" w:cs="Times New Roman"/>
          <w:i/>
          <w:iCs/>
          <w:lang w:val="en-US" w:eastAsia="pl-PL"/>
        </w:rPr>
        <w:t xml:space="preserve"> </w:t>
      </w:r>
      <w:r w:rsidR="00CF610B" w:rsidRPr="002D7A9A">
        <w:rPr>
          <w:rFonts w:ascii="Times New Roman" w:eastAsia="Times New Roman" w:hAnsi="Times New Roman" w:cs="Times New Roman"/>
          <w:lang w:val="en-US" w:eastAsia="pl-PL"/>
        </w:rPr>
        <w:t>&lt;</w:t>
      </w:r>
      <w:r w:rsidR="00C3265F" w:rsidRPr="002D7A9A">
        <w:rPr>
          <w:rFonts w:ascii="Times New Roman" w:eastAsia="Times New Roman" w:hAnsi="Times New Roman" w:cs="Times New Roman"/>
          <w:lang w:val="en-US" w:eastAsia="pl-PL"/>
        </w:rPr>
        <w:t xml:space="preserve"> </w:t>
      </w:r>
      <w:r w:rsidR="00CF610B" w:rsidRPr="002D7A9A">
        <w:rPr>
          <w:rFonts w:ascii="Times New Roman" w:eastAsia="Times New Roman" w:hAnsi="Times New Roman" w:cs="Times New Roman"/>
          <w:lang w:val="en-US" w:eastAsia="pl-PL"/>
        </w:rPr>
        <w:t>0.0236</w:t>
      </w:r>
      <w:r w:rsidR="00CF610B" w:rsidRPr="002D7A9A">
        <w:rPr>
          <w:rFonts w:ascii="Times New Roman" w:hAnsi="Times New Roman" w:cs="Times New Roman"/>
          <w:lang w:val="en-US"/>
        </w:rPr>
        <w:t xml:space="preserve">). The post hoc </w:t>
      </w:r>
      <w:proofErr w:type="spellStart"/>
      <w:r w:rsidR="00CF610B" w:rsidRPr="002D7A9A">
        <w:rPr>
          <w:rFonts w:ascii="Times New Roman" w:hAnsi="Times New Roman" w:cs="Times New Roman"/>
          <w:lang w:val="en-US"/>
        </w:rPr>
        <w:t>Bonferroni’s</w:t>
      </w:r>
      <w:proofErr w:type="spellEnd"/>
      <w:r w:rsidR="00CF610B" w:rsidRPr="002D7A9A">
        <w:rPr>
          <w:rFonts w:ascii="Times New Roman" w:hAnsi="Times New Roman" w:cs="Times New Roman"/>
          <w:lang w:val="en-US"/>
        </w:rPr>
        <w:t xml:space="preserve"> test confirmed that scoparone given acutely significantly increased LI value (5 mg/kg - </w:t>
      </w:r>
      <w:r w:rsidR="00CF610B" w:rsidRPr="002D7A9A">
        <w:rPr>
          <w:rFonts w:ascii="Times New Roman" w:hAnsi="Times New Roman" w:cs="Times New Roman"/>
          <w:i/>
          <w:lang w:val="en-US"/>
        </w:rPr>
        <w:t xml:space="preserve">p </w:t>
      </w:r>
      <w:r w:rsidR="00CF610B" w:rsidRPr="002D7A9A">
        <w:rPr>
          <w:rFonts w:ascii="Times New Roman" w:hAnsi="Times New Roman" w:cs="Times New Roman"/>
          <w:lang w:val="en-US"/>
        </w:rPr>
        <w:t xml:space="preserve">&lt; 0.001; 12.5 mg/kg - </w:t>
      </w:r>
      <w:r w:rsidR="00CF610B" w:rsidRPr="002D7A9A">
        <w:rPr>
          <w:rFonts w:ascii="Times New Roman" w:hAnsi="Times New Roman" w:cs="Times New Roman"/>
          <w:i/>
          <w:lang w:val="en-US"/>
        </w:rPr>
        <w:t xml:space="preserve">p </w:t>
      </w:r>
      <w:r w:rsidR="00CF610B" w:rsidRPr="002D7A9A">
        <w:rPr>
          <w:rFonts w:ascii="Times New Roman" w:hAnsi="Times New Roman" w:cs="Times New Roman"/>
          <w:lang w:val="en-US"/>
        </w:rPr>
        <w:t xml:space="preserve">&lt; 0.05) as observed previously. Borneol did not affect scoparone induced memory improvement. </w:t>
      </w:r>
      <w:bookmarkEnd w:id="1"/>
    </w:p>
    <w:p w14:paraId="7C5AFC2E" w14:textId="77777777" w:rsidR="00B64C52" w:rsidRPr="002D7A9A" w:rsidRDefault="00B64C52" w:rsidP="00B64C52">
      <w:pPr>
        <w:spacing w:line="22" w:lineRule="atLeast"/>
        <w:jc w:val="both"/>
        <w:rPr>
          <w:rFonts w:ascii="Times New Roman" w:hAnsi="Times New Roman" w:cs="Times New Roman"/>
          <w:lang w:val="en-US"/>
        </w:rPr>
      </w:pPr>
    </w:p>
    <w:p w14:paraId="4F6A005B" w14:textId="7533B082" w:rsidR="00CF610B" w:rsidRPr="002D7A9A" w:rsidRDefault="007E219B" w:rsidP="00B64C52">
      <w:pPr>
        <w:spacing w:after="0" w:line="22" w:lineRule="atLeast"/>
        <w:jc w:val="center"/>
        <w:rPr>
          <w:rFonts w:ascii="Times New Roman" w:hAnsi="Times New Roman" w:cs="Times New Roman"/>
        </w:rPr>
      </w:pPr>
      <w:r w:rsidRPr="002D7A9A">
        <w:rPr>
          <w:rFonts w:ascii="Times New Roman" w:hAnsi="Times New Roman" w:cs="Times New Roman"/>
        </w:rPr>
        <w:object w:dxaOrig="3962" w:dyaOrig="5530" w14:anchorId="0E4DD7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05pt;height:285.7pt" o:ole="">
            <v:imagedata r:id="rId7" o:title=""/>
          </v:shape>
          <o:OLEObject Type="Embed" ProgID="Prism8.Document" ShapeID="_x0000_i1025" DrawAspect="Content" ObjectID="_1702465312" r:id="rId8"/>
        </w:object>
      </w:r>
    </w:p>
    <w:p w14:paraId="49896141" w14:textId="77777777" w:rsidR="00B64C52" w:rsidRPr="002D7A9A" w:rsidRDefault="00B64C52" w:rsidP="00B64C52">
      <w:pPr>
        <w:spacing w:after="0" w:line="22" w:lineRule="atLeast"/>
        <w:jc w:val="center"/>
        <w:rPr>
          <w:rFonts w:ascii="Times New Roman" w:hAnsi="Times New Roman" w:cs="Times New Roman"/>
        </w:rPr>
      </w:pPr>
    </w:p>
    <w:p w14:paraId="1BBF0BE7" w14:textId="1FD4EF42" w:rsidR="00CF610B" w:rsidRDefault="00CF610B" w:rsidP="00B64C52">
      <w:pPr>
        <w:tabs>
          <w:tab w:val="left" w:pos="1050"/>
        </w:tabs>
        <w:spacing w:after="0" w:line="22" w:lineRule="atLeast"/>
        <w:jc w:val="both"/>
        <w:rPr>
          <w:rFonts w:ascii="Times New Roman" w:hAnsi="Times New Roman" w:cs="Times New Roman"/>
          <w:lang w:val="en-US"/>
        </w:rPr>
      </w:pPr>
      <w:r w:rsidRPr="002D7A9A">
        <w:rPr>
          <w:rFonts w:ascii="Times New Roman" w:hAnsi="Times New Roman" w:cs="Times New Roman"/>
          <w:b/>
          <w:bCs/>
          <w:lang w:val="en-US"/>
        </w:rPr>
        <w:t xml:space="preserve">Figure S2. </w:t>
      </w:r>
      <w:r w:rsidRPr="002D7A9A">
        <w:rPr>
          <w:rFonts w:ascii="Times New Roman" w:hAnsi="Times New Roman" w:cs="Times New Roman"/>
          <w:lang w:val="en-US"/>
        </w:rPr>
        <w:t>Effects of acute administration of borneol (</w:t>
      </w:r>
      <w:proofErr w:type="spellStart"/>
      <w:r w:rsidRPr="002D7A9A">
        <w:rPr>
          <w:rFonts w:ascii="Times New Roman" w:hAnsi="Times New Roman" w:cs="Times New Roman"/>
          <w:lang w:val="en-US"/>
        </w:rPr>
        <w:t>BOR</w:t>
      </w:r>
      <w:proofErr w:type="spellEnd"/>
      <w:r w:rsidRPr="002D7A9A">
        <w:rPr>
          <w:rFonts w:ascii="Times New Roman" w:hAnsi="Times New Roman" w:cs="Times New Roman"/>
          <w:lang w:val="en-US"/>
        </w:rPr>
        <w:t xml:space="preserve">, 50 mg/kg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i/>
          <w:lang w:val="en-US"/>
        </w:rPr>
        <w:t>.</w:t>
      </w:r>
      <w:r w:rsidRPr="002D7A9A">
        <w:rPr>
          <w:rFonts w:ascii="Times New Roman" w:hAnsi="Times New Roman" w:cs="Times New Roman"/>
          <w:lang w:val="en-US"/>
        </w:rPr>
        <w:t xml:space="preserve">) on </w:t>
      </w:r>
      <w:r w:rsidRPr="002D7A9A">
        <w:rPr>
          <w:rFonts w:ascii="Times New Roman" w:hAnsi="Times New Roman" w:cs="Times New Roman"/>
          <w:lang w:val="en-GB"/>
        </w:rPr>
        <w:t>scoparone</w:t>
      </w:r>
      <w:r w:rsidRPr="002D7A9A">
        <w:rPr>
          <w:rFonts w:ascii="Times New Roman" w:hAnsi="Times New Roman" w:cs="Times New Roman"/>
          <w:lang w:val="en-US"/>
        </w:rPr>
        <w:t xml:space="preserve"> (SCOP, 5 and 12.5 mg/kg,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i/>
          <w:lang w:val="en-US"/>
        </w:rPr>
        <w:t>.</w:t>
      </w:r>
      <w:r w:rsidRPr="002D7A9A">
        <w:rPr>
          <w:rFonts w:ascii="Times New Roman" w:hAnsi="Times New Roman" w:cs="Times New Roman"/>
          <w:lang w:val="en-US"/>
        </w:rPr>
        <w:t>) induced memory acquisition improvement using the PA test in mice. Borneol was administered 60 min before s</w:t>
      </w:r>
      <w:proofErr w:type="spellStart"/>
      <w:r w:rsidRPr="002D7A9A">
        <w:rPr>
          <w:rFonts w:ascii="Times New Roman" w:hAnsi="Times New Roman" w:cs="Times New Roman"/>
          <w:lang w:val="en-GB"/>
        </w:rPr>
        <w:t>coparone</w:t>
      </w:r>
      <w:proofErr w:type="spellEnd"/>
      <w:r w:rsidRPr="002D7A9A">
        <w:rPr>
          <w:rFonts w:ascii="Times New Roman" w:hAnsi="Times New Roman" w:cs="Times New Roman"/>
          <w:lang w:val="en-US"/>
        </w:rPr>
        <w:t xml:space="preserve"> (5 and 12.5 mg/kg, </w:t>
      </w:r>
      <w:proofErr w:type="spellStart"/>
      <w:r w:rsidRPr="002D7A9A">
        <w:rPr>
          <w:rFonts w:ascii="Times New Roman" w:hAnsi="Times New Roman" w:cs="Times New Roman"/>
          <w:i/>
          <w:lang w:val="en-US"/>
        </w:rPr>
        <w:t>i.p</w:t>
      </w:r>
      <w:proofErr w:type="spellEnd"/>
      <w:r w:rsidRPr="002D7A9A">
        <w:rPr>
          <w:rFonts w:ascii="Times New Roman" w:hAnsi="Times New Roman" w:cs="Times New Roman"/>
          <w:i/>
          <w:lang w:val="en-US"/>
        </w:rPr>
        <w:t>.</w:t>
      </w:r>
      <w:r w:rsidRPr="002D7A9A">
        <w:rPr>
          <w:rFonts w:ascii="Times New Roman" w:hAnsi="Times New Roman" w:cs="Times New Roman"/>
          <w:lang w:val="en-US"/>
        </w:rPr>
        <w:t>). The first trial was performed 30 min after scoparone injection and animals were re-tested 24 hours af</w:t>
      </w:r>
      <w:r w:rsidR="001272E2" w:rsidRPr="002D7A9A">
        <w:rPr>
          <w:rFonts w:ascii="Times New Roman" w:hAnsi="Times New Roman" w:cs="Times New Roman"/>
          <w:lang w:val="en-US"/>
        </w:rPr>
        <w:t>ter the last injection; n = 8</w:t>
      </w:r>
      <w:r w:rsidRPr="002D7A9A">
        <w:rPr>
          <w:rFonts w:ascii="Times New Roman" w:hAnsi="Times New Roman" w:cs="Times New Roman"/>
          <w:lang w:val="en-US"/>
        </w:rPr>
        <w:t xml:space="preserve">; the means ± SEM; * </w:t>
      </w:r>
      <w:r w:rsidRPr="002D7A9A">
        <w:rPr>
          <w:rFonts w:ascii="Times New Roman" w:hAnsi="Times New Roman" w:cs="Times New Roman"/>
          <w:i/>
          <w:iCs/>
          <w:lang w:val="en-US"/>
        </w:rPr>
        <w:t>p</w:t>
      </w:r>
      <w:r w:rsidRPr="002D7A9A">
        <w:rPr>
          <w:rFonts w:ascii="Times New Roman" w:hAnsi="Times New Roman" w:cs="Times New Roman"/>
          <w:lang w:val="en-US"/>
        </w:rPr>
        <w:t xml:space="preserve"> &lt; 0.05; *** </w:t>
      </w:r>
      <w:r w:rsidRPr="002D7A9A">
        <w:rPr>
          <w:rFonts w:ascii="Times New Roman" w:hAnsi="Times New Roman" w:cs="Times New Roman"/>
          <w:i/>
          <w:iCs/>
          <w:lang w:val="en-US"/>
        </w:rPr>
        <w:t>p</w:t>
      </w:r>
      <w:r w:rsidRPr="002D7A9A">
        <w:rPr>
          <w:rFonts w:ascii="Times New Roman" w:hAnsi="Times New Roman" w:cs="Times New Roman"/>
          <w:lang w:val="en-US"/>
        </w:rPr>
        <w:t xml:space="preserve"> &lt; 0.001 vs. vehicle-treated control group; </w:t>
      </w:r>
      <w:proofErr w:type="spellStart"/>
      <w:r w:rsidRPr="002D7A9A">
        <w:rPr>
          <w:rFonts w:ascii="Times New Roman" w:hAnsi="Times New Roman" w:cs="Times New Roman"/>
          <w:lang w:val="en-US"/>
        </w:rPr>
        <w:t>Bonferroni’s</w:t>
      </w:r>
      <w:proofErr w:type="spellEnd"/>
      <w:r w:rsidR="00C378C8" w:rsidRPr="002D7A9A">
        <w:rPr>
          <w:rFonts w:ascii="Times New Roman" w:hAnsi="Times New Roman" w:cs="Times New Roman"/>
          <w:lang w:val="en-US"/>
        </w:rPr>
        <w:t xml:space="preserve"> post hoc test.</w:t>
      </w:r>
    </w:p>
    <w:p w14:paraId="47E83197" w14:textId="31C35688" w:rsidR="00312A7A" w:rsidRDefault="00312A7A" w:rsidP="00B64C52">
      <w:pPr>
        <w:tabs>
          <w:tab w:val="left" w:pos="1050"/>
        </w:tabs>
        <w:spacing w:after="0" w:line="22" w:lineRule="atLeast"/>
        <w:jc w:val="both"/>
        <w:rPr>
          <w:rFonts w:ascii="Times New Roman" w:hAnsi="Times New Roman" w:cs="Times New Roman"/>
          <w:lang w:val="en-US"/>
        </w:rPr>
      </w:pPr>
      <w:r>
        <w:rPr>
          <w:rFonts w:ascii="Times New Roman" w:hAnsi="Times New Roman" w:cs="Times New Roman"/>
          <w:lang w:val="en-US"/>
        </w:rPr>
        <w:br w:type="page"/>
      </w:r>
    </w:p>
    <w:p w14:paraId="6D8F95BC" w14:textId="589A45BE" w:rsidR="009C02A1" w:rsidRDefault="009C02A1" w:rsidP="009C02A1">
      <w:pPr>
        <w:ind w:firstLine="720"/>
        <w:rPr>
          <w:rFonts w:ascii="Times New Roman" w:hAnsi="Times New Roman" w:cs="Times New Roman"/>
          <w:lang w:val="en-US"/>
        </w:rPr>
      </w:pPr>
      <w:bookmarkStart w:id="2" w:name="_GoBack"/>
      <w:bookmarkEnd w:id="2"/>
      <w:r w:rsidRPr="009C02A1">
        <w:rPr>
          <w:rFonts w:ascii="Times New Roman" w:hAnsi="Times New Roman" w:cs="Times New Roman"/>
          <w:noProof/>
          <w:lang w:val="en-IN" w:eastAsia="en-IN"/>
        </w:rPr>
        <w:lastRenderedPageBreak/>
        <w:drawing>
          <wp:inline distT="0" distB="0" distL="0" distR="0" wp14:anchorId="6CE1B9F9" wp14:editId="0574457B">
            <wp:extent cx="5943600" cy="4459351"/>
            <wp:effectExtent l="0" t="0" r="0" b="0"/>
            <wp:docPr id="1" name="Picture 1" descr="C:\Users\Krystyna\Desktop\Scoparone\Supplementary uncropped original gel_Fig 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ystyna\Desktop\Scoparone\Supplementary uncropped original gel_Fig 8.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459351"/>
                    </a:xfrm>
                    <a:prstGeom prst="rect">
                      <a:avLst/>
                    </a:prstGeom>
                    <a:noFill/>
                    <a:ln>
                      <a:noFill/>
                    </a:ln>
                  </pic:spPr>
                </pic:pic>
              </a:graphicData>
            </a:graphic>
          </wp:inline>
        </w:drawing>
      </w:r>
    </w:p>
    <w:p w14:paraId="31725D7F" w14:textId="25F7A76F" w:rsidR="00586E01" w:rsidRDefault="009C02A1" w:rsidP="009C02A1">
      <w:pPr>
        <w:jc w:val="both"/>
        <w:rPr>
          <w:rFonts w:ascii="Times New Roman" w:hAnsi="Times New Roman" w:cs="Times New Roman"/>
          <w:lang w:val="en-US"/>
        </w:rPr>
      </w:pPr>
      <w:r>
        <w:rPr>
          <w:rFonts w:ascii="Times New Roman" w:hAnsi="Times New Roman" w:cs="Times New Roman"/>
          <w:lang w:val="en-US"/>
        </w:rPr>
        <w:t xml:space="preserve">Full unprocessed gel </w:t>
      </w:r>
      <w:r w:rsidR="00AA518B">
        <w:rPr>
          <w:rFonts w:ascii="Times New Roman" w:hAnsi="Times New Roman" w:cs="Times New Roman"/>
          <w:lang w:val="en-US"/>
        </w:rPr>
        <w:t>for a</w:t>
      </w:r>
      <w:r w:rsidR="00AA518B" w:rsidRPr="00AA518B">
        <w:rPr>
          <w:rFonts w:ascii="Times New Roman" w:hAnsi="Times New Roman" w:cs="Times New Roman"/>
          <w:lang w:val="en-US"/>
        </w:rPr>
        <w:t xml:space="preserve">ctivity-based protein profiling </w:t>
      </w:r>
      <w:r w:rsidR="00AA518B">
        <w:rPr>
          <w:rFonts w:ascii="Times New Roman" w:hAnsi="Times New Roman" w:cs="Times New Roman"/>
          <w:lang w:val="en-US"/>
        </w:rPr>
        <w:t xml:space="preserve">(related to Figure 8) </w:t>
      </w:r>
    </w:p>
    <w:p w14:paraId="337C86B9" w14:textId="77777777" w:rsidR="00586E01" w:rsidRPr="00586E01" w:rsidRDefault="00586E01" w:rsidP="00586E01">
      <w:pPr>
        <w:rPr>
          <w:rFonts w:ascii="Times New Roman" w:hAnsi="Times New Roman" w:cs="Times New Roman"/>
          <w:lang w:val="en-US"/>
        </w:rPr>
      </w:pPr>
    </w:p>
    <w:p w14:paraId="54489B6B" w14:textId="77777777" w:rsidR="00586E01" w:rsidRPr="00586E01" w:rsidRDefault="00586E01" w:rsidP="00586E01">
      <w:pPr>
        <w:rPr>
          <w:rFonts w:ascii="Times New Roman" w:hAnsi="Times New Roman" w:cs="Times New Roman"/>
          <w:lang w:val="en-US"/>
        </w:rPr>
      </w:pPr>
    </w:p>
    <w:p w14:paraId="2C6BF03A" w14:textId="77777777" w:rsidR="00586E01" w:rsidRPr="00586E01" w:rsidRDefault="00586E01" w:rsidP="00586E01">
      <w:pPr>
        <w:rPr>
          <w:rFonts w:ascii="Times New Roman" w:hAnsi="Times New Roman" w:cs="Times New Roman"/>
          <w:lang w:val="en-US"/>
        </w:rPr>
      </w:pPr>
    </w:p>
    <w:p w14:paraId="44E73FE5" w14:textId="77777777" w:rsidR="00586E01" w:rsidRPr="00586E01" w:rsidRDefault="00586E01" w:rsidP="00586E01">
      <w:pPr>
        <w:rPr>
          <w:rFonts w:ascii="Times New Roman" w:hAnsi="Times New Roman" w:cs="Times New Roman"/>
          <w:lang w:val="en-US"/>
        </w:rPr>
      </w:pPr>
    </w:p>
    <w:p w14:paraId="52101EC6" w14:textId="77777777" w:rsidR="00586E01" w:rsidRPr="00586E01" w:rsidRDefault="00586E01" w:rsidP="00586E01">
      <w:pPr>
        <w:rPr>
          <w:rFonts w:ascii="Times New Roman" w:hAnsi="Times New Roman" w:cs="Times New Roman"/>
          <w:lang w:val="en-US"/>
        </w:rPr>
      </w:pPr>
    </w:p>
    <w:p w14:paraId="7F8CFD38" w14:textId="77777777" w:rsidR="00586E01" w:rsidRPr="00586E01" w:rsidRDefault="00586E01" w:rsidP="00586E01">
      <w:pPr>
        <w:rPr>
          <w:rFonts w:ascii="Times New Roman" w:hAnsi="Times New Roman" w:cs="Times New Roman"/>
          <w:lang w:val="en-US"/>
        </w:rPr>
      </w:pPr>
    </w:p>
    <w:p w14:paraId="28DF21C5" w14:textId="5EDB4574" w:rsidR="00586E01" w:rsidRDefault="00586E01" w:rsidP="00586E01">
      <w:pPr>
        <w:rPr>
          <w:rFonts w:ascii="Times New Roman" w:hAnsi="Times New Roman" w:cs="Times New Roman"/>
          <w:lang w:val="en-US"/>
        </w:rPr>
      </w:pPr>
    </w:p>
    <w:p w14:paraId="1D045393" w14:textId="4A06FF79" w:rsidR="009C02A1" w:rsidRDefault="009C02A1" w:rsidP="00586E01">
      <w:pPr>
        <w:rPr>
          <w:rFonts w:ascii="Times New Roman" w:hAnsi="Times New Roman" w:cs="Times New Roman"/>
          <w:lang w:val="en-US"/>
        </w:rPr>
      </w:pPr>
    </w:p>
    <w:p w14:paraId="0983B354" w14:textId="1C836659" w:rsidR="00586E01" w:rsidRDefault="00586E01" w:rsidP="00586E01">
      <w:pPr>
        <w:rPr>
          <w:rFonts w:ascii="Times New Roman" w:hAnsi="Times New Roman" w:cs="Times New Roman"/>
          <w:lang w:val="en-US"/>
        </w:rPr>
      </w:pPr>
    </w:p>
    <w:p w14:paraId="77FA2D16" w14:textId="53A08D24" w:rsidR="00586E01" w:rsidRDefault="00586E01" w:rsidP="00586E01">
      <w:pPr>
        <w:rPr>
          <w:rFonts w:ascii="Times New Roman" w:hAnsi="Times New Roman" w:cs="Times New Roman"/>
          <w:lang w:val="en-US"/>
        </w:rPr>
      </w:pPr>
    </w:p>
    <w:p w14:paraId="51538A80" w14:textId="0CF523F9" w:rsidR="00586E01" w:rsidRDefault="00586E01" w:rsidP="00586E01">
      <w:pPr>
        <w:rPr>
          <w:rFonts w:ascii="Times New Roman" w:hAnsi="Times New Roman" w:cs="Times New Roman"/>
          <w:lang w:val="en-US"/>
        </w:rPr>
      </w:pPr>
    </w:p>
    <w:p w14:paraId="3371C845" w14:textId="2F1CDD7A" w:rsidR="00586E01" w:rsidRDefault="00586E01" w:rsidP="00586E01">
      <w:pPr>
        <w:rPr>
          <w:rFonts w:ascii="Times New Roman" w:hAnsi="Times New Roman" w:cs="Times New Roman"/>
          <w:lang w:val="en-US"/>
        </w:rPr>
      </w:pPr>
    </w:p>
    <w:p w14:paraId="437D5E5C" w14:textId="77777777" w:rsidR="00586E01" w:rsidRPr="00F34B01" w:rsidRDefault="00586E01" w:rsidP="00586E01">
      <w:pPr>
        <w:pStyle w:val="Heading3"/>
        <w:spacing w:before="240"/>
        <w:rPr>
          <w:b/>
        </w:rPr>
      </w:pPr>
      <w:r>
        <w:rPr>
          <w:b/>
        </w:rPr>
        <w:lastRenderedPageBreak/>
        <w:t>References</w:t>
      </w:r>
    </w:p>
    <w:p w14:paraId="3B99D480" w14:textId="77777777" w:rsidR="00586E01" w:rsidRPr="00523E1A" w:rsidRDefault="00586E01" w:rsidP="00586E01">
      <w:pPr>
        <w:widowControl w:val="0"/>
        <w:autoSpaceDE w:val="0"/>
        <w:autoSpaceDN w:val="0"/>
        <w:adjustRightInd w:val="0"/>
        <w:spacing w:after="0" w:line="240" w:lineRule="atLeast"/>
        <w:ind w:left="640" w:hanging="640"/>
        <w:rPr>
          <w:rFonts w:ascii="Times New Roman" w:hAnsi="Times New Roman" w:cs="Times New Roman"/>
          <w:noProof/>
          <w:szCs w:val="24"/>
          <w:lang w:val="en-US"/>
        </w:rPr>
      </w:pPr>
      <w:r>
        <w:rPr>
          <w:rFonts w:ascii="Times New Roman" w:hAnsi="Times New Roman" w:cs="Times New Roman"/>
          <w:lang w:val="en-US"/>
        </w:rPr>
        <w:fldChar w:fldCharType="begin" w:fldLock="1"/>
      </w:r>
      <w:r>
        <w:rPr>
          <w:rFonts w:ascii="Times New Roman" w:hAnsi="Times New Roman" w:cs="Times New Roman"/>
          <w:lang w:val="en-US"/>
        </w:rPr>
        <w:instrText xml:space="preserve">ADDIN Mendeley Bibliography CSL_BIBLIOGRAPHY </w:instrText>
      </w:r>
      <w:r>
        <w:rPr>
          <w:rFonts w:ascii="Times New Roman" w:hAnsi="Times New Roman" w:cs="Times New Roman"/>
          <w:lang w:val="en-US"/>
        </w:rPr>
        <w:fldChar w:fldCharType="separate"/>
      </w:r>
      <w:r w:rsidRPr="00523E1A">
        <w:rPr>
          <w:rFonts w:ascii="Times New Roman" w:hAnsi="Times New Roman" w:cs="Times New Roman"/>
          <w:noProof/>
          <w:szCs w:val="24"/>
          <w:lang w:val="en-US"/>
        </w:rPr>
        <w:t>1.</w:t>
      </w:r>
      <w:r w:rsidRPr="00523E1A">
        <w:rPr>
          <w:rFonts w:ascii="Times New Roman" w:hAnsi="Times New Roman" w:cs="Times New Roman"/>
          <w:noProof/>
          <w:szCs w:val="24"/>
          <w:lang w:val="en-US"/>
        </w:rPr>
        <w:tab/>
        <w:t xml:space="preserve">Porsolt, R. D., Anton, G., Blavet, N. &amp; Jalfre, M. Behavioural despair in rats: A new model sensitive to antidepressant treatments. </w:t>
      </w:r>
      <w:r w:rsidRPr="00523E1A">
        <w:rPr>
          <w:rFonts w:ascii="Times New Roman" w:hAnsi="Times New Roman" w:cs="Times New Roman"/>
          <w:i/>
          <w:iCs/>
          <w:noProof/>
          <w:szCs w:val="24"/>
          <w:lang w:val="en-US"/>
        </w:rPr>
        <w:t>Eur. J. Pharmacol.</w:t>
      </w:r>
      <w:r w:rsidRPr="00523E1A">
        <w:rPr>
          <w:rFonts w:ascii="Times New Roman" w:hAnsi="Times New Roman" w:cs="Times New Roman"/>
          <w:noProof/>
          <w:szCs w:val="24"/>
          <w:lang w:val="en-US"/>
        </w:rPr>
        <w:t xml:space="preserve"> </w:t>
      </w:r>
      <w:r w:rsidRPr="00523E1A">
        <w:rPr>
          <w:rFonts w:ascii="Times New Roman" w:hAnsi="Times New Roman" w:cs="Times New Roman"/>
          <w:b/>
          <w:bCs/>
          <w:noProof/>
          <w:szCs w:val="24"/>
          <w:lang w:val="en-US"/>
        </w:rPr>
        <w:t>47</w:t>
      </w:r>
      <w:r w:rsidRPr="00523E1A">
        <w:rPr>
          <w:rFonts w:ascii="Times New Roman" w:hAnsi="Times New Roman" w:cs="Times New Roman"/>
          <w:noProof/>
          <w:szCs w:val="24"/>
          <w:lang w:val="en-US"/>
        </w:rPr>
        <w:t>, 379–391 (1978).</w:t>
      </w:r>
    </w:p>
    <w:p w14:paraId="177A1914" w14:textId="77777777" w:rsidR="00586E01" w:rsidRPr="00523E1A" w:rsidRDefault="00586E01" w:rsidP="00586E01">
      <w:pPr>
        <w:widowControl w:val="0"/>
        <w:autoSpaceDE w:val="0"/>
        <w:autoSpaceDN w:val="0"/>
        <w:adjustRightInd w:val="0"/>
        <w:spacing w:after="0" w:line="240" w:lineRule="atLeast"/>
        <w:ind w:left="640" w:hanging="640"/>
        <w:rPr>
          <w:rFonts w:ascii="Times New Roman" w:hAnsi="Times New Roman" w:cs="Times New Roman"/>
          <w:noProof/>
          <w:szCs w:val="24"/>
          <w:lang w:val="en-US"/>
        </w:rPr>
      </w:pPr>
      <w:r w:rsidRPr="00523E1A">
        <w:rPr>
          <w:rFonts w:ascii="Times New Roman" w:hAnsi="Times New Roman" w:cs="Times New Roman"/>
          <w:noProof/>
          <w:szCs w:val="24"/>
          <w:lang w:val="en-US"/>
        </w:rPr>
        <w:t>2.</w:t>
      </w:r>
      <w:r w:rsidRPr="00523E1A">
        <w:rPr>
          <w:rFonts w:ascii="Times New Roman" w:hAnsi="Times New Roman" w:cs="Times New Roman"/>
          <w:noProof/>
          <w:szCs w:val="24"/>
          <w:lang w:val="en-US"/>
        </w:rPr>
        <w:tab/>
        <w:t xml:space="preserve">Kokras, N., Baltas, D., Theocharis, F. &amp; Dalla, C. Kinoscope: An Open-Source Computer Program for Behavioral Pharmacologists. </w:t>
      </w:r>
      <w:r w:rsidRPr="00523E1A">
        <w:rPr>
          <w:rFonts w:ascii="Times New Roman" w:hAnsi="Times New Roman" w:cs="Times New Roman"/>
          <w:i/>
          <w:iCs/>
          <w:noProof/>
          <w:szCs w:val="24"/>
          <w:lang w:val="en-US"/>
        </w:rPr>
        <w:t>Front. Behav. Neurosci.</w:t>
      </w:r>
      <w:r w:rsidRPr="00523E1A">
        <w:rPr>
          <w:rFonts w:ascii="Times New Roman" w:hAnsi="Times New Roman" w:cs="Times New Roman"/>
          <w:noProof/>
          <w:szCs w:val="24"/>
          <w:lang w:val="en-US"/>
        </w:rPr>
        <w:t xml:space="preserve"> </w:t>
      </w:r>
      <w:r w:rsidRPr="00523E1A">
        <w:rPr>
          <w:rFonts w:ascii="Times New Roman" w:hAnsi="Times New Roman" w:cs="Times New Roman"/>
          <w:b/>
          <w:bCs/>
          <w:noProof/>
          <w:szCs w:val="24"/>
          <w:lang w:val="en-US"/>
        </w:rPr>
        <w:t>11</w:t>
      </w:r>
      <w:r w:rsidRPr="00523E1A">
        <w:rPr>
          <w:rFonts w:ascii="Times New Roman" w:hAnsi="Times New Roman" w:cs="Times New Roman"/>
          <w:noProof/>
          <w:szCs w:val="24"/>
          <w:lang w:val="en-US"/>
        </w:rPr>
        <w:t>, 1–7 (2017).</w:t>
      </w:r>
    </w:p>
    <w:p w14:paraId="4220E14B" w14:textId="77777777" w:rsidR="00586E01" w:rsidRPr="00523E1A" w:rsidRDefault="00586E01" w:rsidP="00586E01">
      <w:pPr>
        <w:widowControl w:val="0"/>
        <w:autoSpaceDE w:val="0"/>
        <w:autoSpaceDN w:val="0"/>
        <w:adjustRightInd w:val="0"/>
        <w:spacing w:after="0" w:line="240" w:lineRule="atLeast"/>
        <w:ind w:left="640" w:hanging="640"/>
        <w:rPr>
          <w:rFonts w:ascii="Times New Roman" w:hAnsi="Times New Roman" w:cs="Times New Roman"/>
          <w:noProof/>
          <w:szCs w:val="24"/>
          <w:lang w:val="en-US"/>
        </w:rPr>
      </w:pPr>
      <w:r w:rsidRPr="00523E1A">
        <w:rPr>
          <w:rFonts w:ascii="Times New Roman" w:hAnsi="Times New Roman" w:cs="Times New Roman"/>
          <w:noProof/>
          <w:szCs w:val="24"/>
          <w:lang w:val="en-US"/>
        </w:rPr>
        <w:t>3.</w:t>
      </w:r>
      <w:r w:rsidRPr="00523E1A">
        <w:rPr>
          <w:rFonts w:ascii="Times New Roman" w:hAnsi="Times New Roman" w:cs="Times New Roman"/>
          <w:noProof/>
          <w:szCs w:val="24"/>
          <w:lang w:val="en-US"/>
        </w:rPr>
        <w:tab/>
        <w:t xml:space="preserve">Michalak, A., Pekala, K., Budzynska, B., Kruk-Slomka, M. &amp; Biala, G. The role of verapamil and SL-327 in morphine- and ethanol-induced state-dependent and cross state-dependent memory. </w:t>
      </w:r>
      <w:r w:rsidRPr="00523E1A">
        <w:rPr>
          <w:rFonts w:ascii="Times New Roman" w:hAnsi="Times New Roman" w:cs="Times New Roman"/>
          <w:i/>
          <w:iCs/>
          <w:noProof/>
          <w:szCs w:val="24"/>
          <w:lang w:val="en-US"/>
        </w:rPr>
        <w:t>Eur. J. Pharmacol.</w:t>
      </w:r>
      <w:r w:rsidRPr="00523E1A">
        <w:rPr>
          <w:rFonts w:ascii="Times New Roman" w:hAnsi="Times New Roman" w:cs="Times New Roman"/>
          <w:noProof/>
          <w:szCs w:val="24"/>
          <w:lang w:val="en-US"/>
        </w:rPr>
        <w:t xml:space="preserve"> </w:t>
      </w:r>
      <w:r w:rsidRPr="00523E1A">
        <w:rPr>
          <w:rFonts w:ascii="Times New Roman" w:hAnsi="Times New Roman" w:cs="Times New Roman"/>
          <w:b/>
          <w:bCs/>
          <w:noProof/>
          <w:szCs w:val="24"/>
          <w:lang w:val="en-US"/>
        </w:rPr>
        <w:t>834</w:t>
      </w:r>
      <w:r w:rsidRPr="00523E1A">
        <w:rPr>
          <w:rFonts w:ascii="Times New Roman" w:hAnsi="Times New Roman" w:cs="Times New Roman"/>
          <w:noProof/>
          <w:szCs w:val="24"/>
          <w:lang w:val="en-US"/>
        </w:rPr>
        <w:t>, 318–326 (2018).</w:t>
      </w:r>
    </w:p>
    <w:p w14:paraId="026FC999" w14:textId="77777777" w:rsidR="00586E01" w:rsidRPr="00312A7A" w:rsidRDefault="00586E01" w:rsidP="00586E01">
      <w:pPr>
        <w:widowControl w:val="0"/>
        <w:autoSpaceDE w:val="0"/>
        <w:autoSpaceDN w:val="0"/>
        <w:adjustRightInd w:val="0"/>
        <w:spacing w:after="0" w:line="240" w:lineRule="atLeast"/>
        <w:ind w:left="640" w:hanging="640"/>
        <w:rPr>
          <w:rFonts w:ascii="Times New Roman" w:hAnsi="Times New Roman" w:cs="Times New Roman"/>
          <w:noProof/>
        </w:rPr>
      </w:pPr>
      <w:r w:rsidRPr="00523E1A">
        <w:rPr>
          <w:rFonts w:ascii="Times New Roman" w:hAnsi="Times New Roman" w:cs="Times New Roman"/>
          <w:noProof/>
          <w:szCs w:val="24"/>
          <w:lang w:val="en-US"/>
        </w:rPr>
        <w:t>4.</w:t>
      </w:r>
      <w:r w:rsidRPr="00523E1A">
        <w:rPr>
          <w:rFonts w:ascii="Times New Roman" w:hAnsi="Times New Roman" w:cs="Times New Roman"/>
          <w:noProof/>
          <w:szCs w:val="24"/>
          <w:lang w:val="en-US"/>
        </w:rPr>
        <w:tab/>
        <w:t xml:space="preserve">Skalicka-Wozniak, K., Budzynska, B., Biala, G. &amp; Boguszewska-Czubara, A. Scopolamine-Induced Memory Impairment Is Alleviated by Xanthotoxin: Role of Acetylcholinesterase and Oxidative Stress Processes. </w:t>
      </w:r>
      <w:r w:rsidRPr="00312A7A">
        <w:rPr>
          <w:rFonts w:ascii="Times New Roman" w:hAnsi="Times New Roman" w:cs="Times New Roman"/>
          <w:i/>
          <w:iCs/>
          <w:noProof/>
          <w:szCs w:val="24"/>
        </w:rPr>
        <w:t>ACS Chem. Neurosci.</w:t>
      </w:r>
      <w:r w:rsidRPr="00312A7A">
        <w:rPr>
          <w:rFonts w:ascii="Times New Roman" w:hAnsi="Times New Roman" w:cs="Times New Roman"/>
          <w:noProof/>
          <w:szCs w:val="24"/>
        </w:rPr>
        <w:t xml:space="preserve"> </w:t>
      </w:r>
      <w:r w:rsidRPr="00312A7A">
        <w:rPr>
          <w:rFonts w:ascii="Times New Roman" w:hAnsi="Times New Roman" w:cs="Times New Roman"/>
          <w:b/>
          <w:bCs/>
          <w:noProof/>
          <w:szCs w:val="24"/>
        </w:rPr>
        <w:t>9</w:t>
      </w:r>
      <w:r w:rsidRPr="00312A7A">
        <w:rPr>
          <w:rFonts w:ascii="Times New Roman" w:hAnsi="Times New Roman" w:cs="Times New Roman"/>
          <w:noProof/>
          <w:szCs w:val="24"/>
        </w:rPr>
        <w:t>, 1184–1194 (2018).</w:t>
      </w:r>
    </w:p>
    <w:p w14:paraId="01696611" w14:textId="1595B3C6" w:rsidR="00586E01" w:rsidRPr="00586E01" w:rsidRDefault="00586E01" w:rsidP="00586E01">
      <w:pPr>
        <w:rPr>
          <w:rFonts w:ascii="Times New Roman" w:hAnsi="Times New Roman" w:cs="Times New Roman"/>
          <w:lang w:val="en-US"/>
        </w:rPr>
      </w:pPr>
      <w:r>
        <w:rPr>
          <w:rFonts w:ascii="Times New Roman" w:hAnsi="Times New Roman" w:cs="Times New Roman"/>
          <w:lang w:val="en-US"/>
        </w:rPr>
        <w:fldChar w:fldCharType="end"/>
      </w:r>
    </w:p>
    <w:sectPr w:rsidR="00586E01" w:rsidRPr="00586E01" w:rsidSect="00D34A76">
      <w:pgSz w:w="12240" w:h="15840"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A91195"/>
    <w:multiLevelType w:val="hybridMultilevel"/>
    <w:tmpl w:val="355688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c1MTQ1NDIwNzQ2MzBR0lEKTi0uzszPAykwrgUAYmRyPCwAAAA="/>
  </w:docVars>
  <w:rsids>
    <w:rsidRoot w:val="007D63C5"/>
    <w:rsid w:val="00020568"/>
    <w:rsid w:val="00035DC0"/>
    <w:rsid w:val="000B04D2"/>
    <w:rsid w:val="000B7D42"/>
    <w:rsid w:val="00107845"/>
    <w:rsid w:val="001272E2"/>
    <w:rsid w:val="0022770B"/>
    <w:rsid w:val="002644A5"/>
    <w:rsid w:val="002974A2"/>
    <w:rsid w:val="002A1DEF"/>
    <w:rsid w:val="002B554A"/>
    <w:rsid w:val="002C0AC0"/>
    <w:rsid w:val="002D2B30"/>
    <w:rsid w:val="002D7A9A"/>
    <w:rsid w:val="00312A7A"/>
    <w:rsid w:val="00426AB0"/>
    <w:rsid w:val="004B6580"/>
    <w:rsid w:val="004C2E41"/>
    <w:rsid w:val="00523E1A"/>
    <w:rsid w:val="00530B70"/>
    <w:rsid w:val="005855B8"/>
    <w:rsid w:val="00586E01"/>
    <w:rsid w:val="0062578D"/>
    <w:rsid w:val="00635FDD"/>
    <w:rsid w:val="007056A1"/>
    <w:rsid w:val="0071160D"/>
    <w:rsid w:val="007D63C5"/>
    <w:rsid w:val="007E1BF3"/>
    <w:rsid w:val="007E219B"/>
    <w:rsid w:val="00896485"/>
    <w:rsid w:val="008E5EFD"/>
    <w:rsid w:val="009858DE"/>
    <w:rsid w:val="00992774"/>
    <w:rsid w:val="009B482F"/>
    <w:rsid w:val="009C02A1"/>
    <w:rsid w:val="00AA518B"/>
    <w:rsid w:val="00B00CA1"/>
    <w:rsid w:val="00B142D3"/>
    <w:rsid w:val="00B14F9E"/>
    <w:rsid w:val="00B64C52"/>
    <w:rsid w:val="00BC4CA6"/>
    <w:rsid w:val="00BD201A"/>
    <w:rsid w:val="00BD77C3"/>
    <w:rsid w:val="00C27296"/>
    <w:rsid w:val="00C3265F"/>
    <w:rsid w:val="00C378C8"/>
    <w:rsid w:val="00C66390"/>
    <w:rsid w:val="00CE7C09"/>
    <w:rsid w:val="00CF610B"/>
    <w:rsid w:val="00D34A76"/>
    <w:rsid w:val="00D84E1D"/>
    <w:rsid w:val="00DC4FD5"/>
    <w:rsid w:val="00DF7658"/>
    <w:rsid w:val="00E079B6"/>
    <w:rsid w:val="00E15EFE"/>
    <w:rsid w:val="00E20191"/>
    <w:rsid w:val="00E72581"/>
    <w:rsid w:val="00E752D9"/>
    <w:rsid w:val="00E902CC"/>
    <w:rsid w:val="00EC29E6"/>
    <w:rsid w:val="00EF49E5"/>
    <w:rsid w:val="00F34B01"/>
    <w:rsid w:val="00F65E92"/>
    <w:rsid w:val="00F91795"/>
    <w:rsid w:val="00FA2851"/>
    <w:rsid w:val="00FA3C32"/>
    <w:rsid w:val="00FA7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A4168D5"/>
  <w15:docId w15:val="{66298D47-C7D5-4AD4-AD15-55B8E726A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CA1"/>
    <w:rPr>
      <w:lang w:val="pl-PL"/>
    </w:rPr>
  </w:style>
  <w:style w:type="paragraph" w:styleId="Heading1">
    <w:name w:val="heading 1"/>
    <w:basedOn w:val="Normal"/>
    <w:next w:val="Normal"/>
    <w:link w:val="Heading1Char"/>
    <w:uiPriority w:val="9"/>
    <w:qFormat/>
    <w:rsid w:val="00FA3C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65E92"/>
    <w:rPr>
      <w:sz w:val="16"/>
      <w:szCs w:val="16"/>
    </w:rPr>
  </w:style>
  <w:style w:type="paragraph" w:styleId="CommentText">
    <w:name w:val="annotation text"/>
    <w:basedOn w:val="Normal"/>
    <w:link w:val="CommentTextChar"/>
    <w:uiPriority w:val="99"/>
    <w:semiHidden/>
    <w:unhideWhenUsed/>
    <w:rsid w:val="00F65E92"/>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F65E92"/>
    <w:rPr>
      <w:sz w:val="20"/>
      <w:szCs w:val="20"/>
      <w:lang w:val="pl-PL"/>
    </w:rPr>
  </w:style>
  <w:style w:type="table" w:styleId="TableGrid">
    <w:name w:val="Table Grid"/>
    <w:basedOn w:val="TableNormal"/>
    <w:uiPriority w:val="59"/>
    <w:rsid w:val="00F65E92"/>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5E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5E92"/>
    <w:rPr>
      <w:rFonts w:ascii="Segoe UI" w:hAnsi="Segoe UI" w:cs="Segoe UI"/>
      <w:sz w:val="18"/>
      <w:szCs w:val="18"/>
      <w:lang w:val="pl-PL"/>
    </w:rPr>
  </w:style>
  <w:style w:type="character" w:customStyle="1" w:styleId="Heading1Char">
    <w:name w:val="Heading 1 Char"/>
    <w:basedOn w:val="DefaultParagraphFont"/>
    <w:link w:val="Heading1"/>
    <w:uiPriority w:val="9"/>
    <w:rsid w:val="00FA3C32"/>
    <w:rPr>
      <w:rFonts w:asciiTheme="majorHAnsi" w:eastAsiaTheme="majorEastAsia" w:hAnsiTheme="majorHAnsi" w:cstheme="majorBidi"/>
      <w:color w:val="2E74B5" w:themeColor="accent1" w:themeShade="BF"/>
      <w:sz w:val="32"/>
      <w:szCs w:val="32"/>
      <w:lang w:val="pl-PL"/>
    </w:rPr>
  </w:style>
  <w:style w:type="character" w:styleId="Hyperlink">
    <w:name w:val="Hyperlink"/>
    <w:basedOn w:val="DefaultParagraphFont"/>
    <w:uiPriority w:val="99"/>
    <w:unhideWhenUsed/>
    <w:rsid w:val="00FA3C32"/>
    <w:rPr>
      <w:color w:val="0000FF"/>
      <w:u w:val="single"/>
    </w:rPr>
  </w:style>
  <w:style w:type="paragraph" w:styleId="NormalWeb">
    <w:name w:val="Normal (Web)"/>
    <w:basedOn w:val="Normal"/>
    <w:uiPriority w:val="99"/>
    <w:unhideWhenUsed/>
    <w:rsid w:val="002974A2"/>
    <w:pPr>
      <w:spacing w:before="100" w:beforeAutospacing="1" w:after="100" w:afterAutospacing="1" w:line="240" w:lineRule="auto"/>
    </w:pPr>
    <w:rPr>
      <w:rFonts w:ascii="Times New Roman" w:eastAsiaTheme="minorEastAsia" w:hAnsi="Times New Roman" w:cs="Times New Roman"/>
      <w:sz w:val="24"/>
      <w:szCs w:val="24"/>
      <w:lang w:val="en-ZA" w:eastAsia="en-ZA"/>
    </w:rPr>
  </w:style>
  <w:style w:type="paragraph" w:customStyle="1" w:styleId="desc">
    <w:name w:val="desc"/>
    <w:basedOn w:val="Normal"/>
    <w:uiPriority w:val="99"/>
    <w:rsid w:val="002974A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Heading3Char">
    <w:name w:val="Heading3 Char"/>
    <w:basedOn w:val="DefaultParagraphFont"/>
    <w:link w:val="Heading3"/>
    <w:locked/>
    <w:rsid w:val="00EF49E5"/>
    <w:rPr>
      <w:rFonts w:ascii="Times New Roman" w:hAnsi="Times New Roman" w:cs="Times New Roman"/>
      <w:sz w:val="28"/>
      <w:szCs w:val="28"/>
    </w:rPr>
  </w:style>
  <w:style w:type="paragraph" w:customStyle="1" w:styleId="Heading3">
    <w:name w:val="Heading3"/>
    <w:basedOn w:val="Normal"/>
    <w:link w:val="Heading3Char"/>
    <w:qFormat/>
    <w:rsid w:val="00EF49E5"/>
    <w:pPr>
      <w:spacing w:line="254" w:lineRule="auto"/>
    </w:pPr>
    <w:rPr>
      <w:rFonts w:ascii="Times New Roman" w:hAnsi="Times New Roman" w:cs="Times New Roman"/>
      <w:sz w:val="28"/>
      <w:szCs w:val="28"/>
      <w:lang w:val="en-US"/>
    </w:rPr>
  </w:style>
  <w:style w:type="paragraph" w:styleId="CommentSubject">
    <w:name w:val="annotation subject"/>
    <w:basedOn w:val="CommentText"/>
    <w:next w:val="CommentText"/>
    <w:link w:val="CommentSubjectChar"/>
    <w:uiPriority w:val="99"/>
    <w:semiHidden/>
    <w:unhideWhenUsed/>
    <w:rsid w:val="00EF49E5"/>
    <w:pPr>
      <w:spacing w:after="160"/>
    </w:pPr>
    <w:rPr>
      <w:b/>
      <w:bCs/>
    </w:rPr>
  </w:style>
  <w:style w:type="character" w:customStyle="1" w:styleId="CommentSubjectChar">
    <w:name w:val="Comment Subject Char"/>
    <w:basedOn w:val="CommentTextChar"/>
    <w:link w:val="CommentSubject"/>
    <w:uiPriority w:val="99"/>
    <w:semiHidden/>
    <w:rsid w:val="00EF49E5"/>
    <w:rPr>
      <w:b/>
      <w:bCs/>
      <w:sz w:val="20"/>
      <w:szCs w:val="20"/>
      <w:lang w:val="pl-PL"/>
    </w:rPr>
  </w:style>
  <w:style w:type="paragraph" w:styleId="ListParagraph">
    <w:name w:val="List Paragraph"/>
    <w:basedOn w:val="Normal"/>
    <w:uiPriority w:val="34"/>
    <w:qFormat/>
    <w:rsid w:val="00B14F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6F77C-F4A5-429A-B571-E77C37C31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2518</Words>
  <Characters>14353</Characters>
  <Application>Microsoft Office Word</Application>
  <DocSecurity>0</DocSecurity>
  <Lines>119</Lines>
  <Paragraphs>33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16838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Tejaswani M.T.</cp:lastModifiedBy>
  <cp:revision>7</cp:revision>
  <dcterms:created xsi:type="dcterms:W3CDTF">2021-10-20T14:29:00Z</dcterms:created>
  <dcterms:modified xsi:type="dcterms:W3CDTF">2021-12-31T08:45:00Z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http://www.zotero.org/styles/psychopharmacology</vt:lpwstr>
  </property>
  <property fmtid="{D5CDD505-2E9C-101B-9397-08002B2CF9AE}" pid="17" name="Mendeley Recent Style Name 7_1">
    <vt:lpwstr>Psychopharmacology</vt:lpwstr>
  </property>
  <property fmtid="{D5CDD505-2E9C-101B-9397-08002B2CF9AE}" pid="18" name="Mendeley Recent Style Id 8_1">
    <vt:lpwstr>http://www.zotero.org/styles/sage-harvard</vt:lpwstr>
  </property>
  <property fmtid="{D5CDD505-2E9C-101B-9397-08002B2CF9AE}" pid="19" name="Mendeley Recent Style Name 8_1">
    <vt:lpwstr>SAGE - Harvard</vt:lpwstr>
  </property>
  <property fmtid="{D5CDD505-2E9C-101B-9397-08002B2CF9AE}" pid="20" name="Mendeley Recent Style Id 9_1">
    <vt:lpwstr>http://www.zotero.org/styles/toxicology-and-applied-pharmacology</vt:lpwstr>
  </property>
  <property fmtid="{D5CDD505-2E9C-101B-9397-08002B2CF9AE}" pid="21" name="Mendeley Recent Style Name 9_1">
    <vt:lpwstr>Toxicology and Applied Pharmacology</vt:lpwstr>
  </property>
  <property fmtid="{D5CDD505-2E9C-101B-9397-08002B2CF9AE}" pid="22" name="Mendeley Document_1">
    <vt:lpwstr>True</vt:lpwstr>
  </property>
  <property fmtid="{D5CDD505-2E9C-101B-9397-08002B2CF9AE}" pid="23" name="Mendeley Unique User Id_1">
    <vt:lpwstr>e68e3d74-571c-328c-b395-db8bca3de222</vt:lpwstr>
  </property>
  <property fmtid="{D5CDD505-2E9C-101B-9397-08002B2CF9AE}" pid="24" name="Mendeley Citation Style_1">
    <vt:lpwstr>http://www.zotero.org/styles/nature</vt:lpwstr>
  </property>
</Properties>
</file>