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59376" w14:textId="77777777" w:rsidR="00B52D33" w:rsidRPr="009C4192" w:rsidRDefault="00B52D33" w:rsidP="00B52D33">
      <w:pPr>
        <w:spacing w:line="360" w:lineRule="auto"/>
        <w:rPr>
          <w:rFonts w:ascii="Calibri" w:hAnsi="Calibri" w:cs="Calibri"/>
          <w:b/>
          <w:bCs/>
          <w:sz w:val="24"/>
          <w:szCs w:val="24"/>
        </w:rPr>
      </w:pPr>
      <w:r w:rsidRPr="009C4192">
        <w:rPr>
          <w:rFonts w:ascii="Calibri" w:hAnsi="Calibri" w:cs="Calibri"/>
          <w:b/>
          <w:bCs/>
          <w:sz w:val="24"/>
          <w:szCs w:val="24"/>
        </w:rPr>
        <w:t>Endocannabinoid ligands (CBD, Δ</w:t>
      </w:r>
      <w:r w:rsidRPr="009C4192">
        <w:rPr>
          <w:rFonts w:ascii="Calibri" w:hAnsi="Calibri" w:cs="Calibri"/>
          <w:b/>
          <w:bCs/>
          <w:sz w:val="24"/>
          <w:szCs w:val="24"/>
          <w:vertAlign w:val="superscript"/>
        </w:rPr>
        <w:t>9</w:t>
      </w:r>
      <w:r w:rsidRPr="009C4192">
        <w:rPr>
          <w:rFonts w:ascii="Calibri" w:hAnsi="Calibri" w:cs="Calibri"/>
          <w:b/>
          <w:bCs/>
          <w:sz w:val="24"/>
          <w:szCs w:val="24"/>
        </w:rPr>
        <w:t xml:space="preserve">THC, and Terpenes) Inhibit Neuronal Action Potential in Mouse Dorsal Root Ganglion Neurons </w:t>
      </w:r>
    </w:p>
    <w:p w14:paraId="2CB710FA" w14:textId="77777777" w:rsidR="00B52D33" w:rsidRPr="009C4192" w:rsidRDefault="00B52D33" w:rsidP="00B52D33">
      <w:pPr>
        <w:pStyle w:val="NoSpacing"/>
        <w:spacing w:line="360" w:lineRule="auto"/>
        <w:rPr>
          <w:rFonts w:ascii="Calibri" w:hAnsi="Calibri" w:cs="Calibri"/>
          <w:noProof/>
          <w:sz w:val="24"/>
          <w:szCs w:val="24"/>
          <w:vertAlign w:val="superscript"/>
        </w:rPr>
      </w:pPr>
      <w:r w:rsidRPr="009C4192">
        <w:rPr>
          <w:rFonts w:ascii="Calibri" w:hAnsi="Calibri" w:cs="Calibri"/>
          <w:noProof/>
          <w:sz w:val="24"/>
          <w:szCs w:val="24"/>
        </w:rPr>
        <w:t>Hedaythul Choudhury</w:t>
      </w:r>
      <w:r w:rsidRPr="009C4192">
        <w:rPr>
          <w:rFonts w:ascii="Calibri" w:hAnsi="Calibri" w:cs="Calibri"/>
          <w:noProof/>
          <w:sz w:val="24"/>
          <w:szCs w:val="24"/>
          <w:vertAlign w:val="superscript"/>
        </w:rPr>
        <w:t>1,2</w:t>
      </w:r>
      <w:r>
        <w:rPr>
          <w:rFonts w:ascii="Calibri" w:hAnsi="Calibri" w:cs="Calibri"/>
          <w:noProof/>
          <w:sz w:val="24"/>
          <w:szCs w:val="24"/>
          <w:vertAlign w:val="superscript"/>
        </w:rPr>
        <w:t>,3</w:t>
      </w:r>
      <w:r w:rsidRPr="009C4192">
        <w:rPr>
          <w:rFonts w:ascii="Calibri" w:hAnsi="Calibri" w:cs="Calibri"/>
          <w:noProof/>
          <w:sz w:val="24"/>
          <w:szCs w:val="24"/>
          <w:vertAlign w:val="superscript"/>
        </w:rPr>
        <w:t>*</w:t>
      </w:r>
      <w:r w:rsidRPr="009C4192">
        <w:rPr>
          <w:rFonts w:ascii="Calibri" w:hAnsi="Calibri" w:cs="Calibri"/>
          <w:noProof/>
          <w:sz w:val="24"/>
          <w:szCs w:val="24"/>
        </w:rPr>
        <w:t>; Mazin Nicola</w:t>
      </w:r>
      <w:r w:rsidRPr="009C4192">
        <w:rPr>
          <w:rFonts w:ascii="Calibri" w:hAnsi="Calibri" w:cs="Calibri"/>
          <w:noProof/>
          <w:sz w:val="24"/>
          <w:szCs w:val="24"/>
          <w:vertAlign w:val="superscript"/>
        </w:rPr>
        <w:t>3</w:t>
      </w:r>
      <w:r w:rsidRPr="009C4192">
        <w:rPr>
          <w:rFonts w:ascii="Calibri" w:hAnsi="Calibri" w:cs="Calibri"/>
          <w:noProof/>
          <w:sz w:val="24"/>
          <w:szCs w:val="24"/>
        </w:rPr>
        <w:t>; Barnaby  W. Greenland</w:t>
      </w:r>
      <w:r w:rsidRPr="009C4192">
        <w:rPr>
          <w:rFonts w:ascii="Calibri" w:hAnsi="Calibri" w:cs="Calibri"/>
          <w:noProof/>
          <w:sz w:val="24"/>
          <w:szCs w:val="24"/>
          <w:vertAlign w:val="superscript"/>
        </w:rPr>
        <w:t>4</w:t>
      </w:r>
      <w:r w:rsidRPr="009C4192">
        <w:rPr>
          <w:rFonts w:ascii="Calibri" w:hAnsi="Calibri" w:cs="Calibri"/>
          <w:noProof/>
          <w:sz w:val="24"/>
          <w:szCs w:val="24"/>
        </w:rPr>
        <w:t>; Daniel Guest</w:t>
      </w:r>
      <w:r w:rsidRPr="002A7E32">
        <w:rPr>
          <w:rFonts w:ascii="Calibri" w:hAnsi="Calibri" w:cs="Calibri"/>
          <w:noProof/>
          <w:sz w:val="24"/>
          <w:szCs w:val="24"/>
          <w:vertAlign w:val="superscript"/>
        </w:rPr>
        <w:t>3,</w:t>
      </w:r>
      <w:r w:rsidRPr="009C4192">
        <w:rPr>
          <w:rFonts w:ascii="Calibri" w:hAnsi="Calibri" w:cs="Calibri"/>
          <w:noProof/>
          <w:sz w:val="24"/>
          <w:szCs w:val="24"/>
          <w:vertAlign w:val="superscript"/>
        </w:rPr>
        <w:t>4</w:t>
      </w:r>
      <w:r w:rsidRPr="009C4192">
        <w:rPr>
          <w:rFonts w:ascii="Calibri" w:hAnsi="Calibri" w:cs="Calibri"/>
          <w:noProof/>
          <w:sz w:val="24"/>
          <w:szCs w:val="24"/>
        </w:rPr>
        <w:t>; John Spencer</w:t>
      </w:r>
      <w:r w:rsidRPr="009C4192">
        <w:rPr>
          <w:rFonts w:ascii="Calibri" w:hAnsi="Calibri" w:cs="Calibri"/>
          <w:noProof/>
          <w:sz w:val="24"/>
          <w:szCs w:val="24"/>
          <w:vertAlign w:val="superscript"/>
        </w:rPr>
        <w:t>1</w:t>
      </w:r>
      <w:r>
        <w:rPr>
          <w:rFonts w:ascii="Calibri" w:hAnsi="Calibri" w:cs="Calibri"/>
          <w:noProof/>
          <w:sz w:val="24"/>
          <w:szCs w:val="24"/>
          <w:vertAlign w:val="superscript"/>
        </w:rPr>
        <w:t>,4</w:t>
      </w:r>
      <w:r w:rsidRPr="009C4192">
        <w:rPr>
          <w:rFonts w:ascii="Calibri" w:hAnsi="Calibri" w:cs="Calibri"/>
          <w:noProof/>
          <w:sz w:val="24"/>
          <w:szCs w:val="24"/>
          <w:vertAlign w:val="superscript"/>
        </w:rPr>
        <w:t>*</w:t>
      </w:r>
      <w:r w:rsidRPr="009C4192">
        <w:rPr>
          <w:rFonts w:ascii="Calibri" w:hAnsi="Calibri" w:cs="Calibri"/>
          <w:noProof/>
          <w:sz w:val="24"/>
          <w:szCs w:val="24"/>
        </w:rPr>
        <w:t>; Andrew Dilley</w:t>
      </w:r>
      <w:r w:rsidRPr="009C4192">
        <w:rPr>
          <w:rFonts w:ascii="Calibri" w:hAnsi="Calibri" w:cs="Calibri"/>
          <w:noProof/>
          <w:sz w:val="24"/>
          <w:szCs w:val="24"/>
          <w:vertAlign w:val="superscript"/>
        </w:rPr>
        <w:t>5*</w:t>
      </w:r>
    </w:p>
    <w:p w14:paraId="06130B15" w14:textId="77777777" w:rsidR="00B52D33" w:rsidRPr="009C4192" w:rsidRDefault="00B52D33" w:rsidP="00B52D33">
      <w:pPr>
        <w:pStyle w:val="NoSpacing"/>
        <w:spacing w:line="360" w:lineRule="auto"/>
        <w:rPr>
          <w:rFonts w:ascii="Calibri" w:hAnsi="Calibri" w:cs="Calibri"/>
          <w:noProof/>
          <w:sz w:val="24"/>
          <w:szCs w:val="24"/>
          <w:vertAlign w:val="superscript"/>
        </w:rPr>
      </w:pPr>
    </w:p>
    <w:p w14:paraId="239CEA50" w14:textId="77777777" w:rsidR="00B52D33" w:rsidRPr="009C4192" w:rsidRDefault="00B52D33" w:rsidP="00B52D33">
      <w:pPr>
        <w:pStyle w:val="NoSpacing"/>
        <w:spacing w:line="360" w:lineRule="auto"/>
        <w:rPr>
          <w:rFonts w:ascii="Calibri" w:hAnsi="Calibri" w:cs="Calibri"/>
          <w:noProof/>
          <w:sz w:val="24"/>
          <w:szCs w:val="24"/>
          <w:vertAlign w:val="superscript"/>
        </w:rPr>
      </w:pPr>
    </w:p>
    <w:p w14:paraId="55D5D60E" w14:textId="77777777" w:rsidR="00B52D33" w:rsidRPr="009C4192" w:rsidRDefault="00B52D33" w:rsidP="00B52D33">
      <w:pPr>
        <w:pStyle w:val="ListParagraph"/>
        <w:numPr>
          <w:ilvl w:val="0"/>
          <w:numId w:val="1"/>
        </w:numPr>
        <w:spacing w:line="360" w:lineRule="auto"/>
        <w:rPr>
          <w:rFonts w:ascii="Calibri" w:hAnsi="Calibri" w:cs="Calibri"/>
          <w:sz w:val="24"/>
          <w:szCs w:val="24"/>
        </w:rPr>
      </w:pPr>
      <w:r w:rsidRPr="009C4192">
        <w:rPr>
          <w:rFonts w:ascii="Calibri" w:hAnsi="Calibri" w:cs="Calibri"/>
          <w:sz w:val="24"/>
          <w:szCs w:val="24"/>
        </w:rPr>
        <w:t>Sussex Drug Discovery Centre (SDDC), School of Life Sciences, University of Sussex, Falmer BN1, 9QJ, UK</w:t>
      </w:r>
      <w:r>
        <w:rPr>
          <w:rFonts w:ascii="Calibri" w:hAnsi="Calibri" w:cs="Calibri"/>
          <w:sz w:val="24"/>
          <w:szCs w:val="24"/>
        </w:rPr>
        <w:t>.</w:t>
      </w:r>
      <w:r w:rsidRPr="009C4192">
        <w:rPr>
          <w:rFonts w:ascii="Calibri" w:hAnsi="Calibri" w:cs="Calibri"/>
          <w:sz w:val="24"/>
          <w:szCs w:val="24"/>
        </w:rPr>
        <w:t xml:space="preserve"> </w:t>
      </w:r>
    </w:p>
    <w:p w14:paraId="0781AC82" w14:textId="77777777" w:rsidR="00B52D33" w:rsidRPr="009C4192" w:rsidRDefault="00B52D33" w:rsidP="00B52D33">
      <w:pPr>
        <w:pStyle w:val="ListParagraph"/>
        <w:numPr>
          <w:ilvl w:val="0"/>
          <w:numId w:val="1"/>
        </w:numPr>
        <w:spacing w:line="360" w:lineRule="auto"/>
        <w:rPr>
          <w:rFonts w:ascii="Calibri" w:hAnsi="Calibri" w:cs="Calibri"/>
          <w:sz w:val="24"/>
          <w:szCs w:val="24"/>
        </w:rPr>
      </w:pPr>
      <w:r w:rsidRPr="009C4192">
        <w:rPr>
          <w:rFonts w:ascii="Calibri" w:hAnsi="Calibri" w:cs="Calibri"/>
          <w:sz w:val="24"/>
          <w:szCs w:val="24"/>
        </w:rPr>
        <w:t xml:space="preserve"> Neuroscience, Pharmacology and Physiology (NPP), Division of </w:t>
      </w:r>
      <w:proofErr w:type="spellStart"/>
      <w:r w:rsidRPr="009C4192">
        <w:rPr>
          <w:rFonts w:ascii="Calibri" w:hAnsi="Calibri" w:cs="Calibri"/>
          <w:sz w:val="24"/>
          <w:szCs w:val="24"/>
        </w:rPr>
        <w:t>BioSciences</w:t>
      </w:r>
      <w:proofErr w:type="spellEnd"/>
      <w:r w:rsidRPr="009C4192">
        <w:rPr>
          <w:rFonts w:ascii="Calibri" w:hAnsi="Calibri" w:cs="Calibri"/>
          <w:sz w:val="24"/>
          <w:szCs w:val="24"/>
        </w:rPr>
        <w:t>, University College London (UCL), Anatomy Building, Gower Street, London WC1E 6BT, UK</w:t>
      </w:r>
      <w:r>
        <w:rPr>
          <w:rFonts w:ascii="Calibri" w:hAnsi="Calibri" w:cs="Calibri"/>
          <w:sz w:val="24"/>
          <w:szCs w:val="24"/>
        </w:rPr>
        <w:t>.</w:t>
      </w:r>
      <w:r w:rsidRPr="009C4192">
        <w:rPr>
          <w:rFonts w:ascii="Calibri" w:hAnsi="Calibri" w:cs="Calibri"/>
          <w:sz w:val="24"/>
          <w:szCs w:val="24"/>
        </w:rPr>
        <w:t xml:space="preserve"> </w:t>
      </w:r>
    </w:p>
    <w:p w14:paraId="14C3AD67" w14:textId="77777777" w:rsidR="00B52D33" w:rsidRPr="009C4192" w:rsidRDefault="00B52D33" w:rsidP="00B52D33">
      <w:pPr>
        <w:pStyle w:val="ListParagraph"/>
        <w:numPr>
          <w:ilvl w:val="0"/>
          <w:numId w:val="1"/>
        </w:numPr>
        <w:spacing w:line="360" w:lineRule="auto"/>
        <w:rPr>
          <w:rFonts w:ascii="Calibri" w:hAnsi="Calibri" w:cs="Calibri"/>
          <w:sz w:val="24"/>
          <w:szCs w:val="24"/>
        </w:rPr>
      </w:pPr>
      <w:r w:rsidRPr="009C4192">
        <w:rPr>
          <w:rFonts w:ascii="Calibri" w:hAnsi="Calibri" w:cs="Calibri"/>
          <w:sz w:val="24"/>
          <w:szCs w:val="24"/>
        </w:rPr>
        <w:t>113 Botanicals, 398 Montrose Avenue, Slough, England, SL1 4TJ, UK</w:t>
      </w:r>
      <w:r>
        <w:rPr>
          <w:rFonts w:ascii="Calibri" w:hAnsi="Calibri" w:cs="Calibri"/>
          <w:sz w:val="24"/>
          <w:szCs w:val="24"/>
        </w:rPr>
        <w:t>.</w:t>
      </w:r>
      <w:r w:rsidRPr="009C4192">
        <w:rPr>
          <w:rFonts w:ascii="Calibri" w:hAnsi="Calibri" w:cs="Calibri"/>
          <w:sz w:val="24"/>
          <w:szCs w:val="24"/>
        </w:rPr>
        <w:t xml:space="preserve"> </w:t>
      </w:r>
    </w:p>
    <w:p w14:paraId="31E00868" w14:textId="77777777" w:rsidR="00B52D33" w:rsidRPr="009C4192" w:rsidRDefault="00B52D33" w:rsidP="00B52D33">
      <w:pPr>
        <w:pStyle w:val="ListParagraph"/>
        <w:numPr>
          <w:ilvl w:val="0"/>
          <w:numId w:val="1"/>
        </w:numPr>
        <w:spacing w:line="360" w:lineRule="auto"/>
        <w:rPr>
          <w:rFonts w:ascii="Calibri" w:hAnsi="Calibri" w:cs="Calibri"/>
          <w:sz w:val="24"/>
          <w:szCs w:val="24"/>
        </w:rPr>
      </w:pPr>
      <w:r w:rsidRPr="009C4192">
        <w:rPr>
          <w:rFonts w:ascii="Calibri" w:hAnsi="Calibri" w:cs="Calibri"/>
          <w:sz w:val="24"/>
          <w:szCs w:val="24"/>
        </w:rPr>
        <w:t>Department of Chemistry, School of Life Sciences, University of Sussex, Falmer BN1 9QJ, UK.</w:t>
      </w:r>
    </w:p>
    <w:p w14:paraId="7AAF5C43" w14:textId="77777777" w:rsidR="00B52D33" w:rsidRPr="009C4192" w:rsidRDefault="00B52D33" w:rsidP="00B52D33">
      <w:pPr>
        <w:pStyle w:val="ListParagraph"/>
        <w:numPr>
          <w:ilvl w:val="0"/>
          <w:numId w:val="1"/>
        </w:numPr>
        <w:spacing w:line="360" w:lineRule="auto"/>
        <w:rPr>
          <w:rFonts w:ascii="Calibri" w:hAnsi="Calibri" w:cs="Calibri"/>
          <w:sz w:val="24"/>
          <w:szCs w:val="24"/>
        </w:rPr>
      </w:pPr>
      <w:r w:rsidRPr="009C4192">
        <w:rPr>
          <w:rFonts w:ascii="Calibri" w:hAnsi="Calibri" w:cs="Calibri"/>
          <w:sz w:val="24"/>
          <w:szCs w:val="24"/>
        </w:rPr>
        <w:t>Department of Clinical Neuroscience, Brighton and Sussex Medical School, University of Sussex, Brighton, BN1 9PX, UK</w:t>
      </w:r>
      <w:r>
        <w:rPr>
          <w:rFonts w:ascii="Calibri" w:hAnsi="Calibri" w:cs="Calibri"/>
          <w:sz w:val="24"/>
          <w:szCs w:val="24"/>
        </w:rPr>
        <w:t>.</w:t>
      </w:r>
    </w:p>
    <w:p w14:paraId="790C7A87" w14:textId="77777777" w:rsidR="00B52D33" w:rsidRDefault="00B52D33" w:rsidP="00B52D33">
      <w:pPr>
        <w:rPr>
          <w:lang w:eastAsia="en-US" w:bidi="hi-IN"/>
        </w:rPr>
      </w:pPr>
    </w:p>
    <w:p w14:paraId="774E13D0" w14:textId="77777777" w:rsidR="00B52D33" w:rsidRDefault="00B52D33" w:rsidP="00B52D33">
      <w:pPr>
        <w:rPr>
          <w:lang w:eastAsia="en-US" w:bidi="hi-IN"/>
        </w:rPr>
      </w:pPr>
    </w:p>
    <w:p w14:paraId="06841406" w14:textId="77777777" w:rsidR="00B52D33" w:rsidRDefault="00B52D33" w:rsidP="00B52D33">
      <w:pPr>
        <w:rPr>
          <w:lang w:eastAsia="en-US" w:bidi="hi-IN"/>
        </w:rPr>
      </w:pPr>
    </w:p>
    <w:p w14:paraId="01F6542E" w14:textId="77777777" w:rsidR="00B52D33" w:rsidRDefault="00B52D33" w:rsidP="00B52D33">
      <w:pPr>
        <w:rPr>
          <w:lang w:eastAsia="en-US" w:bidi="hi-IN"/>
        </w:rPr>
      </w:pPr>
    </w:p>
    <w:p w14:paraId="6AD81E80" w14:textId="77777777" w:rsidR="00B52D33" w:rsidRDefault="00B52D33" w:rsidP="00B52D33">
      <w:pPr>
        <w:rPr>
          <w:lang w:eastAsia="en-US" w:bidi="hi-IN"/>
        </w:rPr>
      </w:pPr>
    </w:p>
    <w:p w14:paraId="0CE478C9" w14:textId="77777777" w:rsidR="00B52D33" w:rsidRDefault="00B52D33" w:rsidP="00B52D33">
      <w:pPr>
        <w:rPr>
          <w:lang w:eastAsia="en-US" w:bidi="hi-IN"/>
        </w:rPr>
      </w:pPr>
    </w:p>
    <w:p w14:paraId="2772D960" w14:textId="77777777" w:rsidR="00B52D33" w:rsidRDefault="00B52D33" w:rsidP="00B52D33">
      <w:pPr>
        <w:rPr>
          <w:lang w:eastAsia="en-US" w:bidi="hi-IN"/>
        </w:rPr>
      </w:pPr>
    </w:p>
    <w:p w14:paraId="23E729C0" w14:textId="77777777" w:rsidR="00B52D33" w:rsidRDefault="00B52D33" w:rsidP="00B52D33">
      <w:pPr>
        <w:rPr>
          <w:lang w:eastAsia="en-US" w:bidi="hi-IN"/>
        </w:rPr>
      </w:pPr>
    </w:p>
    <w:p w14:paraId="11C9A9C8" w14:textId="77777777" w:rsidR="00B52D33" w:rsidRDefault="00B52D33" w:rsidP="00B52D33">
      <w:pPr>
        <w:rPr>
          <w:lang w:eastAsia="en-US" w:bidi="hi-IN"/>
        </w:rPr>
      </w:pPr>
    </w:p>
    <w:p w14:paraId="3E5AA0DA" w14:textId="77777777" w:rsidR="00B52D33" w:rsidRDefault="00B52D33" w:rsidP="00B52D33">
      <w:pPr>
        <w:rPr>
          <w:lang w:eastAsia="en-US" w:bidi="hi-IN"/>
        </w:rPr>
      </w:pPr>
    </w:p>
    <w:p w14:paraId="7A7D5D51" w14:textId="77777777" w:rsidR="00B52D33" w:rsidRDefault="00B52D33" w:rsidP="00B52D33">
      <w:pPr>
        <w:rPr>
          <w:lang w:eastAsia="en-US" w:bidi="hi-IN"/>
        </w:rPr>
      </w:pPr>
    </w:p>
    <w:p w14:paraId="481D35DD" w14:textId="77777777" w:rsidR="00B52D33" w:rsidRDefault="00B52D33" w:rsidP="00B52D33">
      <w:pPr>
        <w:rPr>
          <w:lang w:eastAsia="en-US" w:bidi="hi-IN"/>
        </w:rPr>
      </w:pPr>
    </w:p>
    <w:p w14:paraId="07737480" w14:textId="77777777" w:rsidR="00B52D33" w:rsidRDefault="00B52D33" w:rsidP="00B52D33">
      <w:pPr>
        <w:rPr>
          <w:lang w:eastAsia="en-US" w:bidi="hi-IN"/>
        </w:rPr>
      </w:pPr>
    </w:p>
    <w:p w14:paraId="526605C7" w14:textId="77777777" w:rsidR="00B52D33" w:rsidRDefault="00B52D33" w:rsidP="00B52D33">
      <w:pPr>
        <w:rPr>
          <w:lang w:eastAsia="en-US" w:bidi="hi-IN"/>
        </w:rPr>
      </w:pPr>
    </w:p>
    <w:p w14:paraId="0F04C618" w14:textId="77777777" w:rsidR="00B52D33" w:rsidRDefault="00B52D33" w:rsidP="00B52D33">
      <w:pPr>
        <w:rPr>
          <w:lang w:eastAsia="en-US" w:bidi="hi-IN"/>
        </w:rPr>
      </w:pPr>
    </w:p>
    <w:p w14:paraId="679F918A" w14:textId="77777777" w:rsidR="00B52D33" w:rsidRDefault="00B52D33" w:rsidP="00B52D33">
      <w:pPr>
        <w:rPr>
          <w:lang w:eastAsia="en-US" w:bidi="hi-IN"/>
        </w:rPr>
      </w:pPr>
    </w:p>
    <w:p w14:paraId="4C5AE820" w14:textId="77777777" w:rsidR="00B52D33" w:rsidRPr="00B52D33" w:rsidRDefault="00B52D33" w:rsidP="00B52D33">
      <w:pPr>
        <w:rPr>
          <w:lang w:eastAsia="en-US" w:bidi="hi-IN"/>
        </w:rPr>
      </w:pPr>
    </w:p>
    <w:p w14:paraId="37125BCA" w14:textId="77777777" w:rsidR="00B52D33" w:rsidRPr="009C4192" w:rsidRDefault="00B52D33" w:rsidP="00B52D33">
      <w:pPr>
        <w:pStyle w:val="EndNoteBibliography"/>
        <w:spacing w:line="360" w:lineRule="auto"/>
        <w:jc w:val="both"/>
        <w:rPr>
          <w:b/>
          <w:bCs/>
          <w:sz w:val="24"/>
          <w:szCs w:val="24"/>
        </w:rPr>
      </w:pPr>
      <w:r w:rsidRPr="009C4192">
        <w:rPr>
          <w:b/>
          <w:bCs/>
          <w:sz w:val="24"/>
          <w:szCs w:val="24"/>
        </w:rPr>
        <w:t>Figure  S1. Whole cell currents are sensitive to block by TEA but not by lidocaine or TTX</w:t>
      </w:r>
    </w:p>
    <w:p w14:paraId="56583603" w14:textId="77777777" w:rsidR="00B52D33" w:rsidRPr="009C4192" w:rsidRDefault="00B52D33" w:rsidP="00B52D33">
      <w:pPr>
        <w:spacing w:line="360" w:lineRule="auto"/>
        <w:jc w:val="both"/>
        <w:rPr>
          <w:rFonts w:ascii="Calibri" w:eastAsiaTheme="majorEastAsia" w:hAnsi="Calibri" w:cs="Calibri"/>
          <w:sz w:val="24"/>
          <w:szCs w:val="24"/>
        </w:rPr>
      </w:pPr>
      <w:r w:rsidRPr="009C4192">
        <w:rPr>
          <w:rFonts w:ascii="Calibri" w:eastAsiaTheme="majorEastAsia" w:hAnsi="Calibri" w:cs="Calibri"/>
          <w:noProof/>
          <w:sz w:val="24"/>
          <w:szCs w:val="24"/>
        </w:rPr>
        <w:drawing>
          <wp:inline distT="0" distB="0" distL="0" distR="0" wp14:anchorId="02996E04" wp14:editId="531E4879">
            <wp:extent cx="5977756" cy="3341511"/>
            <wp:effectExtent l="0" t="0" r="4445" b="0"/>
            <wp:docPr id="545706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84129" cy="3345073"/>
                    </a:xfrm>
                    <a:prstGeom prst="rect">
                      <a:avLst/>
                    </a:prstGeom>
                    <a:noFill/>
                  </pic:spPr>
                </pic:pic>
              </a:graphicData>
            </a:graphic>
          </wp:inline>
        </w:drawing>
      </w:r>
    </w:p>
    <w:p w14:paraId="111D04EF" w14:textId="77777777" w:rsidR="00B52D33" w:rsidRPr="009C4192" w:rsidRDefault="00B52D33" w:rsidP="00B52D33">
      <w:pPr>
        <w:spacing w:line="360" w:lineRule="auto"/>
        <w:jc w:val="both"/>
        <w:rPr>
          <w:rFonts w:ascii="Calibri" w:hAnsi="Calibri" w:cs="Calibri"/>
          <w:sz w:val="24"/>
          <w:szCs w:val="24"/>
        </w:rPr>
      </w:pPr>
      <w:r w:rsidRPr="009C4192">
        <w:rPr>
          <w:rFonts w:ascii="Calibri" w:hAnsi="Calibri" w:cs="Calibri"/>
          <w:sz w:val="24"/>
          <w:szCs w:val="24"/>
        </w:rPr>
        <w:t>Fig. S1. Example</w:t>
      </w:r>
      <w:r w:rsidRPr="009C4192">
        <w:rPr>
          <w:rFonts w:ascii="Calibri" w:hAnsi="Calibri" w:cs="Calibri"/>
          <w:b/>
          <w:bCs/>
          <w:sz w:val="24"/>
          <w:szCs w:val="24"/>
        </w:rPr>
        <w:t xml:space="preserve"> </w:t>
      </w:r>
      <w:proofErr w:type="spellStart"/>
      <w:r w:rsidRPr="009C4192">
        <w:rPr>
          <w:rFonts w:ascii="Calibri" w:hAnsi="Calibri" w:cs="Calibri"/>
          <w:b/>
          <w:bCs/>
          <w:sz w:val="24"/>
          <w:szCs w:val="24"/>
        </w:rPr>
        <w:t>i</w:t>
      </w:r>
      <w:proofErr w:type="spellEnd"/>
      <w:r w:rsidRPr="009C4192">
        <w:rPr>
          <w:rFonts w:ascii="Calibri" w:hAnsi="Calibri" w:cs="Calibri"/>
          <w:b/>
          <w:bCs/>
          <w:sz w:val="24"/>
          <w:szCs w:val="24"/>
        </w:rPr>
        <w:t>)</w:t>
      </w:r>
      <w:r w:rsidRPr="009C4192">
        <w:rPr>
          <w:rFonts w:ascii="Calibri" w:hAnsi="Calibri" w:cs="Calibri"/>
          <w:sz w:val="24"/>
          <w:szCs w:val="24"/>
        </w:rPr>
        <w:t xml:space="preserve"> </w:t>
      </w:r>
      <w:bookmarkStart w:id="0" w:name="_Hlk190961368"/>
      <w:r w:rsidRPr="009C4192">
        <w:rPr>
          <w:rFonts w:ascii="Calibri" w:hAnsi="Calibri" w:cs="Calibri"/>
          <w:sz w:val="24"/>
          <w:szCs w:val="24"/>
        </w:rPr>
        <w:t>Effect of Na</w:t>
      </w:r>
      <w:r w:rsidRPr="009C4192">
        <w:rPr>
          <w:rFonts w:ascii="Calibri" w:hAnsi="Calibri" w:cs="Calibri"/>
          <w:sz w:val="24"/>
          <w:szCs w:val="24"/>
          <w:vertAlign w:val="superscript"/>
        </w:rPr>
        <w:t>+</w:t>
      </w:r>
      <w:r w:rsidRPr="009C4192">
        <w:rPr>
          <w:rFonts w:ascii="Calibri" w:hAnsi="Calibri" w:cs="Calibri"/>
          <w:sz w:val="24"/>
          <w:szCs w:val="24"/>
        </w:rPr>
        <w:t xml:space="preserve"> and K</w:t>
      </w:r>
      <w:r w:rsidRPr="009C4192">
        <w:rPr>
          <w:rFonts w:ascii="Calibri" w:hAnsi="Calibri" w:cs="Calibri"/>
          <w:sz w:val="24"/>
          <w:szCs w:val="24"/>
          <w:vertAlign w:val="superscript"/>
        </w:rPr>
        <w:t>+</w:t>
      </w:r>
      <w:r w:rsidRPr="009C4192">
        <w:rPr>
          <w:rFonts w:ascii="Calibri" w:hAnsi="Calibri" w:cs="Calibri"/>
          <w:sz w:val="24"/>
          <w:szCs w:val="24"/>
        </w:rPr>
        <w:t xml:space="preserve"> channel blockers on whole-cell current</w:t>
      </w:r>
      <w:bookmarkEnd w:id="0"/>
      <w:r w:rsidRPr="009C4192">
        <w:rPr>
          <w:rFonts w:ascii="Calibri" w:hAnsi="Calibri" w:cs="Calibri"/>
          <w:sz w:val="24"/>
          <w:szCs w:val="24"/>
        </w:rPr>
        <w:t xml:space="preserve">. Step currents were activated using the IV step followed by tail protocol (IV protocol: -90 to + 70 mV with 10 mV step followed by tail at -40 mV back to -90 mV, 250 </w:t>
      </w:r>
      <w:proofErr w:type="spellStart"/>
      <w:r w:rsidRPr="009C4192">
        <w:rPr>
          <w:rFonts w:ascii="Calibri" w:hAnsi="Calibri" w:cs="Calibri"/>
          <w:sz w:val="24"/>
          <w:szCs w:val="24"/>
        </w:rPr>
        <w:t>ms</w:t>
      </w:r>
      <w:proofErr w:type="spellEnd"/>
      <w:r w:rsidRPr="009C4192">
        <w:rPr>
          <w:rFonts w:ascii="Calibri" w:hAnsi="Calibri" w:cs="Calibri"/>
          <w:sz w:val="24"/>
          <w:szCs w:val="24"/>
        </w:rPr>
        <w:t xml:space="preserve"> duration holding potential -90 mV, 600 </w:t>
      </w:r>
      <w:proofErr w:type="spellStart"/>
      <w:r w:rsidRPr="009C4192">
        <w:rPr>
          <w:rFonts w:ascii="Calibri" w:hAnsi="Calibri" w:cs="Calibri"/>
          <w:sz w:val="24"/>
          <w:szCs w:val="24"/>
        </w:rPr>
        <w:t>ms</w:t>
      </w:r>
      <w:proofErr w:type="spellEnd"/>
      <w:r w:rsidRPr="009C4192">
        <w:rPr>
          <w:rFonts w:ascii="Calibri" w:hAnsi="Calibri" w:cs="Calibri"/>
          <w:sz w:val="24"/>
          <w:szCs w:val="24"/>
        </w:rPr>
        <w:t xml:space="preserve"> duration, inter-sweep interval 10s, sampling at 5 </w:t>
      </w:r>
      <w:proofErr w:type="spellStart"/>
      <w:r w:rsidRPr="009C4192">
        <w:rPr>
          <w:rFonts w:ascii="Calibri" w:hAnsi="Calibri" w:cs="Calibri"/>
          <w:sz w:val="24"/>
          <w:szCs w:val="24"/>
        </w:rPr>
        <w:t>Kz</w:t>
      </w:r>
      <w:proofErr w:type="spellEnd"/>
      <w:r w:rsidRPr="009C4192">
        <w:rPr>
          <w:rFonts w:ascii="Calibri" w:hAnsi="Calibri" w:cs="Calibri"/>
          <w:sz w:val="24"/>
          <w:szCs w:val="24"/>
        </w:rPr>
        <w:t xml:space="preserve">. Insert showing the effect of inward current. Application of ion control (n=5), Lidocaine (300 µM) n=4, and TTX (100 </w:t>
      </w:r>
      <w:proofErr w:type="spellStart"/>
      <w:r w:rsidRPr="009C4192">
        <w:rPr>
          <w:rFonts w:ascii="Calibri" w:hAnsi="Calibri" w:cs="Calibri"/>
          <w:sz w:val="24"/>
          <w:szCs w:val="24"/>
        </w:rPr>
        <w:t>nM</w:t>
      </w:r>
      <w:proofErr w:type="spellEnd"/>
      <w:r w:rsidRPr="009C4192">
        <w:rPr>
          <w:rFonts w:ascii="Calibri" w:hAnsi="Calibri" w:cs="Calibri"/>
          <w:sz w:val="24"/>
          <w:szCs w:val="24"/>
        </w:rPr>
        <w:t xml:space="preserve">) n=3, </w:t>
      </w:r>
      <w:r w:rsidRPr="009C4192">
        <w:rPr>
          <w:rFonts w:ascii="Calibri" w:hAnsi="Calibri" w:cs="Calibri"/>
          <w:b/>
          <w:bCs/>
          <w:sz w:val="24"/>
          <w:szCs w:val="24"/>
        </w:rPr>
        <w:t>ii)</w:t>
      </w:r>
      <w:r w:rsidRPr="009C4192">
        <w:rPr>
          <w:rFonts w:ascii="Calibri" w:hAnsi="Calibri" w:cs="Calibri"/>
          <w:sz w:val="24"/>
          <w:szCs w:val="24"/>
        </w:rPr>
        <w:t xml:space="preserve"> Normalised IV currents are plotted against outward current vs voltage on the left graph. The bar graph shows the mean outward current at +40 mV step current.</w:t>
      </w:r>
    </w:p>
    <w:p w14:paraId="2152F142" w14:textId="77777777" w:rsidR="00B52D33" w:rsidRPr="009C4192" w:rsidRDefault="00B52D33" w:rsidP="00B52D33">
      <w:pPr>
        <w:spacing w:line="360" w:lineRule="auto"/>
        <w:jc w:val="both"/>
        <w:rPr>
          <w:rFonts w:ascii="Calibri" w:hAnsi="Calibri" w:cs="Calibri"/>
          <w:b/>
          <w:bCs/>
          <w:sz w:val="24"/>
          <w:szCs w:val="24"/>
        </w:rPr>
      </w:pPr>
      <w:r w:rsidRPr="009C4192">
        <w:rPr>
          <w:rFonts w:ascii="Calibri" w:hAnsi="Calibri" w:cs="Calibri"/>
          <w:b/>
          <w:bCs/>
          <w:sz w:val="24"/>
          <w:szCs w:val="24"/>
        </w:rPr>
        <w:br w:type="page"/>
      </w:r>
    </w:p>
    <w:p w14:paraId="05FE3FCE" w14:textId="77777777" w:rsidR="00B52D33" w:rsidRPr="009C4192" w:rsidRDefault="00B52D33" w:rsidP="00B52D33">
      <w:pPr>
        <w:spacing w:line="360" w:lineRule="auto"/>
        <w:jc w:val="both"/>
        <w:rPr>
          <w:rFonts w:ascii="Calibri" w:hAnsi="Calibri" w:cs="Calibri"/>
          <w:b/>
          <w:bCs/>
          <w:sz w:val="24"/>
          <w:szCs w:val="24"/>
        </w:rPr>
      </w:pPr>
      <w:r w:rsidRPr="009C4192">
        <w:rPr>
          <w:rFonts w:ascii="Calibri" w:hAnsi="Calibri" w:cs="Calibri"/>
          <w:b/>
          <w:bCs/>
          <w:sz w:val="24"/>
          <w:szCs w:val="24"/>
        </w:rPr>
        <w:lastRenderedPageBreak/>
        <w:t>Figure S2:</w:t>
      </w:r>
      <w:r w:rsidRPr="009C4192">
        <w:rPr>
          <w:rFonts w:ascii="Calibri" w:hAnsi="Calibri" w:cs="Calibri"/>
          <w:sz w:val="24"/>
          <w:szCs w:val="24"/>
        </w:rPr>
        <w:t xml:space="preserve"> </w:t>
      </w:r>
      <w:r w:rsidRPr="009C4192">
        <w:rPr>
          <w:rFonts w:ascii="Calibri" w:hAnsi="Calibri" w:cs="Calibri"/>
          <w:b/>
          <w:bCs/>
          <w:sz w:val="24"/>
          <w:szCs w:val="24"/>
        </w:rPr>
        <w:t xml:space="preserve">The effect of BSA and DMSO on </w:t>
      </w:r>
      <w:proofErr w:type="spellStart"/>
      <w:r w:rsidRPr="009C4192">
        <w:rPr>
          <w:rFonts w:ascii="Calibri" w:hAnsi="Calibri" w:cs="Calibri"/>
          <w:b/>
          <w:bCs/>
          <w:sz w:val="24"/>
          <w:szCs w:val="24"/>
        </w:rPr>
        <w:t>mDRG</w:t>
      </w:r>
      <w:proofErr w:type="spellEnd"/>
      <w:r w:rsidRPr="009C4192">
        <w:rPr>
          <w:rFonts w:ascii="Calibri" w:hAnsi="Calibri" w:cs="Calibri"/>
          <w:b/>
          <w:bCs/>
          <w:sz w:val="24"/>
          <w:szCs w:val="24"/>
        </w:rPr>
        <w:t xml:space="preserve"> neuronal firing. </w:t>
      </w:r>
    </w:p>
    <w:p w14:paraId="05E2789D" w14:textId="77777777" w:rsidR="00B52D33" w:rsidRPr="009C4192" w:rsidRDefault="00B52D33" w:rsidP="00B52D33">
      <w:pPr>
        <w:spacing w:line="360" w:lineRule="auto"/>
        <w:jc w:val="both"/>
        <w:rPr>
          <w:rFonts w:ascii="Calibri" w:hAnsi="Calibri" w:cs="Calibri"/>
          <w:sz w:val="24"/>
          <w:szCs w:val="24"/>
        </w:rPr>
      </w:pPr>
      <w:r w:rsidRPr="009C4192">
        <w:rPr>
          <w:rFonts w:ascii="Calibri" w:hAnsi="Calibri" w:cs="Calibri"/>
          <w:noProof/>
          <w:sz w:val="24"/>
          <w:szCs w:val="24"/>
        </w:rPr>
        <w:drawing>
          <wp:inline distT="0" distB="0" distL="0" distR="0" wp14:anchorId="4BCF2C91" wp14:editId="65ED82A7">
            <wp:extent cx="5783855" cy="2924702"/>
            <wp:effectExtent l="0" t="0" r="7620" b="9525"/>
            <wp:docPr id="20987771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3012" cy="2939446"/>
                    </a:xfrm>
                    <a:prstGeom prst="rect">
                      <a:avLst/>
                    </a:prstGeom>
                    <a:noFill/>
                  </pic:spPr>
                </pic:pic>
              </a:graphicData>
            </a:graphic>
          </wp:inline>
        </w:drawing>
      </w:r>
    </w:p>
    <w:p w14:paraId="5C39CA0B" w14:textId="77777777" w:rsidR="00B52D33" w:rsidRPr="009C4192" w:rsidRDefault="00B52D33" w:rsidP="00B52D33">
      <w:pPr>
        <w:spacing w:line="360" w:lineRule="auto"/>
        <w:jc w:val="both"/>
        <w:rPr>
          <w:rFonts w:ascii="Calibri" w:hAnsi="Calibri" w:cs="Calibri"/>
          <w:sz w:val="24"/>
          <w:szCs w:val="24"/>
        </w:rPr>
      </w:pPr>
      <w:r w:rsidRPr="009C4192">
        <w:rPr>
          <w:rFonts w:ascii="Calibri" w:hAnsi="Calibri" w:cs="Calibri"/>
          <w:b/>
          <w:bCs/>
          <w:sz w:val="24"/>
          <w:szCs w:val="24"/>
        </w:rPr>
        <w:t>Figure S2</w:t>
      </w:r>
      <w:r>
        <w:rPr>
          <w:rFonts w:ascii="Calibri" w:hAnsi="Calibri" w:cs="Calibri"/>
          <w:b/>
          <w:bCs/>
          <w:sz w:val="24"/>
          <w:szCs w:val="24"/>
        </w:rPr>
        <w:t>.</w:t>
      </w:r>
      <w:r w:rsidRPr="009C4192">
        <w:rPr>
          <w:rFonts w:ascii="Calibri" w:hAnsi="Calibri" w:cs="Calibri"/>
          <w:sz w:val="24"/>
          <w:szCs w:val="24"/>
        </w:rPr>
        <w:t xml:space="preserve"> </w:t>
      </w:r>
      <w:r>
        <w:rPr>
          <w:rFonts w:ascii="Calibri" w:hAnsi="Calibri" w:cs="Calibri"/>
          <w:sz w:val="24"/>
          <w:szCs w:val="24"/>
        </w:rPr>
        <w:t>E</w:t>
      </w:r>
      <w:r w:rsidRPr="009C4192">
        <w:rPr>
          <w:rFonts w:ascii="Calibri" w:hAnsi="Calibri" w:cs="Calibri"/>
          <w:sz w:val="24"/>
          <w:szCs w:val="24"/>
        </w:rPr>
        <w:t>xample of whole cell current clamp recording showing the effect of CBD when dissolved in DMSO or BSA on neuronal firing following. Left is the effect of DMSO, middle is 0.5% BSA, and right 1% BSA with ECS solution.</w:t>
      </w:r>
    </w:p>
    <w:p w14:paraId="3008EBE0" w14:textId="77777777" w:rsidR="00B52D33" w:rsidRPr="009C4192" w:rsidRDefault="00B52D33" w:rsidP="00B52D33">
      <w:pPr>
        <w:spacing w:line="360" w:lineRule="auto"/>
        <w:jc w:val="both"/>
        <w:rPr>
          <w:rFonts w:ascii="Calibri" w:hAnsi="Calibri" w:cs="Calibri"/>
          <w:sz w:val="24"/>
          <w:szCs w:val="24"/>
        </w:rPr>
      </w:pPr>
    </w:p>
    <w:p w14:paraId="614DCF15" w14:textId="77777777" w:rsidR="00B52D33" w:rsidRPr="009C4192" w:rsidRDefault="00B52D33" w:rsidP="00B52D33">
      <w:pPr>
        <w:spacing w:line="360" w:lineRule="auto"/>
        <w:jc w:val="both"/>
        <w:rPr>
          <w:rFonts w:ascii="Calibri" w:hAnsi="Calibri" w:cs="Calibri"/>
          <w:b/>
          <w:bCs/>
          <w:sz w:val="24"/>
          <w:szCs w:val="24"/>
        </w:rPr>
      </w:pPr>
      <w:r w:rsidRPr="009C4192">
        <w:rPr>
          <w:rFonts w:ascii="Calibri" w:hAnsi="Calibri" w:cs="Calibri"/>
          <w:b/>
          <w:bCs/>
          <w:sz w:val="24"/>
          <w:szCs w:val="24"/>
        </w:rPr>
        <w:br w:type="page"/>
      </w:r>
    </w:p>
    <w:p w14:paraId="010E4940" w14:textId="77777777" w:rsidR="00B52D33" w:rsidRPr="009C4192" w:rsidRDefault="00B52D33" w:rsidP="00B52D33">
      <w:pPr>
        <w:spacing w:line="360" w:lineRule="auto"/>
        <w:jc w:val="both"/>
        <w:rPr>
          <w:rFonts w:ascii="Calibri" w:hAnsi="Calibri" w:cs="Calibri"/>
          <w:b/>
          <w:bCs/>
          <w:sz w:val="24"/>
          <w:szCs w:val="24"/>
        </w:rPr>
      </w:pPr>
      <w:r w:rsidRPr="009C4192">
        <w:rPr>
          <w:rFonts w:ascii="Calibri" w:hAnsi="Calibri" w:cs="Calibri"/>
          <w:b/>
          <w:bCs/>
          <w:sz w:val="24"/>
          <w:szCs w:val="24"/>
        </w:rPr>
        <w:lastRenderedPageBreak/>
        <w:t xml:space="preserve">Figure S3: Effects of CBD and THC on small diameter DRG neurons.  </w:t>
      </w:r>
    </w:p>
    <w:p w14:paraId="1C1CCFF4" w14:textId="77777777" w:rsidR="00B52D33" w:rsidRPr="009C4192" w:rsidRDefault="00B52D33" w:rsidP="00B52D33">
      <w:pPr>
        <w:spacing w:line="360" w:lineRule="auto"/>
        <w:jc w:val="both"/>
        <w:rPr>
          <w:rFonts w:ascii="Calibri" w:hAnsi="Calibri" w:cs="Calibri"/>
          <w:sz w:val="24"/>
          <w:szCs w:val="24"/>
        </w:rPr>
      </w:pPr>
      <w:r w:rsidRPr="009C4192">
        <w:rPr>
          <w:rFonts w:ascii="Calibri" w:hAnsi="Calibri" w:cs="Calibri"/>
          <w:noProof/>
          <w:sz w:val="24"/>
          <w:szCs w:val="24"/>
        </w:rPr>
        <w:drawing>
          <wp:inline distT="0" distB="0" distL="0" distR="0" wp14:anchorId="63BA218C" wp14:editId="76A5F2BD">
            <wp:extent cx="5613400" cy="3192178"/>
            <wp:effectExtent l="0" t="0" r="6350" b="8255"/>
            <wp:docPr id="720725035" name="Picture 7" descr="A diagram of different types of marijua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25035" name="Picture 7" descr="A diagram of different types of marijuana&#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32248" cy="3202896"/>
                    </a:xfrm>
                    <a:prstGeom prst="rect">
                      <a:avLst/>
                    </a:prstGeom>
                    <a:noFill/>
                  </pic:spPr>
                </pic:pic>
              </a:graphicData>
            </a:graphic>
          </wp:inline>
        </w:drawing>
      </w:r>
    </w:p>
    <w:p w14:paraId="186283DC" w14:textId="77777777" w:rsidR="00B52D33" w:rsidRDefault="00B52D33" w:rsidP="00B52D33">
      <w:pPr>
        <w:jc w:val="both"/>
        <w:rPr>
          <w:rFonts w:ascii="Calibri" w:hAnsi="Calibri" w:cs="Calibri"/>
          <w:b/>
          <w:bCs/>
          <w:sz w:val="24"/>
          <w:szCs w:val="24"/>
        </w:rPr>
      </w:pPr>
      <w:proofErr w:type="gramStart"/>
      <w:r w:rsidRPr="00861A99">
        <w:rPr>
          <w:rFonts w:ascii="Calibri" w:hAnsi="Calibri" w:cs="Calibri"/>
          <w:b/>
          <w:bCs/>
          <w:sz w:val="24"/>
          <w:szCs w:val="24"/>
        </w:rPr>
        <w:t>Figure  S</w:t>
      </w:r>
      <w:proofErr w:type="gramEnd"/>
      <w:r w:rsidRPr="00861A99">
        <w:rPr>
          <w:rFonts w:ascii="Calibri" w:hAnsi="Calibri" w:cs="Calibri"/>
          <w:b/>
          <w:bCs/>
          <w:sz w:val="24"/>
          <w:szCs w:val="24"/>
        </w:rPr>
        <w:t>3</w:t>
      </w:r>
      <w:r>
        <w:rPr>
          <w:rFonts w:ascii="Calibri" w:hAnsi="Calibri" w:cs="Calibri"/>
          <w:sz w:val="24"/>
          <w:szCs w:val="24"/>
        </w:rPr>
        <w:t>.</w:t>
      </w:r>
      <w:r w:rsidRPr="009C4192">
        <w:rPr>
          <w:rFonts w:ascii="Calibri" w:hAnsi="Calibri" w:cs="Calibri"/>
          <w:sz w:val="24"/>
          <w:szCs w:val="24"/>
        </w:rPr>
        <w:t xml:space="preserve"> Effect of CBD and THC on whole</w:t>
      </w:r>
      <w:r>
        <w:rPr>
          <w:rFonts w:ascii="Calibri" w:hAnsi="Calibri" w:cs="Calibri"/>
          <w:sz w:val="24"/>
          <w:szCs w:val="24"/>
        </w:rPr>
        <w:t>-</w:t>
      </w:r>
      <w:r w:rsidRPr="009C4192">
        <w:rPr>
          <w:rFonts w:ascii="Calibri" w:hAnsi="Calibri" w:cs="Calibri"/>
          <w:sz w:val="24"/>
          <w:szCs w:val="24"/>
        </w:rPr>
        <w:t xml:space="preserve">cell current. </w:t>
      </w:r>
      <w:bookmarkStart w:id="1" w:name="_Hlk190961693"/>
      <w:proofErr w:type="spellStart"/>
      <w:r w:rsidRPr="009C4192">
        <w:rPr>
          <w:rFonts w:ascii="Calibri" w:hAnsi="Calibri" w:cs="Calibri"/>
          <w:b/>
          <w:bCs/>
          <w:sz w:val="24"/>
          <w:szCs w:val="24"/>
        </w:rPr>
        <w:t>i</w:t>
      </w:r>
      <w:proofErr w:type="spellEnd"/>
      <w:r w:rsidRPr="009C4192">
        <w:rPr>
          <w:rFonts w:ascii="Calibri" w:hAnsi="Calibri" w:cs="Calibri"/>
          <w:b/>
          <w:bCs/>
          <w:sz w:val="24"/>
          <w:szCs w:val="24"/>
        </w:rPr>
        <w:t>)</w:t>
      </w:r>
      <w:r w:rsidRPr="009C4192">
        <w:rPr>
          <w:rFonts w:ascii="Calibri" w:hAnsi="Calibri" w:cs="Calibri"/>
          <w:sz w:val="24"/>
          <w:szCs w:val="24"/>
        </w:rPr>
        <w:t xml:space="preserve"> Representative voltage trace recorded from </w:t>
      </w:r>
      <w:proofErr w:type="spellStart"/>
      <w:r w:rsidRPr="009C4192">
        <w:rPr>
          <w:rFonts w:ascii="Calibri" w:hAnsi="Calibri" w:cs="Calibri"/>
          <w:sz w:val="24"/>
          <w:szCs w:val="24"/>
        </w:rPr>
        <w:t>mDRG</w:t>
      </w:r>
      <w:proofErr w:type="spellEnd"/>
      <w:r w:rsidRPr="009C4192">
        <w:rPr>
          <w:rFonts w:ascii="Calibri" w:hAnsi="Calibri" w:cs="Calibri"/>
          <w:sz w:val="24"/>
          <w:szCs w:val="24"/>
        </w:rPr>
        <w:t xml:space="preserve"> neurons using IV protocol. </w:t>
      </w:r>
      <w:r w:rsidRPr="009C4192">
        <w:rPr>
          <w:rFonts w:ascii="Calibri" w:hAnsi="Calibri" w:cs="Calibri"/>
          <w:b/>
          <w:bCs/>
          <w:sz w:val="24"/>
          <w:szCs w:val="24"/>
        </w:rPr>
        <w:t>ii)</w:t>
      </w:r>
      <w:r w:rsidRPr="009C4192">
        <w:rPr>
          <w:rFonts w:ascii="Calibri" w:hAnsi="Calibri" w:cs="Calibri"/>
          <w:sz w:val="24"/>
          <w:szCs w:val="24"/>
        </w:rPr>
        <w:t xml:space="preserve"> Normalised IV curves are plotted (current density </w:t>
      </w:r>
      <w:proofErr w:type="spellStart"/>
      <w:r w:rsidRPr="009C4192">
        <w:rPr>
          <w:rFonts w:ascii="Calibri" w:hAnsi="Calibri" w:cs="Calibri"/>
          <w:sz w:val="24"/>
          <w:szCs w:val="24"/>
        </w:rPr>
        <w:t>pA</w:t>
      </w:r>
      <w:proofErr w:type="spellEnd"/>
      <w:r w:rsidRPr="009C4192">
        <w:rPr>
          <w:rFonts w:ascii="Calibri" w:hAnsi="Calibri" w:cs="Calibri"/>
          <w:sz w:val="24"/>
          <w:szCs w:val="24"/>
        </w:rPr>
        <w:t>/pF vs voltage mV) using the Boltzmann sigmoidal equation, and V50 (mV) values were calculated</w:t>
      </w:r>
      <w:r w:rsidRPr="009C4192">
        <w:rPr>
          <w:rFonts w:ascii="Calibri" w:hAnsi="Calibri" w:cs="Calibri"/>
          <w:b/>
          <w:bCs/>
          <w:sz w:val="24"/>
          <w:szCs w:val="24"/>
        </w:rPr>
        <w:t xml:space="preserve">. iii) </w:t>
      </w:r>
      <w:r w:rsidRPr="009C4192">
        <w:rPr>
          <w:rFonts w:ascii="Calibri" w:hAnsi="Calibri" w:cs="Calibri"/>
          <w:sz w:val="24"/>
          <w:szCs w:val="24"/>
        </w:rPr>
        <w:t>Bar graph (right) shows the effect of drugs at +40 mV</w:t>
      </w:r>
      <w:bookmarkEnd w:id="1"/>
      <w:r w:rsidRPr="009C4192">
        <w:rPr>
          <w:rFonts w:ascii="Calibri" w:hAnsi="Calibri" w:cs="Calibri"/>
          <w:sz w:val="24"/>
          <w:szCs w:val="24"/>
        </w:rPr>
        <w:t>, and V</w:t>
      </w:r>
      <w:r w:rsidRPr="009C4192">
        <w:rPr>
          <w:rFonts w:ascii="Calibri" w:hAnsi="Calibri" w:cs="Calibri"/>
          <w:sz w:val="24"/>
          <w:szCs w:val="24"/>
          <w:vertAlign w:val="subscript"/>
        </w:rPr>
        <w:t>50</w:t>
      </w:r>
      <w:r w:rsidRPr="009C4192">
        <w:rPr>
          <w:rFonts w:ascii="Calibri" w:hAnsi="Calibri" w:cs="Calibri"/>
          <w:sz w:val="24"/>
          <w:szCs w:val="24"/>
        </w:rPr>
        <w:t xml:space="preserve"> was calculated from the curve fit of the Boltzmann sigmoidal equation. Data are presented as Mean ± </w:t>
      </w:r>
      <w:proofErr w:type="spellStart"/>
      <w:r w:rsidRPr="009C4192">
        <w:rPr>
          <w:rFonts w:ascii="Calibri" w:hAnsi="Calibri" w:cs="Calibri"/>
          <w:sz w:val="24"/>
          <w:szCs w:val="24"/>
        </w:rPr>
        <w:t>sem</w:t>
      </w:r>
      <w:proofErr w:type="spellEnd"/>
      <w:r w:rsidRPr="009C4192">
        <w:rPr>
          <w:rFonts w:ascii="Calibri" w:hAnsi="Calibri" w:cs="Calibri"/>
          <w:sz w:val="24"/>
          <w:szCs w:val="24"/>
        </w:rPr>
        <w:t xml:space="preserve"> (n).</w:t>
      </w:r>
      <w:r>
        <w:rPr>
          <w:rFonts w:ascii="Calibri" w:hAnsi="Calibri" w:cs="Calibri"/>
          <w:b/>
          <w:bCs/>
          <w:sz w:val="24"/>
          <w:szCs w:val="24"/>
        </w:rPr>
        <w:br w:type="page"/>
      </w:r>
    </w:p>
    <w:p w14:paraId="16694117" w14:textId="77777777" w:rsidR="00B52D33" w:rsidRPr="00EB5AFF" w:rsidRDefault="00B52D33" w:rsidP="00B52D33">
      <w:pPr>
        <w:jc w:val="both"/>
        <w:rPr>
          <w:b/>
          <w:bCs/>
          <w:sz w:val="24"/>
          <w:szCs w:val="24"/>
        </w:rPr>
      </w:pPr>
      <w:r w:rsidRPr="00861A99">
        <w:rPr>
          <w:rFonts w:ascii="Calibri" w:hAnsi="Calibri" w:cs="Calibri"/>
          <w:b/>
          <w:bCs/>
          <w:sz w:val="24"/>
          <w:szCs w:val="24"/>
        </w:rPr>
        <w:lastRenderedPageBreak/>
        <w:t>Figure S</w:t>
      </w:r>
      <w:proofErr w:type="gramStart"/>
      <w:r w:rsidRPr="00861A99">
        <w:rPr>
          <w:rFonts w:ascii="Calibri" w:hAnsi="Calibri" w:cs="Calibri"/>
          <w:b/>
          <w:bCs/>
          <w:sz w:val="24"/>
          <w:szCs w:val="24"/>
        </w:rPr>
        <w:t>4</w:t>
      </w:r>
      <w:r w:rsidRPr="00861A99">
        <w:rPr>
          <w:rFonts w:ascii="Calibri" w:hAnsi="Calibri" w:cs="Calibri"/>
          <w:sz w:val="24"/>
          <w:szCs w:val="24"/>
        </w:rPr>
        <w:t>.</w:t>
      </w:r>
      <w:r w:rsidRPr="00861A99">
        <w:rPr>
          <w:sz w:val="24"/>
          <w:szCs w:val="24"/>
        </w:rPr>
        <w:t>Analysis</w:t>
      </w:r>
      <w:proofErr w:type="gramEnd"/>
      <w:r w:rsidRPr="00861A99">
        <w:rPr>
          <w:sz w:val="24"/>
          <w:szCs w:val="24"/>
        </w:rPr>
        <w:t xml:space="preserve"> of HPLC trace showing different cannabinoids in the plant extract</w:t>
      </w:r>
    </w:p>
    <w:p w14:paraId="5EF2C6FD" w14:textId="77777777" w:rsidR="00B52D33" w:rsidRPr="00FE4A5D" w:rsidRDefault="00B52D33" w:rsidP="00B52D33">
      <w:pPr>
        <w:jc w:val="both"/>
        <w:rPr>
          <w:b/>
          <w:bCs/>
          <w:sz w:val="48"/>
          <w:szCs w:val="48"/>
        </w:rPr>
      </w:pPr>
      <w:r w:rsidRPr="00FE4A5D">
        <w:rPr>
          <w:b/>
          <w:bCs/>
          <w:sz w:val="48"/>
          <w:szCs w:val="48"/>
        </w:rPr>
        <w:t>A.</w:t>
      </w:r>
    </w:p>
    <w:p w14:paraId="22C8BFE0" w14:textId="77777777" w:rsidR="00B52D33" w:rsidRPr="00970754" w:rsidRDefault="00B52D33" w:rsidP="00B52D33">
      <w:pPr>
        <w:jc w:val="both"/>
        <w:rPr>
          <w:b/>
          <w:bCs/>
          <w:sz w:val="32"/>
          <w:szCs w:val="32"/>
        </w:rPr>
      </w:pPr>
      <w:r w:rsidRPr="00970754">
        <w:rPr>
          <w:noProof/>
        </w:rPr>
        <mc:AlternateContent>
          <mc:Choice Requires="wps">
            <w:drawing>
              <wp:anchor distT="0" distB="0" distL="114300" distR="114300" simplePos="0" relativeHeight="251659264" behindDoc="0" locked="0" layoutInCell="1" allowOverlap="1" wp14:anchorId="575E38AA" wp14:editId="54B0C346">
                <wp:simplePos x="0" y="0"/>
                <wp:positionH relativeFrom="column">
                  <wp:posOffset>-388620</wp:posOffset>
                </wp:positionH>
                <wp:positionV relativeFrom="paragraph">
                  <wp:posOffset>368934</wp:posOffset>
                </wp:positionV>
                <wp:extent cx="914400" cy="914400"/>
                <wp:effectExtent l="0" t="0" r="0" b="0"/>
                <wp:wrapNone/>
                <wp:docPr id="1458973705" name="Text Box 7"/>
                <wp:cNvGraphicFramePr/>
                <a:graphic xmlns:a="http://schemas.openxmlformats.org/drawingml/2006/main">
                  <a:graphicData uri="http://schemas.microsoft.com/office/word/2010/wordprocessingShape">
                    <wps:wsp>
                      <wps:cNvSpPr txBox="1"/>
                      <wps:spPr>
                        <a:xfrm rot="16200000">
                          <a:off x="0" y="0"/>
                          <a:ext cx="914400" cy="914400"/>
                        </a:xfrm>
                        <a:prstGeom prst="rect">
                          <a:avLst/>
                        </a:prstGeom>
                        <a:noFill/>
                        <a:ln w="6350">
                          <a:noFill/>
                        </a:ln>
                      </wps:spPr>
                      <wps:txbx>
                        <w:txbxContent>
                          <w:p w14:paraId="13ED08AD" w14:textId="77777777" w:rsidR="00B52D33" w:rsidRPr="00861A99" w:rsidRDefault="00B52D33" w:rsidP="00B52D33">
                            <w:pPr>
                              <w:rPr>
                                <w:sz w:val="48"/>
                                <w:szCs w:val="48"/>
                              </w:rPr>
                            </w:pPr>
                            <w:proofErr w:type="spellStart"/>
                            <w:r w:rsidRPr="00861A99">
                              <w:rPr>
                                <w:sz w:val="48"/>
                                <w:szCs w:val="48"/>
                              </w:rPr>
                              <w:t>mAU</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5E38AA" id="_x0000_t202" coordsize="21600,21600" o:spt="202" path="m,l,21600r21600,l21600,xe">
                <v:stroke joinstyle="miter"/>
                <v:path gradientshapeok="t" o:connecttype="rect"/>
              </v:shapetype>
              <v:shape id="Text Box 7" o:spid="_x0000_s1026" type="#_x0000_t202" style="position:absolute;left:0;text-align:left;margin-left:-30.6pt;margin-top:29.05pt;width:1in;height:1in;rotation:-90;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" filled="f" stroked="f" strokeweight=".5pt">
                <v:textbox>
                  <w:txbxContent>
                    <w:p w14:paraId="13ED08AD" w14:textId="77777777" w:rsidR="00B52D33" w:rsidRPr="00861A99" w:rsidRDefault="00B52D33" w:rsidP="00B52D33">
                      <w:pPr>
                        <w:rPr>
                          <w:sz w:val="48"/>
                          <w:szCs w:val="48"/>
                        </w:rPr>
                      </w:pPr>
                      <w:proofErr w:type="spellStart"/>
                      <w:r w:rsidRPr="00861A99">
                        <w:rPr>
                          <w:sz w:val="48"/>
                          <w:szCs w:val="48"/>
                        </w:rPr>
                        <w:t>mAU</w:t>
                      </w:r>
                      <w:proofErr w:type="spellEnd"/>
                    </w:p>
                  </w:txbxContent>
                </v:textbox>
              </v:shape>
            </w:pict>
          </mc:Fallback>
        </mc:AlternateContent>
      </w:r>
      <w:r w:rsidRPr="00970754">
        <w:rPr>
          <w:b/>
          <w:bCs/>
          <w:sz w:val="32"/>
          <w:szCs w:val="32"/>
        </w:rPr>
        <w:t xml:space="preserve">Extract </w:t>
      </w:r>
      <w:proofErr w:type="gramStart"/>
      <w:r w:rsidRPr="00970754">
        <w:rPr>
          <w:b/>
          <w:bCs/>
          <w:sz w:val="32"/>
          <w:szCs w:val="32"/>
        </w:rPr>
        <w:t>A</w:t>
      </w:r>
      <w:proofErr w:type="gramEnd"/>
      <w:r w:rsidRPr="00970754">
        <w:rPr>
          <w:b/>
          <w:bCs/>
          <w:sz w:val="32"/>
          <w:szCs w:val="32"/>
        </w:rPr>
        <w:t xml:space="preserve">                            Extract B</w:t>
      </w:r>
      <w:r w:rsidRPr="00970754">
        <w:rPr>
          <w:b/>
          <w:bCs/>
          <w:sz w:val="32"/>
          <w:szCs w:val="32"/>
        </w:rPr>
        <w:tab/>
      </w:r>
      <w:r w:rsidRPr="00970754">
        <w:rPr>
          <w:b/>
          <w:bCs/>
          <w:sz w:val="32"/>
          <w:szCs w:val="32"/>
        </w:rPr>
        <w:tab/>
      </w:r>
      <w:r>
        <w:rPr>
          <w:b/>
          <w:bCs/>
          <w:sz w:val="32"/>
          <w:szCs w:val="32"/>
        </w:rPr>
        <w:t xml:space="preserve">    </w:t>
      </w:r>
      <w:r w:rsidRPr="00970754">
        <w:rPr>
          <w:b/>
          <w:bCs/>
          <w:sz w:val="36"/>
          <w:szCs w:val="36"/>
        </w:rPr>
        <w:t>Extract C</w:t>
      </w:r>
    </w:p>
    <w:p w14:paraId="0A75BC03" w14:textId="77777777" w:rsidR="00B52D33" w:rsidRDefault="00B52D33" w:rsidP="00B52D33">
      <w:pPr>
        <w:jc w:val="both"/>
        <w:rPr>
          <w:noProof/>
        </w:rPr>
      </w:pPr>
      <w:r w:rsidRPr="00425E0F">
        <w:rPr>
          <w:noProof/>
        </w:rPr>
        <w:drawing>
          <wp:inline distT="0" distB="0" distL="0" distR="0" wp14:anchorId="1C403564" wp14:editId="664CF273">
            <wp:extent cx="1670050" cy="901819"/>
            <wp:effectExtent l="0" t="0" r="6350" b="0"/>
            <wp:docPr id="1297877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77824" name=""/>
                    <pic:cNvPicPr/>
                  </pic:nvPicPr>
                  <pic:blipFill>
                    <a:blip r:embed="rId10"/>
                    <a:stretch>
                      <a:fillRect/>
                    </a:stretch>
                  </pic:blipFill>
                  <pic:spPr>
                    <a:xfrm>
                      <a:off x="0" y="0"/>
                      <a:ext cx="1675265" cy="904635"/>
                    </a:xfrm>
                    <a:prstGeom prst="rect">
                      <a:avLst/>
                    </a:prstGeom>
                  </pic:spPr>
                </pic:pic>
              </a:graphicData>
            </a:graphic>
          </wp:inline>
        </w:drawing>
      </w:r>
      <w:r>
        <w:rPr>
          <w:noProof/>
        </w:rPr>
        <w:t xml:space="preserve">     </w:t>
      </w:r>
      <w:r w:rsidRPr="00425E0F">
        <w:rPr>
          <w:noProof/>
        </w:rPr>
        <w:drawing>
          <wp:inline distT="0" distB="0" distL="0" distR="0" wp14:anchorId="30FE1DAA" wp14:editId="1FC4CE37">
            <wp:extent cx="1800225" cy="988867"/>
            <wp:effectExtent l="0" t="0" r="0" b="1905"/>
            <wp:docPr id="264182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2027" name=""/>
                    <pic:cNvPicPr/>
                  </pic:nvPicPr>
                  <pic:blipFill>
                    <a:blip r:embed="rId11"/>
                    <a:stretch>
                      <a:fillRect/>
                    </a:stretch>
                  </pic:blipFill>
                  <pic:spPr>
                    <a:xfrm>
                      <a:off x="0" y="0"/>
                      <a:ext cx="1811088" cy="994834"/>
                    </a:xfrm>
                    <a:prstGeom prst="rect">
                      <a:avLst/>
                    </a:prstGeom>
                  </pic:spPr>
                </pic:pic>
              </a:graphicData>
            </a:graphic>
          </wp:inline>
        </w:drawing>
      </w:r>
      <w:r>
        <w:rPr>
          <w:noProof/>
        </w:rPr>
        <w:t xml:space="preserve">  </w:t>
      </w:r>
      <w:r w:rsidRPr="00425E0F">
        <w:rPr>
          <w:noProof/>
        </w:rPr>
        <w:drawing>
          <wp:inline distT="0" distB="0" distL="0" distR="0" wp14:anchorId="5C27C415" wp14:editId="7C9A4AFE">
            <wp:extent cx="1797050" cy="960443"/>
            <wp:effectExtent l="0" t="0" r="0" b="0"/>
            <wp:docPr id="209149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90344" name=""/>
                    <pic:cNvPicPr/>
                  </pic:nvPicPr>
                  <pic:blipFill>
                    <a:blip r:embed="rId12"/>
                    <a:stretch>
                      <a:fillRect/>
                    </a:stretch>
                  </pic:blipFill>
                  <pic:spPr>
                    <a:xfrm>
                      <a:off x="0" y="0"/>
                      <a:ext cx="1805664" cy="965047"/>
                    </a:xfrm>
                    <a:prstGeom prst="rect">
                      <a:avLst/>
                    </a:prstGeom>
                  </pic:spPr>
                </pic:pic>
              </a:graphicData>
            </a:graphic>
          </wp:inline>
        </w:drawing>
      </w:r>
    </w:p>
    <w:p w14:paraId="61BA6514" w14:textId="77777777" w:rsidR="00B52D33" w:rsidRPr="00FE4A5D" w:rsidRDefault="00B52D33" w:rsidP="00B52D33">
      <w:pPr>
        <w:jc w:val="both"/>
        <w:rPr>
          <w:b/>
          <w:bCs/>
          <w:sz w:val="48"/>
          <w:szCs w:val="48"/>
        </w:rPr>
      </w:pPr>
      <w:r>
        <w:rPr>
          <w:b/>
          <w:bCs/>
          <w:sz w:val="48"/>
          <w:szCs w:val="48"/>
        </w:rPr>
        <w:t>B</w:t>
      </w:r>
      <w:r w:rsidRPr="00FE4A5D">
        <w:rPr>
          <w:b/>
          <w:bCs/>
          <w:sz w:val="48"/>
          <w:szCs w:val="48"/>
        </w:rPr>
        <w:t>.</w:t>
      </w:r>
    </w:p>
    <w:p w14:paraId="46C48DA0" w14:textId="77777777" w:rsidR="00B52D33" w:rsidRDefault="00B52D33" w:rsidP="00B52D33">
      <w:pPr>
        <w:jc w:val="both"/>
      </w:pPr>
      <w:r>
        <w:rPr>
          <w:noProof/>
        </w:rPr>
        <w:object w:dxaOrig="1440" w:dyaOrig="1440" w14:anchorId="2B11E7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2.7pt;margin-top:70.65pt;width:221.9pt;height:164.55pt;z-index:251660288;mso-position-horizontal-relative:text;mso-position-vertical-relative:text">
            <v:imagedata r:id="rId13" o:title=""/>
          </v:shape>
          <o:OLEObject Type="Embed" ProgID="Prism10.Document" ShapeID="_x0000_s1026" DrawAspect="Content" ObjectID="_1845618541" r:id="rId14"/>
        </w:object>
      </w:r>
      <w:r w:rsidRPr="00E6343B">
        <w:rPr>
          <w:noProof/>
        </w:rPr>
        <w:drawing>
          <wp:inline distT="0" distB="0" distL="0" distR="0" wp14:anchorId="463BEBA8" wp14:editId="03CC6FC4">
            <wp:extent cx="5731510" cy="852805"/>
            <wp:effectExtent l="0" t="0" r="2540" b="4445"/>
            <wp:docPr id="19187621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852805"/>
                    </a:xfrm>
                    <a:prstGeom prst="rect">
                      <a:avLst/>
                    </a:prstGeom>
                    <a:noFill/>
                    <a:ln>
                      <a:noFill/>
                    </a:ln>
                  </pic:spPr>
                </pic:pic>
              </a:graphicData>
            </a:graphic>
          </wp:inline>
        </w:drawing>
      </w:r>
    </w:p>
    <w:p w14:paraId="7D7A1966" w14:textId="77777777" w:rsidR="00B52D33" w:rsidRPr="00FE4A5D" w:rsidRDefault="00B52D33" w:rsidP="00B52D33">
      <w:pPr>
        <w:jc w:val="both"/>
        <w:rPr>
          <w:b/>
          <w:bCs/>
          <w:sz w:val="48"/>
          <w:szCs w:val="48"/>
        </w:rPr>
      </w:pPr>
      <w:r>
        <w:rPr>
          <w:b/>
          <w:bCs/>
          <w:sz w:val="48"/>
          <w:szCs w:val="48"/>
        </w:rPr>
        <w:t>C</w:t>
      </w:r>
      <w:r w:rsidRPr="00FE4A5D">
        <w:rPr>
          <w:b/>
          <w:bCs/>
          <w:sz w:val="48"/>
          <w:szCs w:val="48"/>
        </w:rPr>
        <w:t>.</w:t>
      </w:r>
    </w:p>
    <w:p w14:paraId="502D5BEF" w14:textId="77777777" w:rsidR="00B52D33" w:rsidRDefault="00B52D33" w:rsidP="00B52D33">
      <w:pPr>
        <w:jc w:val="both"/>
      </w:pPr>
    </w:p>
    <w:p w14:paraId="772CBFA8" w14:textId="77777777" w:rsidR="00B52D33" w:rsidRDefault="00B52D33" w:rsidP="00B52D33">
      <w:pPr>
        <w:jc w:val="both"/>
      </w:pPr>
    </w:p>
    <w:p w14:paraId="0AC17616" w14:textId="77777777" w:rsidR="00B52D33" w:rsidRDefault="00B52D33" w:rsidP="00B52D33">
      <w:pPr>
        <w:jc w:val="both"/>
        <w:rPr>
          <w:sz w:val="24"/>
          <w:szCs w:val="24"/>
        </w:rPr>
      </w:pPr>
    </w:p>
    <w:p w14:paraId="3ADBECC1" w14:textId="77777777" w:rsidR="00B52D33" w:rsidRDefault="00B52D33" w:rsidP="00B52D33">
      <w:pPr>
        <w:jc w:val="both"/>
        <w:rPr>
          <w:sz w:val="24"/>
          <w:szCs w:val="24"/>
        </w:rPr>
      </w:pPr>
    </w:p>
    <w:p w14:paraId="22167BE3" w14:textId="77777777" w:rsidR="00B52D33" w:rsidRDefault="00B52D33" w:rsidP="00B52D33">
      <w:pPr>
        <w:spacing w:line="360" w:lineRule="auto"/>
        <w:jc w:val="both"/>
        <w:rPr>
          <w:rFonts w:ascii="Calibri" w:hAnsi="Calibri" w:cs="Calibri"/>
          <w:sz w:val="24"/>
          <w:szCs w:val="24"/>
        </w:rPr>
      </w:pPr>
    </w:p>
    <w:p w14:paraId="539B69C9" w14:textId="77777777" w:rsidR="00B52D33" w:rsidRDefault="00B52D33" w:rsidP="00B52D33">
      <w:pPr>
        <w:spacing w:line="360" w:lineRule="auto"/>
        <w:jc w:val="both"/>
        <w:rPr>
          <w:rFonts w:ascii="Calibri" w:hAnsi="Calibri" w:cs="Calibri"/>
          <w:sz w:val="24"/>
          <w:szCs w:val="24"/>
        </w:rPr>
      </w:pPr>
      <w:r w:rsidRPr="00FE4A5D">
        <w:rPr>
          <w:rFonts w:ascii="Calibri" w:hAnsi="Calibri" w:cs="Calibri"/>
          <w:sz w:val="24"/>
          <w:szCs w:val="24"/>
        </w:rPr>
        <w:t>Note:  THC80M (Extract A), CBD FSE THC (Extract B)</w:t>
      </w:r>
      <w:r>
        <w:rPr>
          <w:rFonts w:ascii="Calibri" w:hAnsi="Calibri" w:cs="Calibri"/>
          <w:sz w:val="24"/>
          <w:szCs w:val="24"/>
        </w:rPr>
        <w:t xml:space="preserve"> and</w:t>
      </w:r>
      <w:r w:rsidRPr="00FE4A5D">
        <w:rPr>
          <w:rFonts w:ascii="Calibri" w:hAnsi="Calibri" w:cs="Calibri"/>
          <w:sz w:val="24"/>
          <w:szCs w:val="24"/>
        </w:rPr>
        <w:t xml:space="preserve"> CBD FS GMP (Extract C) </w:t>
      </w:r>
    </w:p>
    <w:p w14:paraId="171B04F2" w14:textId="38153B3F" w:rsidR="00B52D33" w:rsidRPr="00FE4A5D" w:rsidRDefault="00B52D33" w:rsidP="00B52D33">
      <w:pPr>
        <w:spacing w:line="360" w:lineRule="auto"/>
        <w:jc w:val="both"/>
        <w:rPr>
          <w:rFonts w:ascii="Calibri" w:hAnsi="Calibri" w:cs="Calibri"/>
          <w:sz w:val="24"/>
          <w:szCs w:val="24"/>
        </w:rPr>
      </w:pPr>
      <w:r>
        <w:rPr>
          <w:rFonts w:ascii="Calibri" w:hAnsi="Calibri" w:cs="Calibri"/>
          <w:sz w:val="24"/>
          <w:szCs w:val="24"/>
        </w:rPr>
        <w:t xml:space="preserve"> </w:t>
      </w:r>
      <w:r w:rsidRPr="00861A99">
        <w:rPr>
          <w:rFonts w:ascii="Calibri" w:hAnsi="Calibri" w:cs="Calibri"/>
          <w:b/>
          <w:bCs/>
          <w:sz w:val="24"/>
          <w:szCs w:val="24"/>
        </w:rPr>
        <w:t>Figure S4</w:t>
      </w:r>
      <w:r>
        <w:rPr>
          <w:rFonts w:ascii="Calibri" w:hAnsi="Calibri" w:cs="Calibri"/>
          <w:sz w:val="24"/>
          <w:szCs w:val="24"/>
        </w:rPr>
        <w:t xml:space="preserve">. </w:t>
      </w:r>
      <w:r w:rsidRPr="00FE4A5D">
        <w:rPr>
          <w:rFonts w:ascii="Calibri" w:hAnsi="Calibri" w:cs="Calibri"/>
          <w:sz w:val="24"/>
          <w:szCs w:val="24"/>
        </w:rPr>
        <w:t xml:space="preserve">A. </w:t>
      </w:r>
      <w:r>
        <w:rPr>
          <w:rFonts w:ascii="Calibri" w:hAnsi="Calibri" w:cs="Calibri"/>
          <w:sz w:val="24"/>
          <w:szCs w:val="24"/>
        </w:rPr>
        <w:t xml:space="preserve"> </w:t>
      </w:r>
      <w:r w:rsidRPr="00FE4A5D">
        <w:rPr>
          <w:rFonts w:ascii="Calibri" w:hAnsi="Calibri" w:cs="Calibri"/>
          <w:sz w:val="24"/>
          <w:szCs w:val="24"/>
        </w:rPr>
        <w:t>Showing HPLC and mass spectroscopy data, B. Data table showing different cannabinoids and their concentration either as ppm or ratio of CBD:</w:t>
      </w:r>
      <w:r>
        <w:rPr>
          <w:rFonts w:ascii="Calibri" w:hAnsi="Calibri" w:cs="Calibri"/>
          <w:sz w:val="24"/>
          <w:szCs w:val="24"/>
        </w:rPr>
        <w:t xml:space="preserve"> </w:t>
      </w:r>
      <w:r w:rsidRPr="00FE4A5D">
        <w:rPr>
          <w:rFonts w:ascii="Calibri" w:hAnsi="Calibri" w:cs="Calibri"/>
          <w:sz w:val="24"/>
          <w:szCs w:val="24"/>
        </w:rPr>
        <w:t>THC, and finally C. showing bar graph of these three products calculated as ppm.</w:t>
      </w:r>
    </w:p>
    <w:p w14:paraId="15FF9B48" w14:textId="77777777" w:rsidR="0020708A" w:rsidRDefault="0020708A"/>
    <w:sectPr w:rsidR="0020708A" w:rsidSect="00B52D33">
      <w:headerReference w:type="default" r:id="rId16"/>
      <w:footerReference w:type="default" r:id="rId17"/>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D307" w14:textId="77777777" w:rsidR="007C25B2" w:rsidRDefault="007C25B2" w:rsidP="00B52D33">
      <w:pPr>
        <w:spacing w:after="0" w:line="240" w:lineRule="auto"/>
      </w:pPr>
      <w:r>
        <w:separator/>
      </w:r>
    </w:p>
  </w:endnote>
  <w:endnote w:type="continuationSeparator" w:id="0">
    <w:p w14:paraId="00A604D4" w14:textId="77777777" w:rsidR="007C25B2" w:rsidRDefault="007C25B2" w:rsidP="00B5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585999"/>
      <w:docPartObj>
        <w:docPartGallery w:val="Page Numbers (Bottom of Page)"/>
        <w:docPartUnique/>
      </w:docPartObj>
    </w:sdtPr>
    <w:sdtContent>
      <w:p w14:paraId="54E85C9D" w14:textId="3A32E9F5" w:rsidR="00B52D33" w:rsidRDefault="00B52D33">
        <w:pPr>
          <w:pStyle w:val="Footer"/>
        </w:pPr>
        <w:r>
          <w:t>S</w:t>
        </w:r>
        <w:r>
          <w:fldChar w:fldCharType="begin"/>
        </w:r>
        <w:r>
          <w:instrText>PAGE   \* MERGEFORMAT</w:instrText>
        </w:r>
        <w:r>
          <w:fldChar w:fldCharType="separate"/>
        </w:r>
        <w:r>
          <w:t>2</w:t>
        </w:r>
        <w:r>
          <w:fldChar w:fldCharType="end"/>
        </w:r>
      </w:p>
    </w:sdtContent>
  </w:sdt>
  <w:p w14:paraId="7135C587" w14:textId="77777777" w:rsidR="00B52D33" w:rsidRDefault="00B52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BD6F" w14:textId="77777777" w:rsidR="007C25B2" w:rsidRDefault="007C25B2" w:rsidP="00B52D33">
      <w:pPr>
        <w:spacing w:after="0" w:line="240" w:lineRule="auto"/>
      </w:pPr>
      <w:r>
        <w:separator/>
      </w:r>
    </w:p>
  </w:footnote>
  <w:footnote w:type="continuationSeparator" w:id="0">
    <w:p w14:paraId="722A0522" w14:textId="77777777" w:rsidR="007C25B2" w:rsidRDefault="007C25B2" w:rsidP="00B52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D4E5" w14:textId="3733E3FA" w:rsidR="00B52D33" w:rsidRDefault="00B52D33" w:rsidP="00B52D33">
    <w:pPr>
      <w:pStyle w:val="Heading1"/>
      <w:spacing w:line="360" w:lineRule="auto"/>
      <w:jc w:val="center"/>
      <w:rPr>
        <w:rFonts w:ascii="Calibri" w:hAnsi="Calibri" w:cs="Calibri"/>
        <w:b/>
        <w:bCs/>
        <w:color w:val="auto"/>
        <w:sz w:val="24"/>
        <w:szCs w:val="24"/>
      </w:rPr>
    </w:pPr>
    <w:r w:rsidRPr="005F7B84">
      <w:rPr>
        <w:rFonts w:ascii="Calibri" w:hAnsi="Calibri" w:cs="Calibri"/>
        <w:b/>
        <w:bCs/>
        <w:color w:val="auto"/>
        <w:sz w:val="24"/>
        <w:szCs w:val="24"/>
      </w:rPr>
      <w:t>Supplementary Data</w:t>
    </w:r>
  </w:p>
  <w:p w14:paraId="04917578" w14:textId="77777777" w:rsidR="00B52D33" w:rsidRDefault="00B52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176AD"/>
    <w:multiLevelType w:val="hybridMultilevel"/>
    <w:tmpl w:val="ACD4B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3443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33"/>
    <w:rsid w:val="0020708A"/>
    <w:rsid w:val="0060390F"/>
    <w:rsid w:val="007C25B2"/>
    <w:rsid w:val="008B1D0E"/>
    <w:rsid w:val="00B52D33"/>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2A4938"/>
  <w15:chartTrackingRefBased/>
  <w15:docId w15:val="{6CDD7345-F624-4030-A244-AFAEE2AA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GB"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D33"/>
    <w:pPr>
      <w:spacing w:line="259" w:lineRule="auto"/>
    </w:pPr>
    <w:rPr>
      <w:rFonts w:eastAsiaTheme="minorEastAsia"/>
      <w:sz w:val="22"/>
      <w:szCs w:val="22"/>
      <w:lang w:eastAsia="zh-CN" w:bidi="ar-SA"/>
    </w:rPr>
  </w:style>
  <w:style w:type="paragraph" w:styleId="Heading1">
    <w:name w:val="heading 1"/>
    <w:basedOn w:val="Normal"/>
    <w:next w:val="Normal"/>
    <w:link w:val="Heading1Char"/>
    <w:uiPriority w:val="9"/>
    <w:qFormat/>
    <w:rsid w:val="00B52D33"/>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B52D33"/>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B52D33"/>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B52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D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D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D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D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D33"/>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B52D33"/>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B52D33"/>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B52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D33"/>
    <w:rPr>
      <w:rFonts w:eastAsiaTheme="majorEastAsia" w:cstheme="majorBidi"/>
      <w:color w:val="272727" w:themeColor="text1" w:themeTint="D8"/>
    </w:rPr>
  </w:style>
  <w:style w:type="paragraph" w:styleId="Title">
    <w:name w:val="Title"/>
    <w:basedOn w:val="Normal"/>
    <w:next w:val="Normal"/>
    <w:link w:val="TitleChar"/>
    <w:uiPriority w:val="10"/>
    <w:qFormat/>
    <w:rsid w:val="00B52D3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52D3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52D3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52D3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52D33"/>
    <w:pPr>
      <w:spacing w:before="160"/>
      <w:jc w:val="center"/>
    </w:pPr>
    <w:rPr>
      <w:i/>
      <w:iCs/>
      <w:color w:val="404040" w:themeColor="text1" w:themeTint="BF"/>
    </w:rPr>
  </w:style>
  <w:style w:type="character" w:customStyle="1" w:styleId="QuoteChar">
    <w:name w:val="Quote Char"/>
    <w:basedOn w:val="DefaultParagraphFont"/>
    <w:link w:val="Quote"/>
    <w:uiPriority w:val="29"/>
    <w:rsid w:val="00B52D33"/>
    <w:rPr>
      <w:i/>
      <w:iCs/>
      <w:color w:val="404040" w:themeColor="text1" w:themeTint="BF"/>
    </w:rPr>
  </w:style>
  <w:style w:type="paragraph" w:styleId="ListParagraph">
    <w:name w:val="List Paragraph"/>
    <w:basedOn w:val="Normal"/>
    <w:uiPriority w:val="34"/>
    <w:qFormat/>
    <w:rsid w:val="00B52D33"/>
    <w:pPr>
      <w:ind w:left="720"/>
      <w:contextualSpacing/>
    </w:pPr>
  </w:style>
  <w:style w:type="character" w:styleId="IntenseEmphasis">
    <w:name w:val="Intense Emphasis"/>
    <w:basedOn w:val="DefaultParagraphFont"/>
    <w:uiPriority w:val="21"/>
    <w:qFormat/>
    <w:rsid w:val="00B52D33"/>
    <w:rPr>
      <w:i/>
      <w:iCs/>
      <w:color w:val="0F4761" w:themeColor="accent1" w:themeShade="BF"/>
    </w:rPr>
  </w:style>
  <w:style w:type="paragraph" w:styleId="IntenseQuote">
    <w:name w:val="Intense Quote"/>
    <w:basedOn w:val="Normal"/>
    <w:next w:val="Normal"/>
    <w:link w:val="IntenseQuoteChar"/>
    <w:uiPriority w:val="30"/>
    <w:qFormat/>
    <w:rsid w:val="00B52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D33"/>
    <w:rPr>
      <w:i/>
      <w:iCs/>
      <w:color w:val="0F4761" w:themeColor="accent1" w:themeShade="BF"/>
    </w:rPr>
  </w:style>
  <w:style w:type="character" w:styleId="IntenseReference">
    <w:name w:val="Intense Reference"/>
    <w:basedOn w:val="DefaultParagraphFont"/>
    <w:uiPriority w:val="32"/>
    <w:qFormat/>
    <w:rsid w:val="00B52D33"/>
    <w:rPr>
      <w:b/>
      <w:bCs/>
      <w:smallCaps/>
      <w:color w:val="0F4761" w:themeColor="accent1" w:themeShade="BF"/>
      <w:spacing w:val="5"/>
    </w:rPr>
  </w:style>
  <w:style w:type="paragraph" w:styleId="Footer">
    <w:name w:val="footer"/>
    <w:basedOn w:val="Normal"/>
    <w:link w:val="FooterChar"/>
    <w:uiPriority w:val="99"/>
    <w:unhideWhenUsed/>
    <w:rsid w:val="00B52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D33"/>
    <w:rPr>
      <w:rFonts w:eastAsiaTheme="minorEastAsia"/>
      <w:sz w:val="22"/>
      <w:szCs w:val="22"/>
      <w:lang w:eastAsia="zh-CN" w:bidi="ar-SA"/>
    </w:rPr>
  </w:style>
  <w:style w:type="paragraph" w:customStyle="1" w:styleId="EndNoteBibliography">
    <w:name w:val="EndNote Bibliography"/>
    <w:basedOn w:val="Normal"/>
    <w:link w:val="EndNoteBibliographyChar"/>
    <w:rsid w:val="00B52D3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52D33"/>
    <w:rPr>
      <w:rFonts w:ascii="Calibri" w:eastAsiaTheme="minorEastAsia" w:hAnsi="Calibri" w:cs="Calibri"/>
      <w:noProof/>
      <w:sz w:val="22"/>
      <w:szCs w:val="22"/>
      <w:lang w:eastAsia="zh-CN" w:bidi="ar-SA"/>
    </w:rPr>
  </w:style>
  <w:style w:type="paragraph" w:styleId="Header">
    <w:name w:val="header"/>
    <w:basedOn w:val="Normal"/>
    <w:link w:val="HeaderChar"/>
    <w:uiPriority w:val="99"/>
    <w:unhideWhenUsed/>
    <w:rsid w:val="00B52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D33"/>
    <w:rPr>
      <w:rFonts w:eastAsiaTheme="minorEastAsia"/>
      <w:sz w:val="22"/>
      <w:szCs w:val="22"/>
      <w:lang w:eastAsia="zh-CN" w:bidi="ar-SA"/>
    </w:rPr>
  </w:style>
  <w:style w:type="paragraph" w:styleId="NoSpacing">
    <w:name w:val="No Spacing"/>
    <w:uiPriority w:val="1"/>
    <w:qFormat/>
    <w:rsid w:val="00B52D33"/>
    <w:pPr>
      <w:spacing w:after="0" w:line="240" w:lineRule="auto"/>
    </w:pPr>
    <w:rPr>
      <w:rFonts w:eastAsiaTheme="minorEastAsia"/>
      <w:sz w:val="22"/>
      <w:szCs w:val="22"/>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Spencer</dc:creator>
  <cp:keywords/>
  <dc:description/>
  <cp:lastModifiedBy>John Spencer</cp:lastModifiedBy>
  <cp:revision>1</cp:revision>
  <dcterms:created xsi:type="dcterms:W3CDTF">2026-07-15T09:57:00Z</dcterms:created>
  <dcterms:modified xsi:type="dcterms:W3CDTF">2026-07-15T10:03:00Z</dcterms:modified>
</cp:coreProperties>
</file>