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F79" w:rsidRPr="001B4CC7" w:rsidRDefault="001B4C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1.</w:t>
      </w:r>
      <w:r w:rsidRPr="001B4CC7">
        <w:rPr>
          <w:rFonts w:ascii="Times New Roman" w:hAnsi="Times New Roman" w:cs="Times New Roman"/>
          <w:sz w:val="24"/>
          <w:szCs w:val="24"/>
        </w:rPr>
        <w:t xml:space="preserve"> List of Qualifying Conditions for Medical Marijuana in Pennsylvania</w:t>
      </w:r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B4CC7" w:rsidRPr="005843DA" w:rsidTr="001B4CC7">
        <w:tc>
          <w:tcPr>
            <w:tcW w:w="9350" w:type="dxa"/>
          </w:tcPr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Amyotrophic lateral sclerosis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Anxiety disorders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Autism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C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Cancer, including remission therapy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Crohn’s disease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C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Damage to the nervous tissue of the central nervous system (brain-spinal cord) with objective neurological indication of intractable spasticity, an</w:t>
            </w: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 other associated neuropathies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B4C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Dyskinetic</w:t>
            </w:r>
            <w:proofErr w:type="spellEnd"/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and spastic movement disorders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Epilepsy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C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Glau</w:t>
            </w: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coma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HIV / AIDS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Huntington’s disease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Inflammatory bowel disease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Intractable seizures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Multiple sclerosis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Neurodegenerative diseases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Neuropathies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C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Opioid use disorder for which conventional therapeutic interventions are contraindicated or ineffective, or for which adjunctive therapy is indicated in combination with primary therapeutic int</w:t>
            </w:r>
            <w:r w:rsidR="003F05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erventions</w:t>
            </w:r>
            <w:bookmarkStart w:id="0" w:name="_GoBack"/>
            <w:bookmarkEnd w:id="0"/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Parkinson’s disease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C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Post-traumatic stress disorder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C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Severe chronic or intractable pain of neuropathic origin or sev</w:t>
            </w: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ere chronic or intractable pain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Sickle cell anemia</w:t>
            </w:r>
          </w:p>
          <w:p w:rsidR="001B4CC7" w:rsidRPr="001B4CC7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Terminal illness</w:t>
            </w:r>
          </w:p>
          <w:p w:rsidR="001B4CC7" w:rsidRPr="005843DA" w:rsidRDefault="001B4CC7" w:rsidP="001B4CC7">
            <w:pPr>
              <w:numPr>
                <w:ilvl w:val="0"/>
                <w:numId w:val="1"/>
              </w:numPr>
              <w:shd w:val="clear" w:color="auto" w:fill="FAFAFA"/>
              <w:rPr>
                <w:rFonts w:ascii="Times New Roman" w:eastAsia="Times New Roman" w:hAnsi="Times New Roman" w:cs="Times New Roman"/>
                <w:color w:val="003E51"/>
                <w:sz w:val="24"/>
                <w:szCs w:val="24"/>
              </w:rPr>
            </w:pPr>
            <w:r w:rsidRPr="005843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Tourette syndrome</w:t>
            </w:r>
          </w:p>
        </w:tc>
      </w:tr>
    </w:tbl>
    <w:p w:rsidR="001B4CC7" w:rsidRPr="005843DA" w:rsidRDefault="001B4CC7">
      <w:pPr>
        <w:rPr>
          <w:rFonts w:ascii="Times New Roman" w:hAnsi="Times New Roman" w:cs="Times New Roman"/>
          <w:sz w:val="24"/>
          <w:szCs w:val="24"/>
        </w:rPr>
      </w:pPr>
      <w:r w:rsidRPr="005843DA">
        <w:rPr>
          <w:rFonts w:ascii="Times New Roman" w:hAnsi="Times New Roman" w:cs="Times New Roman"/>
          <w:sz w:val="24"/>
          <w:szCs w:val="24"/>
        </w:rPr>
        <w:t>*</w:t>
      </w:r>
      <w:r w:rsidR="005843DA" w:rsidRPr="005843DA">
        <w:rPr>
          <w:rFonts w:ascii="Times New Roman" w:hAnsi="Times New Roman" w:cs="Times New Roman"/>
          <w:sz w:val="24"/>
          <w:szCs w:val="24"/>
        </w:rPr>
        <w:t xml:space="preserve"> https://www.pa.gov/guides/pennsylvania-medical-marijuana-program/</w:t>
      </w:r>
    </w:p>
    <w:sectPr w:rsidR="001B4CC7" w:rsidRPr="00584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234D6"/>
    <w:multiLevelType w:val="multilevel"/>
    <w:tmpl w:val="8BC2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C7"/>
    <w:rsid w:val="001B4CC7"/>
    <w:rsid w:val="003F05DB"/>
    <w:rsid w:val="005843DA"/>
    <w:rsid w:val="006365D6"/>
    <w:rsid w:val="0099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6382"/>
  <w15:chartTrackingRefBased/>
  <w15:docId w15:val="{29DAC083-5DCC-4747-AB67-924309B4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4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8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882</Characters>
  <Application>Microsoft Office Word</Application>
  <DocSecurity>0</DocSecurity>
  <Lines>7</Lines>
  <Paragraphs>2</Paragraphs>
  <ScaleCrop>false</ScaleCrop>
  <Company>Philadelphia College of Osteopathic Medicine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2021-06-10T16:31:00Z</dcterms:created>
  <dcterms:modified xsi:type="dcterms:W3CDTF">2021-06-10T19:03:00Z</dcterms:modified>
</cp:coreProperties>
</file>