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CEB7C">
      <w:pPr>
        <w:spacing w:after="0" w:line="480" w:lineRule="auto"/>
        <w:rPr>
          <w:rFonts w:hint="eastAsia" w:asciiTheme="majorBidi" w:hAnsiTheme="majorBidi" w:eastAsiaTheme="minorEastAsia" w:cstheme="majorBidi"/>
          <w:b/>
          <w:bCs/>
          <w:sz w:val="24"/>
          <w:szCs w:val="24"/>
          <w:lang w:val="en-US" w:eastAsia="zh-CN"/>
        </w:rPr>
      </w:pPr>
      <w:r>
        <w:rPr>
          <w:rFonts w:asciiTheme="majorBidi" w:hAnsiTheme="majorBidi" w:cstheme="majorBidi"/>
          <w:b/>
          <w:bCs/>
          <w:sz w:val="24"/>
          <w:szCs w:val="24"/>
        </w:rPr>
        <w:t xml:space="preserve">Additional file </w:t>
      </w:r>
      <w:r>
        <w:rPr>
          <w:rFonts w:hint="eastAsia" w:asciiTheme="majorBidi" w:hAnsiTheme="majorBidi" w:cstheme="majorBidi"/>
          <w:b/>
          <w:bCs/>
          <w:sz w:val="24"/>
          <w:szCs w:val="24"/>
          <w:lang w:val="en-US" w:eastAsia="zh-CN"/>
        </w:rPr>
        <w:t>2</w:t>
      </w:r>
      <w:r>
        <w:rPr>
          <w:rFonts w:asciiTheme="majorBidi" w:hAnsiTheme="majorBidi" w:cstheme="majorBidi"/>
          <w:b/>
          <w:bCs/>
          <w:sz w:val="24"/>
          <w:szCs w:val="24"/>
        </w:rPr>
        <w:t xml:space="preserve">: </w:t>
      </w:r>
      <w:r>
        <w:rPr>
          <w:rFonts w:hint="eastAsia" w:asciiTheme="majorBidi" w:hAnsiTheme="majorBidi" w:cstheme="majorBidi"/>
          <w:b/>
          <w:bCs/>
          <w:sz w:val="24"/>
          <w:szCs w:val="24"/>
          <w:lang w:val="en-US" w:eastAsia="zh-CN"/>
        </w:rPr>
        <w:t>A</w:t>
      </w:r>
      <w:r>
        <w:rPr>
          <w:rFonts w:asciiTheme="majorBidi" w:hAnsiTheme="majorBidi" w:cstheme="majorBidi"/>
          <w:b/>
          <w:bCs/>
          <w:sz w:val="24"/>
          <w:szCs w:val="24"/>
          <w:lang w:val="en-GB"/>
        </w:rPr>
        <w:t xml:space="preserve">udit and </w:t>
      </w:r>
      <w:r>
        <w:rPr>
          <w:rFonts w:hint="eastAsia" w:asciiTheme="majorBidi" w:hAnsiTheme="majorBidi" w:cstheme="majorBidi"/>
          <w:b/>
          <w:bCs/>
          <w:sz w:val="24"/>
          <w:szCs w:val="24"/>
        </w:rPr>
        <w:t>f</w:t>
      </w:r>
      <w:r>
        <w:rPr>
          <w:rFonts w:asciiTheme="majorBidi" w:hAnsiTheme="majorBidi" w:cstheme="majorBidi"/>
          <w:b/>
          <w:bCs/>
          <w:sz w:val="24"/>
          <w:szCs w:val="24"/>
          <w:lang w:val="en-GB"/>
        </w:rPr>
        <w:t>eedback (AnF)</w:t>
      </w:r>
      <w:r>
        <w:rPr>
          <w:rFonts w:hint="eastAsia" w:asciiTheme="majorBidi" w:hAnsiTheme="majorBidi" w:cstheme="majorBidi"/>
          <w:b/>
          <w:bCs/>
          <w:sz w:val="24"/>
          <w:szCs w:val="24"/>
          <w:lang w:val="en-US" w:eastAsia="zh-CN"/>
        </w:rPr>
        <w:t xml:space="preserve"> </w:t>
      </w:r>
      <w:r>
        <w:rPr>
          <w:rFonts w:asciiTheme="majorBidi" w:hAnsiTheme="majorBidi" w:cstheme="majorBidi"/>
          <w:b/>
          <w:bCs/>
          <w:sz w:val="24"/>
          <w:szCs w:val="24"/>
        </w:rPr>
        <w:t>components</w:t>
      </w:r>
      <w:r>
        <w:rPr>
          <w:rFonts w:hint="eastAsia" w:asciiTheme="majorBidi" w:hAnsiTheme="majorBidi" w:cstheme="majorBidi"/>
          <w:b/>
          <w:bCs/>
          <w:sz w:val="24"/>
          <w:szCs w:val="24"/>
          <w:lang w:val="en-US" w:eastAsia="zh-CN"/>
        </w:rPr>
        <w:t xml:space="preserve"> </w:t>
      </w:r>
    </w:p>
    <w:tbl>
      <w:tblPr>
        <w:tblStyle w:val="14"/>
        <w:tblW w:w="0" w:type="auto"/>
        <w:tblInd w:w="0" w:type="dxa"/>
        <w:tblLayout w:type="autofit"/>
        <w:tblCellMar>
          <w:top w:w="0" w:type="dxa"/>
          <w:left w:w="108" w:type="dxa"/>
          <w:bottom w:w="0" w:type="dxa"/>
          <w:right w:w="108" w:type="dxa"/>
        </w:tblCellMar>
      </w:tblPr>
      <w:tblGrid>
        <w:gridCol w:w="553"/>
        <w:gridCol w:w="1794"/>
        <w:gridCol w:w="2554"/>
        <w:gridCol w:w="4675"/>
      </w:tblGrid>
      <w:tr w14:paraId="1490A11B">
        <w:tblPrEx>
          <w:tblCellMar>
            <w:top w:w="0" w:type="dxa"/>
            <w:left w:w="108" w:type="dxa"/>
            <w:bottom w:w="0" w:type="dxa"/>
            <w:right w:w="108" w:type="dxa"/>
          </w:tblCellMar>
        </w:tblPrEx>
        <w:trPr>
          <w:trHeight w:val="560" w:hRule="atLeast"/>
        </w:trPr>
        <w:tc>
          <w:tcPr>
            <w:tcW w:w="0" w:type="auto"/>
            <w:tcBorders>
              <w:top w:val="single" w:color="auto" w:sz="4" w:space="0"/>
              <w:left w:val="single" w:color="auto" w:sz="4" w:space="0"/>
              <w:bottom w:val="single" w:color="auto" w:sz="4" w:space="0"/>
              <w:right w:val="single" w:color="auto" w:sz="4" w:space="0"/>
            </w:tcBorders>
            <w:shd w:val="clear" w:color="000000" w:fill="FABF8F"/>
            <w:vAlign w:val="center"/>
          </w:tcPr>
          <w:p w14:paraId="7AF2C38B">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S.N</w:t>
            </w:r>
          </w:p>
        </w:tc>
        <w:tc>
          <w:tcPr>
            <w:tcW w:w="0" w:type="auto"/>
            <w:tcBorders>
              <w:top w:val="single" w:color="auto" w:sz="4" w:space="0"/>
              <w:left w:val="nil"/>
              <w:bottom w:val="single" w:color="auto" w:sz="4" w:space="0"/>
              <w:right w:val="single" w:color="auto" w:sz="4" w:space="0"/>
            </w:tcBorders>
            <w:shd w:val="clear" w:color="000000" w:fill="FABF8F"/>
            <w:vAlign w:val="center"/>
          </w:tcPr>
          <w:p w14:paraId="4E44A0FC">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Components</w:t>
            </w:r>
          </w:p>
        </w:tc>
        <w:tc>
          <w:tcPr>
            <w:tcW w:w="2554" w:type="dxa"/>
            <w:tcBorders>
              <w:top w:val="single" w:color="auto" w:sz="4" w:space="0"/>
              <w:left w:val="nil"/>
              <w:bottom w:val="single" w:color="auto" w:sz="4" w:space="0"/>
              <w:right w:val="single" w:color="auto" w:sz="4" w:space="0"/>
            </w:tcBorders>
            <w:shd w:val="clear" w:color="000000" w:fill="FABF8F"/>
            <w:vAlign w:val="center"/>
          </w:tcPr>
          <w:p w14:paraId="39E0B632">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Levels</w:t>
            </w:r>
          </w:p>
        </w:tc>
        <w:tc>
          <w:tcPr>
            <w:tcW w:w="4675" w:type="dxa"/>
            <w:tcBorders>
              <w:top w:val="single" w:color="auto" w:sz="4" w:space="0"/>
              <w:left w:val="nil"/>
              <w:bottom w:val="single" w:color="auto" w:sz="4" w:space="0"/>
              <w:right w:val="single" w:color="auto" w:sz="4" w:space="0"/>
            </w:tcBorders>
            <w:shd w:val="clear" w:color="000000" w:fill="FABF8F"/>
            <w:vAlign w:val="bottom"/>
          </w:tcPr>
          <w:p w14:paraId="7CBA5D0C">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Description</w:t>
            </w:r>
          </w:p>
        </w:tc>
      </w:tr>
      <w:tr w14:paraId="61142226">
        <w:tblPrEx>
          <w:tblCellMar>
            <w:top w:w="0" w:type="dxa"/>
            <w:left w:w="108" w:type="dxa"/>
            <w:bottom w:w="0" w:type="dxa"/>
            <w:right w:w="108" w:type="dxa"/>
          </w:tblCellMar>
        </w:tblPrEx>
        <w:trPr>
          <w:trHeight w:val="222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0B813326">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7693DDF7">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Feedback with </w:t>
            </w:r>
            <w:r>
              <w:rPr>
                <w:rFonts w:hint="eastAsia" w:ascii="Times New Roman" w:hAnsi="Times New Roman" w:eastAsia="宋体" w:cs="Times New Roman"/>
                <w:color w:val="000000"/>
                <w:kern w:val="0"/>
                <w:lang w:val="en-US" w:eastAsia="zh-CN"/>
                <w14:ligatures w14:val="none"/>
              </w:rPr>
              <w:t>p</w:t>
            </w:r>
            <w:r>
              <w:rPr>
                <w:rFonts w:ascii="Times New Roman" w:hAnsi="Times New Roman" w:eastAsia="Times New Roman" w:cs="Times New Roman"/>
                <w:color w:val="000000"/>
                <w:kern w:val="0"/>
                <w14:ligatures w14:val="none"/>
              </w:rPr>
              <w:t xml:space="preserve">eer comparison </w:t>
            </w:r>
          </w:p>
        </w:tc>
        <w:tc>
          <w:tcPr>
            <w:tcW w:w="2554" w:type="dxa"/>
            <w:tcBorders>
              <w:top w:val="nil"/>
              <w:left w:val="nil"/>
              <w:bottom w:val="single" w:color="auto" w:sz="4" w:space="0"/>
              <w:right w:val="single" w:color="auto" w:sz="4" w:space="0"/>
            </w:tcBorders>
            <w:shd w:val="clear" w:color="auto" w:fill="auto"/>
            <w:vAlign w:val="center"/>
          </w:tcPr>
          <w:p w14:paraId="21B7508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Yes</w:t>
            </w:r>
          </w:p>
        </w:tc>
        <w:tc>
          <w:tcPr>
            <w:tcW w:w="4675" w:type="dxa"/>
            <w:tcBorders>
              <w:top w:val="nil"/>
              <w:left w:val="nil"/>
              <w:bottom w:val="single" w:color="auto" w:sz="4" w:space="0"/>
              <w:right w:val="single" w:color="auto" w:sz="4" w:space="0"/>
            </w:tcBorders>
            <w:shd w:val="clear" w:color="auto" w:fill="auto"/>
          </w:tcPr>
          <w:p w14:paraId="1099385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In addition to the feedback, the feedback report will include a comparison with peers/other health institutions. There will be a comparison between healthcare facilities (PHCs) regarding clinical performance/quality of care/patient-centered health service for the management of hypertension and diabetes. (Your current adherence rate of management of diabetes as per</w:t>
            </w:r>
            <w:r>
              <w:rPr>
                <w:rFonts w:ascii="Times New Roman" w:hAnsi="Times New Roman" w:eastAsia="Times New Roman" w:cs="Times New Roman"/>
                <w:b/>
                <w:bCs/>
                <w:color w:val="000000"/>
                <w:kern w:val="0"/>
                <w14:ligatures w14:val="none"/>
              </w:rPr>
              <w:t xml:space="preserve"> </w:t>
            </w:r>
            <w:r>
              <w:rPr>
                <w:rFonts w:ascii="Times New Roman" w:hAnsi="Times New Roman" w:eastAsia="Times New Roman" w:cs="Times New Roman"/>
                <w:color w:val="000000"/>
                <w:kern w:val="0"/>
                <w14:ligatures w14:val="none"/>
              </w:rPr>
              <w:t>the Desk guide for non-communicable diseases and risk factors is 60%, whereas the adherence rate of management of diabetes of Mwera health facility is 75%, and Marumbi health facility is 80%.)</w:t>
            </w:r>
          </w:p>
        </w:tc>
      </w:tr>
      <w:tr w14:paraId="7B3C6A79">
        <w:tblPrEx>
          <w:tblCellMar>
            <w:top w:w="0" w:type="dxa"/>
            <w:left w:w="108" w:type="dxa"/>
            <w:bottom w:w="0" w:type="dxa"/>
            <w:right w:w="108" w:type="dxa"/>
          </w:tblCellMar>
        </w:tblPrEx>
        <w:trPr>
          <w:trHeight w:val="283" w:hRule="atLeast"/>
        </w:trPr>
        <w:tc>
          <w:tcPr>
            <w:tcW w:w="0" w:type="auto"/>
            <w:vMerge w:val="continue"/>
            <w:tcBorders>
              <w:top w:val="nil"/>
              <w:left w:val="single" w:color="auto" w:sz="4" w:space="0"/>
              <w:bottom w:val="single" w:color="auto" w:sz="4" w:space="0"/>
              <w:right w:val="single" w:color="auto" w:sz="4" w:space="0"/>
            </w:tcBorders>
            <w:vAlign w:val="center"/>
          </w:tcPr>
          <w:p w14:paraId="5C6EE7E4">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25C2F8BC">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center"/>
          </w:tcPr>
          <w:p w14:paraId="43CD1525">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No</w:t>
            </w:r>
          </w:p>
        </w:tc>
        <w:tc>
          <w:tcPr>
            <w:tcW w:w="4675" w:type="dxa"/>
            <w:tcBorders>
              <w:top w:val="nil"/>
              <w:left w:val="nil"/>
              <w:bottom w:val="single" w:color="auto" w:sz="4" w:space="0"/>
              <w:right w:val="single" w:color="auto" w:sz="4" w:space="0"/>
            </w:tcBorders>
            <w:shd w:val="clear" w:color="auto" w:fill="auto"/>
            <w:vAlign w:val="bottom"/>
          </w:tcPr>
          <w:p w14:paraId="2DB105E8">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33376481">
        <w:tblPrEx>
          <w:tblCellMar>
            <w:top w:w="0" w:type="dxa"/>
            <w:left w:w="108" w:type="dxa"/>
            <w:bottom w:w="0" w:type="dxa"/>
            <w:right w:w="108" w:type="dxa"/>
          </w:tblCellMar>
        </w:tblPrEx>
        <w:trPr>
          <w:trHeight w:val="140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57CD91F3">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046509FF">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Feedback with goals/targets</w:t>
            </w:r>
          </w:p>
        </w:tc>
        <w:tc>
          <w:tcPr>
            <w:tcW w:w="2554" w:type="dxa"/>
            <w:tcBorders>
              <w:top w:val="nil"/>
              <w:left w:val="nil"/>
              <w:bottom w:val="single" w:color="auto" w:sz="4" w:space="0"/>
              <w:right w:val="single" w:color="auto" w:sz="4" w:space="0"/>
            </w:tcBorders>
            <w:shd w:val="clear" w:color="auto" w:fill="auto"/>
            <w:vAlign w:val="center"/>
          </w:tcPr>
          <w:p w14:paraId="333D32A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Yes</w:t>
            </w:r>
          </w:p>
        </w:tc>
        <w:tc>
          <w:tcPr>
            <w:tcW w:w="4675" w:type="dxa"/>
            <w:tcBorders>
              <w:top w:val="nil"/>
              <w:left w:val="nil"/>
              <w:bottom w:val="single" w:color="auto" w:sz="4" w:space="0"/>
              <w:right w:val="single" w:color="auto" w:sz="4" w:space="0"/>
            </w:tcBorders>
            <w:shd w:val="clear" w:color="auto" w:fill="auto"/>
          </w:tcPr>
          <w:p w14:paraId="4DCC5721">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In addition to feedback, the feedback report will include the goals/targets to be achieved regarding clinical performance/quality of care/patient-centered health service for the management of hypertension and diabetes within a certain time period. (e.g.Your current adherence rate of the standard management of diabetes as per Desk guide for non-communicable diseases and risk factors is 60%. You have to increase it to 80% in next 3 months)</w:t>
            </w:r>
          </w:p>
        </w:tc>
      </w:tr>
      <w:tr w14:paraId="476F70D3">
        <w:tblPrEx>
          <w:tblCellMar>
            <w:top w:w="0" w:type="dxa"/>
            <w:left w:w="108" w:type="dxa"/>
            <w:bottom w:w="0" w:type="dxa"/>
            <w:right w:w="108" w:type="dxa"/>
          </w:tblCellMar>
        </w:tblPrEx>
        <w:trPr>
          <w:trHeight w:val="280" w:hRule="atLeast"/>
        </w:trPr>
        <w:tc>
          <w:tcPr>
            <w:tcW w:w="0" w:type="auto"/>
            <w:vMerge w:val="continue"/>
            <w:tcBorders>
              <w:top w:val="nil"/>
              <w:left w:val="single" w:color="auto" w:sz="4" w:space="0"/>
              <w:bottom w:val="single" w:color="auto" w:sz="4" w:space="0"/>
              <w:right w:val="single" w:color="auto" w:sz="4" w:space="0"/>
            </w:tcBorders>
            <w:vAlign w:val="center"/>
          </w:tcPr>
          <w:p w14:paraId="6F1788B2">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74E3FAB7">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center"/>
          </w:tcPr>
          <w:p w14:paraId="6916279A">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No</w:t>
            </w:r>
          </w:p>
        </w:tc>
        <w:tc>
          <w:tcPr>
            <w:tcW w:w="4675" w:type="dxa"/>
            <w:tcBorders>
              <w:top w:val="nil"/>
              <w:left w:val="nil"/>
              <w:bottom w:val="single" w:color="auto" w:sz="4" w:space="0"/>
              <w:right w:val="single" w:color="auto" w:sz="4" w:space="0"/>
            </w:tcBorders>
            <w:shd w:val="clear" w:color="auto" w:fill="auto"/>
            <w:vAlign w:val="bottom"/>
          </w:tcPr>
          <w:p w14:paraId="11FA392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60D6E68B">
        <w:tblPrEx>
          <w:tblCellMar>
            <w:top w:w="0" w:type="dxa"/>
            <w:left w:w="108" w:type="dxa"/>
            <w:bottom w:w="0" w:type="dxa"/>
            <w:right w:w="108" w:type="dxa"/>
          </w:tblCellMar>
        </w:tblPrEx>
        <w:trPr>
          <w:trHeight w:val="128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19481876">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3</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7DDF171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Feedback with an improvement plan</w:t>
            </w:r>
          </w:p>
        </w:tc>
        <w:tc>
          <w:tcPr>
            <w:tcW w:w="2554" w:type="dxa"/>
            <w:tcBorders>
              <w:top w:val="nil"/>
              <w:left w:val="nil"/>
              <w:bottom w:val="single" w:color="auto" w:sz="4" w:space="0"/>
              <w:right w:val="single" w:color="auto" w:sz="4" w:space="0"/>
            </w:tcBorders>
            <w:shd w:val="clear" w:color="auto" w:fill="auto"/>
            <w:vAlign w:val="center"/>
          </w:tcPr>
          <w:p w14:paraId="7286D93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Yes</w:t>
            </w:r>
          </w:p>
        </w:tc>
        <w:tc>
          <w:tcPr>
            <w:tcW w:w="4675" w:type="dxa"/>
            <w:tcBorders>
              <w:top w:val="nil"/>
              <w:left w:val="nil"/>
              <w:bottom w:val="single" w:color="auto" w:sz="4" w:space="0"/>
              <w:right w:val="single" w:color="auto" w:sz="4" w:space="0"/>
            </w:tcBorders>
            <w:shd w:val="clear" w:color="auto" w:fill="auto"/>
          </w:tcPr>
          <w:p w14:paraId="3A476ABF">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In addition to feedback, the feedback report will include an improvement plan for the healthcare workers. There will be suggestions for improvements and action plans for diabetes and hypertension management.</w:t>
            </w:r>
          </w:p>
        </w:tc>
      </w:tr>
      <w:tr w14:paraId="520CFF86">
        <w:tblPrEx>
          <w:tblCellMar>
            <w:top w:w="0" w:type="dxa"/>
            <w:left w:w="108" w:type="dxa"/>
            <w:bottom w:w="0" w:type="dxa"/>
            <w:right w:w="108" w:type="dxa"/>
          </w:tblCellMar>
        </w:tblPrEx>
        <w:trPr>
          <w:trHeight w:val="280" w:hRule="atLeast"/>
        </w:trPr>
        <w:tc>
          <w:tcPr>
            <w:tcW w:w="0" w:type="auto"/>
            <w:vMerge w:val="continue"/>
            <w:tcBorders>
              <w:top w:val="nil"/>
              <w:left w:val="single" w:color="auto" w:sz="4" w:space="0"/>
              <w:bottom w:val="single" w:color="auto" w:sz="4" w:space="0"/>
              <w:right w:val="single" w:color="auto" w:sz="4" w:space="0"/>
            </w:tcBorders>
            <w:vAlign w:val="center"/>
          </w:tcPr>
          <w:p w14:paraId="2F575570">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44757597">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center"/>
          </w:tcPr>
          <w:p w14:paraId="692CFBC4">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No</w:t>
            </w:r>
          </w:p>
        </w:tc>
        <w:tc>
          <w:tcPr>
            <w:tcW w:w="4675" w:type="dxa"/>
            <w:tcBorders>
              <w:top w:val="nil"/>
              <w:left w:val="nil"/>
              <w:bottom w:val="single" w:color="auto" w:sz="4" w:space="0"/>
              <w:right w:val="single" w:color="auto" w:sz="4" w:space="0"/>
            </w:tcBorders>
            <w:shd w:val="clear" w:color="auto" w:fill="auto"/>
            <w:vAlign w:val="bottom"/>
          </w:tcPr>
          <w:p w14:paraId="7DC38D34">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0F9E1CAC">
        <w:tblPrEx>
          <w:tblCellMar>
            <w:top w:w="0" w:type="dxa"/>
            <w:left w:w="108" w:type="dxa"/>
            <w:bottom w:w="0" w:type="dxa"/>
            <w:right w:w="108" w:type="dxa"/>
          </w:tblCellMar>
        </w:tblPrEx>
        <w:trPr>
          <w:trHeight w:val="84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57B3866E">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4</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1D390022">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Feedback with clinical guidelines</w:t>
            </w:r>
          </w:p>
        </w:tc>
        <w:tc>
          <w:tcPr>
            <w:tcW w:w="2554" w:type="dxa"/>
            <w:tcBorders>
              <w:top w:val="nil"/>
              <w:left w:val="nil"/>
              <w:bottom w:val="single" w:color="auto" w:sz="4" w:space="0"/>
              <w:right w:val="single" w:color="auto" w:sz="4" w:space="0"/>
            </w:tcBorders>
            <w:shd w:val="clear" w:color="auto" w:fill="auto"/>
            <w:vAlign w:val="center"/>
          </w:tcPr>
          <w:p w14:paraId="2EC6C77C">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Yes</w:t>
            </w:r>
          </w:p>
        </w:tc>
        <w:tc>
          <w:tcPr>
            <w:tcW w:w="4675" w:type="dxa"/>
            <w:tcBorders>
              <w:top w:val="nil"/>
              <w:left w:val="nil"/>
              <w:bottom w:val="single" w:color="auto" w:sz="4" w:space="0"/>
              <w:right w:val="single" w:color="auto" w:sz="4" w:space="0"/>
            </w:tcBorders>
            <w:shd w:val="clear" w:color="auto" w:fill="auto"/>
          </w:tcPr>
          <w:p w14:paraId="1ADF9D31">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In addition to feedback, we will provide a standard treatment protocol (e.g. Desk guide for non-communicable diseases and risk factors</w:t>
            </w:r>
            <w:r>
              <w:rPr>
                <w:rFonts w:ascii="Times New Roman" w:hAnsi="Times New Roman" w:eastAsia="Times New Roman" w:cs="Times New Roman"/>
                <w:b/>
                <w:bCs/>
                <w:color w:val="000000"/>
                <w:kern w:val="0"/>
                <w14:ligatures w14:val="none"/>
              </w:rPr>
              <w:t>)</w:t>
            </w:r>
            <w:r>
              <w:rPr>
                <w:rFonts w:ascii="Times New Roman" w:hAnsi="Times New Roman" w:eastAsia="Times New Roman" w:cs="Times New Roman"/>
                <w:color w:val="000000"/>
                <w:kern w:val="0"/>
                <w14:ligatures w14:val="none"/>
              </w:rPr>
              <w:t xml:space="preserve"> for the management of hypertension and diabetes for an educational purpose.</w:t>
            </w:r>
          </w:p>
        </w:tc>
      </w:tr>
      <w:tr w14:paraId="65982441">
        <w:tblPrEx>
          <w:tblCellMar>
            <w:top w:w="0" w:type="dxa"/>
            <w:left w:w="108" w:type="dxa"/>
            <w:bottom w:w="0" w:type="dxa"/>
            <w:right w:w="108" w:type="dxa"/>
          </w:tblCellMar>
        </w:tblPrEx>
        <w:trPr>
          <w:trHeight w:val="825" w:hRule="atLeast"/>
        </w:trPr>
        <w:tc>
          <w:tcPr>
            <w:tcW w:w="0" w:type="auto"/>
            <w:vMerge w:val="continue"/>
            <w:tcBorders>
              <w:top w:val="nil"/>
              <w:left w:val="single" w:color="auto" w:sz="4" w:space="0"/>
              <w:bottom w:val="single" w:color="auto" w:sz="4" w:space="0"/>
              <w:right w:val="single" w:color="auto" w:sz="4" w:space="0"/>
            </w:tcBorders>
            <w:vAlign w:val="center"/>
          </w:tcPr>
          <w:p w14:paraId="3FBEAAFB">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10B23761">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center"/>
          </w:tcPr>
          <w:p w14:paraId="20032FB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No</w:t>
            </w:r>
          </w:p>
        </w:tc>
        <w:tc>
          <w:tcPr>
            <w:tcW w:w="4675" w:type="dxa"/>
            <w:tcBorders>
              <w:top w:val="nil"/>
              <w:left w:val="nil"/>
              <w:bottom w:val="single" w:color="auto" w:sz="4" w:space="0"/>
              <w:right w:val="single" w:color="auto" w:sz="4" w:space="0"/>
            </w:tcBorders>
            <w:shd w:val="clear" w:color="auto" w:fill="auto"/>
            <w:vAlign w:val="bottom"/>
          </w:tcPr>
          <w:p w14:paraId="3549A6F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4357F1CC">
        <w:tblPrEx>
          <w:tblCellMar>
            <w:top w:w="0" w:type="dxa"/>
            <w:left w:w="108" w:type="dxa"/>
            <w:bottom w:w="0" w:type="dxa"/>
            <w:right w:w="108" w:type="dxa"/>
          </w:tblCellMar>
        </w:tblPrEx>
        <w:trPr>
          <w:trHeight w:val="280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18B3C47B">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5</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4385679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Feedback with hazard information</w:t>
            </w:r>
          </w:p>
        </w:tc>
        <w:tc>
          <w:tcPr>
            <w:tcW w:w="2554" w:type="dxa"/>
            <w:tcBorders>
              <w:top w:val="nil"/>
              <w:left w:val="nil"/>
              <w:bottom w:val="single" w:color="auto" w:sz="4" w:space="0"/>
              <w:right w:val="single" w:color="auto" w:sz="4" w:space="0"/>
            </w:tcBorders>
            <w:shd w:val="clear" w:color="auto" w:fill="auto"/>
            <w:vAlign w:val="center"/>
          </w:tcPr>
          <w:p w14:paraId="6FE4F66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Yes</w:t>
            </w:r>
          </w:p>
        </w:tc>
        <w:tc>
          <w:tcPr>
            <w:tcW w:w="4675" w:type="dxa"/>
            <w:tcBorders>
              <w:top w:val="nil"/>
              <w:left w:val="nil"/>
              <w:bottom w:val="single" w:color="auto" w:sz="4" w:space="0"/>
              <w:right w:val="single" w:color="auto" w:sz="4" w:space="0"/>
            </w:tcBorders>
            <w:shd w:val="clear" w:color="auto" w:fill="auto"/>
          </w:tcPr>
          <w:p w14:paraId="3DCED897">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In addition to feedback, the feedback report will include a hazard information alert to healthcare workers regarding hypertension and diabetes. E.g. "Unregulated hypertension and diabetes care may lead to</w:t>
            </w:r>
            <w:r>
              <w:rPr>
                <w:rFonts w:ascii="Times New Roman" w:hAnsi="Times New Roman" w:eastAsia="Times New Roman" w:cs="Times New Roman"/>
                <w:color w:val="000000"/>
                <w:kern w:val="0"/>
                <w14:ligatures w14:val="none"/>
              </w:rPr>
              <w:br w:type="textWrapping"/>
            </w:r>
            <w:r>
              <w:rPr>
                <w:rFonts w:ascii="Times New Roman" w:hAnsi="Times New Roman" w:eastAsia="Times New Roman" w:cs="Times New Roman"/>
                <w:color w:val="000000"/>
                <w:kern w:val="0"/>
                <w14:ligatures w14:val="none"/>
              </w:rPr>
              <w:t>1) increased cardiovascular risk;</w:t>
            </w:r>
            <w:r>
              <w:rPr>
                <w:rFonts w:ascii="Times New Roman" w:hAnsi="Times New Roman" w:eastAsia="Times New Roman" w:cs="Times New Roman"/>
                <w:color w:val="000000"/>
                <w:kern w:val="0"/>
                <w14:ligatures w14:val="none"/>
              </w:rPr>
              <w:br w:type="textWrapping"/>
            </w:r>
            <w:r>
              <w:rPr>
                <w:rFonts w:ascii="Times New Roman" w:hAnsi="Times New Roman" w:eastAsia="Times New Roman" w:cs="Times New Roman"/>
                <w:color w:val="000000"/>
                <w:kern w:val="0"/>
                <w14:ligatures w14:val="none"/>
              </w:rPr>
              <w:t>2) kidney impairment;</w:t>
            </w:r>
            <w:r>
              <w:rPr>
                <w:rFonts w:ascii="Times New Roman" w:hAnsi="Times New Roman" w:eastAsia="Times New Roman" w:cs="Times New Roman"/>
                <w:color w:val="000000"/>
                <w:kern w:val="0"/>
                <w14:ligatures w14:val="none"/>
              </w:rPr>
              <w:br w:type="textWrapping"/>
            </w:r>
            <w:r>
              <w:rPr>
                <w:rFonts w:ascii="Times New Roman" w:hAnsi="Times New Roman" w:eastAsia="Times New Roman" w:cs="Times New Roman"/>
                <w:color w:val="000000"/>
                <w:kern w:val="0"/>
                <w14:ligatures w14:val="none"/>
              </w:rPr>
              <w:t>3) vision problems;</w:t>
            </w:r>
            <w:r>
              <w:rPr>
                <w:rFonts w:ascii="Times New Roman" w:hAnsi="Times New Roman" w:eastAsia="Times New Roman" w:cs="Times New Roman"/>
                <w:color w:val="000000"/>
                <w:kern w:val="0"/>
                <w14:ligatures w14:val="none"/>
              </w:rPr>
              <w:br w:type="textWrapping"/>
            </w:r>
            <w:r>
              <w:rPr>
                <w:rFonts w:ascii="Times New Roman" w:hAnsi="Times New Roman" w:eastAsia="Times New Roman" w:cs="Times New Roman"/>
                <w:color w:val="000000"/>
                <w:kern w:val="0"/>
                <w14:ligatures w14:val="none"/>
              </w:rPr>
              <w:t>4) neurological problems;</w:t>
            </w:r>
            <w:r>
              <w:rPr>
                <w:rFonts w:ascii="Times New Roman" w:hAnsi="Times New Roman" w:eastAsia="Times New Roman" w:cs="Times New Roman"/>
                <w:color w:val="000000"/>
                <w:kern w:val="0"/>
                <w14:ligatures w14:val="none"/>
              </w:rPr>
              <w:br w:type="textWrapping"/>
            </w:r>
            <w:r>
              <w:rPr>
                <w:rFonts w:ascii="Times New Roman" w:hAnsi="Times New Roman" w:eastAsia="Times New Roman" w:cs="Times New Roman"/>
                <w:color w:val="000000"/>
                <w:kern w:val="0"/>
                <w14:ligatures w14:val="none"/>
              </w:rPr>
              <w:t>5) difficulty with blood glucose control;</w:t>
            </w:r>
            <w:r>
              <w:rPr>
                <w:rFonts w:ascii="Times New Roman" w:hAnsi="Times New Roman" w:eastAsia="Times New Roman" w:cs="Times New Roman"/>
                <w:color w:val="000000"/>
                <w:kern w:val="0"/>
                <w14:ligatures w14:val="none"/>
              </w:rPr>
              <w:br w:type="textWrapping"/>
            </w:r>
            <w:r>
              <w:rPr>
                <w:rFonts w:ascii="Times New Roman" w:hAnsi="Times New Roman" w:eastAsia="Times New Roman" w:cs="Times New Roman"/>
                <w:color w:val="000000"/>
                <w:kern w:val="0"/>
                <w14:ligatures w14:val="none"/>
              </w:rPr>
              <w:t>6) Medication side effects;</w:t>
            </w:r>
            <w:r>
              <w:rPr>
                <w:rFonts w:ascii="Times New Roman" w:hAnsi="Times New Roman" w:eastAsia="Times New Roman" w:cs="Times New Roman"/>
                <w:color w:val="000000"/>
                <w:kern w:val="0"/>
                <w14:ligatures w14:val="none"/>
              </w:rPr>
              <w:br w:type="textWrapping"/>
            </w:r>
            <w:r>
              <w:rPr>
                <w:rFonts w:ascii="Times New Roman" w:hAnsi="Times New Roman" w:eastAsia="Times New Roman" w:cs="Times New Roman"/>
                <w:color w:val="000000"/>
                <w:kern w:val="0"/>
                <w14:ligatures w14:val="none"/>
              </w:rPr>
              <w:t>7) Increased health care costs."</w:t>
            </w:r>
          </w:p>
        </w:tc>
      </w:tr>
      <w:tr w14:paraId="0E3338EB">
        <w:tblPrEx>
          <w:tblCellMar>
            <w:top w:w="0" w:type="dxa"/>
            <w:left w:w="108" w:type="dxa"/>
            <w:bottom w:w="0" w:type="dxa"/>
            <w:right w:w="108" w:type="dxa"/>
          </w:tblCellMar>
        </w:tblPrEx>
        <w:trPr>
          <w:trHeight w:val="280" w:hRule="atLeast"/>
        </w:trPr>
        <w:tc>
          <w:tcPr>
            <w:tcW w:w="0" w:type="auto"/>
            <w:vMerge w:val="continue"/>
            <w:tcBorders>
              <w:top w:val="nil"/>
              <w:left w:val="single" w:color="auto" w:sz="4" w:space="0"/>
              <w:bottom w:val="single" w:color="auto" w:sz="4" w:space="0"/>
              <w:right w:val="single" w:color="auto" w:sz="4" w:space="0"/>
            </w:tcBorders>
            <w:vAlign w:val="center"/>
          </w:tcPr>
          <w:p w14:paraId="1FE3E9E4">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05908DF3">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center"/>
          </w:tcPr>
          <w:p w14:paraId="15A246A5">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No</w:t>
            </w:r>
          </w:p>
        </w:tc>
        <w:tc>
          <w:tcPr>
            <w:tcW w:w="4675" w:type="dxa"/>
            <w:tcBorders>
              <w:top w:val="nil"/>
              <w:left w:val="nil"/>
              <w:bottom w:val="single" w:color="auto" w:sz="4" w:space="0"/>
              <w:right w:val="single" w:color="auto" w:sz="4" w:space="0"/>
            </w:tcBorders>
            <w:shd w:val="clear" w:color="auto" w:fill="auto"/>
            <w:vAlign w:val="bottom"/>
          </w:tcPr>
          <w:p w14:paraId="0D7CF79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785C9FC4">
        <w:tblPrEx>
          <w:tblCellMar>
            <w:top w:w="0" w:type="dxa"/>
            <w:left w:w="108" w:type="dxa"/>
            <w:bottom w:w="0" w:type="dxa"/>
            <w:right w:w="108" w:type="dxa"/>
          </w:tblCellMar>
        </w:tblPrEx>
        <w:trPr>
          <w:trHeight w:val="84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5E1B59C6">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6</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5A4FE8E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Feedback with patient voice</w:t>
            </w:r>
          </w:p>
        </w:tc>
        <w:tc>
          <w:tcPr>
            <w:tcW w:w="2554" w:type="dxa"/>
            <w:tcBorders>
              <w:top w:val="nil"/>
              <w:left w:val="nil"/>
              <w:bottom w:val="single" w:color="auto" w:sz="4" w:space="0"/>
              <w:right w:val="single" w:color="auto" w:sz="4" w:space="0"/>
            </w:tcBorders>
            <w:shd w:val="clear" w:color="auto" w:fill="auto"/>
            <w:vAlign w:val="center"/>
          </w:tcPr>
          <w:p w14:paraId="46A7D0CC">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Yes</w:t>
            </w:r>
          </w:p>
        </w:tc>
        <w:tc>
          <w:tcPr>
            <w:tcW w:w="4675" w:type="dxa"/>
            <w:tcBorders>
              <w:top w:val="nil"/>
              <w:left w:val="nil"/>
              <w:bottom w:val="single" w:color="auto" w:sz="4" w:space="0"/>
              <w:right w:val="single" w:color="auto" w:sz="4" w:space="0"/>
            </w:tcBorders>
            <w:shd w:val="clear" w:color="auto" w:fill="auto"/>
            <w:vAlign w:val="bottom"/>
          </w:tcPr>
          <w:p w14:paraId="2F01EFE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In addition to feedback, the feedback report will include the voice of patients, i.e. the quality of diabetes and hypertension services experienced, expected, and desired by the diabetic and hypertensive patients / USPs.</w:t>
            </w:r>
          </w:p>
        </w:tc>
      </w:tr>
      <w:tr w14:paraId="00EC3A1D">
        <w:tblPrEx>
          <w:tblCellMar>
            <w:top w:w="0" w:type="dxa"/>
            <w:left w:w="108" w:type="dxa"/>
            <w:bottom w:w="0" w:type="dxa"/>
            <w:right w:w="108" w:type="dxa"/>
          </w:tblCellMar>
        </w:tblPrEx>
        <w:trPr>
          <w:trHeight w:val="280" w:hRule="atLeast"/>
        </w:trPr>
        <w:tc>
          <w:tcPr>
            <w:tcW w:w="0" w:type="auto"/>
            <w:vMerge w:val="continue"/>
            <w:tcBorders>
              <w:top w:val="nil"/>
              <w:left w:val="single" w:color="auto" w:sz="4" w:space="0"/>
              <w:bottom w:val="single" w:color="auto" w:sz="4" w:space="0"/>
              <w:right w:val="single" w:color="auto" w:sz="4" w:space="0"/>
            </w:tcBorders>
            <w:vAlign w:val="center"/>
          </w:tcPr>
          <w:p w14:paraId="146A2D46">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48578EB3">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center"/>
          </w:tcPr>
          <w:p w14:paraId="620A52AD">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No</w:t>
            </w:r>
          </w:p>
        </w:tc>
        <w:tc>
          <w:tcPr>
            <w:tcW w:w="4675" w:type="dxa"/>
            <w:tcBorders>
              <w:top w:val="nil"/>
              <w:left w:val="nil"/>
              <w:bottom w:val="single" w:color="auto" w:sz="4" w:space="0"/>
              <w:right w:val="single" w:color="auto" w:sz="4" w:space="0"/>
            </w:tcBorders>
            <w:shd w:val="clear" w:color="auto" w:fill="auto"/>
            <w:vAlign w:val="bottom"/>
          </w:tcPr>
          <w:p w14:paraId="4112950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061D2840">
        <w:tblPrEx>
          <w:tblCellMar>
            <w:top w:w="0" w:type="dxa"/>
            <w:left w:w="108" w:type="dxa"/>
            <w:bottom w:w="0" w:type="dxa"/>
            <w:right w:w="108" w:type="dxa"/>
          </w:tblCellMar>
        </w:tblPrEx>
        <w:trPr>
          <w:trHeight w:val="280" w:hRule="atLeast"/>
        </w:trPr>
        <w:tc>
          <w:tcPr>
            <w:tcW w:w="0" w:type="auto"/>
            <w:tcBorders>
              <w:top w:val="nil"/>
              <w:left w:val="single" w:color="auto" w:sz="4" w:space="0"/>
              <w:bottom w:val="single" w:color="auto" w:sz="4" w:space="0"/>
              <w:right w:val="single" w:color="auto" w:sz="4" w:space="0"/>
            </w:tcBorders>
            <w:shd w:val="clear" w:color="auto" w:fill="auto"/>
            <w:vAlign w:val="bottom"/>
          </w:tcPr>
          <w:p w14:paraId="017E14B9">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0" w:type="auto"/>
            <w:tcBorders>
              <w:top w:val="nil"/>
              <w:left w:val="nil"/>
              <w:bottom w:val="single" w:color="auto" w:sz="4" w:space="0"/>
              <w:right w:val="single" w:color="auto" w:sz="4" w:space="0"/>
            </w:tcBorders>
            <w:shd w:val="clear" w:color="auto" w:fill="auto"/>
            <w:vAlign w:val="bottom"/>
          </w:tcPr>
          <w:p w14:paraId="5CEDBACC">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2554" w:type="dxa"/>
            <w:tcBorders>
              <w:top w:val="nil"/>
              <w:left w:val="nil"/>
              <w:bottom w:val="single" w:color="auto" w:sz="4" w:space="0"/>
              <w:right w:val="single" w:color="auto" w:sz="4" w:space="0"/>
            </w:tcBorders>
            <w:shd w:val="clear" w:color="auto" w:fill="auto"/>
            <w:vAlign w:val="bottom"/>
          </w:tcPr>
          <w:p w14:paraId="2724154A">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4675" w:type="dxa"/>
            <w:tcBorders>
              <w:top w:val="nil"/>
              <w:left w:val="nil"/>
              <w:bottom w:val="single" w:color="auto" w:sz="4" w:space="0"/>
              <w:right w:val="single" w:color="auto" w:sz="4" w:space="0"/>
            </w:tcBorders>
            <w:shd w:val="clear" w:color="auto" w:fill="auto"/>
            <w:vAlign w:val="bottom"/>
          </w:tcPr>
          <w:p w14:paraId="2E5175B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48FFB97E">
        <w:tblPrEx>
          <w:tblCellMar>
            <w:top w:w="0" w:type="dxa"/>
            <w:left w:w="108" w:type="dxa"/>
            <w:bottom w:w="0" w:type="dxa"/>
            <w:right w:w="108" w:type="dxa"/>
          </w:tblCellMar>
        </w:tblPrEx>
        <w:trPr>
          <w:trHeight w:val="112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279DD906">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7</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6D9B7060">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Delivery method of feedback report</w:t>
            </w:r>
          </w:p>
        </w:tc>
        <w:tc>
          <w:tcPr>
            <w:tcW w:w="2554" w:type="dxa"/>
            <w:tcBorders>
              <w:top w:val="nil"/>
              <w:left w:val="nil"/>
              <w:bottom w:val="single" w:color="auto" w:sz="4" w:space="0"/>
              <w:right w:val="single" w:color="auto" w:sz="4" w:space="0"/>
            </w:tcBorders>
            <w:shd w:val="clear" w:color="auto" w:fill="auto"/>
            <w:vAlign w:val="center"/>
          </w:tcPr>
          <w:p w14:paraId="7F3311BA">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Face-to-face (Handing feedback report physically)</w:t>
            </w:r>
          </w:p>
        </w:tc>
        <w:tc>
          <w:tcPr>
            <w:tcW w:w="4675" w:type="dxa"/>
            <w:tcBorders>
              <w:top w:val="nil"/>
              <w:left w:val="nil"/>
              <w:bottom w:val="single" w:color="000000" w:sz="4" w:space="0"/>
              <w:right w:val="single" w:color="000000" w:sz="4" w:space="0"/>
            </w:tcBorders>
            <w:shd w:val="clear" w:color="auto" w:fill="auto"/>
            <w:vAlign w:val="center"/>
          </w:tcPr>
          <w:p w14:paraId="653BFA57">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The feedback provider will visit the health institution and deliver the feedback face-to-face to feedback recipients.</w:t>
            </w:r>
          </w:p>
        </w:tc>
      </w:tr>
      <w:tr w14:paraId="4664C47E">
        <w:tblPrEx>
          <w:tblCellMar>
            <w:top w:w="0" w:type="dxa"/>
            <w:left w:w="108" w:type="dxa"/>
            <w:bottom w:w="0" w:type="dxa"/>
            <w:right w:w="108" w:type="dxa"/>
          </w:tblCellMar>
        </w:tblPrEx>
        <w:trPr>
          <w:trHeight w:val="620" w:hRule="atLeast"/>
        </w:trPr>
        <w:tc>
          <w:tcPr>
            <w:tcW w:w="0" w:type="auto"/>
            <w:vMerge w:val="continue"/>
            <w:tcBorders>
              <w:top w:val="nil"/>
              <w:left w:val="single" w:color="auto" w:sz="4" w:space="0"/>
              <w:bottom w:val="single" w:color="auto" w:sz="4" w:space="0"/>
              <w:right w:val="single" w:color="auto" w:sz="4" w:space="0"/>
            </w:tcBorders>
            <w:vAlign w:val="center"/>
          </w:tcPr>
          <w:p w14:paraId="157BE11B">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4C77837A">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center"/>
          </w:tcPr>
          <w:p w14:paraId="1FFBC1C7">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Mails (Electronic)</w:t>
            </w:r>
          </w:p>
        </w:tc>
        <w:tc>
          <w:tcPr>
            <w:tcW w:w="4675" w:type="dxa"/>
            <w:tcBorders>
              <w:top w:val="nil"/>
              <w:left w:val="nil"/>
              <w:bottom w:val="single" w:color="000000" w:sz="4" w:space="0"/>
              <w:right w:val="single" w:color="000000" w:sz="4" w:space="0"/>
            </w:tcBorders>
            <w:shd w:val="clear" w:color="auto" w:fill="auto"/>
            <w:vAlign w:val="center"/>
          </w:tcPr>
          <w:p w14:paraId="1845BCB2">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The feedback provider will provide feedback through electronic mail to the feedback recipients.</w:t>
            </w:r>
          </w:p>
        </w:tc>
      </w:tr>
      <w:tr w14:paraId="0544B2EE">
        <w:tblPrEx>
          <w:tblCellMar>
            <w:top w:w="0" w:type="dxa"/>
            <w:left w:w="108" w:type="dxa"/>
            <w:bottom w:w="0" w:type="dxa"/>
            <w:right w:w="108" w:type="dxa"/>
          </w:tblCellMar>
        </w:tblPrEx>
        <w:trPr>
          <w:trHeight w:val="620" w:hRule="atLeast"/>
        </w:trPr>
        <w:tc>
          <w:tcPr>
            <w:tcW w:w="0" w:type="auto"/>
            <w:vMerge w:val="continue"/>
            <w:tcBorders>
              <w:top w:val="nil"/>
              <w:left w:val="single" w:color="auto" w:sz="4" w:space="0"/>
              <w:bottom w:val="single" w:color="auto" w:sz="4" w:space="0"/>
              <w:right w:val="single" w:color="auto" w:sz="4" w:space="0"/>
            </w:tcBorders>
            <w:vAlign w:val="center"/>
          </w:tcPr>
          <w:p w14:paraId="22D2E8B9">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1036B79C">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center"/>
          </w:tcPr>
          <w:p w14:paraId="1E2E8A34">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3. Phone calls (Electronic)</w:t>
            </w:r>
          </w:p>
        </w:tc>
        <w:tc>
          <w:tcPr>
            <w:tcW w:w="4675" w:type="dxa"/>
            <w:tcBorders>
              <w:top w:val="nil"/>
              <w:left w:val="nil"/>
              <w:bottom w:val="single" w:color="000000" w:sz="4" w:space="0"/>
              <w:right w:val="single" w:color="000000" w:sz="4" w:space="0"/>
            </w:tcBorders>
            <w:shd w:val="clear" w:color="auto" w:fill="auto"/>
            <w:vAlign w:val="center"/>
          </w:tcPr>
          <w:p w14:paraId="7A78BF02">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Feedback providers will provide feedback through phone calls to the feedback recipients.</w:t>
            </w:r>
          </w:p>
        </w:tc>
      </w:tr>
      <w:tr w14:paraId="0784E7F9">
        <w:tblPrEx>
          <w:tblCellMar>
            <w:top w:w="0" w:type="dxa"/>
            <w:left w:w="108" w:type="dxa"/>
            <w:bottom w:w="0" w:type="dxa"/>
            <w:right w:w="108" w:type="dxa"/>
          </w:tblCellMar>
        </w:tblPrEx>
        <w:trPr>
          <w:trHeight w:val="1400" w:hRule="atLeast"/>
        </w:trPr>
        <w:tc>
          <w:tcPr>
            <w:tcW w:w="0" w:type="auto"/>
            <w:vMerge w:val="continue"/>
            <w:tcBorders>
              <w:top w:val="nil"/>
              <w:left w:val="single" w:color="auto" w:sz="4" w:space="0"/>
              <w:bottom w:val="single" w:color="auto" w:sz="4" w:space="0"/>
              <w:right w:val="single" w:color="auto" w:sz="4" w:space="0"/>
            </w:tcBorders>
            <w:vAlign w:val="center"/>
          </w:tcPr>
          <w:p w14:paraId="37910A09">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523AD03D">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center"/>
          </w:tcPr>
          <w:p w14:paraId="35538D40">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4. Text messages through social media (Electronic)</w:t>
            </w:r>
          </w:p>
        </w:tc>
        <w:tc>
          <w:tcPr>
            <w:tcW w:w="4675" w:type="dxa"/>
            <w:tcBorders>
              <w:top w:val="nil"/>
              <w:left w:val="nil"/>
              <w:bottom w:val="single" w:color="000000" w:sz="4" w:space="0"/>
              <w:right w:val="single" w:color="000000" w:sz="4" w:space="0"/>
            </w:tcBorders>
            <w:shd w:val="clear" w:color="auto" w:fill="auto"/>
            <w:vAlign w:val="center"/>
          </w:tcPr>
          <w:p w14:paraId="615EA8F7">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The feedback provider will provide feedback through text message to the feedback recipients.</w:t>
            </w:r>
          </w:p>
        </w:tc>
      </w:tr>
      <w:tr w14:paraId="1400122E">
        <w:tblPrEx>
          <w:tblCellMar>
            <w:top w:w="0" w:type="dxa"/>
            <w:left w:w="108" w:type="dxa"/>
            <w:bottom w:w="0" w:type="dxa"/>
            <w:right w:w="108" w:type="dxa"/>
          </w:tblCellMar>
        </w:tblPrEx>
        <w:trPr>
          <w:trHeight w:val="13" w:hRule="atLeast"/>
        </w:trPr>
        <w:tc>
          <w:tcPr>
            <w:tcW w:w="0" w:type="auto"/>
            <w:tcBorders>
              <w:top w:val="nil"/>
              <w:left w:val="single" w:color="auto" w:sz="4" w:space="0"/>
              <w:bottom w:val="single" w:color="auto" w:sz="4" w:space="0"/>
              <w:right w:val="single" w:color="auto" w:sz="4" w:space="0"/>
            </w:tcBorders>
            <w:shd w:val="clear" w:color="auto" w:fill="auto"/>
            <w:vAlign w:val="bottom"/>
          </w:tcPr>
          <w:p w14:paraId="10C3DF93">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0" w:type="auto"/>
            <w:tcBorders>
              <w:top w:val="nil"/>
              <w:left w:val="nil"/>
              <w:bottom w:val="single" w:color="auto" w:sz="4" w:space="0"/>
              <w:right w:val="single" w:color="auto" w:sz="4" w:space="0"/>
            </w:tcBorders>
            <w:shd w:val="clear" w:color="auto" w:fill="auto"/>
            <w:vAlign w:val="bottom"/>
          </w:tcPr>
          <w:p w14:paraId="4564D302">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2554" w:type="dxa"/>
            <w:tcBorders>
              <w:top w:val="nil"/>
              <w:left w:val="nil"/>
              <w:bottom w:val="single" w:color="auto" w:sz="4" w:space="0"/>
              <w:right w:val="single" w:color="auto" w:sz="4" w:space="0"/>
            </w:tcBorders>
            <w:shd w:val="clear" w:color="auto" w:fill="auto"/>
            <w:vAlign w:val="bottom"/>
          </w:tcPr>
          <w:p w14:paraId="47FFCDF1">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4675" w:type="dxa"/>
            <w:tcBorders>
              <w:top w:val="nil"/>
              <w:left w:val="nil"/>
              <w:bottom w:val="single" w:color="auto" w:sz="4" w:space="0"/>
              <w:right w:val="single" w:color="auto" w:sz="4" w:space="0"/>
            </w:tcBorders>
            <w:shd w:val="clear" w:color="auto" w:fill="auto"/>
            <w:vAlign w:val="bottom"/>
          </w:tcPr>
          <w:p w14:paraId="3B8C64B4">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2B2A29EB">
        <w:tblPrEx>
          <w:tblCellMar>
            <w:top w:w="0" w:type="dxa"/>
            <w:left w:w="108" w:type="dxa"/>
            <w:bottom w:w="0" w:type="dxa"/>
            <w:right w:w="108" w:type="dxa"/>
          </w:tblCellMar>
        </w:tblPrEx>
        <w:trPr>
          <w:trHeight w:val="230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61C61872">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8</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07A4ADED">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Format of the feedback report</w:t>
            </w:r>
          </w:p>
        </w:tc>
        <w:tc>
          <w:tcPr>
            <w:tcW w:w="2554" w:type="dxa"/>
            <w:tcBorders>
              <w:top w:val="nil"/>
              <w:left w:val="nil"/>
              <w:bottom w:val="single" w:color="auto" w:sz="4" w:space="0"/>
              <w:right w:val="single" w:color="auto" w:sz="4" w:space="0"/>
            </w:tcBorders>
            <w:shd w:val="clear" w:color="auto" w:fill="auto"/>
            <w:vAlign w:val="center"/>
          </w:tcPr>
          <w:p w14:paraId="53B10EC6">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Textual report (Feedback report is in texts only)</w:t>
            </w:r>
          </w:p>
        </w:tc>
        <w:tc>
          <w:tcPr>
            <w:tcW w:w="4675" w:type="dxa"/>
            <w:tcBorders>
              <w:top w:val="nil"/>
              <w:left w:val="nil"/>
              <w:bottom w:val="single" w:color="000000" w:sz="4" w:space="0"/>
              <w:right w:val="single" w:color="000000" w:sz="4" w:space="0"/>
            </w:tcBorders>
            <w:shd w:val="clear" w:color="auto" w:fill="auto"/>
            <w:vAlign w:val="center"/>
          </w:tcPr>
          <w:p w14:paraId="4A90AC2D">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Feedback reports will be only in textual format. There will be no visual displays such as graphs, or charts. For e.g. "Your completion rate of consultation, completion rate of examination, diagnostic accuracy, and treatment accuracy for this hypertension diagnosis were 60%, 40%, 40%, and 40% respectively".</w:t>
            </w:r>
          </w:p>
        </w:tc>
      </w:tr>
      <w:tr w14:paraId="269BB050">
        <w:tblPrEx>
          <w:tblCellMar>
            <w:top w:w="0" w:type="dxa"/>
            <w:left w:w="108" w:type="dxa"/>
            <w:bottom w:w="0" w:type="dxa"/>
            <w:right w:w="108" w:type="dxa"/>
          </w:tblCellMar>
        </w:tblPrEx>
        <w:trPr>
          <w:trHeight w:val="1740" w:hRule="atLeast"/>
        </w:trPr>
        <w:tc>
          <w:tcPr>
            <w:tcW w:w="0" w:type="auto"/>
            <w:vMerge w:val="continue"/>
            <w:tcBorders>
              <w:top w:val="nil"/>
              <w:left w:val="single" w:color="auto" w:sz="4" w:space="0"/>
              <w:bottom w:val="single" w:color="auto" w:sz="4" w:space="0"/>
              <w:right w:val="single" w:color="auto" w:sz="4" w:space="0"/>
            </w:tcBorders>
            <w:vAlign w:val="center"/>
          </w:tcPr>
          <w:p w14:paraId="0B96E19C">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3659CADB">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center"/>
          </w:tcPr>
          <w:p w14:paraId="2DC7FB57">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Feedback report designed with texts and visual displays (graphs, figures and charts)</w:t>
            </w:r>
          </w:p>
        </w:tc>
        <w:tc>
          <w:tcPr>
            <w:tcW w:w="4675" w:type="dxa"/>
            <w:tcBorders>
              <w:top w:val="nil"/>
              <w:left w:val="nil"/>
              <w:bottom w:val="single" w:color="000000" w:sz="4" w:space="0"/>
              <w:right w:val="single" w:color="000000" w:sz="4" w:space="0"/>
            </w:tcBorders>
            <w:shd w:val="clear" w:color="auto" w:fill="auto"/>
          </w:tcPr>
          <w:p w14:paraId="6C0212E4">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The feedback report will be in the textual and visual display format. Overall Consultation Completion Rate Charts</w:t>
            </w:r>
            <w:r>
              <w:rPr>
                <w:rFonts w:hint="eastAsia" w:ascii="Times New Roman" w:hAnsi="Times New Roman" w:eastAsia="宋体" w:cs="Times New Roman"/>
                <w:color w:val="000000"/>
                <w:kern w:val="0"/>
                <w:sz w:val="24"/>
                <w:szCs w:val="24"/>
                <w:lang w:val="en-US" w:eastAsia="zh-CN"/>
                <w14:ligatures w14:val="none"/>
              </w:rPr>
              <w:t>/G</w:t>
            </w:r>
            <w:r>
              <w:rPr>
                <w:rFonts w:ascii="Times New Roman" w:hAnsi="Times New Roman" w:eastAsia="Times New Roman" w:cs="Times New Roman"/>
                <w:color w:val="000000"/>
                <w:kern w:val="0"/>
                <w:sz w:val="24"/>
                <w:szCs w:val="24"/>
                <w14:ligatures w14:val="none"/>
              </w:rPr>
              <w:t>raphs: Use bar charts and graphs to demonstrate how well healthcare professionals are performing clinically in implementing hypertension and diabetes guidelines.</w:t>
            </w:r>
          </w:p>
        </w:tc>
      </w:tr>
      <w:tr w14:paraId="36B9F64F">
        <w:tblPrEx>
          <w:tblCellMar>
            <w:top w:w="0" w:type="dxa"/>
            <w:left w:w="108" w:type="dxa"/>
            <w:bottom w:w="0" w:type="dxa"/>
            <w:right w:w="108" w:type="dxa"/>
          </w:tblCellMar>
        </w:tblPrEx>
        <w:trPr>
          <w:trHeight w:val="280" w:hRule="atLeast"/>
        </w:trPr>
        <w:tc>
          <w:tcPr>
            <w:tcW w:w="0" w:type="auto"/>
            <w:tcBorders>
              <w:top w:val="nil"/>
              <w:left w:val="single" w:color="auto" w:sz="4" w:space="0"/>
              <w:bottom w:val="single" w:color="auto" w:sz="4" w:space="0"/>
              <w:right w:val="single" w:color="auto" w:sz="4" w:space="0"/>
            </w:tcBorders>
            <w:shd w:val="clear" w:color="auto" w:fill="auto"/>
            <w:vAlign w:val="bottom"/>
          </w:tcPr>
          <w:p w14:paraId="3DC7ADBA">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0" w:type="auto"/>
            <w:tcBorders>
              <w:top w:val="nil"/>
              <w:left w:val="nil"/>
              <w:bottom w:val="single" w:color="auto" w:sz="4" w:space="0"/>
              <w:right w:val="single" w:color="auto" w:sz="4" w:space="0"/>
            </w:tcBorders>
            <w:shd w:val="clear" w:color="auto" w:fill="auto"/>
            <w:vAlign w:val="bottom"/>
          </w:tcPr>
          <w:p w14:paraId="3060890B">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2554" w:type="dxa"/>
            <w:tcBorders>
              <w:top w:val="nil"/>
              <w:left w:val="nil"/>
              <w:bottom w:val="single" w:color="auto" w:sz="4" w:space="0"/>
              <w:right w:val="single" w:color="auto" w:sz="4" w:space="0"/>
            </w:tcBorders>
            <w:shd w:val="clear" w:color="auto" w:fill="auto"/>
            <w:vAlign w:val="bottom"/>
          </w:tcPr>
          <w:p w14:paraId="027647FC">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4675" w:type="dxa"/>
            <w:tcBorders>
              <w:top w:val="nil"/>
              <w:left w:val="nil"/>
              <w:bottom w:val="single" w:color="auto" w:sz="4" w:space="0"/>
              <w:right w:val="single" w:color="auto" w:sz="4" w:space="0"/>
            </w:tcBorders>
            <w:shd w:val="clear" w:color="auto" w:fill="auto"/>
            <w:vAlign w:val="bottom"/>
          </w:tcPr>
          <w:p w14:paraId="0EB451FC">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01568204">
        <w:tblPrEx>
          <w:tblCellMar>
            <w:top w:w="0" w:type="dxa"/>
            <w:left w:w="108" w:type="dxa"/>
            <w:bottom w:w="0" w:type="dxa"/>
            <w:right w:w="108" w:type="dxa"/>
          </w:tblCellMar>
        </w:tblPrEx>
        <w:trPr>
          <w:trHeight w:val="62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172B034D">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9</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682A6934">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Feedback framing</w:t>
            </w:r>
          </w:p>
        </w:tc>
        <w:tc>
          <w:tcPr>
            <w:tcW w:w="2554" w:type="dxa"/>
            <w:tcBorders>
              <w:top w:val="nil"/>
              <w:left w:val="nil"/>
              <w:bottom w:val="single" w:color="auto" w:sz="4" w:space="0"/>
              <w:right w:val="single" w:color="auto" w:sz="4" w:space="0"/>
            </w:tcBorders>
            <w:shd w:val="clear" w:color="auto" w:fill="auto"/>
            <w:vAlign w:val="bottom"/>
          </w:tcPr>
          <w:p w14:paraId="3E12CDA0">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Positive Framing</w:t>
            </w:r>
          </w:p>
        </w:tc>
        <w:tc>
          <w:tcPr>
            <w:tcW w:w="4675" w:type="dxa"/>
            <w:tcBorders>
              <w:top w:val="nil"/>
              <w:left w:val="nil"/>
              <w:bottom w:val="single" w:color="000000" w:sz="4" w:space="0"/>
              <w:right w:val="single" w:color="000000" w:sz="4" w:space="0"/>
            </w:tcBorders>
            <w:shd w:val="clear" w:color="auto" w:fill="auto"/>
            <w:vAlign w:val="center"/>
          </w:tcPr>
          <w:p w14:paraId="726755E1">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The sentence structure of feedback is framed in such a way that it reflects the positive aspects of the performance. (E.g. Your accuracy of diagnosis is 60%)</w:t>
            </w:r>
          </w:p>
        </w:tc>
      </w:tr>
      <w:tr w14:paraId="2A671948">
        <w:tblPrEx>
          <w:tblCellMar>
            <w:top w:w="0" w:type="dxa"/>
            <w:left w:w="108" w:type="dxa"/>
            <w:bottom w:w="0" w:type="dxa"/>
            <w:right w:w="108" w:type="dxa"/>
          </w:tblCellMar>
        </w:tblPrEx>
        <w:trPr>
          <w:trHeight w:val="560" w:hRule="atLeast"/>
        </w:trPr>
        <w:tc>
          <w:tcPr>
            <w:tcW w:w="0" w:type="auto"/>
            <w:vMerge w:val="continue"/>
            <w:tcBorders>
              <w:top w:val="nil"/>
              <w:left w:val="single" w:color="auto" w:sz="4" w:space="0"/>
              <w:bottom w:val="single" w:color="auto" w:sz="4" w:space="0"/>
              <w:right w:val="single" w:color="auto" w:sz="4" w:space="0"/>
            </w:tcBorders>
            <w:vAlign w:val="center"/>
          </w:tcPr>
          <w:p w14:paraId="6EC68EDE">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5263DC6D">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bottom"/>
          </w:tcPr>
          <w:p w14:paraId="5C0C17B0">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Negative Framing</w:t>
            </w:r>
          </w:p>
        </w:tc>
        <w:tc>
          <w:tcPr>
            <w:tcW w:w="4675" w:type="dxa"/>
            <w:tcBorders>
              <w:top w:val="nil"/>
              <w:left w:val="nil"/>
              <w:bottom w:val="single" w:color="auto" w:sz="4" w:space="0"/>
              <w:right w:val="single" w:color="auto" w:sz="4" w:space="0"/>
            </w:tcBorders>
            <w:shd w:val="clear" w:color="auto" w:fill="auto"/>
            <w:vAlign w:val="bottom"/>
          </w:tcPr>
          <w:p w14:paraId="56F5AFD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The sentence structure of feedback is framed in such a way that it reflects the negative aspects of the performance. (e.g. Your diagnosis is 40% inaccurate)</w:t>
            </w:r>
          </w:p>
        </w:tc>
      </w:tr>
      <w:tr w14:paraId="22563784">
        <w:tblPrEx>
          <w:tblCellMar>
            <w:top w:w="0" w:type="dxa"/>
            <w:left w:w="108" w:type="dxa"/>
            <w:bottom w:w="0" w:type="dxa"/>
            <w:right w:w="108" w:type="dxa"/>
          </w:tblCellMar>
        </w:tblPrEx>
        <w:trPr>
          <w:trHeight w:val="620" w:hRule="atLeast"/>
        </w:trPr>
        <w:tc>
          <w:tcPr>
            <w:tcW w:w="0" w:type="auto"/>
            <w:vMerge w:val="continue"/>
            <w:tcBorders>
              <w:top w:val="nil"/>
              <w:left w:val="single" w:color="auto" w:sz="4" w:space="0"/>
              <w:bottom w:val="single" w:color="auto" w:sz="4" w:space="0"/>
              <w:right w:val="single" w:color="auto" w:sz="4" w:space="0"/>
            </w:tcBorders>
            <w:vAlign w:val="center"/>
          </w:tcPr>
          <w:p w14:paraId="50419AA6">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auto" w:sz="4" w:space="0"/>
              <w:right w:val="single" w:color="auto" w:sz="4" w:space="0"/>
            </w:tcBorders>
            <w:vAlign w:val="center"/>
          </w:tcPr>
          <w:p w14:paraId="7FD6B4AF">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bottom"/>
          </w:tcPr>
          <w:p w14:paraId="6ADE8A5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3. Mixed Framing</w:t>
            </w:r>
          </w:p>
        </w:tc>
        <w:tc>
          <w:tcPr>
            <w:tcW w:w="4675" w:type="dxa"/>
            <w:tcBorders>
              <w:top w:val="nil"/>
              <w:left w:val="nil"/>
              <w:bottom w:val="single" w:color="000000" w:sz="4" w:space="0"/>
              <w:right w:val="single" w:color="000000" w:sz="4" w:space="0"/>
            </w:tcBorders>
            <w:shd w:val="clear" w:color="auto" w:fill="auto"/>
            <w:vAlign w:val="center"/>
          </w:tcPr>
          <w:p w14:paraId="766F2E75">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 xml:space="preserve">The sentence structure of feedback is framed in such a way that it reflects both positive aspects and negative aspects of the performance. </w:t>
            </w:r>
          </w:p>
        </w:tc>
      </w:tr>
      <w:tr w14:paraId="71918ECA">
        <w:tblPrEx>
          <w:tblCellMar>
            <w:top w:w="0" w:type="dxa"/>
            <w:left w:w="108" w:type="dxa"/>
            <w:bottom w:w="0" w:type="dxa"/>
            <w:right w:w="108" w:type="dxa"/>
          </w:tblCellMar>
        </w:tblPrEx>
        <w:trPr>
          <w:trHeight w:val="280" w:hRule="atLeast"/>
        </w:trPr>
        <w:tc>
          <w:tcPr>
            <w:tcW w:w="0" w:type="auto"/>
            <w:tcBorders>
              <w:top w:val="nil"/>
              <w:left w:val="single" w:color="auto" w:sz="4" w:space="0"/>
              <w:bottom w:val="single" w:color="auto" w:sz="4" w:space="0"/>
              <w:right w:val="single" w:color="auto" w:sz="4" w:space="0"/>
            </w:tcBorders>
            <w:shd w:val="clear" w:color="auto" w:fill="auto"/>
            <w:vAlign w:val="bottom"/>
          </w:tcPr>
          <w:p w14:paraId="609C83EA">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0" w:type="auto"/>
            <w:tcBorders>
              <w:top w:val="nil"/>
              <w:left w:val="nil"/>
              <w:bottom w:val="single" w:color="auto" w:sz="4" w:space="0"/>
              <w:right w:val="single" w:color="auto" w:sz="4" w:space="0"/>
            </w:tcBorders>
            <w:shd w:val="clear" w:color="auto" w:fill="auto"/>
            <w:vAlign w:val="bottom"/>
          </w:tcPr>
          <w:p w14:paraId="6F7D945A">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2554" w:type="dxa"/>
            <w:tcBorders>
              <w:top w:val="nil"/>
              <w:left w:val="nil"/>
              <w:bottom w:val="single" w:color="auto" w:sz="4" w:space="0"/>
              <w:right w:val="single" w:color="auto" w:sz="4" w:space="0"/>
            </w:tcBorders>
            <w:shd w:val="clear" w:color="auto" w:fill="auto"/>
            <w:vAlign w:val="bottom"/>
          </w:tcPr>
          <w:p w14:paraId="3FB13390">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4675" w:type="dxa"/>
            <w:tcBorders>
              <w:top w:val="nil"/>
              <w:left w:val="nil"/>
              <w:bottom w:val="single" w:color="auto" w:sz="4" w:space="0"/>
              <w:right w:val="single" w:color="auto" w:sz="4" w:space="0"/>
            </w:tcBorders>
            <w:shd w:val="clear" w:color="auto" w:fill="auto"/>
            <w:vAlign w:val="bottom"/>
          </w:tcPr>
          <w:p w14:paraId="0C13E05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4B459814">
        <w:tblPrEx>
          <w:tblCellMar>
            <w:top w:w="0" w:type="dxa"/>
            <w:left w:w="108" w:type="dxa"/>
            <w:bottom w:w="0" w:type="dxa"/>
            <w:right w:w="108" w:type="dxa"/>
          </w:tblCellMar>
        </w:tblPrEx>
        <w:trPr>
          <w:trHeight w:val="930" w:hRule="atLeast"/>
        </w:trPr>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781FD5E3">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10</w:t>
            </w:r>
          </w:p>
        </w:tc>
        <w:tc>
          <w:tcPr>
            <w:tcW w:w="0" w:type="auto"/>
            <w:vMerge w:val="restart"/>
            <w:tcBorders>
              <w:top w:val="nil"/>
              <w:left w:val="single" w:color="auto" w:sz="4" w:space="0"/>
              <w:bottom w:val="single" w:color="000000" w:sz="4" w:space="0"/>
              <w:right w:val="single" w:color="000000" w:sz="4" w:space="0"/>
            </w:tcBorders>
            <w:shd w:val="clear" w:color="auto" w:fill="auto"/>
            <w:vAlign w:val="center"/>
          </w:tcPr>
          <w:p w14:paraId="785D6511">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Source of </w:t>
            </w:r>
            <w:r>
              <w:rPr>
                <w:rFonts w:hint="eastAsia" w:ascii="Times New Roman" w:hAnsi="Times New Roman" w:eastAsia="宋体" w:cs="Times New Roman"/>
                <w:color w:val="000000"/>
                <w:kern w:val="0"/>
                <w:lang w:val="en-US" w:eastAsia="zh-CN"/>
                <w14:ligatures w14:val="none"/>
              </w:rPr>
              <w:t>f</w:t>
            </w:r>
            <w:r>
              <w:rPr>
                <w:rFonts w:ascii="Times New Roman" w:hAnsi="Times New Roman" w:eastAsia="Times New Roman" w:cs="Times New Roman"/>
                <w:color w:val="000000"/>
                <w:kern w:val="0"/>
                <w14:ligatures w14:val="none"/>
              </w:rPr>
              <w:t>eedback</w:t>
            </w:r>
          </w:p>
        </w:tc>
        <w:tc>
          <w:tcPr>
            <w:tcW w:w="2554" w:type="dxa"/>
            <w:tcBorders>
              <w:top w:val="nil"/>
              <w:left w:val="nil"/>
              <w:bottom w:val="single" w:color="000000" w:sz="4" w:space="0"/>
              <w:right w:val="single" w:color="000000" w:sz="4" w:space="0"/>
            </w:tcBorders>
            <w:shd w:val="clear" w:color="auto" w:fill="auto"/>
            <w:vAlign w:val="center"/>
          </w:tcPr>
          <w:p w14:paraId="31FB23E7">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Authoritative bodies</w:t>
            </w:r>
          </w:p>
        </w:tc>
        <w:tc>
          <w:tcPr>
            <w:tcW w:w="4675" w:type="dxa"/>
            <w:tcBorders>
              <w:top w:val="nil"/>
              <w:left w:val="nil"/>
              <w:bottom w:val="single" w:color="000000" w:sz="4" w:space="0"/>
              <w:right w:val="single" w:color="000000" w:sz="4" w:space="0"/>
            </w:tcBorders>
            <w:shd w:val="clear" w:color="auto" w:fill="auto"/>
            <w:vAlign w:val="center"/>
          </w:tcPr>
          <w:p w14:paraId="0A9D2FF6">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 xml:space="preserve">For example, </w:t>
            </w:r>
            <w:r>
              <w:rPr>
                <w:rFonts w:hint="eastAsia" w:ascii="Times New Roman" w:hAnsi="Times New Roman" w:eastAsia="宋体" w:cs="Times New Roman"/>
                <w:color w:val="000000"/>
                <w:kern w:val="0"/>
                <w:sz w:val="24"/>
                <w:szCs w:val="24"/>
                <w:lang w:val="en-US" w:eastAsia="zh-CN"/>
                <w14:ligatures w14:val="none"/>
              </w:rPr>
              <w:t>m</w:t>
            </w:r>
            <w:r>
              <w:rPr>
                <w:rFonts w:ascii="Times New Roman" w:hAnsi="Times New Roman" w:eastAsia="Times New Roman" w:cs="Times New Roman"/>
                <w:color w:val="000000"/>
                <w:kern w:val="0"/>
                <w:sz w:val="24"/>
                <w:szCs w:val="24"/>
                <w14:ligatures w14:val="none"/>
              </w:rPr>
              <w:t xml:space="preserve">onitoring &amp; </w:t>
            </w:r>
            <w:r>
              <w:rPr>
                <w:rFonts w:hint="eastAsia" w:ascii="Times New Roman" w:hAnsi="Times New Roman" w:eastAsia="宋体" w:cs="Times New Roman"/>
                <w:color w:val="000000"/>
                <w:kern w:val="0"/>
                <w:sz w:val="24"/>
                <w:szCs w:val="24"/>
                <w:lang w:val="en-US" w:eastAsia="zh-CN"/>
                <w14:ligatures w14:val="none"/>
              </w:rPr>
              <w:t>e</w:t>
            </w:r>
            <w:r>
              <w:rPr>
                <w:rFonts w:ascii="Times New Roman" w:hAnsi="Times New Roman" w:eastAsia="Times New Roman" w:cs="Times New Roman"/>
                <w:color w:val="000000"/>
                <w:kern w:val="0"/>
                <w:sz w:val="24"/>
                <w:szCs w:val="24"/>
                <w14:ligatures w14:val="none"/>
              </w:rPr>
              <w:t>valuation supervision bodies like the Health section of municipalities, districts, and provinces directly notify the health care provider about their clinical performance for the month.</w:t>
            </w:r>
          </w:p>
        </w:tc>
      </w:tr>
      <w:tr w14:paraId="7F403BA9">
        <w:tblPrEx>
          <w:tblCellMar>
            <w:top w:w="0" w:type="dxa"/>
            <w:left w:w="108" w:type="dxa"/>
            <w:bottom w:w="0" w:type="dxa"/>
            <w:right w:w="108" w:type="dxa"/>
          </w:tblCellMar>
        </w:tblPrEx>
        <w:trPr>
          <w:trHeight w:val="620" w:hRule="atLeast"/>
        </w:trPr>
        <w:tc>
          <w:tcPr>
            <w:tcW w:w="0" w:type="auto"/>
            <w:vMerge w:val="continue"/>
            <w:tcBorders>
              <w:top w:val="nil"/>
              <w:left w:val="single" w:color="auto" w:sz="4" w:space="0"/>
              <w:bottom w:val="single" w:color="000000" w:sz="4" w:space="0"/>
              <w:right w:val="single" w:color="auto" w:sz="4" w:space="0"/>
            </w:tcBorders>
            <w:vAlign w:val="center"/>
          </w:tcPr>
          <w:p w14:paraId="47E81B72">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000000" w:sz="4" w:space="0"/>
              <w:right w:val="single" w:color="000000" w:sz="4" w:space="0"/>
            </w:tcBorders>
            <w:vAlign w:val="center"/>
          </w:tcPr>
          <w:p w14:paraId="2E71B8A3">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000000" w:sz="4" w:space="0"/>
              <w:right w:val="single" w:color="000000" w:sz="4" w:space="0"/>
            </w:tcBorders>
            <w:shd w:val="clear" w:color="auto" w:fill="auto"/>
            <w:vAlign w:val="center"/>
          </w:tcPr>
          <w:p w14:paraId="5BC4FEFC">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Researcher</w:t>
            </w:r>
          </w:p>
        </w:tc>
        <w:tc>
          <w:tcPr>
            <w:tcW w:w="4675" w:type="dxa"/>
            <w:tcBorders>
              <w:top w:val="nil"/>
              <w:left w:val="nil"/>
              <w:bottom w:val="single" w:color="000000" w:sz="4" w:space="0"/>
              <w:right w:val="single" w:color="000000" w:sz="4" w:space="0"/>
            </w:tcBorders>
            <w:shd w:val="clear" w:color="auto" w:fill="auto"/>
            <w:vAlign w:val="center"/>
          </w:tcPr>
          <w:p w14:paraId="2F76E51C">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Those researchers who were part of the audit will directly notify primary care physicians of his clinical presentation this month.</w:t>
            </w:r>
          </w:p>
        </w:tc>
      </w:tr>
      <w:tr w14:paraId="7C81B034">
        <w:trPr>
          <w:trHeight w:val="73" w:hRule="atLeast"/>
        </w:trPr>
        <w:tc>
          <w:tcPr>
            <w:tcW w:w="0" w:type="auto"/>
            <w:tcBorders>
              <w:top w:val="nil"/>
              <w:left w:val="single" w:color="auto" w:sz="4" w:space="0"/>
              <w:bottom w:val="single" w:color="auto" w:sz="4" w:space="0"/>
              <w:right w:val="single" w:color="auto" w:sz="4" w:space="0"/>
            </w:tcBorders>
            <w:shd w:val="clear" w:color="auto" w:fill="auto"/>
            <w:vAlign w:val="bottom"/>
          </w:tcPr>
          <w:p w14:paraId="5E3DB017">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0" w:type="auto"/>
            <w:tcBorders>
              <w:top w:val="nil"/>
              <w:left w:val="nil"/>
              <w:bottom w:val="single" w:color="auto" w:sz="4" w:space="0"/>
              <w:right w:val="single" w:color="auto" w:sz="4" w:space="0"/>
            </w:tcBorders>
            <w:shd w:val="clear" w:color="auto" w:fill="auto"/>
            <w:vAlign w:val="bottom"/>
          </w:tcPr>
          <w:p w14:paraId="7F993932">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2554" w:type="dxa"/>
            <w:tcBorders>
              <w:top w:val="nil"/>
              <w:left w:val="nil"/>
              <w:bottom w:val="nil"/>
              <w:right w:val="nil"/>
            </w:tcBorders>
            <w:shd w:val="clear" w:color="auto" w:fill="auto"/>
            <w:vAlign w:val="center"/>
          </w:tcPr>
          <w:p w14:paraId="34342103">
            <w:pPr>
              <w:spacing w:after="0" w:line="240" w:lineRule="auto"/>
              <w:rPr>
                <w:rFonts w:ascii="Times New Roman" w:hAnsi="Times New Roman" w:eastAsia="Times New Roman" w:cs="Times New Roman"/>
                <w:color w:val="000000"/>
                <w:kern w:val="0"/>
                <w14:ligatures w14:val="none"/>
              </w:rPr>
            </w:pPr>
          </w:p>
        </w:tc>
        <w:tc>
          <w:tcPr>
            <w:tcW w:w="4675" w:type="dxa"/>
            <w:tcBorders>
              <w:top w:val="nil"/>
              <w:left w:val="single" w:color="auto" w:sz="4" w:space="0"/>
              <w:bottom w:val="single" w:color="auto" w:sz="4" w:space="0"/>
              <w:right w:val="single" w:color="auto" w:sz="4" w:space="0"/>
            </w:tcBorders>
            <w:shd w:val="clear" w:color="auto" w:fill="auto"/>
            <w:vAlign w:val="bottom"/>
          </w:tcPr>
          <w:p w14:paraId="4EE32EA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1E87B878">
        <w:tblPrEx>
          <w:tblCellMar>
            <w:top w:w="0" w:type="dxa"/>
            <w:left w:w="108" w:type="dxa"/>
            <w:bottom w:w="0" w:type="dxa"/>
            <w:right w:w="108" w:type="dxa"/>
          </w:tblCellMar>
        </w:tblPrEx>
        <w:trPr>
          <w:trHeight w:val="1790" w:hRule="atLeast"/>
        </w:trPr>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1651BE8B">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11</w:t>
            </w:r>
          </w:p>
        </w:tc>
        <w:tc>
          <w:tcPr>
            <w:tcW w:w="0" w:type="auto"/>
            <w:vMerge w:val="restart"/>
            <w:tcBorders>
              <w:top w:val="nil"/>
              <w:left w:val="single" w:color="auto" w:sz="4" w:space="0"/>
              <w:bottom w:val="single" w:color="000000" w:sz="4" w:space="0"/>
              <w:right w:val="single" w:color="000000" w:sz="4" w:space="0"/>
            </w:tcBorders>
            <w:shd w:val="clear" w:color="auto" w:fill="auto"/>
            <w:vAlign w:val="center"/>
          </w:tcPr>
          <w:p w14:paraId="59079384">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Feedback </w:t>
            </w:r>
            <w:r>
              <w:rPr>
                <w:rFonts w:hint="eastAsia" w:ascii="Times New Roman" w:hAnsi="Times New Roman" w:eastAsia="宋体" w:cs="Times New Roman"/>
                <w:color w:val="000000"/>
                <w:kern w:val="0"/>
                <w:lang w:val="en-US" w:eastAsia="zh-CN"/>
                <w14:ligatures w14:val="none"/>
              </w:rPr>
              <w:t>r</w:t>
            </w:r>
            <w:r>
              <w:rPr>
                <w:rFonts w:ascii="Times New Roman" w:hAnsi="Times New Roman" w:eastAsia="Times New Roman" w:cs="Times New Roman"/>
                <w:color w:val="000000"/>
                <w:kern w:val="0"/>
                <w14:ligatures w14:val="none"/>
              </w:rPr>
              <w:t>ecipients</w:t>
            </w:r>
          </w:p>
        </w:tc>
        <w:tc>
          <w:tcPr>
            <w:tcW w:w="2554" w:type="dxa"/>
            <w:tcBorders>
              <w:top w:val="single" w:color="000000" w:sz="4" w:space="0"/>
              <w:left w:val="nil"/>
              <w:bottom w:val="single" w:color="000000" w:sz="4" w:space="0"/>
              <w:right w:val="single" w:color="000000" w:sz="4" w:space="0"/>
            </w:tcBorders>
            <w:shd w:val="clear" w:color="auto" w:fill="auto"/>
            <w:vAlign w:val="center"/>
          </w:tcPr>
          <w:p w14:paraId="12B31190">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1. Clinician who manages the </w:t>
            </w:r>
            <w:r>
              <w:rPr>
                <w:rFonts w:hint="eastAsia" w:ascii="Times New Roman" w:hAnsi="Times New Roman" w:eastAsia="宋体" w:cs="Times New Roman"/>
                <w:color w:val="000000"/>
                <w:kern w:val="0"/>
                <w:lang w:val="en-US" w:eastAsia="zh-CN"/>
                <w14:ligatures w14:val="none"/>
              </w:rPr>
              <w:t>d</w:t>
            </w:r>
            <w:r>
              <w:rPr>
                <w:rFonts w:ascii="Times New Roman" w:hAnsi="Times New Roman" w:eastAsia="Times New Roman" w:cs="Times New Roman"/>
                <w:color w:val="000000"/>
                <w:kern w:val="0"/>
                <w14:ligatures w14:val="none"/>
              </w:rPr>
              <w:t>iabetes/hypertension patients (Whom we audit the quality of care)</w:t>
            </w:r>
          </w:p>
        </w:tc>
        <w:tc>
          <w:tcPr>
            <w:tcW w:w="4675" w:type="dxa"/>
            <w:tcBorders>
              <w:top w:val="nil"/>
              <w:left w:val="nil"/>
              <w:bottom w:val="single" w:color="000000" w:sz="4" w:space="0"/>
              <w:right w:val="single" w:color="000000" w:sz="4" w:space="0"/>
            </w:tcBorders>
            <w:shd w:val="clear" w:color="auto" w:fill="auto"/>
            <w:vAlign w:val="center"/>
          </w:tcPr>
          <w:p w14:paraId="7AB57649">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 xml:space="preserve">Health care worker who is responsible for the </w:t>
            </w:r>
            <w:r>
              <w:rPr>
                <w:rFonts w:hint="eastAsia" w:ascii="Times New Roman" w:hAnsi="Times New Roman" w:eastAsia="宋体" w:cs="Times New Roman"/>
                <w:color w:val="000000"/>
                <w:kern w:val="0"/>
                <w:sz w:val="24"/>
                <w:szCs w:val="24"/>
                <w:lang w:val="en-US" w:eastAsia="zh-CN"/>
                <w14:ligatures w14:val="none"/>
              </w:rPr>
              <w:t>d</w:t>
            </w:r>
            <w:r>
              <w:rPr>
                <w:rFonts w:ascii="Times New Roman" w:hAnsi="Times New Roman" w:eastAsia="Times New Roman" w:cs="Times New Roman"/>
                <w:color w:val="000000"/>
                <w:kern w:val="0"/>
                <w:sz w:val="24"/>
                <w:szCs w:val="24"/>
                <w14:ligatures w14:val="none"/>
              </w:rPr>
              <w:t xml:space="preserve">iabetes and </w:t>
            </w:r>
            <w:r>
              <w:rPr>
                <w:rFonts w:hint="eastAsia" w:ascii="Times New Roman" w:hAnsi="Times New Roman" w:eastAsia="宋体" w:cs="Times New Roman"/>
                <w:color w:val="000000"/>
                <w:kern w:val="0"/>
                <w:sz w:val="24"/>
                <w:szCs w:val="24"/>
                <w:lang w:val="en-US" w:eastAsia="zh-CN"/>
                <w14:ligatures w14:val="none"/>
              </w:rPr>
              <w:t>h</w:t>
            </w:r>
            <w:r>
              <w:rPr>
                <w:rFonts w:ascii="Times New Roman" w:hAnsi="Times New Roman" w:eastAsia="Times New Roman" w:cs="Times New Roman"/>
                <w:color w:val="000000"/>
                <w:kern w:val="0"/>
                <w:sz w:val="24"/>
                <w:szCs w:val="24"/>
                <w14:ligatures w14:val="none"/>
              </w:rPr>
              <w:t>ypertension case management.</w:t>
            </w:r>
          </w:p>
        </w:tc>
      </w:tr>
      <w:tr w14:paraId="664521AB">
        <w:tblPrEx>
          <w:tblCellMar>
            <w:top w:w="0" w:type="dxa"/>
            <w:left w:w="108" w:type="dxa"/>
            <w:bottom w:w="0" w:type="dxa"/>
            <w:right w:w="108" w:type="dxa"/>
          </w:tblCellMar>
        </w:tblPrEx>
        <w:trPr>
          <w:trHeight w:val="1400" w:hRule="atLeast"/>
        </w:trPr>
        <w:tc>
          <w:tcPr>
            <w:tcW w:w="0" w:type="auto"/>
            <w:vMerge w:val="continue"/>
            <w:tcBorders>
              <w:top w:val="nil"/>
              <w:left w:val="single" w:color="auto" w:sz="4" w:space="0"/>
              <w:bottom w:val="single" w:color="000000" w:sz="4" w:space="0"/>
              <w:right w:val="single" w:color="auto" w:sz="4" w:space="0"/>
            </w:tcBorders>
            <w:vAlign w:val="center"/>
          </w:tcPr>
          <w:p w14:paraId="57BCA770">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000000" w:sz="4" w:space="0"/>
              <w:right w:val="single" w:color="000000" w:sz="4" w:space="0"/>
            </w:tcBorders>
            <w:vAlign w:val="center"/>
          </w:tcPr>
          <w:p w14:paraId="7B705757">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000000" w:sz="4" w:space="0"/>
              <w:right w:val="single" w:color="000000" w:sz="4" w:space="0"/>
            </w:tcBorders>
            <w:shd w:val="clear" w:color="auto" w:fill="auto"/>
            <w:vAlign w:val="center"/>
          </w:tcPr>
          <w:p w14:paraId="1FD394C7">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2. Clinician and </w:t>
            </w:r>
            <w:r>
              <w:rPr>
                <w:rFonts w:hint="eastAsia" w:ascii="Times New Roman" w:hAnsi="Times New Roman" w:eastAsia="宋体" w:cs="Times New Roman"/>
                <w:color w:val="000000"/>
                <w:kern w:val="0"/>
                <w:lang w:val="en-US" w:eastAsia="zh-CN"/>
                <w14:ligatures w14:val="none"/>
              </w:rPr>
              <w:t>m</w:t>
            </w:r>
            <w:r>
              <w:rPr>
                <w:rFonts w:ascii="Times New Roman" w:hAnsi="Times New Roman" w:eastAsia="Times New Roman" w:cs="Times New Roman"/>
                <w:color w:val="000000"/>
                <w:kern w:val="0"/>
                <w14:ligatures w14:val="none"/>
              </w:rPr>
              <w:t>anagement team members of that health facility</w:t>
            </w:r>
          </w:p>
        </w:tc>
        <w:tc>
          <w:tcPr>
            <w:tcW w:w="4675" w:type="dxa"/>
            <w:tcBorders>
              <w:top w:val="nil"/>
              <w:left w:val="nil"/>
              <w:bottom w:val="single" w:color="000000" w:sz="4" w:space="0"/>
              <w:right w:val="single" w:color="000000" w:sz="4" w:space="0"/>
            </w:tcBorders>
            <w:shd w:val="clear" w:color="auto" w:fill="auto"/>
            <w:vAlign w:val="center"/>
          </w:tcPr>
          <w:p w14:paraId="12FF46A0">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Feedback recipients will be both healthcare workers and the management team members of that health facility</w:t>
            </w:r>
          </w:p>
        </w:tc>
      </w:tr>
      <w:tr w14:paraId="10A2C600">
        <w:tblPrEx>
          <w:tblCellMar>
            <w:top w:w="0" w:type="dxa"/>
            <w:left w:w="108" w:type="dxa"/>
            <w:bottom w:w="0" w:type="dxa"/>
            <w:right w:w="108" w:type="dxa"/>
          </w:tblCellMar>
        </w:tblPrEx>
        <w:trPr>
          <w:trHeight w:val="280" w:hRule="atLeast"/>
        </w:trPr>
        <w:tc>
          <w:tcPr>
            <w:tcW w:w="0" w:type="auto"/>
            <w:tcBorders>
              <w:top w:val="nil"/>
              <w:left w:val="single" w:color="auto" w:sz="4" w:space="0"/>
              <w:bottom w:val="single" w:color="auto" w:sz="4" w:space="0"/>
              <w:right w:val="single" w:color="auto" w:sz="4" w:space="0"/>
            </w:tcBorders>
            <w:shd w:val="clear" w:color="auto" w:fill="auto"/>
            <w:vAlign w:val="bottom"/>
          </w:tcPr>
          <w:p w14:paraId="05298A25">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0" w:type="auto"/>
            <w:tcBorders>
              <w:top w:val="nil"/>
              <w:left w:val="nil"/>
              <w:bottom w:val="single" w:color="auto" w:sz="4" w:space="0"/>
              <w:right w:val="single" w:color="auto" w:sz="4" w:space="0"/>
            </w:tcBorders>
            <w:shd w:val="clear" w:color="auto" w:fill="auto"/>
            <w:vAlign w:val="bottom"/>
          </w:tcPr>
          <w:p w14:paraId="25A56BEF">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2554" w:type="dxa"/>
            <w:tcBorders>
              <w:top w:val="nil"/>
              <w:left w:val="nil"/>
              <w:bottom w:val="single" w:color="auto" w:sz="4" w:space="0"/>
              <w:right w:val="single" w:color="auto" w:sz="4" w:space="0"/>
            </w:tcBorders>
            <w:shd w:val="clear" w:color="auto" w:fill="auto"/>
            <w:vAlign w:val="bottom"/>
          </w:tcPr>
          <w:p w14:paraId="562A760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4675" w:type="dxa"/>
            <w:tcBorders>
              <w:top w:val="nil"/>
              <w:left w:val="nil"/>
              <w:bottom w:val="single" w:color="auto" w:sz="4" w:space="0"/>
              <w:right w:val="single" w:color="auto" w:sz="4" w:space="0"/>
            </w:tcBorders>
            <w:shd w:val="clear" w:color="auto" w:fill="auto"/>
            <w:vAlign w:val="bottom"/>
          </w:tcPr>
          <w:p w14:paraId="35FEF250">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48DDF480">
        <w:tblPrEx>
          <w:tblCellMar>
            <w:top w:w="0" w:type="dxa"/>
            <w:left w:w="108" w:type="dxa"/>
            <w:bottom w:w="0" w:type="dxa"/>
            <w:right w:w="108" w:type="dxa"/>
          </w:tblCellMar>
        </w:tblPrEx>
        <w:trPr>
          <w:trHeight w:val="1120" w:hRule="atLeast"/>
        </w:trPr>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4F92A6CC">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12</w:t>
            </w:r>
          </w:p>
        </w:tc>
        <w:tc>
          <w:tcPr>
            <w:tcW w:w="0" w:type="auto"/>
            <w:vMerge w:val="restart"/>
            <w:tcBorders>
              <w:top w:val="nil"/>
              <w:left w:val="single" w:color="auto" w:sz="4" w:space="0"/>
              <w:bottom w:val="single" w:color="000000" w:sz="4" w:space="0"/>
              <w:right w:val="single" w:color="000000" w:sz="4" w:space="0"/>
            </w:tcBorders>
            <w:shd w:val="clear" w:color="auto" w:fill="auto"/>
            <w:vAlign w:val="center"/>
          </w:tcPr>
          <w:p w14:paraId="4815ADCF">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Response to </w:t>
            </w:r>
            <w:r>
              <w:rPr>
                <w:rFonts w:hint="eastAsia" w:ascii="Times New Roman" w:hAnsi="Times New Roman" w:eastAsia="宋体" w:cs="Times New Roman"/>
                <w:color w:val="000000"/>
                <w:kern w:val="0"/>
                <w:lang w:val="en-US" w:eastAsia="zh-CN"/>
                <w14:ligatures w14:val="none"/>
              </w:rPr>
              <w:t>f</w:t>
            </w:r>
            <w:r>
              <w:rPr>
                <w:rFonts w:ascii="Times New Roman" w:hAnsi="Times New Roman" w:eastAsia="Times New Roman" w:cs="Times New Roman"/>
                <w:color w:val="000000"/>
                <w:kern w:val="0"/>
                <w14:ligatures w14:val="none"/>
              </w:rPr>
              <w:t>eedback</w:t>
            </w:r>
          </w:p>
        </w:tc>
        <w:tc>
          <w:tcPr>
            <w:tcW w:w="2554" w:type="dxa"/>
            <w:tcBorders>
              <w:top w:val="nil"/>
              <w:left w:val="nil"/>
              <w:bottom w:val="single" w:color="000000" w:sz="4" w:space="0"/>
              <w:right w:val="single" w:color="000000" w:sz="4" w:space="0"/>
            </w:tcBorders>
            <w:shd w:val="clear" w:color="auto" w:fill="auto"/>
            <w:vAlign w:val="center"/>
          </w:tcPr>
          <w:p w14:paraId="02B9C5E7">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Provision to get responses to feedback from recipients</w:t>
            </w:r>
          </w:p>
        </w:tc>
        <w:tc>
          <w:tcPr>
            <w:tcW w:w="4675" w:type="dxa"/>
            <w:tcBorders>
              <w:top w:val="nil"/>
              <w:left w:val="nil"/>
              <w:bottom w:val="single" w:color="000000" w:sz="4" w:space="0"/>
              <w:right w:val="single" w:color="000000" w:sz="4" w:space="0"/>
            </w:tcBorders>
            <w:shd w:val="clear" w:color="auto" w:fill="auto"/>
            <w:vAlign w:val="center"/>
          </w:tcPr>
          <w:p w14:paraId="2BE9F162">
            <w:pPr>
              <w:spacing w:after="0" w:line="240" w:lineRule="auto"/>
              <w:rPr>
                <w:rFonts w:ascii="Times New Roman" w:hAnsi="Times New Roman" w:eastAsia="Times New Roman" w:cs="Times New Roman"/>
                <w:color w:val="000000"/>
                <w:kern w:val="0"/>
                <w:sz w:val="24"/>
                <w:szCs w:val="24"/>
                <w14:ligatures w14:val="none"/>
              </w:rPr>
            </w:pPr>
            <w:r>
              <w:rPr>
                <w:rFonts w:ascii="Times New Roman" w:hAnsi="Times New Roman" w:eastAsia="Times New Roman" w:cs="Times New Roman"/>
                <w:color w:val="000000"/>
                <w:kern w:val="0"/>
                <w:sz w:val="24"/>
                <w:szCs w:val="24"/>
                <w14:ligatures w14:val="none"/>
              </w:rPr>
              <w:t>For example, a primary care worker who receives feedback, responds to the researchers with his/her comments about the feedback intervention.</w:t>
            </w:r>
          </w:p>
        </w:tc>
      </w:tr>
      <w:tr w14:paraId="332D995C">
        <w:tblPrEx>
          <w:tblCellMar>
            <w:top w:w="0" w:type="dxa"/>
            <w:left w:w="108" w:type="dxa"/>
            <w:bottom w:w="0" w:type="dxa"/>
            <w:right w:w="108" w:type="dxa"/>
          </w:tblCellMar>
        </w:tblPrEx>
        <w:trPr>
          <w:trHeight w:val="1120" w:hRule="atLeast"/>
        </w:trPr>
        <w:tc>
          <w:tcPr>
            <w:tcW w:w="0" w:type="auto"/>
            <w:vMerge w:val="continue"/>
            <w:tcBorders>
              <w:top w:val="nil"/>
              <w:left w:val="single" w:color="auto" w:sz="4" w:space="0"/>
              <w:bottom w:val="single" w:color="000000" w:sz="4" w:space="0"/>
              <w:right w:val="single" w:color="auto" w:sz="4" w:space="0"/>
            </w:tcBorders>
            <w:vAlign w:val="center"/>
          </w:tcPr>
          <w:p w14:paraId="05F9B050">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000000" w:sz="4" w:space="0"/>
              <w:right w:val="single" w:color="000000" w:sz="4" w:space="0"/>
            </w:tcBorders>
            <w:vAlign w:val="center"/>
          </w:tcPr>
          <w:p w14:paraId="56EDB06C">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000000" w:sz="4" w:space="0"/>
              <w:right w:val="single" w:color="000000" w:sz="4" w:space="0"/>
            </w:tcBorders>
            <w:shd w:val="clear" w:color="auto" w:fill="auto"/>
            <w:vAlign w:val="center"/>
          </w:tcPr>
          <w:p w14:paraId="77960462">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Provision not to get responses to feedback from recipients</w:t>
            </w:r>
          </w:p>
        </w:tc>
        <w:tc>
          <w:tcPr>
            <w:tcW w:w="4675" w:type="dxa"/>
            <w:tcBorders>
              <w:top w:val="nil"/>
              <w:left w:val="nil"/>
              <w:bottom w:val="single" w:color="auto" w:sz="4" w:space="0"/>
              <w:right w:val="single" w:color="auto" w:sz="4" w:space="0"/>
            </w:tcBorders>
            <w:shd w:val="clear" w:color="auto" w:fill="auto"/>
          </w:tcPr>
          <w:p w14:paraId="51332C0C">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Primary care worker who receives feedback will not respond to the researchers with his/her comments about the feedback intervention.</w:t>
            </w:r>
          </w:p>
        </w:tc>
      </w:tr>
      <w:tr w14:paraId="02862527">
        <w:tblPrEx>
          <w:tblCellMar>
            <w:top w:w="0" w:type="dxa"/>
            <w:left w:w="108" w:type="dxa"/>
            <w:bottom w:w="0" w:type="dxa"/>
            <w:right w:w="108" w:type="dxa"/>
          </w:tblCellMar>
        </w:tblPrEx>
        <w:trPr>
          <w:trHeight w:val="280" w:hRule="atLeast"/>
        </w:trPr>
        <w:tc>
          <w:tcPr>
            <w:tcW w:w="0" w:type="auto"/>
            <w:tcBorders>
              <w:top w:val="nil"/>
              <w:left w:val="single" w:color="auto" w:sz="4" w:space="0"/>
              <w:bottom w:val="single" w:color="auto" w:sz="4" w:space="0"/>
              <w:right w:val="single" w:color="auto" w:sz="4" w:space="0"/>
            </w:tcBorders>
            <w:shd w:val="clear" w:color="auto" w:fill="auto"/>
            <w:vAlign w:val="bottom"/>
          </w:tcPr>
          <w:p w14:paraId="77611F75">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0" w:type="auto"/>
            <w:tcBorders>
              <w:top w:val="nil"/>
              <w:left w:val="nil"/>
              <w:bottom w:val="single" w:color="auto" w:sz="4" w:space="0"/>
              <w:right w:val="single" w:color="auto" w:sz="4" w:space="0"/>
            </w:tcBorders>
            <w:shd w:val="clear" w:color="auto" w:fill="auto"/>
            <w:vAlign w:val="bottom"/>
          </w:tcPr>
          <w:p w14:paraId="6400BED1">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2554" w:type="dxa"/>
            <w:tcBorders>
              <w:top w:val="nil"/>
              <w:left w:val="nil"/>
              <w:bottom w:val="single" w:color="auto" w:sz="4" w:space="0"/>
              <w:right w:val="single" w:color="auto" w:sz="4" w:space="0"/>
            </w:tcBorders>
            <w:shd w:val="clear" w:color="auto" w:fill="auto"/>
            <w:vAlign w:val="bottom"/>
          </w:tcPr>
          <w:p w14:paraId="0BA546C0">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c>
          <w:tcPr>
            <w:tcW w:w="4675" w:type="dxa"/>
            <w:tcBorders>
              <w:top w:val="nil"/>
              <w:left w:val="nil"/>
              <w:bottom w:val="single" w:color="auto" w:sz="4" w:space="0"/>
              <w:right w:val="single" w:color="auto" w:sz="4" w:space="0"/>
            </w:tcBorders>
            <w:shd w:val="clear" w:color="auto" w:fill="auto"/>
            <w:vAlign w:val="bottom"/>
          </w:tcPr>
          <w:p w14:paraId="5E97D9AA">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w:t>
            </w:r>
          </w:p>
        </w:tc>
      </w:tr>
      <w:tr w14:paraId="666EDD62">
        <w:tblPrEx>
          <w:tblCellMar>
            <w:top w:w="0" w:type="dxa"/>
            <w:left w:w="108" w:type="dxa"/>
            <w:bottom w:w="0" w:type="dxa"/>
            <w:right w:w="108" w:type="dxa"/>
          </w:tblCellMar>
        </w:tblPrEx>
        <w:trPr>
          <w:trHeight w:val="280" w:hRule="atLeast"/>
        </w:trPr>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6F4C0D33">
            <w:pPr>
              <w:spacing w:after="0" w:line="240" w:lineRule="auto"/>
              <w:jc w:val="center"/>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13</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53A35B09">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Frequency of </w:t>
            </w:r>
            <w:r>
              <w:rPr>
                <w:rFonts w:hint="eastAsia" w:ascii="Times New Roman" w:hAnsi="Times New Roman" w:eastAsia="宋体" w:cs="Times New Roman"/>
                <w:color w:val="000000"/>
                <w:kern w:val="0"/>
                <w:lang w:val="en-US" w:eastAsia="zh-CN"/>
                <w14:ligatures w14:val="none"/>
              </w:rPr>
              <w:t>f</w:t>
            </w:r>
            <w:r>
              <w:rPr>
                <w:rFonts w:ascii="Times New Roman" w:hAnsi="Times New Roman" w:eastAsia="Times New Roman" w:cs="Times New Roman"/>
                <w:color w:val="000000"/>
                <w:kern w:val="0"/>
                <w14:ligatures w14:val="none"/>
              </w:rPr>
              <w:t xml:space="preserve">eedback </w:t>
            </w:r>
            <w:r>
              <w:rPr>
                <w:rFonts w:hint="eastAsia" w:ascii="Times New Roman" w:hAnsi="Times New Roman" w:eastAsia="宋体" w:cs="Times New Roman"/>
                <w:color w:val="000000"/>
                <w:kern w:val="0"/>
                <w:lang w:val="en-US" w:eastAsia="zh-CN"/>
                <w14:ligatures w14:val="none"/>
              </w:rPr>
              <w:t>i</w:t>
            </w:r>
            <w:r>
              <w:rPr>
                <w:rFonts w:ascii="Times New Roman" w:hAnsi="Times New Roman" w:eastAsia="Times New Roman" w:cs="Times New Roman"/>
                <w:color w:val="000000"/>
                <w:kern w:val="0"/>
                <w14:ligatures w14:val="none"/>
              </w:rPr>
              <w:t>ntervention</w:t>
            </w:r>
          </w:p>
        </w:tc>
        <w:tc>
          <w:tcPr>
            <w:tcW w:w="2554" w:type="dxa"/>
            <w:tcBorders>
              <w:top w:val="nil"/>
              <w:left w:val="nil"/>
              <w:bottom w:val="single" w:color="auto" w:sz="4" w:space="0"/>
              <w:right w:val="single" w:color="auto" w:sz="4" w:space="0"/>
            </w:tcBorders>
            <w:shd w:val="clear" w:color="auto" w:fill="auto"/>
            <w:vAlign w:val="center"/>
          </w:tcPr>
          <w:p w14:paraId="3CE83C44">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1. One time </w:t>
            </w:r>
          </w:p>
        </w:tc>
        <w:tc>
          <w:tcPr>
            <w:tcW w:w="4675" w:type="dxa"/>
            <w:tcBorders>
              <w:top w:val="nil"/>
              <w:left w:val="nil"/>
              <w:bottom w:val="single" w:color="auto" w:sz="4" w:space="0"/>
              <w:right w:val="single" w:color="auto" w:sz="4" w:space="0"/>
            </w:tcBorders>
            <w:shd w:val="clear" w:color="auto" w:fill="auto"/>
            <w:vAlign w:val="bottom"/>
          </w:tcPr>
          <w:p w14:paraId="345CC7EF">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Feedback will be provided only once. </w:t>
            </w:r>
          </w:p>
        </w:tc>
      </w:tr>
      <w:tr w14:paraId="309D8DB4">
        <w:tblPrEx>
          <w:tblCellMar>
            <w:top w:w="0" w:type="dxa"/>
            <w:left w:w="108" w:type="dxa"/>
            <w:bottom w:w="0" w:type="dxa"/>
            <w:right w:w="108" w:type="dxa"/>
          </w:tblCellMar>
        </w:tblPrEx>
        <w:trPr>
          <w:trHeight w:val="560" w:hRule="atLeast"/>
        </w:trPr>
        <w:tc>
          <w:tcPr>
            <w:tcW w:w="0" w:type="auto"/>
            <w:vMerge w:val="continue"/>
            <w:tcBorders>
              <w:top w:val="nil"/>
              <w:left w:val="single" w:color="auto" w:sz="4" w:space="0"/>
              <w:bottom w:val="single" w:color="000000" w:sz="4" w:space="0"/>
              <w:right w:val="single" w:color="auto" w:sz="4" w:space="0"/>
            </w:tcBorders>
            <w:vAlign w:val="center"/>
          </w:tcPr>
          <w:p w14:paraId="462FF655">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000000" w:sz="4" w:space="0"/>
              <w:right w:val="single" w:color="auto" w:sz="4" w:space="0"/>
            </w:tcBorders>
            <w:vAlign w:val="center"/>
          </w:tcPr>
          <w:p w14:paraId="3909ECC7">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bottom"/>
          </w:tcPr>
          <w:p w14:paraId="4CCD5639">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Multiple times</w:t>
            </w:r>
          </w:p>
        </w:tc>
        <w:tc>
          <w:tcPr>
            <w:tcW w:w="4675" w:type="dxa"/>
            <w:tcBorders>
              <w:top w:val="nil"/>
              <w:left w:val="nil"/>
              <w:bottom w:val="single" w:color="auto" w:sz="4" w:space="0"/>
              <w:right w:val="single" w:color="auto" w:sz="4" w:space="0"/>
            </w:tcBorders>
            <w:shd w:val="clear" w:color="auto" w:fill="auto"/>
            <w:vAlign w:val="bottom"/>
          </w:tcPr>
          <w:p w14:paraId="7C71B0E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Feedback will be provided more than once.</w:t>
            </w:r>
          </w:p>
        </w:tc>
      </w:tr>
      <w:tr w14:paraId="068B7451">
        <w:tblPrEx>
          <w:tblCellMar>
            <w:top w:w="0" w:type="dxa"/>
            <w:left w:w="108" w:type="dxa"/>
            <w:bottom w:w="0" w:type="dxa"/>
            <w:right w:w="108" w:type="dxa"/>
          </w:tblCellMar>
        </w:tblPrEx>
        <w:trPr>
          <w:trHeight w:val="998" w:hRule="atLeast"/>
        </w:trPr>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2751F3F4">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14</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0E08AF0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Reminder </w:t>
            </w:r>
            <w:r>
              <w:rPr>
                <w:rFonts w:hint="eastAsia" w:ascii="Times New Roman" w:hAnsi="Times New Roman" w:eastAsia="宋体" w:cs="Times New Roman"/>
                <w:color w:val="000000"/>
                <w:kern w:val="0"/>
                <w:lang w:val="en-US" w:eastAsia="zh-CN"/>
                <w14:ligatures w14:val="none"/>
              </w:rPr>
              <w:t>m</w:t>
            </w:r>
            <w:bookmarkStart w:id="0" w:name="_GoBack"/>
            <w:bookmarkEnd w:id="0"/>
            <w:r>
              <w:rPr>
                <w:rFonts w:ascii="Times New Roman" w:hAnsi="Times New Roman" w:eastAsia="Times New Roman" w:cs="Times New Roman"/>
                <w:color w:val="000000"/>
                <w:kern w:val="0"/>
                <w14:ligatures w14:val="none"/>
              </w:rPr>
              <w:t>essages</w:t>
            </w:r>
          </w:p>
        </w:tc>
        <w:tc>
          <w:tcPr>
            <w:tcW w:w="2554" w:type="dxa"/>
            <w:tcBorders>
              <w:top w:val="nil"/>
              <w:left w:val="nil"/>
              <w:bottom w:val="single" w:color="auto" w:sz="4" w:space="0"/>
              <w:right w:val="single" w:color="auto" w:sz="4" w:space="0"/>
            </w:tcBorders>
            <w:shd w:val="clear" w:color="auto" w:fill="auto"/>
            <w:vAlign w:val="bottom"/>
          </w:tcPr>
          <w:p w14:paraId="7E2EB19F">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 Sending reminder messages every week for 3 months</w:t>
            </w:r>
          </w:p>
        </w:tc>
        <w:tc>
          <w:tcPr>
            <w:tcW w:w="4675" w:type="dxa"/>
            <w:tcBorders>
              <w:top w:val="nil"/>
              <w:left w:val="nil"/>
              <w:bottom w:val="single" w:color="auto" w:sz="4" w:space="0"/>
              <w:right w:val="single" w:color="auto" w:sz="4" w:space="0"/>
            </w:tcBorders>
            <w:shd w:val="clear" w:color="auto" w:fill="auto"/>
            <w:vAlign w:val="bottom"/>
          </w:tcPr>
          <w:p w14:paraId="60610F0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We will send reminder messages to the recipients of the feedback every week for 3 months</w:t>
            </w:r>
          </w:p>
        </w:tc>
      </w:tr>
      <w:tr w14:paraId="0C0B8B88">
        <w:tblPrEx>
          <w:tblCellMar>
            <w:top w:w="0" w:type="dxa"/>
            <w:left w:w="108" w:type="dxa"/>
            <w:bottom w:w="0" w:type="dxa"/>
            <w:right w:w="108" w:type="dxa"/>
          </w:tblCellMar>
        </w:tblPrEx>
        <w:trPr>
          <w:trHeight w:val="1025" w:hRule="atLeast"/>
        </w:trPr>
        <w:tc>
          <w:tcPr>
            <w:tcW w:w="0" w:type="auto"/>
            <w:vMerge w:val="continue"/>
            <w:tcBorders>
              <w:top w:val="nil"/>
              <w:left w:val="single" w:color="auto" w:sz="4" w:space="0"/>
              <w:bottom w:val="single" w:color="000000" w:sz="4" w:space="0"/>
              <w:right w:val="single" w:color="auto" w:sz="4" w:space="0"/>
            </w:tcBorders>
            <w:vAlign w:val="center"/>
          </w:tcPr>
          <w:p w14:paraId="2EF9EDF1">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000000" w:sz="4" w:space="0"/>
              <w:right w:val="single" w:color="auto" w:sz="4" w:space="0"/>
            </w:tcBorders>
            <w:vAlign w:val="center"/>
          </w:tcPr>
          <w:p w14:paraId="4529F7F7">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bottom"/>
          </w:tcPr>
          <w:p w14:paraId="761A882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 Sending reminder messages monthly for 3 months</w:t>
            </w:r>
          </w:p>
        </w:tc>
        <w:tc>
          <w:tcPr>
            <w:tcW w:w="4675" w:type="dxa"/>
            <w:tcBorders>
              <w:top w:val="nil"/>
              <w:left w:val="nil"/>
              <w:bottom w:val="single" w:color="auto" w:sz="4" w:space="0"/>
              <w:right w:val="single" w:color="auto" w:sz="4" w:space="0"/>
            </w:tcBorders>
            <w:shd w:val="clear" w:color="auto" w:fill="auto"/>
            <w:vAlign w:val="bottom"/>
          </w:tcPr>
          <w:p w14:paraId="72E6670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We will send reminder messages to the recipients of the feedback every month for 3 months</w:t>
            </w:r>
          </w:p>
        </w:tc>
      </w:tr>
      <w:tr w14:paraId="02D1EB81">
        <w:tblPrEx>
          <w:tblCellMar>
            <w:top w:w="0" w:type="dxa"/>
            <w:left w:w="108" w:type="dxa"/>
            <w:bottom w:w="0" w:type="dxa"/>
            <w:right w:w="108" w:type="dxa"/>
          </w:tblCellMar>
        </w:tblPrEx>
        <w:trPr>
          <w:trHeight w:val="840" w:hRule="atLeast"/>
        </w:trPr>
        <w:tc>
          <w:tcPr>
            <w:tcW w:w="0" w:type="auto"/>
            <w:vMerge w:val="continue"/>
            <w:tcBorders>
              <w:top w:val="nil"/>
              <w:left w:val="single" w:color="auto" w:sz="4" w:space="0"/>
              <w:bottom w:val="single" w:color="000000" w:sz="4" w:space="0"/>
              <w:right w:val="single" w:color="auto" w:sz="4" w:space="0"/>
            </w:tcBorders>
            <w:vAlign w:val="center"/>
          </w:tcPr>
          <w:p w14:paraId="31F489FE">
            <w:pPr>
              <w:spacing w:after="0" w:line="240" w:lineRule="auto"/>
              <w:rPr>
                <w:rFonts w:ascii="Times New Roman" w:hAnsi="Times New Roman" w:eastAsia="Times New Roman" w:cs="Times New Roman"/>
                <w:color w:val="000000"/>
                <w:kern w:val="0"/>
                <w14:ligatures w14:val="none"/>
              </w:rPr>
            </w:pPr>
          </w:p>
        </w:tc>
        <w:tc>
          <w:tcPr>
            <w:tcW w:w="0" w:type="auto"/>
            <w:vMerge w:val="continue"/>
            <w:tcBorders>
              <w:top w:val="nil"/>
              <w:left w:val="single" w:color="auto" w:sz="4" w:space="0"/>
              <w:bottom w:val="single" w:color="000000" w:sz="4" w:space="0"/>
              <w:right w:val="single" w:color="auto" w:sz="4" w:space="0"/>
            </w:tcBorders>
            <w:vAlign w:val="center"/>
          </w:tcPr>
          <w:p w14:paraId="0D5EA7D9">
            <w:pPr>
              <w:spacing w:after="0" w:line="240" w:lineRule="auto"/>
              <w:rPr>
                <w:rFonts w:ascii="Times New Roman" w:hAnsi="Times New Roman" w:eastAsia="Times New Roman" w:cs="Times New Roman"/>
                <w:color w:val="000000"/>
                <w:kern w:val="0"/>
                <w14:ligatures w14:val="none"/>
              </w:rPr>
            </w:pPr>
          </w:p>
        </w:tc>
        <w:tc>
          <w:tcPr>
            <w:tcW w:w="2554" w:type="dxa"/>
            <w:tcBorders>
              <w:top w:val="nil"/>
              <w:left w:val="nil"/>
              <w:bottom w:val="single" w:color="auto" w:sz="4" w:space="0"/>
              <w:right w:val="single" w:color="auto" w:sz="4" w:space="0"/>
            </w:tcBorders>
            <w:shd w:val="clear" w:color="auto" w:fill="auto"/>
            <w:vAlign w:val="bottom"/>
          </w:tcPr>
          <w:p w14:paraId="0359E9C1">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xml:space="preserve"> 3. Not sending a reminder message</w:t>
            </w:r>
          </w:p>
        </w:tc>
        <w:tc>
          <w:tcPr>
            <w:tcW w:w="4675" w:type="dxa"/>
            <w:tcBorders>
              <w:top w:val="nil"/>
              <w:left w:val="nil"/>
              <w:bottom w:val="single" w:color="auto" w:sz="4" w:space="0"/>
              <w:right w:val="single" w:color="auto" w:sz="4" w:space="0"/>
            </w:tcBorders>
            <w:shd w:val="clear" w:color="auto" w:fill="auto"/>
            <w:vAlign w:val="bottom"/>
          </w:tcPr>
          <w:p w14:paraId="2B695440">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We will not send reminder messages to the recipients of feedback</w:t>
            </w:r>
          </w:p>
        </w:tc>
      </w:tr>
    </w:tbl>
    <w:p w14:paraId="003CAA02"/>
    <w:sectPr>
      <w:footerReference r:id="rId5" w:type="default"/>
      <w:footnotePr>
        <w:pos w:val="beneathText"/>
      </w:footnotePr>
      <w:pgSz w:w="12240" w:h="15840"/>
      <w:pgMar w:top="1440" w:right="1440" w:bottom="1440" w:left="1440" w:header="720" w:footer="720" w:gutter="0"/>
      <w:lnNumType w:countBy="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6790630"/>
      <w:docPartObj>
        <w:docPartGallery w:val="AutoText"/>
      </w:docPartObj>
    </w:sdtPr>
    <w:sdtContent>
      <w:p w14:paraId="3A9404EE">
        <w:pPr>
          <w:pStyle w:val="11"/>
          <w:jc w:val="center"/>
        </w:pPr>
        <w:r>
          <w:fldChar w:fldCharType="begin"/>
        </w:r>
        <w:r>
          <w:instrText xml:space="preserve"> PAGE   \* MERGEFORMAT </w:instrText>
        </w:r>
        <w:r>
          <w:fldChar w:fldCharType="separate"/>
        </w:r>
        <w:r>
          <w:t>2</w:t>
        </w:r>
        <w:r>
          <w:fldChar w:fldCharType="end"/>
        </w:r>
      </w:p>
    </w:sdtContent>
  </w:sdt>
  <w:p w14:paraId="5B8DFA19">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7"/>
  <w:doNotDisplayPageBoundaries w:val="1"/>
  <w:documentProtection w:enforcement="0"/>
  <w:defaultTabStop w:val="720"/>
  <w:characterSpacingControl w:val="doNotCompress"/>
  <w:footnotePr>
    <w:pos w:val="beneathText"/>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MLY0NzM3t7QwMTcysjBT0lEKTi0uzszPAykwrgUAxG7hMCwAAAA="/>
  </w:docVars>
  <w:rsids>
    <w:rsidRoot w:val="00522E15"/>
    <w:rsid w:val="000254A4"/>
    <w:rsid w:val="00086AAA"/>
    <w:rsid w:val="001300FE"/>
    <w:rsid w:val="001B0D10"/>
    <w:rsid w:val="003E0A88"/>
    <w:rsid w:val="00522E15"/>
    <w:rsid w:val="00576B77"/>
    <w:rsid w:val="00813E1A"/>
    <w:rsid w:val="008D26DC"/>
    <w:rsid w:val="00A06E2B"/>
    <w:rsid w:val="00CB29FB"/>
    <w:rsid w:val="00EF2DF4"/>
    <w:rsid w:val="089F2617"/>
    <w:rsid w:val="37654106"/>
    <w:rsid w:val="5D9C18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kern w:val="2"/>
      <w:sz w:val="22"/>
      <w:szCs w:val="22"/>
      <w:lang w:val="en-US" w:eastAsia="zh-CN" w:bidi="ar-SA"/>
      <w14:ligatures w14:val="standardContextual"/>
    </w:rPr>
  </w:style>
  <w:style w:type="paragraph" w:styleId="2">
    <w:name w:val="heading 1"/>
    <w:basedOn w:val="1"/>
    <w:next w:val="1"/>
    <w:link w:val="17"/>
    <w:qFormat/>
    <w:uiPriority w:val="9"/>
    <w:pPr>
      <w:keepNext/>
      <w:keepLines/>
      <w:spacing w:before="360" w:after="80" w:line="278" w:lineRule="auto"/>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8"/>
    <w:semiHidden/>
    <w:unhideWhenUsed/>
    <w:qFormat/>
    <w:uiPriority w:val="9"/>
    <w:pPr>
      <w:keepNext/>
      <w:keepLines/>
      <w:spacing w:before="160" w:after="80" w:line="278" w:lineRule="auto"/>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9"/>
    <w:semiHidden/>
    <w:unhideWhenUsed/>
    <w:qFormat/>
    <w:uiPriority w:val="9"/>
    <w:pPr>
      <w:keepNext/>
      <w:keepLines/>
      <w:spacing w:before="160" w:after="80" w:line="278" w:lineRule="auto"/>
      <w:outlineLvl w:val="2"/>
    </w:pPr>
    <w:rPr>
      <w:rFonts w:eastAsiaTheme="majorEastAsia" w:cstheme="majorBidi"/>
      <w:color w:val="2F5597" w:themeColor="accent1" w:themeShade="BF"/>
      <w:sz w:val="28"/>
      <w:szCs w:val="28"/>
    </w:rPr>
  </w:style>
  <w:style w:type="paragraph" w:styleId="5">
    <w:name w:val="heading 4"/>
    <w:basedOn w:val="1"/>
    <w:next w:val="1"/>
    <w:link w:val="20"/>
    <w:semiHidden/>
    <w:unhideWhenUsed/>
    <w:qFormat/>
    <w:uiPriority w:val="9"/>
    <w:pPr>
      <w:keepNext/>
      <w:keepLines/>
      <w:spacing w:before="80" w:after="40" w:line="278" w:lineRule="auto"/>
      <w:outlineLvl w:val="3"/>
    </w:pPr>
    <w:rPr>
      <w:rFonts w:eastAsiaTheme="majorEastAsia" w:cstheme="majorBidi"/>
      <w:i/>
      <w:iCs/>
      <w:color w:val="2F5597" w:themeColor="accent1" w:themeShade="BF"/>
      <w:sz w:val="24"/>
      <w:szCs w:val="24"/>
    </w:rPr>
  </w:style>
  <w:style w:type="paragraph" w:styleId="6">
    <w:name w:val="heading 5"/>
    <w:basedOn w:val="1"/>
    <w:next w:val="1"/>
    <w:link w:val="21"/>
    <w:semiHidden/>
    <w:unhideWhenUsed/>
    <w:qFormat/>
    <w:uiPriority w:val="9"/>
    <w:pPr>
      <w:keepNext/>
      <w:keepLines/>
      <w:spacing w:before="80" w:after="40" w:line="278" w:lineRule="auto"/>
      <w:outlineLvl w:val="4"/>
    </w:pPr>
    <w:rPr>
      <w:rFonts w:eastAsiaTheme="majorEastAsia"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after="0" w:line="278" w:lineRule="auto"/>
      <w:outlineLvl w:val="5"/>
    </w:pPr>
    <w:rPr>
      <w:rFonts w:eastAsiaTheme="majorEastAsia" w:cstheme="majorBidi"/>
      <w:i/>
      <w:iCs/>
      <w:color w:val="595959" w:themeColor="text1" w:themeTint="A6"/>
      <w:sz w:val="24"/>
      <w:szCs w:val="24"/>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line="278" w:lineRule="auto"/>
      <w:outlineLvl w:val="6"/>
    </w:pPr>
    <w:rPr>
      <w:rFonts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line="278" w:lineRule="auto"/>
      <w:outlineLvl w:val="7"/>
    </w:pPr>
    <w:rPr>
      <w:rFonts w:eastAsiaTheme="majorEastAsia" w:cstheme="majorBidi"/>
      <w:i/>
      <w:iCs/>
      <w:color w:val="262626" w:themeColor="text1" w:themeTint="D9"/>
      <w:sz w:val="24"/>
      <w:szCs w:val="24"/>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line="278" w:lineRule="auto"/>
      <w:outlineLvl w:val="8"/>
    </w:pPr>
    <w:rPr>
      <w:rFonts w:eastAsiaTheme="majorEastAsia" w:cstheme="majorBidi"/>
      <w:color w:val="262626" w:themeColor="text1" w:themeTint="D9"/>
      <w:sz w:val="24"/>
      <w:szCs w:val="24"/>
      <w14:textFill>
        <w14:solidFill>
          <w14:schemeClr w14:val="tx1">
            <w14:lumMod w14:val="85000"/>
            <w14:lumOff w14:val="15000"/>
          </w14:schemeClr>
        </w14:solidFill>
      </w14:textFill>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5"/>
    <w:unhideWhenUsed/>
    <w:qFormat/>
    <w:uiPriority w:val="99"/>
    <w:pPr>
      <w:tabs>
        <w:tab w:val="center" w:pos="4680"/>
        <w:tab w:val="right" w:pos="9360"/>
      </w:tabs>
      <w:spacing w:after="0" w:line="240" w:lineRule="auto"/>
    </w:pPr>
    <w:rPr>
      <w:kern w:val="0"/>
      <w:lang w:val="en-GB"/>
      <w14:ligatures w14:val="none"/>
    </w:rPr>
  </w:style>
  <w:style w:type="paragraph" w:styleId="12">
    <w:name w:val="Subtitle"/>
    <w:basedOn w:val="1"/>
    <w:next w:val="1"/>
    <w:link w:val="27"/>
    <w:qFormat/>
    <w:uiPriority w:val="11"/>
    <w:pPr>
      <w:spacing w:line="278" w:lineRule="auto"/>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styleId="16">
    <w:name w:val="line number"/>
    <w:basedOn w:val="15"/>
    <w:semiHidden/>
    <w:unhideWhenUsed/>
    <w:qFormat/>
    <w:uiPriority w:val="99"/>
  </w:style>
  <w:style w:type="character" w:customStyle="1" w:styleId="17">
    <w:name w:val="Heading 1 Char"/>
    <w:basedOn w:val="15"/>
    <w:link w:val="2"/>
    <w:qFormat/>
    <w:uiPriority w:val="9"/>
    <w:rPr>
      <w:rFonts w:asciiTheme="majorHAnsi" w:hAnsiTheme="majorHAnsi" w:eastAsiaTheme="majorEastAsia" w:cstheme="majorBidi"/>
      <w:color w:val="2F5597" w:themeColor="accent1" w:themeShade="BF"/>
      <w:sz w:val="40"/>
      <w:szCs w:val="40"/>
    </w:rPr>
  </w:style>
  <w:style w:type="character" w:customStyle="1" w:styleId="18">
    <w:name w:val="Heading 2 Char"/>
    <w:basedOn w:val="15"/>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9">
    <w:name w:val="Heading 3 Char"/>
    <w:basedOn w:val="15"/>
    <w:link w:val="4"/>
    <w:semiHidden/>
    <w:qFormat/>
    <w:uiPriority w:val="9"/>
    <w:rPr>
      <w:rFonts w:eastAsiaTheme="majorEastAsia" w:cstheme="majorBidi"/>
      <w:color w:val="2F5597" w:themeColor="accent1" w:themeShade="BF"/>
      <w:sz w:val="28"/>
      <w:szCs w:val="28"/>
    </w:rPr>
  </w:style>
  <w:style w:type="character" w:customStyle="1" w:styleId="20">
    <w:name w:val="Heading 4 Char"/>
    <w:basedOn w:val="15"/>
    <w:link w:val="5"/>
    <w:semiHidden/>
    <w:qFormat/>
    <w:uiPriority w:val="9"/>
    <w:rPr>
      <w:rFonts w:eastAsiaTheme="majorEastAsia" w:cstheme="majorBidi"/>
      <w:i/>
      <w:iCs/>
      <w:color w:val="2F5597" w:themeColor="accent1" w:themeShade="BF"/>
    </w:rPr>
  </w:style>
  <w:style w:type="character" w:customStyle="1" w:styleId="21">
    <w:name w:val="Heading 5 Char"/>
    <w:basedOn w:val="15"/>
    <w:link w:val="6"/>
    <w:semiHidden/>
    <w:qFormat/>
    <w:uiPriority w:val="9"/>
    <w:rPr>
      <w:rFonts w:eastAsiaTheme="majorEastAsia" w:cstheme="majorBidi"/>
      <w:color w:val="2F5597" w:themeColor="accent1" w:themeShade="BF"/>
    </w:rPr>
  </w:style>
  <w:style w:type="character" w:customStyle="1" w:styleId="22">
    <w:name w:val="Heading 6 Char"/>
    <w:basedOn w:val="15"/>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Heading 7 Char"/>
    <w:basedOn w:val="15"/>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Heading 8 Char"/>
    <w:basedOn w:val="15"/>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Heading 9 Char"/>
    <w:basedOn w:val="15"/>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le Char"/>
    <w:basedOn w:val="15"/>
    <w:link w:val="13"/>
    <w:qFormat/>
    <w:uiPriority w:val="10"/>
    <w:rPr>
      <w:rFonts w:asciiTheme="majorHAnsi" w:hAnsiTheme="majorHAnsi" w:eastAsiaTheme="majorEastAsia" w:cstheme="majorBidi"/>
      <w:spacing w:val="-10"/>
      <w:kern w:val="28"/>
      <w:sz w:val="56"/>
      <w:szCs w:val="56"/>
    </w:rPr>
  </w:style>
  <w:style w:type="character" w:customStyle="1" w:styleId="27">
    <w:name w:val="Subtitle Char"/>
    <w:basedOn w:val="15"/>
    <w:link w:val="1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line="278" w:lineRule="auto"/>
      <w:jc w:val="center"/>
    </w:pPr>
    <w:rPr>
      <w:i/>
      <w:iCs/>
      <w:color w:val="404040" w:themeColor="text1" w:themeTint="BF"/>
      <w:sz w:val="24"/>
      <w:szCs w:val="24"/>
      <w14:textFill>
        <w14:solidFill>
          <w14:schemeClr w14:val="tx1">
            <w14:lumMod w14:val="75000"/>
            <w14:lumOff w14:val="25000"/>
          </w14:schemeClr>
        </w14:solidFill>
      </w14:textFill>
    </w:rPr>
  </w:style>
  <w:style w:type="character" w:customStyle="1" w:styleId="29">
    <w:name w:val="Quote Char"/>
    <w:basedOn w:val="15"/>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spacing w:line="278" w:lineRule="auto"/>
      <w:ind w:left="720"/>
      <w:contextualSpacing/>
    </w:pPr>
    <w:rPr>
      <w:sz w:val="24"/>
      <w:szCs w:val="24"/>
    </w:rPr>
  </w:style>
  <w:style w:type="character" w:customStyle="1" w:styleId="31">
    <w:name w:val="Intense Emphasis"/>
    <w:basedOn w:val="15"/>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i/>
      <w:iCs/>
      <w:color w:val="2F5597" w:themeColor="accent1" w:themeShade="BF"/>
      <w:sz w:val="24"/>
      <w:szCs w:val="24"/>
    </w:rPr>
  </w:style>
  <w:style w:type="character" w:customStyle="1" w:styleId="33">
    <w:name w:val="Intense Quote Char"/>
    <w:basedOn w:val="15"/>
    <w:link w:val="32"/>
    <w:qFormat/>
    <w:uiPriority w:val="30"/>
    <w:rPr>
      <w:i/>
      <w:iCs/>
      <w:color w:val="2F5597" w:themeColor="accent1" w:themeShade="BF"/>
    </w:rPr>
  </w:style>
  <w:style w:type="character" w:customStyle="1" w:styleId="34">
    <w:name w:val="Intense Reference"/>
    <w:basedOn w:val="15"/>
    <w:qFormat/>
    <w:uiPriority w:val="32"/>
    <w:rPr>
      <w:b/>
      <w:bCs/>
      <w:smallCaps/>
      <w:color w:val="2F5597" w:themeColor="accent1" w:themeShade="BF"/>
      <w:spacing w:val="5"/>
    </w:rPr>
  </w:style>
  <w:style w:type="character" w:customStyle="1" w:styleId="35">
    <w:name w:val="Footer Char"/>
    <w:basedOn w:val="15"/>
    <w:link w:val="11"/>
    <w:qFormat/>
    <w:uiPriority w:val="99"/>
    <w:rPr>
      <w:kern w:val="0"/>
      <w:sz w:val="22"/>
      <w:szCs w:val="22"/>
      <w:lang w:val="en-GB"/>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4</Pages>
  <Words>909</Words>
  <Characters>5122</Characters>
  <Lines>155</Lines>
  <Paragraphs>99</Paragraphs>
  <TotalTime>3</TotalTime>
  <ScaleCrop>false</ScaleCrop>
  <LinksUpToDate>false</LinksUpToDate>
  <CharactersWithSpaces>5971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2025-02-14T03:19:00Z</dcterms:created>
  <dc:creator>Hamada Mussa</dc:creator>
  <cp:lastModifiedBy>骆焕园Huanyuan Luo</cp:lastModifiedBy>
  <dcterms:modified xsi:type="dcterms:W3CDTF">2025-03-05T04:31:57Z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0aefeea26e0f2105d1d6193fb956ea069f558ad48c5f0cec526e606c13da702e</vt:lpwstr>
  </property>
  <property fmtid="{D5CDD505-2E9C-101B-9397-08002B2CF9AE}" pid="3" name="KSOTemplateDocerSaveRecord">
    <vt:lpwstr>eyJoZGlkIjoiNDRkYzY3ZmMzMjg2ZTQ0ZmVlNTYyYzUzMmI4NDkyODMiLCJ1c2VySWQiOiIzODUzNzMyMTQifQ==</vt:lpwstr>
  </property>
  <property fmtid="{D5CDD505-2E9C-101B-9397-08002B2CF9AE}" pid="4" name="KSOProductBuildVer">
    <vt:lpwstr>2052-12.1.0.20305</vt:lpwstr>
  </property>
  <property fmtid="{D5CDD505-2E9C-101B-9397-08002B2CF9AE}" pid="5" name="ICV">
    <vt:lpwstr>E5741048F287444A928BC092954AE900_12</vt:lpwstr>
  </property>
</Properties>
</file>