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7C2" w:rsidRPr="00BF2672" w:rsidRDefault="00E667C2" w:rsidP="00E667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F2672">
        <w:rPr>
          <w:rFonts w:ascii="Times New Roman" w:hAnsi="Times New Roman"/>
          <w:b/>
          <w:sz w:val="24"/>
          <w:szCs w:val="24"/>
          <w:lang w:val="en-US"/>
        </w:rPr>
        <w:t xml:space="preserve">Table S1. </w:t>
      </w:r>
      <w:r w:rsidRPr="00BF2672">
        <w:rPr>
          <w:rFonts w:ascii="Times New Roman" w:hAnsi="Times New Roman"/>
          <w:sz w:val="24"/>
          <w:szCs w:val="24"/>
          <w:lang w:val="en-US"/>
        </w:rPr>
        <w:t xml:space="preserve">List of specific primers used to perform PCR analysis from </w:t>
      </w:r>
      <w:proofErr w:type="spellStart"/>
      <w:r w:rsidRPr="00BF2672">
        <w:rPr>
          <w:rFonts w:ascii="Times New Roman" w:hAnsi="Times New Roman"/>
          <w:sz w:val="24"/>
          <w:szCs w:val="24"/>
          <w:lang w:val="en-US"/>
        </w:rPr>
        <w:t>TaqMan</w:t>
      </w:r>
      <w:proofErr w:type="spellEnd"/>
      <w:r w:rsidRPr="00BF2672">
        <w:rPr>
          <w:rFonts w:ascii="Times New Roman" w:hAnsi="Times New Roman"/>
          <w:sz w:val="24"/>
          <w:szCs w:val="24"/>
          <w:lang w:val="en-US"/>
        </w:rPr>
        <w:t>® Gene Expression Assays (</w:t>
      </w:r>
      <w:proofErr w:type="spellStart"/>
      <w:r w:rsidRPr="00BF2672">
        <w:rPr>
          <w:rFonts w:ascii="Times New Roman" w:hAnsi="Times New Roman"/>
          <w:sz w:val="24"/>
          <w:szCs w:val="24"/>
          <w:lang w:val="en-US"/>
        </w:rPr>
        <w:t>ThermoFisher</w:t>
      </w:r>
      <w:proofErr w:type="spellEnd"/>
      <w:r w:rsidRPr="00BF2672">
        <w:rPr>
          <w:rFonts w:ascii="Times New Roman" w:hAnsi="Times New Roman"/>
          <w:sz w:val="24"/>
          <w:szCs w:val="24"/>
          <w:lang w:val="en-US"/>
        </w:rPr>
        <w:t>).</w:t>
      </w:r>
      <w:r w:rsidRPr="00BF2672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9"/>
        <w:gridCol w:w="3450"/>
        <w:gridCol w:w="3361"/>
      </w:tblGrid>
      <w:tr w:rsidR="00E667C2" w:rsidRPr="00BF2672" w:rsidTr="00086430">
        <w:trPr>
          <w:trHeight w:val="300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s-ES"/>
              </w:rPr>
              <w:t>Gen name</w:t>
            </w:r>
          </w:p>
        </w:tc>
        <w:tc>
          <w:tcPr>
            <w:tcW w:w="19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s-ES"/>
              </w:rPr>
              <w:t>Gen code</w:t>
            </w:r>
          </w:p>
        </w:tc>
        <w:tc>
          <w:tcPr>
            <w:tcW w:w="1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s-ES"/>
              </w:rPr>
              <w:t>Amplicon length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proofErr w:type="spellStart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Actb</w:t>
            </w:r>
            <w:proofErr w:type="spellEnd"/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Rn00667869_m1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91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proofErr w:type="spellStart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Bdnf</w:t>
            </w:r>
            <w:proofErr w:type="spellEnd"/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Rn02531967_s1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142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Ntf3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Rn00579280_m1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105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Ntrk2 (</w:t>
            </w:r>
            <w:proofErr w:type="spellStart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TrkB</w:t>
            </w:r>
            <w:proofErr w:type="spellEnd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)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Rn01441749_m1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73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Ntrk3 (</w:t>
            </w:r>
            <w:proofErr w:type="spellStart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TrkC</w:t>
            </w:r>
            <w:proofErr w:type="spellEnd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)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Rn00570389_m1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63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proofErr w:type="spellStart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Ngfr</w:t>
            </w:r>
            <w:proofErr w:type="spellEnd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 xml:space="preserve"> (</w:t>
            </w:r>
            <w:proofErr w:type="spellStart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Lngfr</w:t>
            </w:r>
            <w:proofErr w:type="spellEnd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)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Rn00561634_m1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60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Mki67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Rn01451446_m1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104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Sox2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Rn01286286_g1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93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proofErr w:type="spellStart"/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Dcx</w:t>
            </w:r>
            <w:proofErr w:type="spellEnd"/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Rn00670390_m1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72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Ncam1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Rn01418541_m1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59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Casp3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Rn00563902_m1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93</w:t>
            </w:r>
          </w:p>
        </w:tc>
      </w:tr>
      <w:tr w:rsidR="00E667C2" w:rsidRPr="00BF2672" w:rsidTr="00086430">
        <w:trPr>
          <w:trHeight w:val="300"/>
        </w:trPr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Calb1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Rn00583140_m1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C2" w:rsidRPr="00BF2672" w:rsidRDefault="00E667C2" w:rsidP="000864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BF26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69</w:t>
            </w:r>
          </w:p>
        </w:tc>
      </w:tr>
    </w:tbl>
    <w:p w:rsidR="00B965F4" w:rsidRPr="00E667C2" w:rsidRDefault="00E667C2" w:rsidP="00E667C2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F2672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Abbreviations: </w:t>
      </w:r>
      <w:proofErr w:type="spellStart"/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Actb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beta actin; </w:t>
      </w:r>
      <w:proofErr w:type="spellStart"/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Bdnf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brain derived neurotrophic factor; </w:t>
      </w:r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Ntf3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>neurotrophin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3; </w:t>
      </w:r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 xml:space="preserve">Ntrk2/3 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or </w:t>
      </w:r>
      <w:proofErr w:type="spellStart"/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TrkB</w:t>
      </w:r>
      <w:proofErr w:type="spellEnd"/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/C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>, tropo</w:t>
      </w:r>
      <w:bookmarkStart w:id="0" w:name="_GoBack"/>
      <w:bookmarkEnd w:id="0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myosin receptor kinase B/C; </w:t>
      </w:r>
      <w:proofErr w:type="spellStart"/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Ngfr</w:t>
      </w:r>
      <w:proofErr w:type="spellEnd"/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 xml:space="preserve"> 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or </w:t>
      </w:r>
      <w:proofErr w:type="spellStart"/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Lngfr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low-affinity nerve growth factor receptor or p75 </w:t>
      </w:r>
      <w:proofErr w:type="spellStart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>neurotrophin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receptor; </w:t>
      </w:r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Mki67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antigen KI-67; </w:t>
      </w:r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Sox2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sex determining region Y-box 2; </w:t>
      </w:r>
      <w:proofErr w:type="spellStart"/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Dcx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>doublecortin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; </w:t>
      </w:r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Ncam1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neural cell adhesion molecule; </w:t>
      </w:r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 xml:space="preserve">Casp3, </w:t>
      </w:r>
      <w:proofErr w:type="spellStart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>Caspasa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3; </w:t>
      </w:r>
      <w:r w:rsidRPr="00BF2672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Calb1</w:t>
      </w:r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>calbindin</w:t>
      </w:r>
      <w:proofErr w:type="spellEnd"/>
      <w:r w:rsidRPr="00BF2672">
        <w:rPr>
          <w:rFonts w:ascii="Times New Roman" w:hAnsi="Times New Roman"/>
          <w:bCs/>
          <w:color w:val="000000"/>
          <w:sz w:val="24"/>
          <w:szCs w:val="24"/>
          <w:lang w:val="en-US"/>
        </w:rPr>
        <w:t>.</w:t>
      </w:r>
    </w:p>
    <w:sectPr w:rsidR="00B965F4" w:rsidRPr="00E667C2" w:rsidSect="002B7EE2">
      <w:headerReference w:type="default" r:id="rId4"/>
      <w:pgSz w:w="11906" w:h="16838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8C5" w:rsidRDefault="00E667C2">
    <w:pPr>
      <w:pStyle w:val="Encabezado"/>
      <w:jc w:val="right"/>
    </w:pPr>
    <w:r>
      <w:fldChar w:fldCharType="begin"/>
    </w:r>
    <w:r>
      <w:instrText>PAGE   \* MERGEFORMAT</w:instrText>
    </w:r>
    <w:r>
      <w:fldChar w:fldCharType="separate"/>
    </w:r>
    <w:r w:rsidRPr="00E667C2">
      <w:rPr>
        <w:noProof/>
        <w:lang w:val="es-ES"/>
      </w:rPr>
      <w:t>1</w:t>
    </w:r>
    <w:r>
      <w:fldChar w:fldCharType="end"/>
    </w:r>
  </w:p>
  <w:p w:rsidR="007F68C5" w:rsidRDefault="00E667C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7C2"/>
    <w:rsid w:val="00B965F4"/>
    <w:rsid w:val="00E6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B82D"/>
  <w15:chartTrackingRefBased/>
  <w15:docId w15:val="{6371EC76-ED1A-4CE5-BBC9-AFEF500F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7C2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67C2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667C2"/>
    <w:rPr>
      <w:rFonts w:ascii="Calibri" w:eastAsia="Calibri" w:hAnsi="Calibri" w:cs="Times New Roman"/>
      <w:sz w:val="20"/>
      <w:szCs w:val="20"/>
      <w:lang w:val="en-GB" w:eastAsia="x-none"/>
    </w:rPr>
  </w:style>
  <w:style w:type="character" w:styleId="Nmerodelnea">
    <w:name w:val="line number"/>
    <w:basedOn w:val="Fuentedeprrafopredeter"/>
    <w:uiPriority w:val="99"/>
    <w:semiHidden/>
    <w:unhideWhenUsed/>
    <w:rsid w:val="00E66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</dc:creator>
  <cp:keywords/>
  <dc:description/>
  <cp:lastModifiedBy>juan</cp:lastModifiedBy>
  <cp:revision>1</cp:revision>
  <dcterms:created xsi:type="dcterms:W3CDTF">2018-12-11T15:56:00Z</dcterms:created>
  <dcterms:modified xsi:type="dcterms:W3CDTF">2018-12-11T15:57:00Z</dcterms:modified>
</cp:coreProperties>
</file>