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112648" w14:textId="77777777" w:rsidR="00CE6074" w:rsidRPr="005A232D" w:rsidRDefault="00CE6074" w:rsidP="00CE6074">
      <w:pPr>
        <w:rPr>
          <w:rFonts w:ascii="Arial" w:hAnsi="Arial" w:cs="Arial"/>
          <w:b/>
          <w:bCs/>
          <w:color w:val="000000" w:themeColor="text1"/>
          <w:lang w:val="en-US"/>
        </w:rPr>
      </w:pPr>
      <w:r w:rsidRPr="005A232D">
        <w:rPr>
          <w:rFonts w:ascii="Arial" w:hAnsi="Arial" w:cs="Arial"/>
          <w:b/>
          <w:bCs/>
          <w:color w:val="000000" w:themeColor="text1"/>
          <w:lang w:val="en-US"/>
        </w:rPr>
        <w:t>Supplementary table, S1. Statistical analysis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9"/>
        <w:gridCol w:w="2306"/>
        <w:gridCol w:w="3600"/>
        <w:gridCol w:w="1171"/>
      </w:tblGrid>
      <w:tr w:rsidR="00CE6074" w:rsidRPr="005A232D" w14:paraId="3BD8E9EA" w14:textId="77777777" w:rsidTr="004E63B9">
        <w:tc>
          <w:tcPr>
            <w:tcW w:w="1939" w:type="dxa"/>
          </w:tcPr>
          <w:p w14:paraId="75F68A92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6E12D7"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  <w:t>Figure</w:t>
            </w:r>
          </w:p>
        </w:tc>
        <w:tc>
          <w:tcPr>
            <w:tcW w:w="2306" w:type="dxa"/>
          </w:tcPr>
          <w:p w14:paraId="0E2EEAE5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6E12D7"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  <w:t>Analysis</w:t>
            </w:r>
          </w:p>
        </w:tc>
        <w:tc>
          <w:tcPr>
            <w:tcW w:w="3600" w:type="dxa"/>
          </w:tcPr>
          <w:p w14:paraId="38F5FD3A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6E12D7"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  <w:t>Outcome</w:t>
            </w:r>
          </w:p>
        </w:tc>
        <w:tc>
          <w:tcPr>
            <w:tcW w:w="1171" w:type="dxa"/>
          </w:tcPr>
          <w:p w14:paraId="50007016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6E12D7"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  <w:t>Post-test</w:t>
            </w:r>
          </w:p>
        </w:tc>
      </w:tr>
      <w:tr w:rsidR="00CE6074" w:rsidRPr="00DD281A" w14:paraId="0D948CD0" w14:textId="77777777" w:rsidTr="004E63B9">
        <w:tc>
          <w:tcPr>
            <w:tcW w:w="9016" w:type="dxa"/>
            <w:gridSpan w:val="4"/>
          </w:tcPr>
          <w:p w14:paraId="0B927B65" w14:textId="77777777" w:rsidR="00CE6074" w:rsidRPr="006E12D7" w:rsidRDefault="00CE6074" w:rsidP="004E63B9">
            <w:pPr>
              <w:jc w:val="center"/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1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. 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  <w:lang w:val="en-US"/>
              </w:rPr>
              <w:t>MIA enhances the presynaptic fraction of Ca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  <w:vertAlign w:val="subscript"/>
                <w:lang w:val="en-US"/>
              </w:rPr>
              <w:t>V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shd w:val="clear" w:color="auto" w:fill="FFFFFF"/>
                <w:lang w:val="en-US"/>
              </w:rPr>
              <w:t>2.2.</w:t>
            </w:r>
          </w:p>
        </w:tc>
      </w:tr>
      <w:tr w:rsidR="00CE6074" w:rsidRPr="00DD281A" w14:paraId="489F7A45" w14:textId="77777777" w:rsidTr="004E63B9">
        <w:tc>
          <w:tcPr>
            <w:tcW w:w="1939" w:type="dxa"/>
          </w:tcPr>
          <w:p w14:paraId="16EAC71B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C – Ca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V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2.2</w:t>
            </w:r>
          </w:p>
        </w:tc>
        <w:tc>
          <w:tcPr>
            <w:tcW w:w="2306" w:type="dxa"/>
          </w:tcPr>
          <w:p w14:paraId="47E50B7C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Unpaired two-tailed t test, Vehicle vs. MIA</w:t>
            </w:r>
          </w:p>
        </w:tc>
        <w:tc>
          <w:tcPr>
            <w:tcW w:w="3600" w:type="dxa"/>
          </w:tcPr>
          <w:p w14:paraId="38F6621F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P=0.0035</w:t>
            </w:r>
          </w:p>
        </w:tc>
        <w:tc>
          <w:tcPr>
            <w:tcW w:w="1171" w:type="dxa"/>
          </w:tcPr>
          <w:p w14:paraId="5F1F2370" w14:textId="77777777" w:rsidR="00CE6074" w:rsidRPr="00DD281A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DD281A">
              <w:rPr>
                <w:rFonts w:ascii="Arial" w:hAnsi="Arial" w:cs="Arial"/>
                <w:color w:val="000000" w:themeColor="text1"/>
                <w:lang w:val="en-US"/>
              </w:rPr>
              <w:t>N/A</w:t>
            </w:r>
          </w:p>
        </w:tc>
      </w:tr>
      <w:tr w:rsidR="00CE6074" w:rsidRPr="00DD281A" w14:paraId="55F33119" w14:textId="77777777" w:rsidTr="004E63B9">
        <w:tc>
          <w:tcPr>
            <w:tcW w:w="1939" w:type="dxa"/>
          </w:tcPr>
          <w:p w14:paraId="29228933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1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C – CRMP2</w:t>
            </w:r>
          </w:p>
        </w:tc>
        <w:tc>
          <w:tcPr>
            <w:tcW w:w="2306" w:type="dxa"/>
          </w:tcPr>
          <w:p w14:paraId="2CF64517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Unpaired two-tailed t test, Vehicle vs. MIA</w:t>
            </w:r>
          </w:p>
        </w:tc>
        <w:tc>
          <w:tcPr>
            <w:tcW w:w="3600" w:type="dxa"/>
          </w:tcPr>
          <w:p w14:paraId="7EC55BD8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P=0.5858</w:t>
            </w:r>
          </w:p>
        </w:tc>
        <w:tc>
          <w:tcPr>
            <w:tcW w:w="1171" w:type="dxa"/>
          </w:tcPr>
          <w:p w14:paraId="74615B29" w14:textId="77777777" w:rsidR="00CE6074" w:rsidRPr="006E12D7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  <w:u w:val="single"/>
                <w:lang w:val="en-US"/>
              </w:rPr>
            </w:pPr>
            <w:r w:rsidRPr="00DD281A">
              <w:rPr>
                <w:rFonts w:ascii="Arial" w:hAnsi="Arial" w:cs="Arial"/>
                <w:color w:val="000000" w:themeColor="text1"/>
                <w:lang w:val="en-US"/>
              </w:rPr>
              <w:t>N/A</w:t>
            </w:r>
          </w:p>
        </w:tc>
      </w:tr>
      <w:tr w:rsidR="00CE6074" w:rsidRPr="00761B16" w14:paraId="7FE83DBE" w14:textId="77777777" w:rsidTr="004E63B9">
        <w:tc>
          <w:tcPr>
            <w:tcW w:w="9016" w:type="dxa"/>
            <w:gridSpan w:val="4"/>
          </w:tcPr>
          <w:p w14:paraId="6DAF7A0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 CBD3063 decreases mechanical and cold allodynia in rats with MIA-induced pain-like behavior</w:t>
            </w:r>
          </w:p>
        </w:tc>
      </w:tr>
      <w:tr w:rsidR="00CE6074" w:rsidRPr="005A232D" w14:paraId="030B04EA" w14:textId="77777777" w:rsidTr="004E63B9">
        <w:tc>
          <w:tcPr>
            <w:tcW w:w="1939" w:type="dxa"/>
          </w:tcPr>
          <w:p w14:paraId="0B95A9DF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B. Mechanical allodynia - males</w:t>
            </w:r>
          </w:p>
        </w:tc>
        <w:tc>
          <w:tcPr>
            <w:tcW w:w="2306" w:type="dxa"/>
          </w:tcPr>
          <w:p w14:paraId="07A28FA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bookmarkStart w:id="0" w:name="OLE_LINK1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  <w:bookmarkEnd w:id="0"/>
          </w:p>
        </w:tc>
        <w:tc>
          <w:tcPr>
            <w:tcW w:w="3600" w:type="dxa"/>
          </w:tcPr>
          <w:p w14:paraId="026CCF2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bookmarkStart w:id="1" w:name="OLE_LINK2"/>
            <w:bookmarkStart w:id="2" w:name="OLE_LINK5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(8,72)=24.14, P&lt;0.0001</w:t>
            </w:r>
          </w:p>
          <w:p w14:paraId="2353154F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(2,9)=70.32, P&lt;0.0001</w:t>
            </w:r>
          </w:p>
          <w:p w14:paraId="456535E4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bookmarkEnd w:id="1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(16,72)=2.948, P=0.0009</w:t>
            </w:r>
            <w:bookmarkEnd w:id="2"/>
          </w:p>
        </w:tc>
        <w:tc>
          <w:tcPr>
            <w:tcW w:w="1171" w:type="dxa"/>
          </w:tcPr>
          <w:p w14:paraId="56D1538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377E4AD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</w:p>
        </w:tc>
      </w:tr>
      <w:tr w:rsidR="00CE6074" w:rsidRPr="005A232D" w14:paraId="5EDFBD63" w14:textId="77777777" w:rsidTr="004E63B9">
        <w:tc>
          <w:tcPr>
            <w:tcW w:w="1939" w:type="dxa"/>
          </w:tcPr>
          <w:p w14:paraId="58C8257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C. Mechanical allodynia - females</w:t>
            </w:r>
          </w:p>
        </w:tc>
        <w:tc>
          <w:tcPr>
            <w:tcW w:w="2306" w:type="dxa"/>
          </w:tcPr>
          <w:p w14:paraId="11519F9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</w:p>
        </w:tc>
        <w:tc>
          <w:tcPr>
            <w:tcW w:w="3600" w:type="dxa"/>
          </w:tcPr>
          <w:p w14:paraId="0363790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(8,72)=29.35, P&lt;0.0001</w:t>
            </w:r>
          </w:p>
          <w:p w14:paraId="1A261AD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(2,9)=6.479, P=0.0181</w:t>
            </w:r>
          </w:p>
          <w:p w14:paraId="42DF9CA4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(16,72)=2.949, P=0.0009</w:t>
            </w:r>
          </w:p>
        </w:tc>
        <w:tc>
          <w:tcPr>
            <w:tcW w:w="1171" w:type="dxa"/>
          </w:tcPr>
          <w:p w14:paraId="17891BD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01FCEB6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</w:p>
        </w:tc>
      </w:tr>
      <w:tr w:rsidR="00CE6074" w:rsidRPr="005A232D" w14:paraId="2A1B423B" w14:textId="77777777" w:rsidTr="004E63B9">
        <w:tc>
          <w:tcPr>
            <w:tcW w:w="1939" w:type="dxa"/>
          </w:tcPr>
          <w:p w14:paraId="4871592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D. Mechanical allodynia - AUC</w:t>
            </w:r>
          </w:p>
        </w:tc>
        <w:tc>
          <w:tcPr>
            <w:tcW w:w="2306" w:type="dxa"/>
          </w:tcPr>
          <w:p w14:paraId="3F771ED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sex*treatment</w:t>
            </w:r>
          </w:p>
        </w:tc>
        <w:tc>
          <w:tcPr>
            <w:tcW w:w="3600" w:type="dxa"/>
          </w:tcPr>
          <w:p w14:paraId="57E7E65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sex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 (1,18)=0.136, P=0.72 (NS)</w:t>
            </w:r>
          </w:p>
          <w:p w14:paraId="767D751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(2,18)=34.07, P&lt;0.0001</w:t>
            </w:r>
          </w:p>
          <w:p w14:paraId="460113F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sex*treatment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(2,18)=0.42, P=0.66 (NS)</w:t>
            </w:r>
          </w:p>
        </w:tc>
        <w:tc>
          <w:tcPr>
            <w:tcW w:w="1171" w:type="dxa"/>
          </w:tcPr>
          <w:p w14:paraId="3268089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bookmarkStart w:id="3" w:name="OLE_LINK3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5C1EF14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  <w:bookmarkEnd w:id="3"/>
          </w:p>
        </w:tc>
      </w:tr>
      <w:tr w:rsidR="00CE6074" w:rsidRPr="005A232D" w14:paraId="5E45DF17" w14:textId="77777777" w:rsidTr="004E63B9">
        <w:tc>
          <w:tcPr>
            <w:tcW w:w="1939" w:type="dxa"/>
          </w:tcPr>
          <w:p w14:paraId="72C89A9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E. Cold allodynia - males</w:t>
            </w:r>
          </w:p>
        </w:tc>
        <w:tc>
          <w:tcPr>
            <w:tcW w:w="2306" w:type="dxa"/>
          </w:tcPr>
          <w:p w14:paraId="14DE6AF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</w:p>
        </w:tc>
        <w:tc>
          <w:tcPr>
            <w:tcW w:w="3600" w:type="dxa"/>
          </w:tcPr>
          <w:p w14:paraId="33B9774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bookmarkStart w:id="4" w:name="OLE_LINK6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(4,36)=101.7, P&lt;0.0001</w:t>
            </w:r>
          </w:p>
          <w:p w14:paraId="6D22469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(2,9)=21.56, P=0.0004</w:t>
            </w:r>
          </w:p>
          <w:p w14:paraId="56FC1B7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(8,36)=13.78, P&lt;0.0001</w:t>
            </w:r>
            <w:bookmarkEnd w:id="4"/>
          </w:p>
        </w:tc>
        <w:tc>
          <w:tcPr>
            <w:tcW w:w="1171" w:type="dxa"/>
          </w:tcPr>
          <w:p w14:paraId="20B5F4F4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7F82F6E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</w:p>
        </w:tc>
      </w:tr>
      <w:tr w:rsidR="00CE6074" w:rsidRPr="005A232D" w14:paraId="4BD981E7" w14:textId="77777777" w:rsidTr="004E63B9">
        <w:tc>
          <w:tcPr>
            <w:tcW w:w="1939" w:type="dxa"/>
          </w:tcPr>
          <w:p w14:paraId="398C6EF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F. Cold allodynia - females</w:t>
            </w:r>
          </w:p>
        </w:tc>
        <w:tc>
          <w:tcPr>
            <w:tcW w:w="2306" w:type="dxa"/>
          </w:tcPr>
          <w:p w14:paraId="5B89CC0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</w:p>
        </w:tc>
        <w:tc>
          <w:tcPr>
            <w:tcW w:w="3600" w:type="dxa"/>
          </w:tcPr>
          <w:p w14:paraId="506406C6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(4,36)=75.25, P&lt;0.0001</w:t>
            </w:r>
          </w:p>
          <w:p w14:paraId="2864AD8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(2,9)=24.10, P=0.0002</w:t>
            </w:r>
          </w:p>
          <w:p w14:paraId="3962C8F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(8,36)=9.157, P&lt;0.0001</w:t>
            </w:r>
          </w:p>
        </w:tc>
        <w:tc>
          <w:tcPr>
            <w:tcW w:w="1171" w:type="dxa"/>
          </w:tcPr>
          <w:p w14:paraId="1DC4CEA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2237A59F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</w:p>
        </w:tc>
      </w:tr>
      <w:tr w:rsidR="00CE6074" w:rsidRPr="005A232D" w14:paraId="1647A6B6" w14:textId="77777777" w:rsidTr="004E63B9">
        <w:tc>
          <w:tcPr>
            <w:tcW w:w="1939" w:type="dxa"/>
          </w:tcPr>
          <w:p w14:paraId="72595D25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2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G. Cold allodynia - AUC</w:t>
            </w:r>
          </w:p>
        </w:tc>
        <w:tc>
          <w:tcPr>
            <w:tcW w:w="2306" w:type="dxa"/>
          </w:tcPr>
          <w:p w14:paraId="695759A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sex*treatment</w:t>
            </w:r>
          </w:p>
        </w:tc>
        <w:tc>
          <w:tcPr>
            <w:tcW w:w="3600" w:type="dxa"/>
          </w:tcPr>
          <w:p w14:paraId="5717A6F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sex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 (1,18)=18.14, P=0.005 </w:t>
            </w:r>
          </w:p>
          <w:p w14:paraId="416C8A1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(2,18)=61.53, P&lt;0.0001</w:t>
            </w:r>
          </w:p>
          <w:p w14:paraId="7BFAC86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sex*treatment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(2,18)=2.61, P=0.10 (NS)</w:t>
            </w:r>
          </w:p>
        </w:tc>
        <w:tc>
          <w:tcPr>
            <w:tcW w:w="1171" w:type="dxa"/>
          </w:tcPr>
          <w:p w14:paraId="5EE72A2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6548007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N=4</w:t>
            </w:r>
          </w:p>
        </w:tc>
      </w:tr>
      <w:tr w:rsidR="00CE6074" w:rsidRPr="005A232D" w14:paraId="260F5CA6" w14:textId="77777777" w:rsidTr="004E63B9">
        <w:tc>
          <w:tcPr>
            <w:tcW w:w="9016" w:type="dxa"/>
            <w:gridSpan w:val="4"/>
          </w:tcPr>
          <w:p w14:paraId="55D34BCA" w14:textId="77777777" w:rsidR="00CE6074" w:rsidRPr="00761B16" w:rsidRDefault="00CE6074" w:rsidP="004E63B9">
            <w:pPr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761B16">
              <w:rPr>
                <w:rFonts w:ascii="Arial" w:hAnsi="Arial" w:cs="Arial"/>
                <w:b/>
                <w:bCs/>
                <w:color w:val="000000" w:themeColor="text1"/>
              </w:rPr>
              <w:t xml:space="preserve">Fig. 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>3</w:t>
            </w:r>
            <w:r w:rsidRPr="00761B16">
              <w:rPr>
                <w:rFonts w:ascii="Arial" w:hAnsi="Arial" w:cs="Arial"/>
                <w:b/>
                <w:bCs/>
                <w:color w:val="000000" w:themeColor="text1"/>
              </w:rPr>
              <w:t xml:space="preserve"> CDB3063 reduces glutamatergic PBN activity</w:t>
            </w:r>
          </w:p>
        </w:tc>
      </w:tr>
      <w:tr w:rsidR="00CE6074" w:rsidRPr="005A232D" w14:paraId="15113276" w14:textId="77777777" w:rsidTr="004E63B9">
        <w:tc>
          <w:tcPr>
            <w:tcW w:w="1939" w:type="dxa"/>
          </w:tcPr>
          <w:p w14:paraId="3662251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3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R. 0.07 g filament - AUC</w:t>
            </w:r>
          </w:p>
        </w:tc>
        <w:tc>
          <w:tcPr>
            <w:tcW w:w="2306" w:type="dxa"/>
          </w:tcPr>
          <w:p w14:paraId="6E35ECEC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One-way RM ANOVA</w:t>
            </w:r>
          </w:p>
        </w:tc>
        <w:tc>
          <w:tcPr>
            <w:tcW w:w="3600" w:type="dxa"/>
          </w:tcPr>
          <w:p w14:paraId="25CF0675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F(2.612, 28.73)=22.44, P&lt;0.0001</w:t>
            </w:r>
          </w:p>
        </w:tc>
        <w:tc>
          <w:tcPr>
            <w:tcW w:w="1171" w:type="dxa"/>
          </w:tcPr>
          <w:p w14:paraId="12377F9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76256E9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N=12</w:t>
            </w:r>
          </w:p>
        </w:tc>
      </w:tr>
      <w:tr w:rsidR="00CE6074" w:rsidRPr="005A232D" w14:paraId="1AF3B539" w14:textId="77777777" w:rsidTr="004E63B9">
        <w:tc>
          <w:tcPr>
            <w:tcW w:w="1939" w:type="dxa"/>
          </w:tcPr>
          <w:p w14:paraId="4FC99FF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lastRenderedPageBreak/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3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S. 1.0 g filament - AUC</w:t>
            </w:r>
          </w:p>
        </w:tc>
        <w:tc>
          <w:tcPr>
            <w:tcW w:w="2306" w:type="dxa"/>
          </w:tcPr>
          <w:p w14:paraId="050AFBC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One-way RM ANOVA</w:t>
            </w:r>
          </w:p>
        </w:tc>
        <w:tc>
          <w:tcPr>
            <w:tcW w:w="3600" w:type="dxa"/>
          </w:tcPr>
          <w:p w14:paraId="1169155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F(1.979, 21.77)=27.47, P&lt;0.0001</w:t>
            </w:r>
          </w:p>
        </w:tc>
        <w:tc>
          <w:tcPr>
            <w:tcW w:w="1171" w:type="dxa"/>
          </w:tcPr>
          <w:p w14:paraId="0763CE7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Tukey, N=12</w:t>
            </w:r>
          </w:p>
        </w:tc>
      </w:tr>
      <w:tr w:rsidR="00CE6074" w:rsidRPr="005A232D" w14:paraId="63976033" w14:textId="77777777" w:rsidTr="004E63B9">
        <w:tc>
          <w:tcPr>
            <w:tcW w:w="1939" w:type="dxa"/>
          </w:tcPr>
          <w:p w14:paraId="127BFBF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3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T. acetone – AUC</w:t>
            </w:r>
          </w:p>
        </w:tc>
        <w:tc>
          <w:tcPr>
            <w:tcW w:w="2306" w:type="dxa"/>
          </w:tcPr>
          <w:p w14:paraId="397DE54F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One-way RM ANOVA</w:t>
            </w:r>
          </w:p>
        </w:tc>
        <w:tc>
          <w:tcPr>
            <w:tcW w:w="3600" w:type="dxa"/>
          </w:tcPr>
          <w:p w14:paraId="2DD2D27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F(2.162,23.79)=5.512, P=0.0094</w:t>
            </w:r>
          </w:p>
        </w:tc>
        <w:tc>
          <w:tcPr>
            <w:tcW w:w="1171" w:type="dxa"/>
          </w:tcPr>
          <w:p w14:paraId="0BE176C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Tukey, N=12</w:t>
            </w:r>
          </w:p>
        </w:tc>
      </w:tr>
      <w:tr w:rsidR="00CE6074" w:rsidRPr="005A232D" w14:paraId="1F877E2F" w14:textId="77777777" w:rsidTr="004E63B9">
        <w:tc>
          <w:tcPr>
            <w:tcW w:w="1939" w:type="dxa"/>
          </w:tcPr>
          <w:p w14:paraId="41527A8A" w14:textId="77777777" w:rsidR="00CE6074" w:rsidRPr="00761B16" w:rsidRDefault="00CE6074" w:rsidP="004E63B9">
            <w:pPr>
              <w:rPr>
                <w:rFonts w:ascii="Arial" w:hAnsi="Arial" w:cs="Arial"/>
                <w:color w:val="000000" w:themeColor="text1"/>
                <w:lang w:val="de-DE"/>
              </w:rPr>
            </w:pPr>
            <w:r w:rsidRPr="00761B16">
              <w:rPr>
                <w:rFonts w:ascii="Arial" w:hAnsi="Arial" w:cs="Arial"/>
                <w:color w:val="000000" w:themeColor="text1"/>
                <w:lang w:val="de-DE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de-DE"/>
              </w:rPr>
              <w:t>3</w:t>
            </w:r>
            <w:r w:rsidRPr="00761B16">
              <w:rPr>
                <w:rFonts w:ascii="Arial" w:hAnsi="Arial" w:cs="Arial"/>
                <w:color w:val="000000" w:themeColor="text1"/>
                <w:lang w:val="de-DE"/>
              </w:rPr>
              <w:t xml:space="preserve">U. pin prick – AUC </w:t>
            </w:r>
          </w:p>
        </w:tc>
        <w:tc>
          <w:tcPr>
            <w:tcW w:w="2306" w:type="dxa"/>
          </w:tcPr>
          <w:p w14:paraId="1433DD3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One-way RM ANOVA</w:t>
            </w:r>
          </w:p>
        </w:tc>
        <w:tc>
          <w:tcPr>
            <w:tcW w:w="3600" w:type="dxa"/>
          </w:tcPr>
          <w:p w14:paraId="24B9919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F(2.429,26.72)=27.46, P&lt;0.0001</w:t>
            </w:r>
          </w:p>
        </w:tc>
        <w:tc>
          <w:tcPr>
            <w:tcW w:w="1171" w:type="dxa"/>
          </w:tcPr>
          <w:p w14:paraId="7E124FAC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Tukey, N=12</w:t>
            </w:r>
          </w:p>
        </w:tc>
      </w:tr>
      <w:tr w:rsidR="00CE6074" w:rsidRPr="00761B16" w14:paraId="2EDDB960" w14:textId="77777777" w:rsidTr="004E63B9">
        <w:tc>
          <w:tcPr>
            <w:tcW w:w="9016" w:type="dxa"/>
            <w:gridSpan w:val="4"/>
          </w:tcPr>
          <w:p w14:paraId="2C009EE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4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. MIA-mediated behavioral aversion to mechanical stimulation is reduced by CBD3063. </w:t>
            </w:r>
          </w:p>
        </w:tc>
      </w:tr>
      <w:tr w:rsidR="00CE6074" w:rsidRPr="005A232D" w14:paraId="404E7E55" w14:textId="77777777" w:rsidTr="004E63B9">
        <w:tc>
          <w:tcPr>
            <w:tcW w:w="1939" w:type="dxa"/>
          </w:tcPr>
          <w:p w14:paraId="0B1D521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4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B – vehicle treatment, time in chamber</w:t>
            </w:r>
          </w:p>
        </w:tc>
        <w:tc>
          <w:tcPr>
            <w:tcW w:w="2306" w:type="dxa"/>
          </w:tcPr>
          <w:p w14:paraId="7EE341B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test-phase*chamber</w:t>
            </w:r>
          </w:p>
        </w:tc>
        <w:tc>
          <w:tcPr>
            <w:tcW w:w="3600" w:type="dxa"/>
          </w:tcPr>
          <w:p w14:paraId="6F5D62B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 xml:space="preserve">chamber 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(1,18) = 50.87, </w:t>
            </w:r>
            <w:bookmarkStart w:id="5" w:name="OLE_LINK8"/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P&lt;0.0001</w:t>
            </w:r>
            <w:bookmarkEnd w:id="5"/>
          </w:p>
          <w:p w14:paraId="6CA036A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test phase*chamber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 (1,18) = 165.4, P&lt;0.0001</w:t>
            </w:r>
          </w:p>
        </w:tc>
        <w:tc>
          <w:tcPr>
            <w:tcW w:w="1171" w:type="dxa"/>
          </w:tcPr>
          <w:p w14:paraId="595EA054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Sidak</w:t>
            </w:r>
          </w:p>
          <w:p w14:paraId="1E399EB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N=10</w:t>
            </w:r>
          </w:p>
          <w:p w14:paraId="238BABE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across sex</w:t>
            </w:r>
          </w:p>
        </w:tc>
      </w:tr>
      <w:tr w:rsidR="00CE6074" w:rsidRPr="005A232D" w14:paraId="3DF23463" w14:textId="77777777" w:rsidTr="004E63B9">
        <w:tc>
          <w:tcPr>
            <w:tcW w:w="1939" w:type="dxa"/>
          </w:tcPr>
          <w:p w14:paraId="1E514C5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4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C – Gabapentin treatment, time in chamber</w:t>
            </w:r>
          </w:p>
        </w:tc>
        <w:tc>
          <w:tcPr>
            <w:tcW w:w="2306" w:type="dxa"/>
          </w:tcPr>
          <w:p w14:paraId="2FE94CD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test-phase*chamber</w:t>
            </w:r>
          </w:p>
        </w:tc>
        <w:tc>
          <w:tcPr>
            <w:tcW w:w="3600" w:type="dxa"/>
          </w:tcPr>
          <w:p w14:paraId="24359B4A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 xml:space="preserve">chamber 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(1,18) = 1.9, P=0.18 (NS)</w:t>
            </w:r>
          </w:p>
          <w:p w14:paraId="37932ECA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test phase*chamber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 (1,18) = 6.055, P=0.0242</w:t>
            </w:r>
          </w:p>
        </w:tc>
        <w:tc>
          <w:tcPr>
            <w:tcW w:w="1171" w:type="dxa"/>
          </w:tcPr>
          <w:p w14:paraId="2476CB1C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Sidak</w:t>
            </w:r>
          </w:p>
          <w:p w14:paraId="7C5AAED6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N=10 across sex</w:t>
            </w:r>
          </w:p>
        </w:tc>
      </w:tr>
      <w:tr w:rsidR="00CE6074" w:rsidRPr="005A232D" w14:paraId="67087553" w14:textId="77777777" w:rsidTr="004E63B9">
        <w:tc>
          <w:tcPr>
            <w:tcW w:w="1939" w:type="dxa"/>
          </w:tcPr>
          <w:p w14:paraId="0FD0A25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4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D – CBD3063 treatment, time in chamber</w:t>
            </w:r>
          </w:p>
        </w:tc>
        <w:tc>
          <w:tcPr>
            <w:tcW w:w="2306" w:type="dxa"/>
          </w:tcPr>
          <w:p w14:paraId="51F0BE6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test-phase*chamber</w:t>
            </w:r>
          </w:p>
        </w:tc>
        <w:tc>
          <w:tcPr>
            <w:tcW w:w="3600" w:type="dxa"/>
          </w:tcPr>
          <w:p w14:paraId="1BC5EE6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 xml:space="preserve">chamber 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(1,18) = 1.02, P=0.33 (NS)</w:t>
            </w:r>
          </w:p>
          <w:p w14:paraId="1357D5F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test phase*chamber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 (1,18) = 0.44, P=0.51 (NS)</w:t>
            </w:r>
          </w:p>
        </w:tc>
        <w:tc>
          <w:tcPr>
            <w:tcW w:w="1171" w:type="dxa"/>
          </w:tcPr>
          <w:p w14:paraId="2BB81177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Sidak</w:t>
            </w:r>
          </w:p>
          <w:p w14:paraId="4F82C69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N=10 across sex</w:t>
            </w:r>
          </w:p>
        </w:tc>
      </w:tr>
      <w:tr w:rsidR="00CE6074" w:rsidRPr="005A232D" w14:paraId="0605CBD4" w14:textId="77777777" w:rsidTr="004E63B9">
        <w:tc>
          <w:tcPr>
            <w:tcW w:w="1939" w:type="dxa"/>
          </w:tcPr>
          <w:p w14:paraId="4A89EA6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4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E – CPA score</w:t>
            </w:r>
          </w:p>
        </w:tc>
        <w:tc>
          <w:tcPr>
            <w:tcW w:w="2306" w:type="dxa"/>
          </w:tcPr>
          <w:p w14:paraId="27F1ADC2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One-way ANOVA</w:t>
            </w:r>
          </w:p>
        </w:tc>
        <w:tc>
          <w:tcPr>
            <w:tcW w:w="3600" w:type="dxa"/>
          </w:tcPr>
          <w:p w14:paraId="7DA3C47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 (2,27)=14.09, P&lt;0.0001</w:t>
            </w:r>
          </w:p>
        </w:tc>
        <w:tc>
          <w:tcPr>
            <w:tcW w:w="1171" w:type="dxa"/>
          </w:tcPr>
          <w:p w14:paraId="0EB5E786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737FB9BF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N=10 across sex</w:t>
            </w:r>
          </w:p>
        </w:tc>
      </w:tr>
      <w:tr w:rsidR="00CE6074" w:rsidRPr="00761B16" w14:paraId="07D68D3B" w14:textId="77777777" w:rsidTr="004E63B9">
        <w:tc>
          <w:tcPr>
            <w:tcW w:w="9016" w:type="dxa"/>
            <w:gridSpan w:val="4"/>
          </w:tcPr>
          <w:p w14:paraId="276925A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5</w:t>
            </w:r>
            <w:r w:rsidRPr="005A232D">
              <w:rPr>
                <w:rFonts w:ascii="Arial" w:hAnsi="Arial" w:cs="Arial"/>
                <w:b/>
                <w:bCs/>
                <w:color w:val="000000" w:themeColor="text1"/>
                <w:lang w:val="en-US"/>
              </w:rPr>
              <w:t>. Intra peritoneal administration of CBD3063 decreases MIA-induced weight bearing asymmetry.</w:t>
            </w:r>
          </w:p>
        </w:tc>
      </w:tr>
      <w:tr w:rsidR="00CE6074" w:rsidRPr="005A232D" w14:paraId="1E03240E" w14:textId="77777777" w:rsidTr="004E63B9">
        <w:tc>
          <w:tcPr>
            <w:tcW w:w="1939" w:type="dxa"/>
          </w:tcPr>
          <w:p w14:paraId="4CF4B2D3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5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B –weight bearing males</w:t>
            </w:r>
          </w:p>
        </w:tc>
        <w:tc>
          <w:tcPr>
            <w:tcW w:w="2306" w:type="dxa"/>
          </w:tcPr>
          <w:p w14:paraId="627D30C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</w:p>
        </w:tc>
        <w:tc>
          <w:tcPr>
            <w:tcW w:w="3600" w:type="dxa"/>
          </w:tcPr>
          <w:p w14:paraId="77C614BE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(2,24)=92.34, P&lt;0.0001</w:t>
            </w:r>
          </w:p>
          <w:p w14:paraId="0516A8E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(2,12)=8.616, P=0.0048</w:t>
            </w:r>
          </w:p>
          <w:p w14:paraId="515B2ECA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(4,24)=5.775, P=0.0021</w:t>
            </w:r>
          </w:p>
        </w:tc>
        <w:tc>
          <w:tcPr>
            <w:tcW w:w="1171" w:type="dxa"/>
          </w:tcPr>
          <w:p w14:paraId="321ED90B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647956C8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N=5</w:t>
            </w:r>
          </w:p>
        </w:tc>
      </w:tr>
      <w:tr w:rsidR="00CE6074" w:rsidRPr="005A232D" w14:paraId="57C09587" w14:textId="77777777" w:rsidTr="004E63B9">
        <w:tc>
          <w:tcPr>
            <w:tcW w:w="1939" w:type="dxa"/>
          </w:tcPr>
          <w:p w14:paraId="798AE80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 xml:space="preserve">Fig </w:t>
            </w:r>
            <w:r>
              <w:rPr>
                <w:rFonts w:ascii="Arial" w:hAnsi="Arial" w:cs="Arial"/>
                <w:color w:val="000000" w:themeColor="text1"/>
                <w:lang w:val="en-US"/>
              </w:rPr>
              <w:t>5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C – weight bearing females</w:t>
            </w:r>
          </w:p>
        </w:tc>
        <w:tc>
          <w:tcPr>
            <w:tcW w:w="2306" w:type="dxa"/>
          </w:tcPr>
          <w:p w14:paraId="60F5390D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Two-way RM ANOVA, time*treatment</w:t>
            </w:r>
          </w:p>
        </w:tc>
        <w:tc>
          <w:tcPr>
            <w:tcW w:w="3600" w:type="dxa"/>
          </w:tcPr>
          <w:p w14:paraId="3A9A8B0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(2,24)=682.5, P&lt;0.0001</w:t>
            </w:r>
          </w:p>
          <w:p w14:paraId="55D372B0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(2,12)=13.82, P=0.0008</w:t>
            </w:r>
          </w:p>
          <w:p w14:paraId="2BE3B529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F</w:t>
            </w:r>
            <w:r w:rsidRPr="005A232D">
              <w:rPr>
                <w:rFonts w:ascii="Arial" w:hAnsi="Arial" w:cs="Arial"/>
                <w:color w:val="000000" w:themeColor="text1"/>
                <w:vertAlign w:val="subscript"/>
                <w:lang w:val="en-US"/>
              </w:rPr>
              <w:t>time*treatment</w:t>
            </w: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(4,24)=22.83, P&lt;0.0001</w:t>
            </w:r>
          </w:p>
        </w:tc>
        <w:tc>
          <w:tcPr>
            <w:tcW w:w="1171" w:type="dxa"/>
          </w:tcPr>
          <w:p w14:paraId="59A9BCF6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Tukey</w:t>
            </w:r>
          </w:p>
          <w:p w14:paraId="5FC305C1" w14:textId="77777777" w:rsidR="00CE6074" w:rsidRPr="005A232D" w:rsidRDefault="00CE6074" w:rsidP="004E63B9">
            <w:pPr>
              <w:rPr>
                <w:rFonts w:ascii="Arial" w:hAnsi="Arial" w:cs="Arial"/>
                <w:color w:val="000000" w:themeColor="text1"/>
                <w:lang w:val="en-US"/>
              </w:rPr>
            </w:pPr>
            <w:r w:rsidRPr="005A232D">
              <w:rPr>
                <w:rFonts w:ascii="Arial" w:hAnsi="Arial" w:cs="Arial"/>
                <w:color w:val="000000" w:themeColor="text1"/>
                <w:lang w:val="en-US"/>
              </w:rPr>
              <w:t>N=5</w:t>
            </w:r>
          </w:p>
        </w:tc>
      </w:tr>
    </w:tbl>
    <w:p w14:paraId="123542C6" w14:textId="77777777" w:rsidR="00CE6074" w:rsidRDefault="00CE6074" w:rsidP="00CE6074">
      <w:pPr>
        <w:spacing w:line="276" w:lineRule="auto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</w:p>
    <w:p w14:paraId="204F5A88" w14:textId="77777777" w:rsidR="00CE6074" w:rsidRDefault="00CE6074" w:rsidP="00CE6074">
      <w:pPr>
        <w:spacing w:line="276" w:lineRule="auto"/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</w:p>
    <w:p w14:paraId="1F50DA84" w14:textId="77777777" w:rsidR="00CE6074" w:rsidRPr="005A232D" w:rsidRDefault="00CE6074" w:rsidP="00CE6074">
      <w:pPr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</w:pPr>
      <w:r>
        <w:rPr>
          <w:rFonts w:ascii="Arial" w:eastAsia="SimSun" w:hAnsi="Arial" w:cs="Arial"/>
          <w:b/>
          <w:bCs/>
          <w:noProof/>
          <w:color w:val="000000" w:themeColor="text1"/>
          <w:kern w:val="2"/>
          <w:szCs w:val="24"/>
          <w:shd w:val="clear" w:color="auto" w:fill="FFFFFF"/>
          <w:lang w:val="en-US" w:eastAsia="zh-CN"/>
          <w14:ligatures w14:val="standardContextual"/>
        </w:rPr>
        <w:fldChar w:fldCharType="begin"/>
      </w:r>
      <w:r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instrText xml:space="preserve"> ADDIN EN.REFLIST </w:instrText>
      </w:r>
      <w:r>
        <w:rPr>
          <w:rFonts w:ascii="Arial" w:eastAsia="SimSun" w:hAnsi="Arial" w:cs="Arial"/>
          <w:b/>
          <w:bCs/>
          <w:noProof/>
          <w:color w:val="000000" w:themeColor="text1"/>
          <w:kern w:val="2"/>
          <w:szCs w:val="24"/>
          <w:shd w:val="clear" w:color="auto" w:fill="FFFFFF"/>
          <w:lang w:val="en-US" w:eastAsia="zh-CN"/>
          <w14:ligatures w14:val="standardContextual"/>
        </w:rPr>
        <w:fldChar w:fldCharType="separate"/>
      </w:r>
      <w:r>
        <w:rPr>
          <w:rFonts w:ascii="Arial" w:hAnsi="Arial" w:cs="Arial"/>
          <w:b/>
          <w:bCs/>
          <w:color w:val="000000" w:themeColor="text1"/>
          <w:shd w:val="clear" w:color="auto" w:fill="FFFFFF"/>
          <w:lang w:val="en-US"/>
        </w:rPr>
        <w:fldChar w:fldCharType="end"/>
      </w:r>
    </w:p>
    <w:sectPr w:rsidR="00CE6074" w:rsidRPr="005A232D" w:rsidSect="00CE6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074"/>
    <w:rsid w:val="00034E77"/>
    <w:rsid w:val="000445F1"/>
    <w:rsid w:val="00075BBF"/>
    <w:rsid w:val="00077455"/>
    <w:rsid w:val="00086456"/>
    <w:rsid w:val="00091D54"/>
    <w:rsid w:val="000945FB"/>
    <w:rsid w:val="000B10FC"/>
    <w:rsid w:val="000B6AAA"/>
    <w:rsid w:val="000C4D04"/>
    <w:rsid w:val="000E5FBF"/>
    <w:rsid w:val="000E667A"/>
    <w:rsid w:val="001232E9"/>
    <w:rsid w:val="00126711"/>
    <w:rsid w:val="00185568"/>
    <w:rsid w:val="001D33E4"/>
    <w:rsid w:val="001D6641"/>
    <w:rsid w:val="001E424C"/>
    <w:rsid w:val="001F5B1D"/>
    <w:rsid w:val="00262078"/>
    <w:rsid w:val="00264641"/>
    <w:rsid w:val="00285CE5"/>
    <w:rsid w:val="002A31A2"/>
    <w:rsid w:val="002A5821"/>
    <w:rsid w:val="002B0C9A"/>
    <w:rsid w:val="002B73DE"/>
    <w:rsid w:val="002C1A9C"/>
    <w:rsid w:val="002C6641"/>
    <w:rsid w:val="002F0B8E"/>
    <w:rsid w:val="002F3497"/>
    <w:rsid w:val="002F3F58"/>
    <w:rsid w:val="00304FEA"/>
    <w:rsid w:val="003577F3"/>
    <w:rsid w:val="0037700F"/>
    <w:rsid w:val="003A0D1E"/>
    <w:rsid w:val="003A533E"/>
    <w:rsid w:val="003A6CDE"/>
    <w:rsid w:val="003B1F14"/>
    <w:rsid w:val="003B24D2"/>
    <w:rsid w:val="003B3D87"/>
    <w:rsid w:val="003E7B2C"/>
    <w:rsid w:val="00432C48"/>
    <w:rsid w:val="004376EE"/>
    <w:rsid w:val="00446E81"/>
    <w:rsid w:val="00472E1B"/>
    <w:rsid w:val="004734F0"/>
    <w:rsid w:val="004750A4"/>
    <w:rsid w:val="00482917"/>
    <w:rsid w:val="004A01ED"/>
    <w:rsid w:val="004C4C35"/>
    <w:rsid w:val="004C653C"/>
    <w:rsid w:val="004D33D5"/>
    <w:rsid w:val="004D68A0"/>
    <w:rsid w:val="004E1473"/>
    <w:rsid w:val="00567B44"/>
    <w:rsid w:val="005A0EBE"/>
    <w:rsid w:val="005A4FB9"/>
    <w:rsid w:val="005C43D7"/>
    <w:rsid w:val="005E1723"/>
    <w:rsid w:val="005E22D0"/>
    <w:rsid w:val="00602073"/>
    <w:rsid w:val="00606A80"/>
    <w:rsid w:val="0062337C"/>
    <w:rsid w:val="00636C8A"/>
    <w:rsid w:val="00697D5B"/>
    <w:rsid w:val="006A726F"/>
    <w:rsid w:val="006B6084"/>
    <w:rsid w:val="006B7F07"/>
    <w:rsid w:val="006D4472"/>
    <w:rsid w:val="00700EBF"/>
    <w:rsid w:val="00725189"/>
    <w:rsid w:val="00732B14"/>
    <w:rsid w:val="00742093"/>
    <w:rsid w:val="00744DEC"/>
    <w:rsid w:val="00754348"/>
    <w:rsid w:val="00756047"/>
    <w:rsid w:val="00756C12"/>
    <w:rsid w:val="007709B9"/>
    <w:rsid w:val="007710A3"/>
    <w:rsid w:val="00784DDE"/>
    <w:rsid w:val="00787898"/>
    <w:rsid w:val="007A1ACD"/>
    <w:rsid w:val="007D1EFA"/>
    <w:rsid w:val="00807B74"/>
    <w:rsid w:val="008138EB"/>
    <w:rsid w:val="00825EE8"/>
    <w:rsid w:val="008365A8"/>
    <w:rsid w:val="00836F2E"/>
    <w:rsid w:val="00857326"/>
    <w:rsid w:val="00881EF1"/>
    <w:rsid w:val="00893470"/>
    <w:rsid w:val="00894567"/>
    <w:rsid w:val="00895013"/>
    <w:rsid w:val="008C4ED4"/>
    <w:rsid w:val="0091411A"/>
    <w:rsid w:val="009232EB"/>
    <w:rsid w:val="009B10BB"/>
    <w:rsid w:val="009B4611"/>
    <w:rsid w:val="009D7A65"/>
    <w:rsid w:val="009F430E"/>
    <w:rsid w:val="00A126FC"/>
    <w:rsid w:val="00A521AE"/>
    <w:rsid w:val="00A60F75"/>
    <w:rsid w:val="00A811BE"/>
    <w:rsid w:val="00A8335C"/>
    <w:rsid w:val="00A926AD"/>
    <w:rsid w:val="00AA7AB8"/>
    <w:rsid w:val="00AE4150"/>
    <w:rsid w:val="00B27BFA"/>
    <w:rsid w:val="00B57FC8"/>
    <w:rsid w:val="00BA79EB"/>
    <w:rsid w:val="00BC1BEA"/>
    <w:rsid w:val="00BE3931"/>
    <w:rsid w:val="00BF0873"/>
    <w:rsid w:val="00C04DB2"/>
    <w:rsid w:val="00C36A8E"/>
    <w:rsid w:val="00C55AF9"/>
    <w:rsid w:val="00C661D1"/>
    <w:rsid w:val="00C7060E"/>
    <w:rsid w:val="00C73B87"/>
    <w:rsid w:val="00C74377"/>
    <w:rsid w:val="00CB1373"/>
    <w:rsid w:val="00CB2E13"/>
    <w:rsid w:val="00CE6074"/>
    <w:rsid w:val="00D079CB"/>
    <w:rsid w:val="00D1390E"/>
    <w:rsid w:val="00D35687"/>
    <w:rsid w:val="00D35B01"/>
    <w:rsid w:val="00D4132E"/>
    <w:rsid w:val="00D56E57"/>
    <w:rsid w:val="00D6518A"/>
    <w:rsid w:val="00DA4975"/>
    <w:rsid w:val="00DD7F28"/>
    <w:rsid w:val="00E00042"/>
    <w:rsid w:val="00E01A16"/>
    <w:rsid w:val="00E061A5"/>
    <w:rsid w:val="00E07ED0"/>
    <w:rsid w:val="00E224B6"/>
    <w:rsid w:val="00E24C94"/>
    <w:rsid w:val="00E25913"/>
    <w:rsid w:val="00E30E95"/>
    <w:rsid w:val="00EB5D46"/>
    <w:rsid w:val="00EB5F25"/>
    <w:rsid w:val="00ED3BF3"/>
    <w:rsid w:val="00F1278C"/>
    <w:rsid w:val="00F1367F"/>
    <w:rsid w:val="00F4675F"/>
    <w:rsid w:val="00F54E93"/>
    <w:rsid w:val="00F5589A"/>
    <w:rsid w:val="00F711DA"/>
    <w:rsid w:val="00F951AD"/>
    <w:rsid w:val="00FE409E"/>
    <w:rsid w:val="00FE5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F2EDEC"/>
  <w15:chartTrackingRefBased/>
  <w15:docId w15:val="{4521A880-F9A0-4B4C-A403-213B8F57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074"/>
    <w:pPr>
      <w:spacing w:after="160" w:line="259" w:lineRule="auto"/>
    </w:pPr>
    <w:rPr>
      <w:kern w:val="0"/>
      <w:sz w:val="22"/>
      <w:szCs w:val="22"/>
      <w:lang w:val="da-DK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60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2622</Characters>
  <Application>Microsoft Office Word</Application>
  <DocSecurity>0</DocSecurity>
  <Lines>49</Lines>
  <Paragraphs>15</Paragraphs>
  <ScaleCrop>false</ScaleCrop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Rajesh Khanna</dc:creator>
  <cp:keywords/>
  <dc:description/>
  <cp:lastModifiedBy>Khanna, Rajesh</cp:lastModifiedBy>
  <cp:revision>1</cp:revision>
  <dcterms:created xsi:type="dcterms:W3CDTF">2024-06-05T19:02:00Z</dcterms:created>
  <dcterms:modified xsi:type="dcterms:W3CDTF">2024-06-05T19:02:00Z</dcterms:modified>
</cp:coreProperties>
</file>