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2DC0F" w14:textId="6F4313EA" w:rsidR="004D0344" w:rsidRDefault="004D0344" w:rsidP="000C40AE">
      <w:pPr>
        <w:pStyle w:val="MsoFootnoteText0"/>
        <w:rPr>
          <w:rFonts w:asciiTheme="majorBidi" w:hAnsiTheme="majorBidi" w:cstheme="majorBidi"/>
          <w:sz w:val="24"/>
        </w:rPr>
      </w:pPr>
      <w:r w:rsidRPr="000C40AE">
        <w:rPr>
          <w:rFonts w:asciiTheme="majorBidi" w:hAnsiTheme="majorBidi" w:cstheme="majorBidi"/>
          <w:b/>
          <w:bCs/>
          <w:sz w:val="24"/>
        </w:rPr>
        <w:t>Supplementary Materials:</w:t>
      </w:r>
      <w:r w:rsidRPr="00280FB7">
        <w:rPr>
          <w:rFonts w:asciiTheme="majorBidi" w:hAnsiTheme="majorBidi" w:cstheme="majorBidi"/>
          <w:sz w:val="24"/>
        </w:rPr>
        <w:t xml:space="preserve"> </w:t>
      </w:r>
    </w:p>
    <w:p w14:paraId="7B5FEEEA" w14:textId="0442EC9F" w:rsidR="000C40AE" w:rsidRPr="00280FB7" w:rsidRDefault="000C40AE" w:rsidP="000C40AE">
      <w:pPr>
        <w:pStyle w:val="MsoFootnoteText0"/>
        <w:rPr>
          <w:rFonts w:asciiTheme="majorBidi" w:hAnsiTheme="majorBidi" w:cstheme="majorBidi"/>
          <w:sz w:val="24"/>
        </w:rPr>
      </w:pPr>
      <w:r w:rsidRPr="00BC485B">
        <w:rPr>
          <w:rFonts w:asciiTheme="majorBidi" w:hAnsiTheme="majorBidi" w:cstheme="majorBidi"/>
          <w:b/>
          <w:bCs/>
          <w:sz w:val="24"/>
        </w:rPr>
        <w:t>Integrated Transcriptome and cell phenotype analysis suggest involvement of PARP1 cleavage, Hippo/Wnt, TGF-β and MAPK Signaling Pathways in Ovarian Cancer Cells response to Cannabis and PARP1 Inhibitor treatment</w:t>
      </w:r>
    </w:p>
    <w:p w14:paraId="69A0F21B" w14:textId="77777777" w:rsidR="004D0344" w:rsidRPr="000C40AE" w:rsidRDefault="004D0344" w:rsidP="00280FB7">
      <w:pPr>
        <w:pStyle w:val="MDPI13authornames"/>
        <w:rPr>
          <w:rFonts w:asciiTheme="majorBidi" w:hAnsiTheme="majorBidi" w:cstheme="majorBidi"/>
          <w:b w:val="0"/>
          <w:bCs/>
          <w:sz w:val="24"/>
          <w:szCs w:val="24"/>
        </w:rPr>
      </w:pPr>
      <w:r w:rsidRPr="000C40AE">
        <w:rPr>
          <w:rFonts w:asciiTheme="majorBidi" w:hAnsiTheme="majorBidi" w:cstheme="majorBidi"/>
          <w:b w:val="0"/>
          <w:bCs/>
          <w:sz w:val="24"/>
          <w:szCs w:val="24"/>
        </w:rPr>
        <w:t xml:space="preserve">Nurit Shalev, Michelle Kendall, Navin Kumar, Sudeep Tiwari, Seegehalli M. Anil, </w:t>
      </w:r>
      <w:r w:rsidRPr="000C40AE">
        <w:rPr>
          <w:rFonts w:asciiTheme="majorBidi" w:hAnsiTheme="majorBidi" w:cstheme="majorBidi"/>
          <w:b w:val="0"/>
          <w:bCs/>
          <w:color w:val="auto"/>
          <w:sz w:val="24"/>
          <w:szCs w:val="24"/>
        </w:rPr>
        <w:t>Hagit Hauschner</w:t>
      </w:r>
      <w:r w:rsidRPr="000C40AE">
        <w:rPr>
          <w:rFonts w:asciiTheme="majorBidi" w:hAnsiTheme="majorBidi" w:cstheme="majorBidi"/>
          <w:b w:val="0"/>
          <w:bCs/>
          <w:sz w:val="24"/>
          <w:szCs w:val="24"/>
        </w:rPr>
        <w:t xml:space="preserve">, </w:t>
      </w:r>
      <w:r w:rsidRPr="000C40AE">
        <w:rPr>
          <w:rFonts w:asciiTheme="majorBidi" w:hAnsiTheme="majorBidi" w:cstheme="majorBidi"/>
          <w:b w:val="0"/>
          <w:bCs/>
          <w:sz w:val="24"/>
          <w:szCs w:val="24"/>
        </w:rPr>
        <w:br/>
        <w:t xml:space="preserve">Savvemala G. Swamy, Adi Faigenboim, Eduard </w:t>
      </w:r>
      <w:proofErr w:type="spellStart"/>
      <w:r w:rsidRPr="000C40AE">
        <w:rPr>
          <w:rFonts w:asciiTheme="majorBidi" w:hAnsiTheme="majorBidi" w:cstheme="majorBidi"/>
          <w:b w:val="0"/>
          <w:bCs/>
          <w:sz w:val="24"/>
          <w:szCs w:val="24"/>
        </w:rPr>
        <w:t>Blausov</w:t>
      </w:r>
      <w:proofErr w:type="spellEnd"/>
      <w:r w:rsidRPr="000C40AE">
        <w:rPr>
          <w:rFonts w:asciiTheme="majorBidi" w:hAnsiTheme="majorBidi" w:cstheme="majorBidi"/>
          <w:b w:val="0"/>
          <w:bCs/>
          <w:sz w:val="24"/>
          <w:szCs w:val="24"/>
        </w:rPr>
        <w:t>, Bruce E. Kendall and Hinanit Koltai</w:t>
      </w:r>
    </w:p>
    <w:p w14:paraId="5E74DAA9" w14:textId="76C0C17F" w:rsidR="004D0344" w:rsidRPr="00280FB7" w:rsidRDefault="004D0344" w:rsidP="00280FB7">
      <w:pPr>
        <w:pStyle w:val="MDPI52figure"/>
        <w:rPr>
          <w:rFonts w:asciiTheme="majorBidi" w:hAnsiTheme="majorBidi" w:cstheme="majorBidi"/>
          <w:sz w:val="24"/>
          <w:szCs w:val="24"/>
        </w:rPr>
      </w:pPr>
      <w:bookmarkStart w:id="0" w:name="page3"/>
      <w:bookmarkEnd w:id="0"/>
    </w:p>
    <w:p w14:paraId="2BE70CD6" w14:textId="333493DE" w:rsidR="00B7374A" w:rsidRDefault="00ED5237" w:rsidP="00280FB7">
      <w:pPr>
        <w:pStyle w:val="MDPI51figurecaption"/>
        <w:ind w:left="0"/>
        <w:jc w:val="both"/>
        <w:rPr>
          <w:rFonts w:asciiTheme="majorBidi" w:hAnsiTheme="majorBidi" w:cstheme="majorBidi"/>
          <w:b/>
          <w:sz w:val="24"/>
          <w:szCs w:val="24"/>
        </w:rPr>
      </w:pPr>
      <w:r>
        <w:rPr>
          <w:rFonts w:asciiTheme="majorBidi" w:hAnsiTheme="majorBidi" w:cstheme="majorBidi"/>
          <w:b/>
          <w:noProof/>
          <w:sz w:val="24"/>
          <w:szCs w:val="24"/>
          <w:lang w:eastAsia="en-US" w:bidi="he-IL"/>
        </w:rPr>
        <w:drawing>
          <wp:inline distT="0" distB="0" distL="0" distR="0" wp14:anchorId="06485FFE" wp14:editId="29F1ABEB">
            <wp:extent cx="6729603" cy="58096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31735" cy="5811456"/>
                    </a:xfrm>
                    <a:prstGeom prst="rect">
                      <a:avLst/>
                    </a:prstGeom>
                    <a:noFill/>
                  </pic:spPr>
                </pic:pic>
              </a:graphicData>
            </a:graphic>
          </wp:inline>
        </w:drawing>
      </w:r>
    </w:p>
    <w:p w14:paraId="3A21F223" w14:textId="3A87842E" w:rsidR="004D0344" w:rsidRDefault="00445443" w:rsidP="003155A5">
      <w:pPr>
        <w:pStyle w:val="MDPI51figurecaption"/>
        <w:ind w:left="0"/>
        <w:jc w:val="both"/>
        <w:rPr>
          <w:rFonts w:asciiTheme="majorBidi" w:hAnsiTheme="majorBidi" w:cstheme="majorBidi"/>
          <w:sz w:val="24"/>
          <w:szCs w:val="24"/>
        </w:rPr>
      </w:pPr>
      <w:r w:rsidRPr="00280FB7">
        <w:rPr>
          <w:rFonts w:asciiTheme="majorBidi" w:hAnsiTheme="majorBidi" w:cstheme="majorBidi"/>
          <w:b/>
          <w:sz w:val="24"/>
          <w:szCs w:val="24"/>
        </w:rPr>
        <w:t xml:space="preserve">Figure S1. </w:t>
      </w:r>
      <w:r w:rsidR="00B7374A">
        <w:rPr>
          <w:rFonts w:asciiTheme="majorBidi" w:hAnsiTheme="majorBidi" w:cstheme="majorBidi"/>
          <w:sz w:val="24"/>
          <w:szCs w:val="24"/>
        </w:rPr>
        <w:t xml:space="preserve">(a) </w:t>
      </w:r>
      <w:r w:rsidR="004D0344" w:rsidRPr="00280FB7">
        <w:rPr>
          <w:rFonts w:asciiTheme="majorBidi" w:hAnsiTheme="majorBidi" w:cstheme="majorBidi"/>
          <w:sz w:val="24"/>
          <w:szCs w:val="24"/>
        </w:rPr>
        <w:t xml:space="preserve">Principal components analysis (PCA) </w:t>
      </w:r>
      <w:r w:rsidR="00BC206F" w:rsidRPr="00280FB7">
        <w:rPr>
          <w:rFonts w:asciiTheme="majorBidi" w:hAnsiTheme="majorBidi" w:cstheme="majorBidi"/>
          <w:sz w:val="24"/>
          <w:szCs w:val="24"/>
        </w:rPr>
        <w:t xml:space="preserve">of all samples </w:t>
      </w:r>
      <w:r w:rsidR="004D0344" w:rsidRPr="00280FB7">
        <w:rPr>
          <w:rFonts w:asciiTheme="majorBidi" w:hAnsiTheme="majorBidi" w:cstheme="majorBidi"/>
          <w:sz w:val="24"/>
          <w:szCs w:val="24"/>
        </w:rPr>
        <w:t xml:space="preserve">based on normalized gene counts (CPM followed by a log2 transform). </w:t>
      </w:r>
      <w:r w:rsidR="00BC485B">
        <w:rPr>
          <w:rFonts w:asciiTheme="majorBidi" w:hAnsiTheme="majorBidi" w:cstheme="majorBidi"/>
          <w:sz w:val="24"/>
          <w:szCs w:val="24"/>
        </w:rPr>
        <w:t>Caov3</w:t>
      </w:r>
      <w:r w:rsidR="004D034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xml:space="preserve"> cells were treated with niraparib (</w:t>
      </w:r>
      <w:r w:rsidR="00BC485B">
        <w:rPr>
          <w:rFonts w:asciiTheme="majorBidi" w:hAnsiTheme="majorBidi" w:cstheme="majorBidi"/>
          <w:sz w:val="24"/>
          <w:szCs w:val="24"/>
        </w:rPr>
        <w:t>Nira</w:t>
      </w:r>
      <w:r w:rsidR="004D0344" w:rsidRPr="00280FB7">
        <w:rPr>
          <w:rFonts w:asciiTheme="majorBidi" w:hAnsiTheme="majorBidi" w:cstheme="majorBidi"/>
          <w:sz w:val="24"/>
          <w:szCs w:val="24"/>
        </w:rPr>
        <w:t>), F7 or the F7+niraparib combination, in comparison to vehicle control (</w:t>
      </w:r>
      <w:r w:rsidR="00BC485B">
        <w:rPr>
          <w:rFonts w:asciiTheme="majorBidi" w:hAnsiTheme="majorBidi" w:cstheme="majorBidi"/>
          <w:sz w:val="24"/>
          <w:szCs w:val="24"/>
        </w:rPr>
        <w:t>control</w:t>
      </w:r>
      <w:r w:rsidR="004D0344" w:rsidRPr="00280FB7">
        <w:rPr>
          <w:rFonts w:asciiTheme="majorBidi" w:hAnsiTheme="majorBidi" w:cstheme="majorBidi"/>
          <w:sz w:val="24"/>
          <w:szCs w:val="24"/>
        </w:rPr>
        <w:t>). The last digit indicates the replicate number (1-3). The percentages on each axis represent the percentages of variation explained by the principal components</w:t>
      </w:r>
      <w:r w:rsidR="004D0344" w:rsidRPr="00DD1D35">
        <w:rPr>
          <w:rFonts w:asciiTheme="majorBidi" w:hAnsiTheme="majorBidi" w:cstheme="majorBidi"/>
          <w:sz w:val="24"/>
          <w:szCs w:val="24"/>
        </w:rPr>
        <w:t>.</w:t>
      </w:r>
      <w:r w:rsidR="00B7374A" w:rsidRPr="00DD1D35">
        <w:rPr>
          <w:rFonts w:asciiTheme="majorBidi" w:hAnsiTheme="majorBidi" w:cstheme="majorBidi"/>
          <w:sz w:val="24"/>
          <w:szCs w:val="24"/>
        </w:rPr>
        <w:t xml:space="preserve"> (</w:t>
      </w:r>
      <w:bookmarkStart w:id="1" w:name="_Hlk154486105"/>
      <w:r w:rsidR="00B7374A" w:rsidRPr="00DD1D35">
        <w:rPr>
          <w:rFonts w:asciiTheme="majorBidi" w:hAnsiTheme="majorBidi" w:cstheme="majorBidi"/>
          <w:sz w:val="24"/>
          <w:szCs w:val="24"/>
        </w:rPr>
        <w:t xml:space="preserve">b) </w:t>
      </w:r>
      <w:bookmarkStart w:id="2" w:name="_Hlk154403077"/>
      <w:r w:rsidR="00B7374A" w:rsidRPr="00DD1D35">
        <w:rPr>
          <w:rFonts w:asciiTheme="majorBidi" w:hAnsiTheme="majorBidi" w:cstheme="majorBidi"/>
          <w:sz w:val="24"/>
          <w:szCs w:val="24"/>
        </w:rPr>
        <w:t>Volcano</w:t>
      </w:r>
      <w:r w:rsidR="005D1713" w:rsidRPr="00371C6A">
        <w:rPr>
          <w:rFonts w:asciiTheme="majorBidi" w:hAnsiTheme="majorBidi" w:cstheme="majorBidi"/>
          <w:sz w:val="24"/>
          <w:szCs w:val="24"/>
        </w:rPr>
        <w:t xml:space="preserve"> and MA</w:t>
      </w:r>
      <w:r w:rsidR="00B7374A" w:rsidRPr="00DD1D35">
        <w:rPr>
          <w:rFonts w:asciiTheme="majorBidi" w:hAnsiTheme="majorBidi" w:cstheme="majorBidi"/>
          <w:sz w:val="24"/>
          <w:szCs w:val="24"/>
        </w:rPr>
        <w:t xml:space="preserve"> </w:t>
      </w:r>
      <w:r w:rsidR="005D1713" w:rsidRPr="00371C6A">
        <w:rPr>
          <w:rFonts w:asciiTheme="majorBidi" w:hAnsiTheme="majorBidi" w:cstheme="majorBidi"/>
          <w:sz w:val="24"/>
          <w:szCs w:val="24"/>
        </w:rPr>
        <w:t>p</w:t>
      </w:r>
      <w:r w:rsidR="00B7374A" w:rsidRPr="00DD1D35">
        <w:rPr>
          <w:rFonts w:asciiTheme="majorBidi" w:hAnsiTheme="majorBidi" w:cstheme="majorBidi"/>
          <w:sz w:val="24"/>
          <w:szCs w:val="24"/>
        </w:rPr>
        <w:t>lot</w:t>
      </w:r>
      <w:bookmarkEnd w:id="2"/>
      <w:r w:rsidR="003155A5" w:rsidRPr="00371C6A">
        <w:rPr>
          <w:rFonts w:asciiTheme="majorBidi" w:hAnsiTheme="majorBidi" w:cstheme="majorBidi"/>
          <w:sz w:val="24"/>
          <w:szCs w:val="24"/>
        </w:rPr>
        <w:t>s</w:t>
      </w:r>
      <w:r w:rsidR="005D1713" w:rsidRPr="00371C6A">
        <w:rPr>
          <w:rFonts w:asciiTheme="majorBidi" w:hAnsiTheme="majorBidi" w:cstheme="majorBidi"/>
          <w:sz w:val="24"/>
          <w:szCs w:val="24"/>
        </w:rPr>
        <w:t xml:space="preserve"> </w:t>
      </w:r>
      <w:r w:rsidR="00A36B45" w:rsidRPr="00DD1D35">
        <w:rPr>
          <w:rFonts w:asciiTheme="majorBidi" w:hAnsiTheme="majorBidi" w:cstheme="majorBidi"/>
          <w:sz w:val="24"/>
          <w:szCs w:val="24"/>
        </w:rPr>
        <w:t>for Caov3 (c) Volcano</w:t>
      </w:r>
      <w:r w:rsidR="005D1713" w:rsidRPr="00371C6A">
        <w:rPr>
          <w:rFonts w:asciiTheme="majorBidi" w:hAnsiTheme="majorBidi" w:cstheme="majorBidi"/>
          <w:sz w:val="24"/>
          <w:szCs w:val="24"/>
        </w:rPr>
        <w:t xml:space="preserve"> and MA</w:t>
      </w:r>
      <w:r w:rsidR="00A36B45" w:rsidRPr="00DD1D35">
        <w:rPr>
          <w:rFonts w:asciiTheme="majorBidi" w:hAnsiTheme="majorBidi" w:cstheme="majorBidi"/>
          <w:sz w:val="24"/>
          <w:szCs w:val="24"/>
        </w:rPr>
        <w:t xml:space="preserve"> plot</w:t>
      </w:r>
      <w:r w:rsidR="003155A5" w:rsidRPr="00371C6A">
        <w:rPr>
          <w:rFonts w:asciiTheme="majorBidi" w:hAnsiTheme="majorBidi" w:cstheme="majorBidi"/>
          <w:sz w:val="24"/>
          <w:szCs w:val="24"/>
        </w:rPr>
        <w:t>s</w:t>
      </w:r>
      <w:r w:rsidR="005D1713" w:rsidRPr="00371C6A">
        <w:rPr>
          <w:rFonts w:asciiTheme="majorBidi" w:hAnsiTheme="majorBidi" w:cstheme="majorBidi"/>
          <w:sz w:val="24"/>
          <w:szCs w:val="24"/>
        </w:rPr>
        <w:t xml:space="preserve"> </w:t>
      </w:r>
      <w:r w:rsidR="00A36B45" w:rsidRPr="00DD1D35">
        <w:rPr>
          <w:rFonts w:asciiTheme="majorBidi" w:hAnsiTheme="majorBidi" w:cstheme="majorBidi"/>
          <w:sz w:val="24"/>
          <w:szCs w:val="24"/>
        </w:rPr>
        <w:t>for OVCAR3</w:t>
      </w:r>
      <w:bookmarkEnd w:id="1"/>
      <w:r w:rsidR="005D1713" w:rsidRPr="004F587D">
        <w:rPr>
          <w:rFonts w:asciiTheme="majorBidi" w:hAnsiTheme="majorBidi" w:cstheme="majorBidi"/>
          <w:sz w:val="24"/>
          <w:szCs w:val="24"/>
        </w:rPr>
        <w:t>. V</w:t>
      </w:r>
      <w:r w:rsidR="003155A5" w:rsidRPr="004F587D">
        <w:rPr>
          <w:rFonts w:asciiTheme="majorBidi" w:hAnsiTheme="majorBidi" w:cstheme="majorBidi"/>
          <w:sz w:val="24"/>
          <w:szCs w:val="24"/>
        </w:rPr>
        <w:t>olcano</w:t>
      </w:r>
      <w:r w:rsidR="003155A5">
        <w:rPr>
          <w:rFonts w:asciiTheme="majorBidi" w:hAnsiTheme="majorBidi" w:cstheme="majorBidi"/>
          <w:sz w:val="24"/>
          <w:szCs w:val="24"/>
        </w:rPr>
        <w:t xml:space="preserve"> plot: t</w:t>
      </w:r>
      <w:r w:rsidR="005D1713" w:rsidRPr="005D1713">
        <w:rPr>
          <w:rFonts w:asciiTheme="majorBidi" w:hAnsiTheme="majorBidi" w:cstheme="majorBidi"/>
          <w:sz w:val="24"/>
          <w:szCs w:val="24"/>
        </w:rPr>
        <w:t>he x-axis represents the log2 fold change and the y-axis represents –log10 (</w:t>
      </w:r>
      <w:r w:rsidR="005D1713">
        <w:rPr>
          <w:rFonts w:asciiTheme="majorBidi" w:hAnsiTheme="majorBidi" w:cstheme="majorBidi"/>
          <w:sz w:val="24"/>
          <w:szCs w:val="24"/>
        </w:rPr>
        <w:t>FDR</w:t>
      </w:r>
      <w:r w:rsidR="005D1713" w:rsidRPr="005D1713">
        <w:rPr>
          <w:rFonts w:asciiTheme="majorBidi" w:hAnsiTheme="majorBidi" w:cstheme="majorBidi"/>
          <w:sz w:val="24"/>
          <w:szCs w:val="24"/>
        </w:rPr>
        <w:t xml:space="preserve">) of each </w:t>
      </w:r>
      <w:r w:rsidR="005D1713">
        <w:rPr>
          <w:rFonts w:asciiTheme="majorBidi" w:hAnsiTheme="majorBidi" w:cstheme="majorBidi"/>
          <w:sz w:val="24"/>
          <w:szCs w:val="24"/>
        </w:rPr>
        <w:t>gene.</w:t>
      </w:r>
      <w:r w:rsidR="003155A5">
        <w:rPr>
          <w:rFonts w:asciiTheme="majorBidi" w:hAnsiTheme="majorBidi" w:cstheme="majorBidi"/>
          <w:sz w:val="24"/>
          <w:szCs w:val="24"/>
        </w:rPr>
        <w:t xml:space="preserve"> </w:t>
      </w:r>
      <w:r w:rsidR="003155A5" w:rsidRPr="003155A5">
        <w:rPr>
          <w:rFonts w:asciiTheme="majorBidi" w:hAnsiTheme="majorBidi" w:cstheme="majorBidi"/>
          <w:sz w:val="24"/>
          <w:szCs w:val="24"/>
        </w:rPr>
        <w:t xml:space="preserve">MA plot displaying the log fold-change compared with mean expression </w:t>
      </w:r>
      <w:r w:rsidR="003155A5">
        <w:rPr>
          <w:rFonts w:asciiTheme="majorBidi" w:hAnsiTheme="majorBidi" w:cstheme="majorBidi"/>
          <w:sz w:val="24"/>
          <w:szCs w:val="24"/>
        </w:rPr>
        <w:t>counts.</w:t>
      </w:r>
    </w:p>
    <w:p w14:paraId="256F881F" w14:textId="611D7496" w:rsidR="00B7374A" w:rsidRDefault="00B7374A" w:rsidP="00280FB7">
      <w:pPr>
        <w:pStyle w:val="MDPI51figurecaption"/>
        <w:ind w:left="0"/>
        <w:jc w:val="both"/>
        <w:rPr>
          <w:rFonts w:asciiTheme="majorBidi" w:hAnsiTheme="majorBidi" w:cstheme="majorBidi"/>
          <w:sz w:val="24"/>
          <w:szCs w:val="24"/>
        </w:rPr>
      </w:pPr>
    </w:p>
    <w:p w14:paraId="420E8B10" w14:textId="77777777" w:rsidR="00B7374A" w:rsidRPr="00280FB7" w:rsidRDefault="00B7374A" w:rsidP="00280FB7">
      <w:pPr>
        <w:pStyle w:val="MDPI51figurecaption"/>
        <w:ind w:left="0"/>
        <w:jc w:val="both"/>
        <w:rPr>
          <w:rFonts w:asciiTheme="majorBidi" w:hAnsiTheme="majorBidi" w:cstheme="majorBidi"/>
          <w:sz w:val="24"/>
          <w:szCs w:val="24"/>
        </w:rPr>
      </w:pPr>
    </w:p>
    <w:p w14:paraId="435307A6" w14:textId="21F6E8ED" w:rsidR="004D0344" w:rsidRDefault="004D0344" w:rsidP="00280FB7">
      <w:pPr>
        <w:pStyle w:val="MDPI52figure"/>
        <w:rPr>
          <w:rFonts w:asciiTheme="majorBidi" w:hAnsiTheme="majorBidi" w:cstheme="majorBidi"/>
          <w:sz w:val="24"/>
          <w:szCs w:val="24"/>
        </w:rPr>
      </w:pPr>
    </w:p>
    <w:p w14:paraId="560D3DD1" w14:textId="4D7A9E18" w:rsidR="00786825" w:rsidRPr="00280FB7" w:rsidRDefault="00786825" w:rsidP="00371C6A">
      <w:pPr>
        <w:pStyle w:val="MDPI52figure"/>
        <w:jc w:val="left"/>
        <w:rPr>
          <w:rFonts w:asciiTheme="majorBidi" w:hAnsiTheme="majorBidi" w:cstheme="majorBidi"/>
          <w:sz w:val="24"/>
          <w:szCs w:val="24"/>
        </w:rPr>
      </w:pPr>
      <w:r>
        <w:rPr>
          <w:rFonts w:asciiTheme="majorBidi" w:hAnsiTheme="majorBidi" w:cstheme="majorBidi"/>
          <w:noProof/>
          <w:sz w:val="24"/>
          <w:szCs w:val="24"/>
          <w:lang w:eastAsia="en-US" w:bidi="he-IL"/>
        </w:rPr>
        <w:drawing>
          <wp:inline distT="0" distB="0" distL="0" distR="0" wp14:anchorId="33FB256F" wp14:editId="2011ABED">
            <wp:extent cx="6590995" cy="7068069"/>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0346" cy="7099544"/>
                    </a:xfrm>
                    <a:prstGeom prst="rect">
                      <a:avLst/>
                    </a:prstGeom>
                    <a:noFill/>
                  </pic:spPr>
                </pic:pic>
              </a:graphicData>
            </a:graphic>
          </wp:inline>
        </w:drawing>
      </w:r>
    </w:p>
    <w:p w14:paraId="738A84EE" w14:textId="7F8F7E54" w:rsidR="004D0344" w:rsidRDefault="00445443" w:rsidP="00786825">
      <w:pPr>
        <w:pStyle w:val="MDPI51figurecaption"/>
        <w:ind w:left="0"/>
        <w:jc w:val="both"/>
        <w:rPr>
          <w:rFonts w:asciiTheme="majorBidi" w:hAnsiTheme="majorBidi" w:cstheme="majorBidi"/>
          <w:b/>
          <w:bCs/>
          <w:sz w:val="24"/>
          <w:szCs w:val="24"/>
        </w:rPr>
      </w:pPr>
      <w:r w:rsidRPr="00280FB7">
        <w:rPr>
          <w:rFonts w:asciiTheme="majorBidi" w:hAnsiTheme="majorBidi" w:cstheme="majorBidi"/>
          <w:b/>
          <w:bCs/>
          <w:sz w:val="24"/>
          <w:szCs w:val="24"/>
        </w:rPr>
        <w:t xml:space="preserve">Figure S2. </w:t>
      </w:r>
      <w:bookmarkStart w:id="3" w:name="_Hlk154403047"/>
      <w:r w:rsidR="004D0344" w:rsidRPr="00280FB7">
        <w:rPr>
          <w:rFonts w:asciiTheme="majorBidi" w:hAnsiTheme="majorBidi" w:cstheme="majorBidi"/>
          <w:sz w:val="24"/>
          <w:szCs w:val="24"/>
        </w:rPr>
        <w:t xml:space="preserve">Hierarchical clustering of </w:t>
      </w:r>
      <w:r w:rsidR="000123DE" w:rsidRPr="00280FB7">
        <w:rPr>
          <w:rFonts w:asciiTheme="majorBidi" w:hAnsiTheme="majorBidi" w:cstheme="majorBidi"/>
          <w:sz w:val="24"/>
          <w:szCs w:val="24"/>
        </w:rPr>
        <w:t xml:space="preserve">all samples based on the </w:t>
      </w:r>
      <w:r w:rsidR="004D0344" w:rsidRPr="00280FB7">
        <w:rPr>
          <w:rFonts w:asciiTheme="majorBidi" w:hAnsiTheme="majorBidi" w:cstheme="majorBidi"/>
          <w:sz w:val="24"/>
          <w:szCs w:val="24"/>
        </w:rPr>
        <w:t xml:space="preserve">genes significantly and differentially expressed in </w:t>
      </w:r>
      <w:r w:rsidR="00786825">
        <w:rPr>
          <w:rFonts w:asciiTheme="majorBidi" w:hAnsiTheme="majorBidi" w:cstheme="majorBidi"/>
          <w:sz w:val="22"/>
          <w:szCs w:val="22"/>
        </w:rPr>
        <w:t>Caov3</w:t>
      </w:r>
      <w:r w:rsidR="00786825" w:rsidRPr="00BE2101">
        <w:rPr>
          <w:rFonts w:asciiTheme="majorBidi" w:hAnsiTheme="majorBidi" w:cstheme="majorBidi"/>
          <w:sz w:val="22"/>
          <w:szCs w:val="22"/>
        </w:rPr>
        <w:t xml:space="preserve"> and </w:t>
      </w:r>
      <w:r w:rsidR="00786825">
        <w:rPr>
          <w:rFonts w:asciiTheme="majorBidi" w:hAnsiTheme="majorBidi" w:cstheme="majorBidi"/>
          <w:sz w:val="22"/>
          <w:szCs w:val="22"/>
        </w:rPr>
        <w:t>OVCAR3</w:t>
      </w:r>
      <w:r w:rsidR="00786825" w:rsidRPr="00BE2101">
        <w:rPr>
          <w:rFonts w:asciiTheme="majorBidi" w:hAnsiTheme="majorBidi" w:cstheme="majorBidi"/>
          <w:sz w:val="22"/>
          <w:szCs w:val="22"/>
        </w:rPr>
        <w:t xml:space="preserve"> </w:t>
      </w:r>
      <w:r w:rsidR="004D0344" w:rsidRPr="00280FB7">
        <w:rPr>
          <w:rFonts w:asciiTheme="majorBidi" w:hAnsiTheme="majorBidi" w:cstheme="majorBidi"/>
          <w:sz w:val="24"/>
          <w:szCs w:val="24"/>
        </w:rPr>
        <w:t xml:space="preserve">cells treated with niraparib </w:t>
      </w:r>
      <w:r w:rsidR="00786825" w:rsidRPr="00BE2101">
        <w:rPr>
          <w:rFonts w:asciiTheme="majorBidi" w:hAnsiTheme="majorBidi" w:cstheme="majorBidi"/>
          <w:sz w:val="22"/>
          <w:szCs w:val="22"/>
        </w:rPr>
        <w:t>(</w:t>
      </w:r>
      <w:r w:rsidR="00786825">
        <w:rPr>
          <w:rFonts w:asciiTheme="majorBidi" w:hAnsiTheme="majorBidi" w:cstheme="majorBidi"/>
          <w:sz w:val="22"/>
          <w:szCs w:val="22"/>
        </w:rPr>
        <w:t>Nira</w:t>
      </w:r>
      <w:r w:rsidR="00786825" w:rsidRPr="00BE2101">
        <w:rPr>
          <w:rFonts w:asciiTheme="majorBidi" w:hAnsiTheme="majorBidi" w:cstheme="majorBidi"/>
          <w:sz w:val="22"/>
          <w:szCs w:val="22"/>
        </w:rPr>
        <w:t>)</w:t>
      </w:r>
      <w:r w:rsidR="004D0344" w:rsidRPr="00280FB7">
        <w:rPr>
          <w:rFonts w:asciiTheme="majorBidi" w:hAnsiTheme="majorBidi" w:cstheme="majorBidi"/>
          <w:sz w:val="24"/>
          <w:szCs w:val="24"/>
        </w:rPr>
        <w:t>, F</w:t>
      </w:r>
      <w:proofErr w:type="gramStart"/>
      <w:r w:rsidR="004D0344" w:rsidRPr="00280FB7">
        <w:rPr>
          <w:rFonts w:asciiTheme="majorBidi" w:hAnsiTheme="majorBidi" w:cstheme="majorBidi"/>
          <w:sz w:val="24"/>
          <w:szCs w:val="24"/>
        </w:rPr>
        <w:t>7  or</w:t>
      </w:r>
      <w:proofErr w:type="gramEnd"/>
      <w:r w:rsidR="004D0344" w:rsidRPr="00280FB7">
        <w:rPr>
          <w:rFonts w:asciiTheme="majorBidi" w:hAnsiTheme="majorBidi" w:cstheme="majorBidi"/>
          <w:sz w:val="24"/>
          <w:szCs w:val="24"/>
        </w:rPr>
        <w:t xml:space="preserve"> the F7+niraparib synergistic combination, in comparison to the vehicle control</w:t>
      </w:r>
      <w:r w:rsidR="00B0750D">
        <w:rPr>
          <w:rFonts w:asciiTheme="majorBidi" w:hAnsiTheme="majorBidi" w:cstheme="majorBidi"/>
          <w:sz w:val="24"/>
          <w:szCs w:val="24"/>
        </w:rPr>
        <w:t xml:space="preserve"> (control)</w:t>
      </w:r>
      <w:r w:rsidR="004D0344" w:rsidRPr="00280FB7">
        <w:rPr>
          <w:rFonts w:asciiTheme="majorBidi" w:hAnsiTheme="majorBidi" w:cstheme="majorBidi"/>
          <w:sz w:val="24"/>
          <w:szCs w:val="24"/>
        </w:rPr>
        <w:t xml:space="preserve">. </w:t>
      </w:r>
      <w:bookmarkEnd w:id="3"/>
      <w:r w:rsidR="004D0344" w:rsidRPr="00280FB7">
        <w:rPr>
          <w:rFonts w:asciiTheme="majorBidi" w:hAnsiTheme="majorBidi" w:cstheme="majorBidi"/>
          <w:sz w:val="24"/>
          <w:szCs w:val="24"/>
        </w:rPr>
        <w:t xml:space="preserve">The last digit indicates the replicate number (1-3). </w:t>
      </w:r>
      <w:r w:rsidR="006D0C05" w:rsidRPr="00280FB7">
        <w:rPr>
          <w:rFonts w:asciiTheme="majorBidi" w:hAnsiTheme="majorBidi" w:cstheme="majorBidi"/>
          <w:sz w:val="24"/>
          <w:szCs w:val="24"/>
        </w:rPr>
        <w:t xml:space="preserve">Hierarchical clustering was </w:t>
      </w:r>
      <w:r w:rsidR="006D0C05" w:rsidRPr="00280FB7">
        <w:rPr>
          <w:rFonts w:asciiTheme="majorBidi" w:hAnsiTheme="majorBidi" w:cstheme="majorBidi"/>
          <w:sz w:val="24"/>
          <w:szCs w:val="24"/>
          <w:lang w:bidi="he-IL"/>
        </w:rPr>
        <w:t>calculated</w:t>
      </w:r>
      <w:r w:rsidR="006D0C05" w:rsidRPr="00280FB7">
        <w:rPr>
          <w:rFonts w:asciiTheme="majorBidi" w:hAnsiTheme="majorBidi" w:cstheme="majorBidi"/>
          <w:sz w:val="24"/>
          <w:szCs w:val="24"/>
        </w:rPr>
        <w:t xml:space="preserve"> using Pearson correlations out </w:t>
      </w:r>
      <w:r w:rsidR="006D0C05" w:rsidRPr="00371C6A">
        <w:rPr>
          <w:rFonts w:asciiTheme="majorBidi" w:hAnsiTheme="majorBidi" w:cstheme="majorBidi"/>
          <w:color w:val="auto"/>
          <w:sz w:val="24"/>
          <w:szCs w:val="24"/>
        </w:rPr>
        <w:t>of dissimilarity tables, among the four conditions based on genes expression (counts per million [CPM]) followed by a log2 transform</w:t>
      </w:r>
      <w:r w:rsidR="006D0C05" w:rsidRPr="00280FB7">
        <w:rPr>
          <w:rFonts w:asciiTheme="majorBidi" w:hAnsiTheme="majorBidi" w:cstheme="majorBidi"/>
          <w:sz w:val="24"/>
          <w:szCs w:val="24"/>
        </w:rPr>
        <w:t>. Colors indicate the correlation values calculated by Pearson correlations with R software. Correlation ranges from -1 to 1, where -1 indicates anti-correlation (or negative correlation), 0 no correlation and 1 correlation (or positive correlation).</w:t>
      </w:r>
    </w:p>
    <w:p w14:paraId="241A862A" w14:textId="3BEF41A9" w:rsidR="004D0344" w:rsidRDefault="004D0344" w:rsidP="00280FB7">
      <w:pPr>
        <w:pStyle w:val="MDPI52figure"/>
        <w:jc w:val="left"/>
        <w:rPr>
          <w:rFonts w:asciiTheme="majorBidi" w:hAnsiTheme="majorBidi" w:cstheme="majorBidi"/>
          <w:sz w:val="24"/>
          <w:szCs w:val="24"/>
        </w:rPr>
      </w:pPr>
    </w:p>
    <w:p w14:paraId="204C4746" w14:textId="26C81FEF" w:rsidR="00D41EEE" w:rsidRPr="00280FB7" w:rsidRDefault="00D41EEE" w:rsidP="00280FB7">
      <w:pPr>
        <w:pStyle w:val="MDPI52figure"/>
        <w:jc w:val="left"/>
        <w:rPr>
          <w:rFonts w:asciiTheme="majorBidi" w:hAnsiTheme="majorBidi" w:cstheme="majorBidi"/>
          <w:sz w:val="24"/>
          <w:szCs w:val="24"/>
        </w:rPr>
      </w:pPr>
      <w:r>
        <w:rPr>
          <w:rFonts w:asciiTheme="majorBidi" w:hAnsiTheme="majorBidi" w:cstheme="majorBidi"/>
          <w:noProof/>
          <w:sz w:val="24"/>
          <w:szCs w:val="24"/>
          <w:lang w:eastAsia="en-US" w:bidi="he-IL"/>
        </w:rPr>
        <w:drawing>
          <wp:inline distT="0" distB="0" distL="0" distR="0" wp14:anchorId="42A2E1F7" wp14:editId="717C7638">
            <wp:extent cx="6778850" cy="5947257"/>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4523" cy="5978554"/>
                    </a:xfrm>
                    <a:prstGeom prst="rect">
                      <a:avLst/>
                    </a:prstGeom>
                    <a:noFill/>
                  </pic:spPr>
                </pic:pic>
              </a:graphicData>
            </a:graphic>
          </wp:inline>
        </w:drawing>
      </w:r>
    </w:p>
    <w:p w14:paraId="2CC3601B" w14:textId="1057593F" w:rsidR="004D0344" w:rsidRPr="00280FB7" w:rsidRDefault="00445443" w:rsidP="00D41EEE">
      <w:pPr>
        <w:pStyle w:val="MDPI51figurecaption"/>
        <w:ind w:left="0"/>
        <w:jc w:val="both"/>
        <w:rPr>
          <w:rFonts w:asciiTheme="majorBidi" w:hAnsiTheme="majorBidi" w:cstheme="majorBidi"/>
          <w:b/>
          <w:bCs/>
          <w:sz w:val="24"/>
          <w:szCs w:val="24"/>
        </w:rPr>
      </w:pPr>
      <w:r w:rsidRPr="00280FB7">
        <w:rPr>
          <w:rFonts w:asciiTheme="majorBidi" w:hAnsiTheme="majorBidi" w:cstheme="majorBidi"/>
          <w:b/>
          <w:bCs/>
          <w:sz w:val="24"/>
          <w:szCs w:val="24"/>
        </w:rPr>
        <w:t xml:space="preserve">Figure S3. </w:t>
      </w:r>
      <w:r w:rsidR="004D0344" w:rsidRPr="00280FB7">
        <w:rPr>
          <w:rFonts w:asciiTheme="majorBidi" w:hAnsiTheme="majorBidi" w:cstheme="majorBidi"/>
          <w:sz w:val="24"/>
          <w:szCs w:val="24"/>
        </w:rPr>
        <w:t xml:space="preserve">Genetic pathways of genes in the Hippo signaling pathway (hsa04390), differentially expressed in </w:t>
      </w:r>
      <w:r w:rsidR="00BC485B">
        <w:rPr>
          <w:rFonts w:asciiTheme="majorBidi" w:hAnsiTheme="majorBidi" w:cstheme="majorBidi"/>
          <w:sz w:val="24"/>
          <w:szCs w:val="24"/>
        </w:rPr>
        <w:t>C</w:t>
      </w:r>
      <w:r w:rsidR="006C548A">
        <w:rPr>
          <w:rFonts w:asciiTheme="majorBidi" w:hAnsiTheme="majorBidi" w:cstheme="majorBidi"/>
          <w:sz w:val="24"/>
          <w:szCs w:val="24"/>
        </w:rPr>
        <w:t>aov</w:t>
      </w:r>
      <w:r w:rsidR="00BC485B">
        <w:rPr>
          <w:rFonts w:asciiTheme="majorBidi" w:hAnsiTheme="majorBidi" w:cstheme="majorBidi"/>
          <w:sz w:val="24"/>
          <w:szCs w:val="24"/>
        </w:rPr>
        <w:t>3</w:t>
      </w:r>
      <w:r w:rsidR="00D41EEE">
        <w:rPr>
          <w:rFonts w:asciiTheme="majorBidi" w:hAnsiTheme="majorBidi" w:cstheme="majorBidi"/>
          <w:sz w:val="24"/>
          <w:szCs w:val="24"/>
        </w:rPr>
        <w:t xml:space="preserve"> (a)</w:t>
      </w:r>
      <w:r w:rsidR="004D034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D41EEE">
        <w:rPr>
          <w:rFonts w:asciiTheme="majorBidi" w:hAnsiTheme="majorBidi" w:cstheme="majorBidi"/>
          <w:sz w:val="24"/>
          <w:szCs w:val="24"/>
        </w:rPr>
        <w:t xml:space="preserve"> (b)</w:t>
      </w:r>
      <w:r w:rsidR="004D0344" w:rsidRPr="00280FB7">
        <w:rPr>
          <w:rFonts w:asciiTheme="majorBidi" w:hAnsiTheme="majorBidi" w:cstheme="majorBidi"/>
          <w:sz w:val="24"/>
          <w:szCs w:val="24"/>
        </w:rPr>
        <w:t xml:space="preserve"> cells treated with F7+niraparib treatment vs. the vehicle control. Pathways determined by KEGG (http://www.genome.jp/kegg/). Green boxes—significantly upregulated genes; red boxes—significantly downregulated genes (DESeq2; more than </w:t>
      </w:r>
      <w:proofErr w:type="gramStart"/>
      <w:r w:rsidR="004D0344" w:rsidRPr="00280FB7">
        <w:rPr>
          <w:rFonts w:asciiTheme="majorBidi" w:hAnsiTheme="majorBidi" w:cstheme="majorBidi"/>
          <w:sz w:val="24"/>
          <w:szCs w:val="24"/>
        </w:rPr>
        <w:t>2 fold</w:t>
      </w:r>
      <w:proofErr w:type="gramEnd"/>
      <w:r w:rsidR="004D0344" w:rsidRPr="00280FB7">
        <w:rPr>
          <w:rFonts w:asciiTheme="majorBidi" w:hAnsiTheme="majorBidi" w:cstheme="majorBidi"/>
          <w:sz w:val="24"/>
          <w:szCs w:val="24"/>
        </w:rPr>
        <w:t xml:space="preserve"> and </w:t>
      </w:r>
      <w:proofErr w:type="spellStart"/>
      <w:r w:rsidR="004D0344" w:rsidRPr="00280FB7">
        <w:rPr>
          <w:rFonts w:asciiTheme="majorBidi" w:hAnsiTheme="majorBidi" w:cstheme="majorBidi"/>
          <w:sz w:val="24"/>
          <w:szCs w:val="24"/>
        </w:rPr>
        <w:t>padj</w:t>
      </w:r>
      <w:proofErr w:type="spellEnd"/>
      <w:r w:rsidR="004D0344" w:rsidRPr="00280FB7">
        <w:rPr>
          <w:rFonts w:asciiTheme="majorBidi" w:hAnsiTheme="majorBidi" w:cstheme="majorBidi"/>
          <w:sz w:val="24"/>
          <w:szCs w:val="24"/>
        </w:rPr>
        <w:t xml:space="preserve"> &lt; 0.05). Light green boxes—non-significantly upregulated genes; pink boxes—non-significantly downregulated genes. Boxes of various colors (red, pink, green, light green) denote genes with multiple gene annotations encompassing up and downregulated genes. Blue arrows point to genes further examined by qPCR and functional tests.</w:t>
      </w:r>
      <w:r w:rsidR="00D41EEE">
        <w:rPr>
          <w:rFonts w:asciiTheme="majorBidi" w:hAnsiTheme="majorBidi" w:cstheme="majorBidi"/>
          <w:b/>
          <w:bCs/>
          <w:sz w:val="24"/>
          <w:szCs w:val="24"/>
        </w:rPr>
        <w:t xml:space="preserve"> </w:t>
      </w:r>
      <w:r w:rsidR="00D41EEE" w:rsidRPr="007328D8">
        <w:rPr>
          <w:rFonts w:asciiTheme="majorBidi" w:hAnsiTheme="majorBidi" w:cstheme="majorBidi"/>
          <w:sz w:val="22"/>
          <w:szCs w:val="22"/>
        </w:rPr>
        <w:t xml:space="preserve">mRNA steady state level based on quantitative PCR in </w:t>
      </w:r>
      <w:r w:rsidR="00BC485B">
        <w:rPr>
          <w:rFonts w:asciiTheme="majorBidi" w:hAnsiTheme="majorBidi" w:cstheme="majorBidi"/>
          <w:sz w:val="22"/>
          <w:szCs w:val="22"/>
        </w:rPr>
        <w:t>C</w:t>
      </w:r>
      <w:r w:rsidR="006C548A">
        <w:rPr>
          <w:rFonts w:asciiTheme="majorBidi" w:hAnsiTheme="majorBidi" w:cstheme="majorBidi"/>
          <w:sz w:val="22"/>
          <w:szCs w:val="22"/>
        </w:rPr>
        <w:t>aov</w:t>
      </w:r>
      <w:r w:rsidR="00BC485B">
        <w:rPr>
          <w:rFonts w:asciiTheme="majorBidi" w:hAnsiTheme="majorBidi" w:cstheme="majorBidi"/>
          <w:sz w:val="22"/>
          <w:szCs w:val="22"/>
        </w:rPr>
        <w:t>3</w:t>
      </w:r>
      <w:r w:rsidR="00D41EEE" w:rsidRPr="007328D8">
        <w:rPr>
          <w:rFonts w:asciiTheme="majorBidi" w:hAnsiTheme="majorBidi" w:cstheme="majorBidi"/>
          <w:sz w:val="22"/>
          <w:szCs w:val="22"/>
        </w:rPr>
        <w:t xml:space="preserve"> (</w:t>
      </w:r>
      <w:r w:rsidR="00D41EEE">
        <w:rPr>
          <w:rFonts w:asciiTheme="majorBidi" w:hAnsiTheme="majorBidi" w:cstheme="majorBidi"/>
          <w:sz w:val="22"/>
          <w:szCs w:val="22"/>
        </w:rPr>
        <w:t>c-g</w:t>
      </w:r>
      <w:r w:rsidR="00D41EEE" w:rsidRPr="007328D8">
        <w:rPr>
          <w:rFonts w:asciiTheme="majorBidi" w:hAnsiTheme="majorBidi" w:cstheme="majorBidi"/>
          <w:sz w:val="22"/>
          <w:szCs w:val="22"/>
        </w:rPr>
        <w:t xml:space="preserve">) and </w:t>
      </w:r>
      <w:r w:rsidR="00BC485B">
        <w:rPr>
          <w:rFonts w:asciiTheme="majorBidi" w:hAnsiTheme="majorBidi" w:cstheme="majorBidi"/>
          <w:sz w:val="22"/>
          <w:szCs w:val="22"/>
        </w:rPr>
        <w:t>OVCAR3</w:t>
      </w:r>
      <w:r w:rsidR="00D41EEE" w:rsidRPr="007328D8">
        <w:rPr>
          <w:rFonts w:asciiTheme="majorBidi" w:hAnsiTheme="majorBidi" w:cstheme="majorBidi"/>
          <w:sz w:val="22"/>
          <w:szCs w:val="22"/>
        </w:rPr>
        <w:t xml:space="preserve"> (</w:t>
      </w:r>
      <w:r w:rsidR="00D41EEE">
        <w:rPr>
          <w:rFonts w:asciiTheme="majorBidi" w:hAnsiTheme="majorBidi" w:cstheme="majorBidi"/>
          <w:sz w:val="22"/>
          <w:szCs w:val="22"/>
        </w:rPr>
        <w:t>h-l</w:t>
      </w:r>
      <w:r w:rsidR="00D41EEE" w:rsidRPr="007328D8">
        <w:rPr>
          <w:rFonts w:asciiTheme="majorBidi" w:hAnsiTheme="majorBidi" w:cstheme="majorBidi"/>
          <w:sz w:val="22"/>
          <w:szCs w:val="22"/>
        </w:rPr>
        <w:t>) cell lines treat</w:t>
      </w:r>
      <w:r w:rsidR="00D41EEE">
        <w:rPr>
          <w:rFonts w:asciiTheme="majorBidi" w:hAnsiTheme="majorBidi" w:cstheme="majorBidi"/>
          <w:sz w:val="22"/>
          <w:szCs w:val="22"/>
        </w:rPr>
        <w:t>ed</w:t>
      </w:r>
      <w:r w:rsidR="00D41EEE" w:rsidRPr="007328D8">
        <w:rPr>
          <w:rFonts w:asciiTheme="majorBidi" w:hAnsiTheme="majorBidi" w:cstheme="majorBidi"/>
          <w:sz w:val="22"/>
          <w:szCs w:val="22"/>
        </w:rPr>
        <w:t xml:space="preserve"> </w:t>
      </w:r>
      <w:r w:rsidR="00D41EEE">
        <w:rPr>
          <w:rFonts w:asciiTheme="majorBidi" w:hAnsiTheme="majorBidi" w:cstheme="majorBidi"/>
          <w:sz w:val="22"/>
          <w:szCs w:val="22"/>
        </w:rPr>
        <w:t xml:space="preserve">for 6 h </w:t>
      </w:r>
      <w:r w:rsidR="00D41EEE" w:rsidRPr="007328D8">
        <w:rPr>
          <w:rFonts w:asciiTheme="majorBidi" w:hAnsiTheme="majorBidi" w:cstheme="majorBidi"/>
          <w:sz w:val="22"/>
          <w:szCs w:val="22"/>
        </w:rPr>
        <w:t xml:space="preserve">with niraparib (6 or 25 µg/mL for </w:t>
      </w:r>
      <w:r w:rsidR="00BC485B">
        <w:rPr>
          <w:rFonts w:asciiTheme="majorBidi" w:hAnsiTheme="majorBidi" w:cstheme="majorBidi"/>
          <w:sz w:val="22"/>
          <w:szCs w:val="22"/>
        </w:rPr>
        <w:t>C</w:t>
      </w:r>
      <w:r w:rsidR="006C548A">
        <w:rPr>
          <w:rFonts w:asciiTheme="majorBidi" w:hAnsiTheme="majorBidi" w:cstheme="majorBidi"/>
          <w:sz w:val="22"/>
          <w:szCs w:val="22"/>
        </w:rPr>
        <w:t>aov</w:t>
      </w:r>
      <w:r w:rsidR="00BC485B">
        <w:rPr>
          <w:rFonts w:asciiTheme="majorBidi" w:hAnsiTheme="majorBidi" w:cstheme="majorBidi"/>
          <w:sz w:val="22"/>
          <w:szCs w:val="22"/>
        </w:rPr>
        <w:t>3</w:t>
      </w:r>
      <w:r w:rsidR="00D41EEE"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D41EEE" w:rsidRPr="007328D8">
        <w:rPr>
          <w:rFonts w:asciiTheme="majorBidi" w:hAnsiTheme="majorBidi" w:cstheme="majorBidi"/>
          <w:sz w:val="22"/>
          <w:szCs w:val="22"/>
        </w:rPr>
        <w:t xml:space="preserve">, respectively), F7 (17.5 or 20 µg/mL for </w:t>
      </w:r>
      <w:r w:rsidR="00BC485B">
        <w:rPr>
          <w:rFonts w:asciiTheme="majorBidi" w:hAnsiTheme="majorBidi" w:cstheme="majorBidi"/>
          <w:sz w:val="22"/>
          <w:szCs w:val="22"/>
        </w:rPr>
        <w:t>C</w:t>
      </w:r>
      <w:r w:rsidR="006C548A">
        <w:rPr>
          <w:rFonts w:asciiTheme="majorBidi" w:hAnsiTheme="majorBidi" w:cstheme="majorBidi"/>
          <w:sz w:val="22"/>
          <w:szCs w:val="22"/>
        </w:rPr>
        <w:t>aov</w:t>
      </w:r>
      <w:r w:rsidR="00BC485B">
        <w:rPr>
          <w:rFonts w:asciiTheme="majorBidi" w:hAnsiTheme="majorBidi" w:cstheme="majorBidi"/>
          <w:sz w:val="22"/>
          <w:szCs w:val="22"/>
        </w:rPr>
        <w:t>3</w:t>
      </w:r>
      <w:r w:rsidR="00D41EEE"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D41EEE" w:rsidRPr="007328D8">
        <w:rPr>
          <w:rFonts w:asciiTheme="majorBidi" w:hAnsiTheme="majorBidi" w:cstheme="majorBidi"/>
          <w:sz w:val="22"/>
          <w:szCs w:val="22"/>
        </w:rPr>
        <w:t xml:space="preserve">, respectively), or a combination of niraparib+F7 </w:t>
      </w:r>
      <w:r w:rsidR="00D41EEE" w:rsidRPr="00C22578">
        <w:rPr>
          <w:rFonts w:asciiTheme="majorBidi" w:hAnsiTheme="majorBidi" w:cstheme="majorBidi"/>
          <w:sz w:val="22"/>
          <w:szCs w:val="22"/>
        </w:rPr>
        <w:t>at the corresponding concentrations</w:t>
      </w:r>
      <w:r w:rsidR="00D41EEE" w:rsidRPr="007328D8">
        <w:rPr>
          <w:rFonts w:asciiTheme="majorBidi" w:hAnsiTheme="majorBidi" w:cstheme="majorBidi"/>
          <w:sz w:val="22"/>
          <w:szCs w:val="22"/>
        </w:rPr>
        <w:t xml:space="preserve">, relative to control. Quantitative PCR was used to determine gene transcript values as a difference between the target genes </w:t>
      </w:r>
      <w:r w:rsidR="00D41EEE">
        <w:rPr>
          <w:rFonts w:asciiTheme="majorBidi" w:hAnsiTheme="majorBidi" w:cstheme="majorBidi"/>
          <w:sz w:val="22"/>
          <w:szCs w:val="22"/>
        </w:rPr>
        <w:t>and</w:t>
      </w:r>
      <w:r w:rsidR="00D41EEE" w:rsidRPr="007328D8">
        <w:rPr>
          <w:rFonts w:asciiTheme="majorBidi" w:hAnsiTheme="majorBidi" w:cstheme="majorBidi"/>
          <w:sz w:val="22"/>
          <w:szCs w:val="22"/>
        </w:rPr>
        <w:t xml:space="preserve"> a reference gene (HPRT)</w:t>
      </w:r>
      <w:r w:rsidR="00D41EEE">
        <w:rPr>
          <w:rFonts w:asciiTheme="majorBidi" w:hAnsiTheme="majorBidi" w:cstheme="majorBidi"/>
          <w:sz w:val="22"/>
          <w:szCs w:val="22"/>
        </w:rPr>
        <w:t xml:space="preserve"> </w:t>
      </w:r>
      <w:r w:rsidR="00D41EEE" w:rsidRPr="007328D8">
        <w:rPr>
          <w:rFonts w:asciiTheme="majorBidi" w:hAnsiTheme="majorBidi" w:cstheme="majorBidi"/>
          <w:sz w:val="22"/>
          <w:szCs w:val="22"/>
        </w:rPr>
        <w:t>using the 2</w:t>
      </w:r>
      <w:r w:rsidR="00D41EEE" w:rsidRPr="00234825">
        <w:rPr>
          <w:rFonts w:asciiTheme="majorBidi" w:hAnsiTheme="majorBidi" w:cstheme="majorBidi"/>
          <w:sz w:val="22"/>
          <w:szCs w:val="22"/>
          <w:vertAlign w:val="superscript"/>
        </w:rPr>
        <w:t>ΔΔCt</w:t>
      </w:r>
      <w:r w:rsidR="00D41EEE" w:rsidRPr="007328D8">
        <w:rPr>
          <w:rFonts w:asciiTheme="majorBidi" w:hAnsiTheme="majorBidi" w:cstheme="majorBidi"/>
          <w:sz w:val="22"/>
          <w:szCs w:val="22"/>
        </w:rPr>
        <w:t xml:space="preserve"> method</w:t>
      </w:r>
      <w:proofErr w:type="gramStart"/>
      <w:r w:rsidR="00D41EEE" w:rsidRPr="007328D8">
        <w:rPr>
          <w:rFonts w:asciiTheme="majorBidi" w:hAnsiTheme="majorBidi" w:cstheme="majorBidi"/>
          <w:sz w:val="22"/>
          <w:szCs w:val="22"/>
        </w:rPr>
        <w:t>. .</w:t>
      </w:r>
      <w:proofErr w:type="gramEnd"/>
      <w:r w:rsidR="00D41EEE" w:rsidRPr="007328D8">
        <w:rPr>
          <w:rFonts w:asciiTheme="majorBidi" w:hAnsiTheme="majorBidi" w:cstheme="majorBidi"/>
          <w:sz w:val="22"/>
          <w:szCs w:val="22"/>
        </w:rPr>
        <w:t xml:space="preserve"> Control is the vehicle control (0.3% DMSO+0.87% v/v methanol for </w:t>
      </w:r>
      <w:r w:rsidR="00BC485B">
        <w:rPr>
          <w:rFonts w:asciiTheme="majorBidi" w:hAnsiTheme="majorBidi" w:cstheme="majorBidi"/>
          <w:sz w:val="22"/>
          <w:szCs w:val="22"/>
        </w:rPr>
        <w:t>C</w:t>
      </w:r>
      <w:r w:rsidR="006C548A">
        <w:rPr>
          <w:rFonts w:asciiTheme="majorBidi" w:hAnsiTheme="majorBidi" w:cstheme="majorBidi"/>
          <w:sz w:val="22"/>
          <w:szCs w:val="22"/>
        </w:rPr>
        <w:t>aov</w:t>
      </w:r>
      <w:r w:rsidR="00BC485B">
        <w:rPr>
          <w:rFonts w:asciiTheme="majorBidi" w:hAnsiTheme="majorBidi" w:cstheme="majorBidi"/>
          <w:sz w:val="22"/>
          <w:szCs w:val="22"/>
        </w:rPr>
        <w:t>3</w:t>
      </w:r>
      <w:r w:rsidR="00D41EEE" w:rsidRPr="007328D8">
        <w:rPr>
          <w:rFonts w:asciiTheme="majorBidi" w:hAnsiTheme="majorBidi" w:cstheme="majorBidi"/>
          <w:sz w:val="22"/>
          <w:szCs w:val="22"/>
        </w:rPr>
        <w:t xml:space="preserve"> and 1.25% DMSO+1% v/v methanol for </w:t>
      </w:r>
      <w:r w:rsidR="00BC485B">
        <w:rPr>
          <w:rFonts w:asciiTheme="majorBidi" w:hAnsiTheme="majorBidi" w:cstheme="majorBidi"/>
          <w:sz w:val="22"/>
          <w:szCs w:val="22"/>
        </w:rPr>
        <w:t>OVCAR3</w:t>
      </w:r>
      <w:r w:rsidR="00D41EEE" w:rsidRPr="007328D8">
        <w:rPr>
          <w:rFonts w:asciiTheme="majorBidi" w:hAnsiTheme="majorBidi" w:cstheme="majorBidi"/>
          <w:sz w:val="22"/>
          <w:szCs w:val="22"/>
        </w:rPr>
        <w:t xml:space="preserve">). Error bars indicate ± </w:t>
      </w:r>
      <w:r w:rsidR="00D41EEE">
        <w:rPr>
          <w:rFonts w:asciiTheme="majorBidi" w:hAnsiTheme="majorBidi" w:cstheme="majorBidi"/>
          <w:sz w:val="22"/>
          <w:szCs w:val="22"/>
        </w:rPr>
        <w:t>standard error</w:t>
      </w:r>
      <w:r w:rsidR="00D41EEE" w:rsidRPr="007328D8">
        <w:rPr>
          <w:rFonts w:asciiTheme="majorBidi" w:hAnsiTheme="majorBidi" w:cstheme="majorBidi"/>
          <w:sz w:val="22"/>
          <w:szCs w:val="22"/>
        </w:rPr>
        <w:t xml:space="preserve">. (n = 3). </w:t>
      </w:r>
      <w:r w:rsidR="00D41EEE">
        <w:rPr>
          <w:rFonts w:asciiTheme="majorBidi" w:hAnsiTheme="majorBidi" w:cstheme="majorBidi"/>
          <w:sz w:val="22"/>
          <w:szCs w:val="22"/>
        </w:rPr>
        <w:t>O</w:t>
      </w:r>
      <w:r w:rsidR="00D41EEE" w:rsidRPr="00C22578">
        <w:rPr>
          <w:rFonts w:asciiTheme="majorBidi" w:hAnsiTheme="majorBidi" w:cstheme="majorBidi"/>
          <w:sz w:val="22"/>
          <w:szCs w:val="22"/>
        </w:rPr>
        <w:t xml:space="preserve">ne-way ANOVA was performed </w:t>
      </w:r>
      <w:r w:rsidR="00D41EEE">
        <w:rPr>
          <w:rFonts w:asciiTheme="majorBidi" w:hAnsiTheme="majorBidi" w:cstheme="majorBidi"/>
          <w:sz w:val="22"/>
          <w:szCs w:val="22"/>
        </w:rPr>
        <w:t>and m</w:t>
      </w:r>
      <w:r w:rsidR="00D41EEE" w:rsidRPr="00C22578">
        <w:rPr>
          <w:rFonts w:asciiTheme="majorBidi" w:hAnsiTheme="majorBidi" w:cstheme="majorBidi"/>
          <w:sz w:val="22"/>
          <w:szCs w:val="22"/>
        </w:rPr>
        <w:t>eans without a common letter denote expression levels that are significantly different</w:t>
      </w:r>
      <w:r w:rsidR="00D41EEE" w:rsidRPr="00C22578">
        <w:rPr>
          <w:rFonts w:ascii="Times New Roman" w:hAnsiTheme="majorBidi" w:cstheme="majorBidi"/>
          <w:sz w:val="22"/>
          <w:szCs w:val="22"/>
          <w:rtl/>
        </w:rPr>
        <w:t> </w:t>
      </w:r>
      <w:r w:rsidR="00D41EEE" w:rsidRPr="00C22578">
        <w:rPr>
          <w:rFonts w:asciiTheme="majorBidi" w:hAnsiTheme="majorBidi" w:cstheme="majorBidi"/>
          <w:sz w:val="22"/>
          <w:szCs w:val="22"/>
        </w:rPr>
        <w:t>by the Tukey-Kramer honest significant difference (HSD; P ≤ 0.05).</w:t>
      </w:r>
    </w:p>
    <w:p w14:paraId="5E4AB29D" w14:textId="076A4A6E" w:rsidR="004D0344" w:rsidRDefault="004D0344" w:rsidP="00280FB7">
      <w:pPr>
        <w:pStyle w:val="MDPI52figure"/>
        <w:jc w:val="left"/>
        <w:rPr>
          <w:rFonts w:asciiTheme="majorBidi" w:hAnsiTheme="majorBidi" w:cstheme="majorBidi"/>
          <w:sz w:val="24"/>
          <w:szCs w:val="24"/>
        </w:rPr>
      </w:pPr>
    </w:p>
    <w:p w14:paraId="6B24E82C" w14:textId="3DE75B27" w:rsidR="00786825" w:rsidRPr="00280FB7" w:rsidRDefault="006C2655" w:rsidP="00280FB7">
      <w:pPr>
        <w:pStyle w:val="MDPI52figure"/>
        <w:jc w:val="left"/>
        <w:rPr>
          <w:rFonts w:asciiTheme="majorBidi" w:hAnsiTheme="majorBidi" w:cstheme="majorBidi"/>
          <w:sz w:val="24"/>
          <w:szCs w:val="24"/>
        </w:rPr>
      </w:pPr>
      <w:r>
        <w:rPr>
          <w:rFonts w:asciiTheme="majorBidi" w:hAnsiTheme="majorBidi" w:cstheme="majorBidi"/>
          <w:noProof/>
          <w:sz w:val="24"/>
          <w:szCs w:val="24"/>
          <w:lang w:eastAsia="en-US" w:bidi="he-IL"/>
        </w:rPr>
        <w:lastRenderedPageBreak/>
        <w:drawing>
          <wp:inline distT="0" distB="0" distL="0" distR="0" wp14:anchorId="114E5949" wp14:editId="68EE1CAE">
            <wp:extent cx="6050115" cy="5230608"/>
            <wp:effectExtent l="0" t="0" r="825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8017" cy="5237439"/>
                    </a:xfrm>
                    <a:prstGeom prst="rect">
                      <a:avLst/>
                    </a:prstGeom>
                    <a:noFill/>
                  </pic:spPr>
                </pic:pic>
              </a:graphicData>
            </a:graphic>
          </wp:inline>
        </w:drawing>
      </w:r>
    </w:p>
    <w:p w14:paraId="74514345" w14:textId="59872566" w:rsidR="00786825" w:rsidRPr="00280FB7" w:rsidRDefault="00445443" w:rsidP="00786825">
      <w:pPr>
        <w:pStyle w:val="MDPI51figurecaption"/>
        <w:ind w:left="0"/>
        <w:jc w:val="both"/>
        <w:rPr>
          <w:rFonts w:asciiTheme="majorBidi" w:hAnsiTheme="majorBidi" w:cstheme="majorBidi"/>
          <w:b/>
          <w:bCs/>
          <w:sz w:val="24"/>
          <w:szCs w:val="24"/>
        </w:rPr>
      </w:pPr>
      <w:r w:rsidRPr="00280FB7">
        <w:rPr>
          <w:rFonts w:asciiTheme="majorBidi" w:hAnsiTheme="majorBidi" w:cstheme="majorBidi"/>
          <w:b/>
          <w:bCs/>
          <w:sz w:val="24"/>
          <w:szCs w:val="24"/>
        </w:rPr>
        <w:t xml:space="preserve">Figure S4. </w:t>
      </w:r>
      <w:r w:rsidR="004D0344" w:rsidRPr="00280FB7">
        <w:rPr>
          <w:rFonts w:asciiTheme="majorBidi" w:hAnsiTheme="majorBidi" w:cstheme="majorBidi"/>
          <w:sz w:val="24"/>
          <w:szCs w:val="24"/>
        </w:rPr>
        <w:t xml:space="preserve">Genetic pathways of genes in the IL17 signaling pathway (hsa04657), differentially expressed in </w:t>
      </w:r>
      <w:r w:rsidR="00BC485B">
        <w:rPr>
          <w:rFonts w:asciiTheme="majorBidi" w:hAnsiTheme="majorBidi" w:cstheme="majorBidi"/>
          <w:sz w:val="24"/>
          <w:szCs w:val="24"/>
        </w:rPr>
        <w:t>C</w:t>
      </w:r>
      <w:r w:rsidR="00A131C5">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 xml:space="preserve"> </w:t>
      </w:r>
      <w:r w:rsidR="00786825">
        <w:rPr>
          <w:rFonts w:asciiTheme="majorBidi" w:hAnsiTheme="majorBidi" w:cstheme="majorBidi"/>
          <w:sz w:val="24"/>
          <w:szCs w:val="24"/>
        </w:rPr>
        <w:t xml:space="preserve">(a) </w:t>
      </w:r>
      <w:r w:rsidR="004D0344" w:rsidRPr="00280FB7">
        <w:rPr>
          <w:rFonts w:asciiTheme="majorBidi" w:hAnsiTheme="majorBidi" w:cstheme="majorBidi"/>
          <w:sz w:val="24"/>
          <w:szCs w:val="24"/>
        </w:rPr>
        <w:t xml:space="preserve">and </w:t>
      </w:r>
      <w:r w:rsidR="00BC485B">
        <w:rPr>
          <w:rFonts w:asciiTheme="majorBidi" w:hAnsiTheme="majorBidi" w:cstheme="majorBidi"/>
          <w:sz w:val="24"/>
          <w:szCs w:val="24"/>
        </w:rPr>
        <w:t>OVCAR3</w:t>
      </w:r>
      <w:r w:rsidR="00786825">
        <w:rPr>
          <w:rFonts w:asciiTheme="majorBidi" w:hAnsiTheme="majorBidi" w:cstheme="majorBidi"/>
          <w:sz w:val="24"/>
          <w:szCs w:val="24"/>
        </w:rPr>
        <w:t xml:space="preserve"> (b)</w:t>
      </w:r>
      <w:r w:rsidR="004D0344" w:rsidRPr="00280FB7">
        <w:rPr>
          <w:rFonts w:asciiTheme="majorBidi" w:hAnsiTheme="majorBidi" w:cstheme="majorBidi"/>
          <w:sz w:val="24"/>
          <w:szCs w:val="24"/>
        </w:rPr>
        <w:t xml:space="preserve"> cells treated with F7+niraparib treatment vs. vehicle control. Pathways were determined with KEGG (http://www.genome.jp/kegg/). Green boxes—significantly upregulated genes; red boxes—significantly downregulated genes (DESeq2; more than </w:t>
      </w:r>
      <w:proofErr w:type="gramStart"/>
      <w:r w:rsidR="004D0344" w:rsidRPr="00280FB7">
        <w:rPr>
          <w:rFonts w:asciiTheme="majorBidi" w:hAnsiTheme="majorBidi" w:cstheme="majorBidi"/>
          <w:sz w:val="24"/>
          <w:szCs w:val="24"/>
        </w:rPr>
        <w:t>2 fold</w:t>
      </w:r>
      <w:proofErr w:type="gramEnd"/>
      <w:r w:rsidR="004D0344" w:rsidRPr="00280FB7">
        <w:rPr>
          <w:rFonts w:asciiTheme="majorBidi" w:hAnsiTheme="majorBidi" w:cstheme="majorBidi"/>
          <w:sz w:val="24"/>
          <w:szCs w:val="24"/>
        </w:rPr>
        <w:t xml:space="preserve"> and </w:t>
      </w:r>
      <w:proofErr w:type="spellStart"/>
      <w:r w:rsidR="004D0344" w:rsidRPr="00280FB7">
        <w:rPr>
          <w:rFonts w:asciiTheme="majorBidi" w:hAnsiTheme="majorBidi" w:cstheme="majorBidi"/>
          <w:sz w:val="24"/>
          <w:szCs w:val="24"/>
        </w:rPr>
        <w:t>padj</w:t>
      </w:r>
      <w:proofErr w:type="spellEnd"/>
      <w:r w:rsidR="004D0344" w:rsidRPr="00280FB7">
        <w:rPr>
          <w:rFonts w:asciiTheme="majorBidi" w:hAnsiTheme="majorBidi" w:cstheme="majorBidi"/>
          <w:sz w:val="24"/>
          <w:szCs w:val="24"/>
        </w:rPr>
        <w:t xml:space="preserve"> &lt; 0.05). Light green boxes—non-significantly upregulated genes; pink boxes—non-significantly downregulated genes. Boxes of various colors (red, pink, green, light green) denote genes with multiple gene annotations encompassing up and downregulated genes. Blue arrows point to genes further examined by qPCR and functional tests.</w:t>
      </w:r>
      <w:r w:rsidR="00786825">
        <w:rPr>
          <w:rFonts w:asciiTheme="majorBidi" w:hAnsiTheme="majorBidi" w:cstheme="majorBidi"/>
          <w:sz w:val="24"/>
          <w:szCs w:val="24"/>
        </w:rPr>
        <w:t xml:space="preserve"> </w:t>
      </w:r>
      <w:r w:rsidR="00786825" w:rsidRPr="007328D8">
        <w:rPr>
          <w:rFonts w:asciiTheme="majorBidi" w:hAnsiTheme="majorBidi" w:cstheme="majorBidi"/>
          <w:sz w:val="22"/>
          <w:szCs w:val="22"/>
        </w:rPr>
        <w:t xml:space="preserve">mRNA steady state level based on quantitative PCR in </w:t>
      </w:r>
      <w:r w:rsidR="00BC485B">
        <w:rPr>
          <w:rFonts w:asciiTheme="majorBidi" w:hAnsiTheme="majorBidi" w:cstheme="majorBidi"/>
          <w:sz w:val="22"/>
          <w:szCs w:val="22"/>
        </w:rPr>
        <w:t>C</w:t>
      </w:r>
      <w:r w:rsidR="00A131C5">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w:t>
      </w:r>
      <w:r w:rsidR="00786825">
        <w:rPr>
          <w:rFonts w:asciiTheme="majorBidi" w:hAnsiTheme="majorBidi" w:cstheme="majorBidi"/>
          <w:sz w:val="22"/>
          <w:szCs w:val="22"/>
        </w:rPr>
        <w:t>c</w:t>
      </w:r>
      <w:r w:rsidR="00786825" w:rsidRPr="007328D8">
        <w:rPr>
          <w:rFonts w:asciiTheme="majorBidi" w:hAnsiTheme="majorBidi" w:cstheme="majorBidi"/>
          <w:sz w:val="22"/>
          <w:szCs w:val="22"/>
        </w:rPr>
        <w:t xml:space="preserve">) and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w:t>
      </w:r>
      <w:r w:rsidR="00786825">
        <w:rPr>
          <w:rFonts w:asciiTheme="majorBidi" w:hAnsiTheme="majorBidi" w:cstheme="majorBidi"/>
          <w:sz w:val="22"/>
          <w:szCs w:val="22"/>
        </w:rPr>
        <w:t>d</w:t>
      </w:r>
      <w:r w:rsidR="00786825" w:rsidRPr="007328D8">
        <w:rPr>
          <w:rFonts w:asciiTheme="majorBidi" w:hAnsiTheme="majorBidi" w:cstheme="majorBidi"/>
          <w:sz w:val="22"/>
          <w:szCs w:val="22"/>
        </w:rPr>
        <w:t>) cell lines treat</w:t>
      </w:r>
      <w:r w:rsidR="00786825">
        <w:rPr>
          <w:rFonts w:asciiTheme="majorBidi" w:hAnsiTheme="majorBidi" w:cstheme="majorBidi"/>
          <w:sz w:val="22"/>
          <w:szCs w:val="22"/>
        </w:rPr>
        <w:t>ed</w:t>
      </w:r>
      <w:r w:rsidR="00786825" w:rsidRPr="007328D8">
        <w:rPr>
          <w:rFonts w:asciiTheme="majorBidi" w:hAnsiTheme="majorBidi" w:cstheme="majorBidi"/>
          <w:sz w:val="22"/>
          <w:szCs w:val="22"/>
        </w:rPr>
        <w:t xml:space="preserve"> </w:t>
      </w:r>
      <w:r w:rsidR="00786825">
        <w:rPr>
          <w:rFonts w:asciiTheme="majorBidi" w:hAnsiTheme="majorBidi" w:cstheme="majorBidi"/>
          <w:sz w:val="22"/>
          <w:szCs w:val="22"/>
        </w:rPr>
        <w:t xml:space="preserve">for 6 h </w:t>
      </w:r>
      <w:r w:rsidR="00786825" w:rsidRPr="007328D8">
        <w:rPr>
          <w:rFonts w:asciiTheme="majorBidi" w:hAnsiTheme="majorBidi" w:cstheme="majorBidi"/>
          <w:sz w:val="22"/>
          <w:szCs w:val="22"/>
        </w:rPr>
        <w:t xml:space="preserve">with niraparib (6 or 25 µg/mL for </w:t>
      </w:r>
      <w:r w:rsidR="00BC485B">
        <w:rPr>
          <w:rFonts w:asciiTheme="majorBidi" w:hAnsiTheme="majorBidi" w:cstheme="majorBidi"/>
          <w:sz w:val="22"/>
          <w:szCs w:val="22"/>
        </w:rPr>
        <w:t>C</w:t>
      </w:r>
      <w:r w:rsidR="00A131C5">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respectively), F7 (17.5 or 20 µg/mL for </w:t>
      </w:r>
      <w:r w:rsidR="00BC485B">
        <w:rPr>
          <w:rFonts w:asciiTheme="majorBidi" w:hAnsiTheme="majorBidi" w:cstheme="majorBidi"/>
          <w:sz w:val="22"/>
          <w:szCs w:val="22"/>
        </w:rPr>
        <w:t>C</w:t>
      </w:r>
      <w:r w:rsidR="00A131C5">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respectively), or a combination of niraparib+F7 </w:t>
      </w:r>
      <w:r w:rsidR="00786825" w:rsidRPr="00C22578">
        <w:rPr>
          <w:rFonts w:asciiTheme="majorBidi" w:hAnsiTheme="majorBidi" w:cstheme="majorBidi"/>
          <w:sz w:val="22"/>
          <w:szCs w:val="22"/>
        </w:rPr>
        <w:t>at the corresponding concentrations</w:t>
      </w:r>
      <w:r w:rsidR="00786825" w:rsidRPr="007328D8">
        <w:rPr>
          <w:rFonts w:asciiTheme="majorBidi" w:hAnsiTheme="majorBidi" w:cstheme="majorBidi"/>
          <w:sz w:val="22"/>
          <w:szCs w:val="22"/>
        </w:rPr>
        <w:t xml:space="preserve">, relative to control. Quantitative PCR was used to determine gene transcript values as a difference between the target genes </w:t>
      </w:r>
      <w:r w:rsidR="00786825">
        <w:rPr>
          <w:rFonts w:asciiTheme="majorBidi" w:hAnsiTheme="majorBidi" w:cstheme="majorBidi"/>
          <w:sz w:val="22"/>
          <w:szCs w:val="22"/>
        </w:rPr>
        <w:t>and</w:t>
      </w:r>
      <w:r w:rsidR="00786825" w:rsidRPr="007328D8">
        <w:rPr>
          <w:rFonts w:asciiTheme="majorBidi" w:hAnsiTheme="majorBidi" w:cstheme="majorBidi"/>
          <w:sz w:val="22"/>
          <w:szCs w:val="22"/>
        </w:rPr>
        <w:t xml:space="preserve"> a reference gene (HPRT)</w:t>
      </w:r>
      <w:r w:rsidR="00786825">
        <w:rPr>
          <w:rFonts w:asciiTheme="majorBidi" w:hAnsiTheme="majorBidi" w:cstheme="majorBidi"/>
          <w:sz w:val="22"/>
          <w:szCs w:val="22"/>
        </w:rPr>
        <w:t xml:space="preserve"> </w:t>
      </w:r>
      <w:r w:rsidR="00786825" w:rsidRPr="007328D8">
        <w:rPr>
          <w:rFonts w:asciiTheme="majorBidi" w:hAnsiTheme="majorBidi" w:cstheme="majorBidi"/>
          <w:sz w:val="22"/>
          <w:szCs w:val="22"/>
        </w:rPr>
        <w:t>using the 2</w:t>
      </w:r>
      <w:r w:rsidR="00786825" w:rsidRPr="00234825">
        <w:rPr>
          <w:rFonts w:asciiTheme="majorBidi" w:hAnsiTheme="majorBidi" w:cstheme="majorBidi"/>
          <w:sz w:val="22"/>
          <w:szCs w:val="22"/>
          <w:vertAlign w:val="superscript"/>
        </w:rPr>
        <w:t>ΔΔCt</w:t>
      </w:r>
      <w:r w:rsidR="00786825" w:rsidRPr="007328D8">
        <w:rPr>
          <w:rFonts w:asciiTheme="majorBidi" w:hAnsiTheme="majorBidi" w:cstheme="majorBidi"/>
          <w:sz w:val="22"/>
          <w:szCs w:val="22"/>
        </w:rPr>
        <w:t xml:space="preserve"> method</w:t>
      </w:r>
      <w:proofErr w:type="gramStart"/>
      <w:r w:rsidR="00786825" w:rsidRPr="007328D8">
        <w:rPr>
          <w:rFonts w:asciiTheme="majorBidi" w:hAnsiTheme="majorBidi" w:cstheme="majorBidi"/>
          <w:sz w:val="22"/>
          <w:szCs w:val="22"/>
        </w:rPr>
        <w:t>. .</w:t>
      </w:r>
      <w:proofErr w:type="gramEnd"/>
      <w:r w:rsidR="00786825" w:rsidRPr="007328D8">
        <w:rPr>
          <w:rFonts w:asciiTheme="majorBidi" w:hAnsiTheme="majorBidi" w:cstheme="majorBidi"/>
          <w:sz w:val="22"/>
          <w:szCs w:val="22"/>
        </w:rPr>
        <w:t xml:space="preserve"> Control is the vehicle control (0.3% DMSO+0.87% v/v methanol for </w:t>
      </w:r>
      <w:r w:rsidR="00BC485B">
        <w:rPr>
          <w:rFonts w:asciiTheme="majorBidi" w:hAnsiTheme="majorBidi" w:cstheme="majorBidi"/>
          <w:sz w:val="22"/>
          <w:szCs w:val="22"/>
        </w:rPr>
        <w:t>C</w:t>
      </w:r>
      <w:r w:rsidR="00A131C5">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and 1.25% DMSO+1% v/v methanol for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Error bars indicate ± </w:t>
      </w:r>
      <w:r w:rsidR="00786825">
        <w:rPr>
          <w:rFonts w:asciiTheme="majorBidi" w:hAnsiTheme="majorBidi" w:cstheme="majorBidi"/>
          <w:sz w:val="22"/>
          <w:szCs w:val="22"/>
        </w:rPr>
        <w:t>standard error</w:t>
      </w:r>
      <w:r w:rsidR="00786825" w:rsidRPr="007328D8">
        <w:rPr>
          <w:rFonts w:asciiTheme="majorBidi" w:hAnsiTheme="majorBidi" w:cstheme="majorBidi"/>
          <w:sz w:val="22"/>
          <w:szCs w:val="22"/>
        </w:rPr>
        <w:t xml:space="preserve">. (n = 3). </w:t>
      </w:r>
      <w:r w:rsidR="00786825">
        <w:rPr>
          <w:rFonts w:asciiTheme="majorBidi" w:hAnsiTheme="majorBidi" w:cstheme="majorBidi"/>
          <w:sz w:val="22"/>
          <w:szCs w:val="22"/>
        </w:rPr>
        <w:t>O</w:t>
      </w:r>
      <w:r w:rsidR="00786825" w:rsidRPr="00C22578">
        <w:rPr>
          <w:rFonts w:asciiTheme="majorBidi" w:hAnsiTheme="majorBidi" w:cstheme="majorBidi"/>
          <w:sz w:val="22"/>
          <w:szCs w:val="22"/>
        </w:rPr>
        <w:t xml:space="preserve">ne-way ANOVA was performed </w:t>
      </w:r>
      <w:r w:rsidR="00786825">
        <w:rPr>
          <w:rFonts w:asciiTheme="majorBidi" w:hAnsiTheme="majorBidi" w:cstheme="majorBidi"/>
          <w:sz w:val="22"/>
          <w:szCs w:val="22"/>
        </w:rPr>
        <w:t>and m</w:t>
      </w:r>
      <w:r w:rsidR="00786825" w:rsidRPr="00C22578">
        <w:rPr>
          <w:rFonts w:asciiTheme="majorBidi" w:hAnsiTheme="majorBidi" w:cstheme="majorBidi"/>
          <w:sz w:val="22"/>
          <w:szCs w:val="22"/>
        </w:rPr>
        <w:t>eans without a common letter denote expression levels that are significantly different</w:t>
      </w:r>
      <w:r w:rsidR="00786825" w:rsidRPr="00C22578">
        <w:rPr>
          <w:rFonts w:ascii="Times New Roman" w:hAnsiTheme="majorBidi" w:cstheme="majorBidi"/>
          <w:sz w:val="22"/>
          <w:szCs w:val="22"/>
          <w:rtl/>
        </w:rPr>
        <w:t> </w:t>
      </w:r>
      <w:r w:rsidR="00786825" w:rsidRPr="00C22578">
        <w:rPr>
          <w:rFonts w:asciiTheme="majorBidi" w:hAnsiTheme="majorBidi" w:cstheme="majorBidi"/>
          <w:sz w:val="22"/>
          <w:szCs w:val="22"/>
        </w:rPr>
        <w:t>by the Tukey-Kramer honest significant difference (HSD; P ≤ 0.05).</w:t>
      </w:r>
    </w:p>
    <w:p w14:paraId="6A859F5B" w14:textId="06B472F3" w:rsidR="0003153A" w:rsidRPr="00280FB7" w:rsidRDefault="0003153A" w:rsidP="00280FB7">
      <w:pPr>
        <w:pStyle w:val="MDPI51figurecaption"/>
        <w:ind w:left="0"/>
        <w:jc w:val="both"/>
        <w:rPr>
          <w:rFonts w:asciiTheme="majorBidi" w:hAnsiTheme="majorBidi" w:cstheme="majorBidi"/>
          <w:sz w:val="24"/>
          <w:szCs w:val="24"/>
        </w:rPr>
      </w:pPr>
    </w:p>
    <w:p w14:paraId="3177F261" w14:textId="77777777" w:rsidR="0003153A" w:rsidRPr="00280FB7" w:rsidRDefault="0003153A" w:rsidP="00280FB7">
      <w:pPr>
        <w:spacing w:line="240" w:lineRule="auto"/>
        <w:jc w:val="left"/>
        <w:rPr>
          <w:rFonts w:asciiTheme="majorBidi" w:eastAsia="Times New Roman" w:hAnsiTheme="majorBidi" w:cstheme="majorBidi"/>
          <w:noProof w:val="0"/>
          <w:kern w:val="2"/>
          <w:sz w:val="24"/>
          <w:szCs w:val="24"/>
          <w:lang w:eastAsia="de-DE" w:bidi="en-US"/>
          <w14:ligatures w14:val="standardContextual"/>
        </w:rPr>
      </w:pPr>
      <w:r w:rsidRPr="00280FB7">
        <w:rPr>
          <w:rFonts w:asciiTheme="majorBidi" w:hAnsiTheme="majorBidi" w:cstheme="majorBidi"/>
          <w:sz w:val="24"/>
          <w:szCs w:val="24"/>
        </w:rPr>
        <w:br w:type="page"/>
      </w:r>
    </w:p>
    <w:p w14:paraId="5D7239FB" w14:textId="0BB1E9A0" w:rsidR="004D0344" w:rsidRDefault="004D0344" w:rsidP="00280FB7">
      <w:pPr>
        <w:pStyle w:val="MDPI52figure"/>
        <w:jc w:val="left"/>
        <w:rPr>
          <w:rFonts w:asciiTheme="majorBidi" w:hAnsiTheme="majorBidi" w:cstheme="majorBidi"/>
          <w:sz w:val="24"/>
          <w:szCs w:val="24"/>
        </w:rPr>
      </w:pPr>
    </w:p>
    <w:p w14:paraId="2B441D30" w14:textId="5E01FEE5" w:rsidR="00786825" w:rsidRPr="00280FB7" w:rsidRDefault="009C361E" w:rsidP="00280FB7">
      <w:pPr>
        <w:pStyle w:val="MDPI52figure"/>
        <w:jc w:val="left"/>
        <w:rPr>
          <w:rFonts w:asciiTheme="majorBidi" w:hAnsiTheme="majorBidi" w:cstheme="majorBidi"/>
          <w:sz w:val="24"/>
          <w:szCs w:val="24"/>
        </w:rPr>
      </w:pPr>
      <w:r>
        <w:rPr>
          <w:rFonts w:asciiTheme="majorBidi" w:hAnsiTheme="majorBidi" w:cstheme="majorBidi"/>
          <w:noProof/>
          <w:snapToGrid/>
          <w:sz w:val="24"/>
          <w:szCs w:val="24"/>
          <w:lang w:eastAsia="en-US" w:bidi="he-IL"/>
          <w14:ligatures w14:val="none"/>
        </w:rPr>
        <mc:AlternateContent>
          <mc:Choice Requires="wps">
            <w:drawing>
              <wp:anchor distT="0" distB="0" distL="114300" distR="114300" simplePos="0" relativeHeight="251665408" behindDoc="0" locked="0" layoutInCell="1" allowOverlap="1" wp14:anchorId="7C0D6BF8" wp14:editId="31BD2363">
                <wp:simplePos x="0" y="0"/>
                <wp:positionH relativeFrom="margin">
                  <wp:posOffset>1840675</wp:posOffset>
                </wp:positionH>
                <wp:positionV relativeFrom="paragraph">
                  <wp:posOffset>3688385</wp:posOffset>
                </wp:positionV>
                <wp:extent cx="261257" cy="332509"/>
                <wp:effectExtent l="0" t="0" r="0" b="0"/>
                <wp:wrapNone/>
                <wp:docPr id="9" name="Text Box 9"/>
                <wp:cNvGraphicFramePr/>
                <a:graphic xmlns:a="http://schemas.openxmlformats.org/drawingml/2006/main">
                  <a:graphicData uri="http://schemas.microsoft.com/office/word/2010/wordprocessingShape">
                    <wps:wsp>
                      <wps:cNvSpPr txBox="1"/>
                      <wps:spPr>
                        <a:xfrm>
                          <a:off x="0" y="0"/>
                          <a:ext cx="261257" cy="332509"/>
                        </a:xfrm>
                        <a:prstGeom prst="rect">
                          <a:avLst/>
                        </a:prstGeom>
                        <a:noFill/>
                        <a:ln w="6350">
                          <a:noFill/>
                        </a:ln>
                      </wps:spPr>
                      <wps:txbx>
                        <w:txbxContent>
                          <w:p w14:paraId="3892FCCE" w14:textId="47B15A2C" w:rsidR="009C361E" w:rsidRPr="00B24A45" w:rsidRDefault="009C361E" w:rsidP="009C361E">
                            <w:pPr>
                              <w:rPr>
                                <w:sz w:val="22"/>
                                <w:szCs w:val="22"/>
                              </w:rPr>
                            </w:pPr>
                            <w:r>
                              <w:rPr>
                                <w:sz w:val="22"/>
                                <w:szCs w:val="22"/>
                              </w:rPr>
                              <w:t>d</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0D6BF8" id="_x0000_t202" coordsize="21600,21600" o:spt="202" path="m,l,21600r21600,l21600,xe">
                <v:stroke joinstyle="miter"/>
                <v:path gradientshapeok="t" o:connecttype="rect"/>
              </v:shapetype>
              <v:shape id="Text Box 9" o:spid="_x0000_s1026" type="#_x0000_t202" style="position:absolute;margin-left:144.95pt;margin-top:290.4pt;width:20.55pt;height:26.2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" filled="f" stroked="f" strokeweight=".5pt">
                <v:textbox>
                  <w:txbxContent>
                    <w:p w14:paraId="3892FCCE" w14:textId="47B15A2C" w:rsidR="009C361E" w:rsidRPr="00B24A45" w:rsidRDefault="009C361E" w:rsidP="009C361E">
                      <w:pPr>
                        <w:rPr>
                          <w:sz w:val="22"/>
                          <w:szCs w:val="22"/>
                        </w:rPr>
                      </w:pPr>
                      <w:r>
                        <w:rPr>
                          <w:sz w:val="22"/>
                          <w:szCs w:val="22"/>
                        </w:rPr>
                        <w:t>d</w:t>
                      </w:r>
                    </w:p>
                  </w:txbxContent>
                </v:textbox>
                <w10:wrap anchorx="margin"/>
              </v:shape>
            </w:pict>
          </mc:Fallback>
        </mc:AlternateContent>
      </w:r>
      <w:r>
        <w:rPr>
          <w:rFonts w:asciiTheme="majorBidi" w:hAnsiTheme="majorBidi" w:cstheme="majorBidi"/>
          <w:noProof/>
          <w:snapToGrid/>
          <w:sz w:val="24"/>
          <w:szCs w:val="24"/>
          <w:lang w:eastAsia="en-US" w:bidi="he-IL"/>
          <w14:ligatures w14:val="none"/>
        </w:rPr>
        <mc:AlternateContent>
          <mc:Choice Requires="wps">
            <w:drawing>
              <wp:anchor distT="0" distB="0" distL="114300" distR="114300" simplePos="0" relativeHeight="251663360" behindDoc="0" locked="0" layoutInCell="1" allowOverlap="1" wp14:anchorId="6B1C458D" wp14:editId="40EAB75F">
                <wp:simplePos x="0" y="0"/>
                <wp:positionH relativeFrom="margin">
                  <wp:posOffset>1775362</wp:posOffset>
                </wp:positionH>
                <wp:positionV relativeFrom="paragraph">
                  <wp:posOffset>1295062</wp:posOffset>
                </wp:positionV>
                <wp:extent cx="272234" cy="332509"/>
                <wp:effectExtent l="0" t="0" r="0" b="0"/>
                <wp:wrapNone/>
                <wp:docPr id="8" name="Text Box 8"/>
                <wp:cNvGraphicFramePr/>
                <a:graphic xmlns:a="http://schemas.openxmlformats.org/drawingml/2006/main">
                  <a:graphicData uri="http://schemas.microsoft.com/office/word/2010/wordprocessingShape">
                    <wps:wsp>
                      <wps:cNvSpPr txBox="1"/>
                      <wps:spPr>
                        <a:xfrm>
                          <a:off x="0" y="0"/>
                          <a:ext cx="272234" cy="332509"/>
                        </a:xfrm>
                        <a:prstGeom prst="rect">
                          <a:avLst/>
                        </a:prstGeom>
                        <a:noFill/>
                        <a:ln w="6350">
                          <a:noFill/>
                        </a:ln>
                      </wps:spPr>
                      <wps:txbx>
                        <w:txbxContent>
                          <w:p w14:paraId="6E8A731B" w14:textId="4329E069" w:rsidR="009C361E" w:rsidRPr="00B24A45" w:rsidRDefault="009C361E" w:rsidP="009C361E">
                            <w:pPr>
                              <w:rPr>
                                <w:sz w:val="22"/>
                                <w:szCs w:val="22"/>
                              </w:rPr>
                            </w:pPr>
                            <w:r>
                              <w:rPr>
                                <w:sz w:val="22"/>
                                <w:szCs w:val="22"/>
                              </w:rPr>
                              <w:t>c</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1C458D" id="Text Box 8" o:spid="_x0000_s1027" type="#_x0000_t202" style="position:absolute;margin-left:139.8pt;margin-top:101.95pt;width:21.45pt;height:26.2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" filled="f" stroked="f" strokeweight=".5pt">
                <v:textbox>
                  <w:txbxContent>
                    <w:p w14:paraId="6E8A731B" w14:textId="4329E069" w:rsidR="009C361E" w:rsidRPr="00B24A45" w:rsidRDefault="009C361E" w:rsidP="009C361E">
                      <w:pPr>
                        <w:rPr>
                          <w:sz w:val="22"/>
                          <w:szCs w:val="22"/>
                        </w:rPr>
                      </w:pPr>
                      <w:r>
                        <w:rPr>
                          <w:sz w:val="22"/>
                          <w:szCs w:val="22"/>
                        </w:rPr>
                        <w:t>c</w:t>
                      </w:r>
                    </w:p>
                  </w:txbxContent>
                </v:textbox>
                <w10:wrap anchorx="margin"/>
              </v:shape>
            </w:pict>
          </mc:Fallback>
        </mc:AlternateContent>
      </w:r>
      <w:r w:rsidR="00B24A45">
        <w:rPr>
          <w:rFonts w:asciiTheme="majorBidi" w:hAnsiTheme="majorBidi" w:cstheme="majorBidi"/>
          <w:noProof/>
          <w:snapToGrid/>
          <w:sz w:val="24"/>
          <w:szCs w:val="24"/>
          <w:lang w:eastAsia="en-US" w:bidi="he-IL"/>
          <w14:ligatures w14:val="none"/>
        </w:rPr>
        <mc:AlternateContent>
          <mc:Choice Requires="wps">
            <w:drawing>
              <wp:anchor distT="0" distB="0" distL="114300" distR="114300" simplePos="0" relativeHeight="251661312" behindDoc="0" locked="0" layoutInCell="1" allowOverlap="1" wp14:anchorId="43CD84BC" wp14:editId="2C40930D">
                <wp:simplePos x="0" y="0"/>
                <wp:positionH relativeFrom="margin">
                  <wp:posOffset>14729</wp:posOffset>
                </wp:positionH>
                <wp:positionV relativeFrom="paragraph">
                  <wp:posOffset>2348923</wp:posOffset>
                </wp:positionV>
                <wp:extent cx="261257" cy="332509"/>
                <wp:effectExtent l="0" t="0" r="0" b="0"/>
                <wp:wrapNone/>
                <wp:docPr id="7" name="Text Box 7"/>
                <wp:cNvGraphicFramePr/>
                <a:graphic xmlns:a="http://schemas.openxmlformats.org/drawingml/2006/main">
                  <a:graphicData uri="http://schemas.microsoft.com/office/word/2010/wordprocessingShape">
                    <wps:wsp>
                      <wps:cNvSpPr txBox="1"/>
                      <wps:spPr>
                        <a:xfrm>
                          <a:off x="0" y="0"/>
                          <a:ext cx="261257" cy="332509"/>
                        </a:xfrm>
                        <a:prstGeom prst="rect">
                          <a:avLst/>
                        </a:prstGeom>
                        <a:noFill/>
                        <a:ln w="6350">
                          <a:noFill/>
                        </a:ln>
                      </wps:spPr>
                      <wps:txbx>
                        <w:txbxContent>
                          <w:p w14:paraId="731BA1ED" w14:textId="206D23B7" w:rsidR="00B24A45" w:rsidRPr="00B24A45" w:rsidRDefault="00B24A45" w:rsidP="00B24A45">
                            <w:pPr>
                              <w:rPr>
                                <w:sz w:val="22"/>
                                <w:szCs w:val="22"/>
                              </w:rPr>
                            </w:pPr>
                            <w:r>
                              <w:rPr>
                                <w:sz w:val="22"/>
                                <w:szCs w:val="22"/>
                              </w:rPr>
                              <w:t>b</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CD84BC" id="Text Box 7" o:spid="_x0000_s1028" type="#_x0000_t202" style="position:absolute;margin-left:1.15pt;margin-top:184.95pt;width:20.55pt;height:26.2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" filled="f" stroked="f" strokeweight=".5pt">
                <v:textbox>
                  <w:txbxContent>
                    <w:p w14:paraId="731BA1ED" w14:textId="206D23B7" w:rsidR="00B24A45" w:rsidRPr="00B24A45" w:rsidRDefault="00B24A45" w:rsidP="00B24A45">
                      <w:pPr>
                        <w:rPr>
                          <w:sz w:val="22"/>
                          <w:szCs w:val="22"/>
                        </w:rPr>
                      </w:pPr>
                      <w:r>
                        <w:rPr>
                          <w:sz w:val="22"/>
                          <w:szCs w:val="22"/>
                        </w:rPr>
                        <w:t>b</w:t>
                      </w:r>
                    </w:p>
                  </w:txbxContent>
                </v:textbox>
                <w10:wrap anchorx="margin"/>
              </v:shape>
            </w:pict>
          </mc:Fallback>
        </mc:AlternateContent>
      </w:r>
      <w:r w:rsidR="002A5CC1">
        <w:rPr>
          <w:rFonts w:asciiTheme="majorBidi" w:hAnsiTheme="majorBidi" w:cstheme="majorBidi"/>
          <w:noProof/>
          <w:snapToGrid/>
          <w:sz w:val="24"/>
          <w:szCs w:val="24"/>
          <w:lang w:eastAsia="en-US" w:bidi="he-IL"/>
          <w14:ligatures w14:val="none"/>
        </w:rPr>
        <mc:AlternateContent>
          <mc:Choice Requires="wps">
            <w:drawing>
              <wp:anchor distT="0" distB="0" distL="114300" distR="114300" simplePos="0" relativeHeight="251659264" behindDoc="0" locked="0" layoutInCell="1" allowOverlap="1" wp14:anchorId="360AF016" wp14:editId="48A04446">
                <wp:simplePos x="0" y="0"/>
                <wp:positionH relativeFrom="margin">
                  <wp:posOffset>71252</wp:posOffset>
                </wp:positionH>
                <wp:positionV relativeFrom="paragraph">
                  <wp:posOffset>83185</wp:posOffset>
                </wp:positionV>
                <wp:extent cx="261257" cy="332509"/>
                <wp:effectExtent l="0" t="0" r="0" b="0"/>
                <wp:wrapNone/>
                <wp:docPr id="6" name="Text Box 6"/>
                <wp:cNvGraphicFramePr/>
                <a:graphic xmlns:a="http://schemas.openxmlformats.org/drawingml/2006/main">
                  <a:graphicData uri="http://schemas.microsoft.com/office/word/2010/wordprocessingShape">
                    <wps:wsp>
                      <wps:cNvSpPr txBox="1"/>
                      <wps:spPr>
                        <a:xfrm>
                          <a:off x="0" y="0"/>
                          <a:ext cx="261257" cy="332509"/>
                        </a:xfrm>
                        <a:prstGeom prst="rect">
                          <a:avLst/>
                        </a:prstGeom>
                        <a:noFill/>
                        <a:ln w="6350">
                          <a:noFill/>
                        </a:ln>
                      </wps:spPr>
                      <wps:txbx>
                        <w:txbxContent>
                          <w:p w14:paraId="097DF6D4" w14:textId="5ED0D9A5" w:rsidR="002A5CC1" w:rsidRPr="00B24A45" w:rsidRDefault="002A5CC1">
                            <w:pPr>
                              <w:rPr>
                                <w:sz w:val="22"/>
                                <w:szCs w:val="22"/>
                              </w:rPr>
                            </w:pPr>
                            <w:r w:rsidRPr="00B24A45">
                              <w:rPr>
                                <w:sz w:val="22"/>
                                <w:szCs w:val="22"/>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0AF016" id="Text Box 6" o:spid="_x0000_s1029" type="#_x0000_t202" style="position:absolute;margin-left:5.6pt;margin-top:6.55pt;width:20.55pt;height:26.2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" filled="f" stroked="f" strokeweight=".5pt">
                <v:textbox>
                  <w:txbxContent>
                    <w:p w14:paraId="097DF6D4" w14:textId="5ED0D9A5" w:rsidR="002A5CC1" w:rsidRPr="00B24A45" w:rsidRDefault="002A5CC1">
                      <w:pPr>
                        <w:rPr>
                          <w:sz w:val="22"/>
                          <w:szCs w:val="22"/>
                        </w:rPr>
                      </w:pPr>
                      <w:r w:rsidRPr="00B24A45">
                        <w:rPr>
                          <w:sz w:val="22"/>
                          <w:szCs w:val="22"/>
                        </w:rPr>
                        <w:t>a</w:t>
                      </w:r>
                    </w:p>
                  </w:txbxContent>
                </v:textbox>
                <w10:wrap anchorx="margin"/>
              </v:shape>
            </w:pict>
          </mc:Fallback>
        </mc:AlternateContent>
      </w:r>
      <w:r w:rsidR="00E20EFF">
        <w:rPr>
          <w:rFonts w:asciiTheme="majorBidi" w:hAnsiTheme="majorBidi" w:cstheme="majorBidi"/>
          <w:noProof/>
          <w:sz w:val="24"/>
          <w:szCs w:val="24"/>
          <w:lang w:eastAsia="en-US" w:bidi="he-IL"/>
        </w:rPr>
        <w:drawing>
          <wp:inline distT="0" distB="0" distL="0" distR="0" wp14:anchorId="5784319B" wp14:editId="12E6ACA0">
            <wp:extent cx="6415430" cy="4626887"/>
            <wp:effectExtent l="0" t="0" r="444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7429" cy="4642753"/>
                    </a:xfrm>
                    <a:prstGeom prst="rect">
                      <a:avLst/>
                    </a:prstGeom>
                    <a:noFill/>
                  </pic:spPr>
                </pic:pic>
              </a:graphicData>
            </a:graphic>
          </wp:inline>
        </w:drawing>
      </w:r>
    </w:p>
    <w:p w14:paraId="342E0A2E" w14:textId="266A7B1E" w:rsidR="00786825" w:rsidRPr="00280FB7" w:rsidRDefault="00445443" w:rsidP="00786825">
      <w:pPr>
        <w:pStyle w:val="MDPI51figurecaption"/>
        <w:ind w:left="0"/>
        <w:jc w:val="both"/>
        <w:rPr>
          <w:rFonts w:asciiTheme="majorBidi" w:hAnsiTheme="majorBidi" w:cstheme="majorBidi"/>
          <w:b/>
          <w:bCs/>
          <w:sz w:val="24"/>
          <w:szCs w:val="24"/>
        </w:rPr>
      </w:pPr>
      <w:r w:rsidRPr="00280FB7">
        <w:rPr>
          <w:rFonts w:asciiTheme="majorBidi" w:hAnsiTheme="majorBidi" w:cstheme="majorBidi"/>
          <w:b/>
          <w:bCs/>
          <w:sz w:val="24"/>
          <w:szCs w:val="24"/>
        </w:rPr>
        <w:t xml:space="preserve">Figure S5. </w:t>
      </w:r>
      <w:r w:rsidR="004D0344" w:rsidRPr="00280FB7">
        <w:rPr>
          <w:rFonts w:asciiTheme="majorBidi" w:hAnsiTheme="majorBidi" w:cstheme="majorBidi"/>
          <w:sz w:val="24"/>
          <w:szCs w:val="24"/>
        </w:rPr>
        <w:t xml:space="preserve">Genetic pathways of genes in part of the TGF-beta signaling pathway (hsa04350) differentially expressed in </w:t>
      </w:r>
      <w:r w:rsidR="00BC485B">
        <w:rPr>
          <w:rFonts w:asciiTheme="majorBidi" w:hAnsiTheme="majorBidi" w:cstheme="majorBidi"/>
          <w:sz w:val="24"/>
          <w:szCs w:val="24"/>
        </w:rPr>
        <w:t>C</w:t>
      </w:r>
      <w:r w:rsidR="004A1FFC">
        <w:rPr>
          <w:rFonts w:asciiTheme="majorBidi" w:hAnsiTheme="majorBidi" w:cstheme="majorBidi"/>
          <w:sz w:val="24"/>
          <w:szCs w:val="24"/>
        </w:rPr>
        <w:t>aov</w:t>
      </w:r>
      <w:r w:rsidR="00BC485B">
        <w:rPr>
          <w:rFonts w:asciiTheme="majorBidi" w:hAnsiTheme="majorBidi" w:cstheme="majorBidi"/>
          <w:sz w:val="24"/>
          <w:szCs w:val="24"/>
        </w:rPr>
        <w:t>3</w:t>
      </w:r>
      <w:r w:rsidR="00786825">
        <w:rPr>
          <w:rFonts w:asciiTheme="majorBidi" w:hAnsiTheme="majorBidi" w:cstheme="majorBidi"/>
          <w:sz w:val="24"/>
          <w:szCs w:val="24"/>
        </w:rPr>
        <w:t xml:space="preserve"> (a)</w:t>
      </w:r>
      <w:r w:rsidR="004D034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xml:space="preserve"> </w:t>
      </w:r>
      <w:r w:rsidR="00786825">
        <w:rPr>
          <w:rFonts w:asciiTheme="majorBidi" w:hAnsiTheme="majorBidi" w:cstheme="majorBidi"/>
          <w:sz w:val="24"/>
          <w:szCs w:val="24"/>
        </w:rPr>
        <w:t xml:space="preserve">(b) </w:t>
      </w:r>
      <w:r w:rsidR="004D0344" w:rsidRPr="00280FB7">
        <w:rPr>
          <w:rFonts w:asciiTheme="majorBidi" w:hAnsiTheme="majorBidi" w:cstheme="majorBidi"/>
          <w:sz w:val="24"/>
          <w:szCs w:val="24"/>
        </w:rPr>
        <w:t xml:space="preserve">cells treated with F7+niraparib treatment vs. the vehicle control. Pathways were determined with KEGG (http://www.genome.jp/kegg/). Green boxes—significantly upregulated genes; red boxes—significantly downregulated genes (DESeq2; more than </w:t>
      </w:r>
      <w:proofErr w:type="gramStart"/>
      <w:r w:rsidR="004D0344" w:rsidRPr="00280FB7">
        <w:rPr>
          <w:rFonts w:asciiTheme="majorBidi" w:hAnsiTheme="majorBidi" w:cstheme="majorBidi"/>
          <w:sz w:val="24"/>
          <w:szCs w:val="24"/>
        </w:rPr>
        <w:t>2 fold</w:t>
      </w:r>
      <w:proofErr w:type="gramEnd"/>
      <w:r w:rsidR="004D0344" w:rsidRPr="00280FB7">
        <w:rPr>
          <w:rFonts w:asciiTheme="majorBidi" w:hAnsiTheme="majorBidi" w:cstheme="majorBidi"/>
          <w:sz w:val="24"/>
          <w:szCs w:val="24"/>
        </w:rPr>
        <w:t xml:space="preserve"> and </w:t>
      </w:r>
      <w:proofErr w:type="spellStart"/>
      <w:r w:rsidR="004D0344" w:rsidRPr="00280FB7">
        <w:rPr>
          <w:rFonts w:asciiTheme="majorBidi" w:hAnsiTheme="majorBidi" w:cstheme="majorBidi"/>
          <w:sz w:val="24"/>
          <w:szCs w:val="24"/>
        </w:rPr>
        <w:t>padj</w:t>
      </w:r>
      <w:proofErr w:type="spellEnd"/>
      <w:r w:rsidR="004D0344" w:rsidRPr="00280FB7">
        <w:rPr>
          <w:rFonts w:asciiTheme="majorBidi" w:hAnsiTheme="majorBidi" w:cstheme="majorBidi"/>
          <w:sz w:val="24"/>
          <w:szCs w:val="24"/>
        </w:rPr>
        <w:t xml:space="preserve"> &lt; 0.05). Light green boxes—non-significantly upregulated genes; pink boxes—non-significantly downregulated genes. Boxes of various colors (red, pink, green, light green) denote genes with multiple annotations encompassing up and downregulated genes. Blue arrows point to genes further examined by qPCR and functional tests.</w:t>
      </w:r>
      <w:r w:rsidR="00786825" w:rsidRPr="00786825">
        <w:rPr>
          <w:rFonts w:asciiTheme="majorBidi" w:hAnsiTheme="majorBidi" w:cstheme="majorBidi"/>
          <w:sz w:val="22"/>
          <w:szCs w:val="22"/>
        </w:rPr>
        <w:t xml:space="preserve"> </w:t>
      </w:r>
      <w:r w:rsidR="00786825" w:rsidRPr="007328D8">
        <w:rPr>
          <w:rFonts w:asciiTheme="majorBidi" w:hAnsiTheme="majorBidi" w:cstheme="majorBidi"/>
          <w:sz w:val="22"/>
          <w:szCs w:val="22"/>
        </w:rPr>
        <w:t xml:space="preserve">mRNA steady state level based on quantitative PCR in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w:t>
      </w:r>
      <w:r w:rsidR="00786825">
        <w:rPr>
          <w:rFonts w:asciiTheme="majorBidi" w:hAnsiTheme="majorBidi" w:cstheme="majorBidi"/>
          <w:sz w:val="22"/>
          <w:szCs w:val="22"/>
        </w:rPr>
        <w:t>c</w:t>
      </w:r>
      <w:r w:rsidR="00786825" w:rsidRPr="007328D8">
        <w:rPr>
          <w:rFonts w:asciiTheme="majorBidi" w:hAnsiTheme="majorBidi" w:cstheme="majorBidi"/>
          <w:sz w:val="22"/>
          <w:szCs w:val="22"/>
        </w:rPr>
        <w:t xml:space="preserve">) and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w:t>
      </w:r>
      <w:r w:rsidR="00786825">
        <w:rPr>
          <w:rFonts w:asciiTheme="majorBidi" w:hAnsiTheme="majorBidi" w:cstheme="majorBidi"/>
          <w:sz w:val="22"/>
          <w:szCs w:val="22"/>
        </w:rPr>
        <w:t>d</w:t>
      </w:r>
      <w:r w:rsidR="00786825" w:rsidRPr="007328D8">
        <w:rPr>
          <w:rFonts w:asciiTheme="majorBidi" w:hAnsiTheme="majorBidi" w:cstheme="majorBidi"/>
          <w:sz w:val="22"/>
          <w:szCs w:val="22"/>
        </w:rPr>
        <w:t>) cell lines treat</w:t>
      </w:r>
      <w:r w:rsidR="00786825">
        <w:rPr>
          <w:rFonts w:asciiTheme="majorBidi" w:hAnsiTheme="majorBidi" w:cstheme="majorBidi"/>
          <w:sz w:val="22"/>
          <w:szCs w:val="22"/>
        </w:rPr>
        <w:t>ed</w:t>
      </w:r>
      <w:r w:rsidR="00786825" w:rsidRPr="007328D8">
        <w:rPr>
          <w:rFonts w:asciiTheme="majorBidi" w:hAnsiTheme="majorBidi" w:cstheme="majorBidi"/>
          <w:sz w:val="22"/>
          <w:szCs w:val="22"/>
        </w:rPr>
        <w:t xml:space="preserve"> </w:t>
      </w:r>
      <w:r w:rsidR="00786825">
        <w:rPr>
          <w:rFonts w:asciiTheme="majorBidi" w:hAnsiTheme="majorBidi" w:cstheme="majorBidi"/>
          <w:sz w:val="22"/>
          <w:szCs w:val="22"/>
        </w:rPr>
        <w:t xml:space="preserve">for 6 h </w:t>
      </w:r>
      <w:r w:rsidR="00786825" w:rsidRPr="007328D8">
        <w:rPr>
          <w:rFonts w:asciiTheme="majorBidi" w:hAnsiTheme="majorBidi" w:cstheme="majorBidi"/>
          <w:sz w:val="22"/>
          <w:szCs w:val="22"/>
        </w:rPr>
        <w:t xml:space="preserve">with niraparib (6 or 25 µg/mL for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respectively), F7 (17.5 or 20 µg/mL for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respectively), or a combination of niraparib+F7 </w:t>
      </w:r>
      <w:r w:rsidR="00786825" w:rsidRPr="00C22578">
        <w:rPr>
          <w:rFonts w:asciiTheme="majorBidi" w:hAnsiTheme="majorBidi" w:cstheme="majorBidi"/>
          <w:sz w:val="22"/>
          <w:szCs w:val="22"/>
        </w:rPr>
        <w:t>at the corresponding concentrations</w:t>
      </w:r>
      <w:r w:rsidR="00786825" w:rsidRPr="007328D8">
        <w:rPr>
          <w:rFonts w:asciiTheme="majorBidi" w:hAnsiTheme="majorBidi" w:cstheme="majorBidi"/>
          <w:sz w:val="22"/>
          <w:szCs w:val="22"/>
        </w:rPr>
        <w:t xml:space="preserve">, relative to control. Quantitative PCR was used to determine gene transcript values as a difference between the target genes </w:t>
      </w:r>
      <w:r w:rsidR="00786825">
        <w:rPr>
          <w:rFonts w:asciiTheme="majorBidi" w:hAnsiTheme="majorBidi" w:cstheme="majorBidi"/>
          <w:sz w:val="22"/>
          <w:szCs w:val="22"/>
        </w:rPr>
        <w:t>and</w:t>
      </w:r>
      <w:r w:rsidR="00786825" w:rsidRPr="007328D8">
        <w:rPr>
          <w:rFonts w:asciiTheme="majorBidi" w:hAnsiTheme="majorBidi" w:cstheme="majorBidi"/>
          <w:sz w:val="22"/>
          <w:szCs w:val="22"/>
        </w:rPr>
        <w:t xml:space="preserve"> a reference gene (HPRT)</w:t>
      </w:r>
      <w:r w:rsidR="00786825">
        <w:rPr>
          <w:rFonts w:asciiTheme="majorBidi" w:hAnsiTheme="majorBidi" w:cstheme="majorBidi"/>
          <w:sz w:val="22"/>
          <w:szCs w:val="22"/>
        </w:rPr>
        <w:t xml:space="preserve"> </w:t>
      </w:r>
      <w:r w:rsidR="00786825" w:rsidRPr="007328D8">
        <w:rPr>
          <w:rFonts w:asciiTheme="majorBidi" w:hAnsiTheme="majorBidi" w:cstheme="majorBidi"/>
          <w:sz w:val="22"/>
          <w:szCs w:val="22"/>
        </w:rPr>
        <w:t>using the 2</w:t>
      </w:r>
      <w:r w:rsidR="00786825" w:rsidRPr="00234825">
        <w:rPr>
          <w:rFonts w:asciiTheme="majorBidi" w:hAnsiTheme="majorBidi" w:cstheme="majorBidi"/>
          <w:sz w:val="22"/>
          <w:szCs w:val="22"/>
          <w:vertAlign w:val="superscript"/>
        </w:rPr>
        <w:t>ΔΔCt</w:t>
      </w:r>
      <w:r w:rsidR="00786825" w:rsidRPr="007328D8">
        <w:rPr>
          <w:rFonts w:asciiTheme="majorBidi" w:hAnsiTheme="majorBidi" w:cstheme="majorBidi"/>
          <w:sz w:val="22"/>
          <w:szCs w:val="22"/>
        </w:rPr>
        <w:t xml:space="preserve"> method</w:t>
      </w:r>
      <w:proofErr w:type="gramStart"/>
      <w:r w:rsidR="00786825" w:rsidRPr="007328D8">
        <w:rPr>
          <w:rFonts w:asciiTheme="majorBidi" w:hAnsiTheme="majorBidi" w:cstheme="majorBidi"/>
          <w:sz w:val="22"/>
          <w:szCs w:val="22"/>
        </w:rPr>
        <w:t>. .</w:t>
      </w:r>
      <w:proofErr w:type="gramEnd"/>
      <w:r w:rsidR="00786825" w:rsidRPr="007328D8">
        <w:rPr>
          <w:rFonts w:asciiTheme="majorBidi" w:hAnsiTheme="majorBidi" w:cstheme="majorBidi"/>
          <w:sz w:val="22"/>
          <w:szCs w:val="22"/>
        </w:rPr>
        <w:t xml:space="preserve"> Control is the vehicle control (0.3% DMSO+0.87% v/v methanol for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786825" w:rsidRPr="007328D8">
        <w:rPr>
          <w:rFonts w:asciiTheme="majorBidi" w:hAnsiTheme="majorBidi" w:cstheme="majorBidi"/>
          <w:sz w:val="22"/>
          <w:szCs w:val="22"/>
        </w:rPr>
        <w:t xml:space="preserve"> and 1.25% DMSO+1% v/v methanol for </w:t>
      </w:r>
      <w:r w:rsidR="00BC485B">
        <w:rPr>
          <w:rFonts w:asciiTheme="majorBidi" w:hAnsiTheme="majorBidi" w:cstheme="majorBidi"/>
          <w:sz w:val="22"/>
          <w:szCs w:val="22"/>
        </w:rPr>
        <w:t>OVCAR3</w:t>
      </w:r>
      <w:r w:rsidR="00786825" w:rsidRPr="007328D8">
        <w:rPr>
          <w:rFonts w:asciiTheme="majorBidi" w:hAnsiTheme="majorBidi" w:cstheme="majorBidi"/>
          <w:sz w:val="22"/>
          <w:szCs w:val="22"/>
        </w:rPr>
        <w:t xml:space="preserve">). Error bars indicate ± </w:t>
      </w:r>
      <w:r w:rsidR="00786825">
        <w:rPr>
          <w:rFonts w:asciiTheme="majorBidi" w:hAnsiTheme="majorBidi" w:cstheme="majorBidi"/>
          <w:sz w:val="22"/>
          <w:szCs w:val="22"/>
        </w:rPr>
        <w:t>standard error</w:t>
      </w:r>
      <w:r w:rsidR="00786825" w:rsidRPr="007328D8">
        <w:rPr>
          <w:rFonts w:asciiTheme="majorBidi" w:hAnsiTheme="majorBidi" w:cstheme="majorBidi"/>
          <w:sz w:val="22"/>
          <w:szCs w:val="22"/>
        </w:rPr>
        <w:t xml:space="preserve">. (n = 3). </w:t>
      </w:r>
      <w:r w:rsidR="00786825">
        <w:rPr>
          <w:rFonts w:asciiTheme="majorBidi" w:hAnsiTheme="majorBidi" w:cstheme="majorBidi"/>
          <w:sz w:val="22"/>
          <w:szCs w:val="22"/>
        </w:rPr>
        <w:t>O</w:t>
      </w:r>
      <w:r w:rsidR="00786825" w:rsidRPr="00C22578">
        <w:rPr>
          <w:rFonts w:asciiTheme="majorBidi" w:hAnsiTheme="majorBidi" w:cstheme="majorBidi"/>
          <w:sz w:val="22"/>
          <w:szCs w:val="22"/>
        </w:rPr>
        <w:t xml:space="preserve">ne-way ANOVA was performed </w:t>
      </w:r>
      <w:r w:rsidR="00786825">
        <w:rPr>
          <w:rFonts w:asciiTheme="majorBidi" w:hAnsiTheme="majorBidi" w:cstheme="majorBidi"/>
          <w:sz w:val="22"/>
          <w:szCs w:val="22"/>
        </w:rPr>
        <w:t>and m</w:t>
      </w:r>
      <w:r w:rsidR="00786825" w:rsidRPr="00C22578">
        <w:rPr>
          <w:rFonts w:asciiTheme="majorBidi" w:hAnsiTheme="majorBidi" w:cstheme="majorBidi"/>
          <w:sz w:val="22"/>
          <w:szCs w:val="22"/>
        </w:rPr>
        <w:t>eans without a common letter denote expression levels that are significantly different</w:t>
      </w:r>
      <w:r w:rsidR="00786825" w:rsidRPr="00C22578">
        <w:rPr>
          <w:rFonts w:ascii="Times New Roman" w:hAnsiTheme="majorBidi" w:cstheme="majorBidi"/>
          <w:sz w:val="22"/>
          <w:szCs w:val="22"/>
          <w:rtl/>
        </w:rPr>
        <w:t> </w:t>
      </w:r>
      <w:r w:rsidR="00786825" w:rsidRPr="00C22578">
        <w:rPr>
          <w:rFonts w:asciiTheme="majorBidi" w:hAnsiTheme="majorBidi" w:cstheme="majorBidi"/>
          <w:sz w:val="22"/>
          <w:szCs w:val="22"/>
        </w:rPr>
        <w:t>by the Tukey-Kramer honest significant difference (HSD; P ≤ 0.05).</w:t>
      </w:r>
    </w:p>
    <w:p w14:paraId="0227346B" w14:textId="294BDA4A" w:rsidR="004D0344" w:rsidRPr="00280FB7" w:rsidRDefault="004D0344" w:rsidP="00280FB7">
      <w:pPr>
        <w:pStyle w:val="MDPI51figurecaption"/>
        <w:ind w:left="0"/>
        <w:jc w:val="both"/>
        <w:rPr>
          <w:rFonts w:asciiTheme="majorBidi" w:hAnsiTheme="majorBidi" w:cstheme="majorBidi"/>
          <w:sz w:val="24"/>
          <w:szCs w:val="24"/>
        </w:rPr>
      </w:pPr>
    </w:p>
    <w:p w14:paraId="275EDF58" w14:textId="4330539B" w:rsidR="004D0344" w:rsidRDefault="004D0344" w:rsidP="00280FB7">
      <w:pPr>
        <w:pStyle w:val="MDPI52figure"/>
        <w:rPr>
          <w:rFonts w:asciiTheme="majorBidi" w:hAnsiTheme="majorBidi" w:cstheme="majorBidi"/>
          <w:sz w:val="24"/>
          <w:szCs w:val="24"/>
        </w:rPr>
      </w:pPr>
    </w:p>
    <w:p w14:paraId="135C0283" w14:textId="52F10485" w:rsidR="006C2655" w:rsidRPr="00280FB7" w:rsidRDefault="006C2655" w:rsidP="00371C6A">
      <w:pPr>
        <w:pStyle w:val="MDPI52figure"/>
        <w:jc w:val="left"/>
        <w:rPr>
          <w:rFonts w:asciiTheme="majorBidi" w:hAnsiTheme="majorBidi" w:cstheme="majorBidi"/>
          <w:sz w:val="24"/>
          <w:szCs w:val="24"/>
        </w:rPr>
      </w:pPr>
      <w:r>
        <w:rPr>
          <w:rFonts w:asciiTheme="majorBidi" w:hAnsiTheme="majorBidi" w:cstheme="majorBidi"/>
          <w:noProof/>
          <w:sz w:val="24"/>
          <w:szCs w:val="24"/>
          <w:lang w:eastAsia="en-US" w:bidi="he-IL"/>
        </w:rPr>
        <w:lastRenderedPageBreak/>
        <w:drawing>
          <wp:inline distT="0" distB="0" distL="0" distR="0" wp14:anchorId="1C537AD8" wp14:editId="2571D70E">
            <wp:extent cx="6771406" cy="5524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96874" cy="5545278"/>
                    </a:xfrm>
                    <a:prstGeom prst="rect">
                      <a:avLst/>
                    </a:prstGeom>
                    <a:noFill/>
                  </pic:spPr>
                </pic:pic>
              </a:graphicData>
            </a:graphic>
          </wp:inline>
        </w:drawing>
      </w:r>
    </w:p>
    <w:p w14:paraId="7DAAF56D" w14:textId="37E4068E" w:rsidR="004D0344" w:rsidRPr="00280FB7" w:rsidRDefault="00445443" w:rsidP="00933CA5">
      <w:pPr>
        <w:pStyle w:val="MDPI51figurecaption"/>
        <w:ind w:left="0"/>
        <w:jc w:val="both"/>
        <w:rPr>
          <w:rFonts w:asciiTheme="majorBidi" w:hAnsiTheme="majorBidi" w:cstheme="majorBidi"/>
          <w:sz w:val="24"/>
          <w:szCs w:val="24"/>
        </w:rPr>
      </w:pPr>
      <w:r w:rsidRPr="00280FB7">
        <w:rPr>
          <w:rFonts w:asciiTheme="majorBidi" w:hAnsiTheme="majorBidi" w:cstheme="majorBidi"/>
          <w:b/>
          <w:bCs/>
          <w:sz w:val="24"/>
          <w:szCs w:val="24"/>
        </w:rPr>
        <w:t xml:space="preserve">Figure S6. </w:t>
      </w:r>
      <w:r w:rsidR="004D0344" w:rsidRPr="00280FB7">
        <w:rPr>
          <w:rFonts w:asciiTheme="majorBidi" w:hAnsiTheme="majorBidi" w:cstheme="majorBidi"/>
          <w:sz w:val="24"/>
          <w:szCs w:val="24"/>
        </w:rPr>
        <w:t xml:space="preserve">Genetic pathways of genes in part of the Signaling pathways regulating pluripotency of stem cells (hsa04550) differentially expressed in </w:t>
      </w:r>
      <w:r w:rsidR="00BC485B">
        <w:rPr>
          <w:rFonts w:asciiTheme="majorBidi" w:hAnsiTheme="majorBidi" w:cstheme="majorBidi"/>
          <w:sz w:val="24"/>
          <w:szCs w:val="24"/>
        </w:rPr>
        <w:t>C</w:t>
      </w:r>
      <w:r w:rsidR="004A1FFC">
        <w:rPr>
          <w:rFonts w:asciiTheme="majorBidi" w:hAnsiTheme="majorBidi" w:cstheme="majorBidi"/>
          <w:sz w:val="24"/>
          <w:szCs w:val="24"/>
        </w:rPr>
        <w:t>aov</w:t>
      </w:r>
      <w:r w:rsidR="00BC485B">
        <w:rPr>
          <w:rFonts w:asciiTheme="majorBidi" w:hAnsiTheme="majorBidi" w:cstheme="majorBidi"/>
          <w:sz w:val="24"/>
          <w:szCs w:val="24"/>
        </w:rPr>
        <w:t>3</w:t>
      </w:r>
      <w:r w:rsidR="00933CA5">
        <w:rPr>
          <w:rFonts w:asciiTheme="majorBidi" w:hAnsiTheme="majorBidi" w:cstheme="majorBidi"/>
          <w:sz w:val="24"/>
          <w:szCs w:val="24"/>
        </w:rPr>
        <w:t xml:space="preserve"> (a)</w:t>
      </w:r>
      <w:r w:rsidR="004D034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933CA5">
        <w:rPr>
          <w:rFonts w:asciiTheme="majorBidi" w:hAnsiTheme="majorBidi" w:cstheme="majorBidi"/>
          <w:sz w:val="24"/>
          <w:szCs w:val="24"/>
        </w:rPr>
        <w:t>(b)</w:t>
      </w:r>
      <w:r w:rsidR="004D0344" w:rsidRPr="00280FB7">
        <w:rPr>
          <w:rFonts w:asciiTheme="majorBidi" w:hAnsiTheme="majorBidi" w:cstheme="majorBidi"/>
          <w:sz w:val="24"/>
          <w:szCs w:val="24"/>
        </w:rPr>
        <w:t xml:space="preserve"> cells treated with F7+niraparib treatment vs. vehicle control. Pathways were determined with KEGG (http://www.genome.jp/kegg/). Green boxes—significantly upregulated genes; red boxes—significantly downregulated genes (DESeq2; more than </w:t>
      </w:r>
      <w:proofErr w:type="gramStart"/>
      <w:r w:rsidR="004D0344" w:rsidRPr="00280FB7">
        <w:rPr>
          <w:rFonts w:asciiTheme="majorBidi" w:hAnsiTheme="majorBidi" w:cstheme="majorBidi"/>
          <w:sz w:val="24"/>
          <w:szCs w:val="24"/>
        </w:rPr>
        <w:t>2 fold</w:t>
      </w:r>
      <w:proofErr w:type="gramEnd"/>
      <w:r w:rsidR="004D0344" w:rsidRPr="00280FB7">
        <w:rPr>
          <w:rFonts w:asciiTheme="majorBidi" w:hAnsiTheme="majorBidi" w:cstheme="majorBidi"/>
          <w:sz w:val="24"/>
          <w:szCs w:val="24"/>
        </w:rPr>
        <w:t xml:space="preserve"> and </w:t>
      </w:r>
      <w:proofErr w:type="spellStart"/>
      <w:r w:rsidR="004D0344" w:rsidRPr="00280FB7">
        <w:rPr>
          <w:rFonts w:asciiTheme="majorBidi" w:hAnsiTheme="majorBidi" w:cstheme="majorBidi"/>
          <w:sz w:val="24"/>
          <w:szCs w:val="24"/>
        </w:rPr>
        <w:t>padj</w:t>
      </w:r>
      <w:proofErr w:type="spellEnd"/>
      <w:r w:rsidR="004D0344" w:rsidRPr="00280FB7">
        <w:rPr>
          <w:rFonts w:asciiTheme="majorBidi" w:hAnsiTheme="majorBidi" w:cstheme="majorBidi"/>
          <w:sz w:val="24"/>
          <w:szCs w:val="24"/>
        </w:rPr>
        <w:t xml:space="preserve"> &lt; 0.05). Light green boxes—non-significantly upregulated genes; pink boxes—non-significantly downregulated genes. Boxes of various colors (red, pink, green, light green) denote genes with multiple gene annotations encompassing up and downregulated genes. Blue arrows point to genes further examined by qPCR and to functional tests.</w:t>
      </w:r>
      <w:r w:rsidR="00933CA5">
        <w:rPr>
          <w:rFonts w:asciiTheme="majorBidi" w:hAnsiTheme="majorBidi" w:cstheme="majorBidi"/>
          <w:sz w:val="24"/>
          <w:szCs w:val="24"/>
        </w:rPr>
        <w:t xml:space="preserve"> </w:t>
      </w:r>
      <w:r w:rsidR="00933CA5" w:rsidRPr="007328D8">
        <w:rPr>
          <w:rFonts w:asciiTheme="majorBidi" w:hAnsiTheme="majorBidi" w:cstheme="majorBidi"/>
          <w:sz w:val="22"/>
          <w:szCs w:val="22"/>
        </w:rPr>
        <w:t xml:space="preserve">mRNA steady state level based on quantitative PCR in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933CA5" w:rsidRPr="007328D8">
        <w:rPr>
          <w:rFonts w:asciiTheme="majorBidi" w:hAnsiTheme="majorBidi" w:cstheme="majorBidi"/>
          <w:sz w:val="22"/>
          <w:szCs w:val="22"/>
        </w:rPr>
        <w:t xml:space="preserve"> (</w:t>
      </w:r>
      <w:proofErr w:type="spellStart"/>
      <w:proofErr w:type="gramStart"/>
      <w:r w:rsidR="00933CA5">
        <w:rPr>
          <w:rFonts w:asciiTheme="majorBidi" w:hAnsiTheme="majorBidi" w:cstheme="majorBidi"/>
          <w:sz w:val="22"/>
          <w:szCs w:val="22"/>
        </w:rPr>
        <w:t>c,d</w:t>
      </w:r>
      <w:proofErr w:type="spellEnd"/>
      <w:proofErr w:type="gramEnd"/>
      <w:r w:rsidR="00933CA5" w:rsidRPr="007328D8">
        <w:rPr>
          <w:rFonts w:asciiTheme="majorBidi" w:hAnsiTheme="majorBidi" w:cstheme="majorBidi"/>
          <w:sz w:val="22"/>
          <w:szCs w:val="22"/>
        </w:rPr>
        <w:t xml:space="preserve">) and </w:t>
      </w:r>
      <w:r w:rsidR="00BC485B">
        <w:rPr>
          <w:rFonts w:asciiTheme="majorBidi" w:hAnsiTheme="majorBidi" w:cstheme="majorBidi"/>
          <w:sz w:val="22"/>
          <w:szCs w:val="22"/>
        </w:rPr>
        <w:t>OVCAR3</w:t>
      </w:r>
      <w:r w:rsidR="00933CA5" w:rsidRPr="007328D8">
        <w:rPr>
          <w:rFonts w:asciiTheme="majorBidi" w:hAnsiTheme="majorBidi" w:cstheme="majorBidi"/>
          <w:sz w:val="22"/>
          <w:szCs w:val="22"/>
        </w:rPr>
        <w:t xml:space="preserve"> (</w:t>
      </w:r>
      <w:proofErr w:type="spellStart"/>
      <w:r w:rsidR="00933CA5">
        <w:rPr>
          <w:rFonts w:asciiTheme="majorBidi" w:hAnsiTheme="majorBidi" w:cstheme="majorBidi"/>
          <w:sz w:val="22"/>
          <w:szCs w:val="22"/>
        </w:rPr>
        <w:t>e,f</w:t>
      </w:r>
      <w:proofErr w:type="spellEnd"/>
      <w:r w:rsidR="00933CA5" w:rsidRPr="007328D8">
        <w:rPr>
          <w:rFonts w:asciiTheme="majorBidi" w:hAnsiTheme="majorBidi" w:cstheme="majorBidi"/>
          <w:sz w:val="22"/>
          <w:szCs w:val="22"/>
        </w:rPr>
        <w:t>) cell lines treat</w:t>
      </w:r>
      <w:r w:rsidR="00933CA5">
        <w:rPr>
          <w:rFonts w:asciiTheme="majorBidi" w:hAnsiTheme="majorBidi" w:cstheme="majorBidi"/>
          <w:sz w:val="22"/>
          <w:szCs w:val="22"/>
        </w:rPr>
        <w:t>ed</w:t>
      </w:r>
      <w:r w:rsidR="00933CA5" w:rsidRPr="007328D8">
        <w:rPr>
          <w:rFonts w:asciiTheme="majorBidi" w:hAnsiTheme="majorBidi" w:cstheme="majorBidi"/>
          <w:sz w:val="22"/>
          <w:szCs w:val="22"/>
        </w:rPr>
        <w:t xml:space="preserve"> </w:t>
      </w:r>
      <w:r w:rsidR="00933CA5">
        <w:rPr>
          <w:rFonts w:asciiTheme="majorBidi" w:hAnsiTheme="majorBidi" w:cstheme="majorBidi"/>
          <w:sz w:val="22"/>
          <w:szCs w:val="22"/>
        </w:rPr>
        <w:t xml:space="preserve">for 6 h </w:t>
      </w:r>
      <w:r w:rsidR="00933CA5" w:rsidRPr="007328D8">
        <w:rPr>
          <w:rFonts w:asciiTheme="majorBidi" w:hAnsiTheme="majorBidi" w:cstheme="majorBidi"/>
          <w:sz w:val="22"/>
          <w:szCs w:val="22"/>
        </w:rPr>
        <w:t xml:space="preserve">with niraparib (6 or 25 µg/mL for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933CA5"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933CA5" w:rsidRPr="007328D8">
        <w:rPr>
          <w:rFonts w:asciiTheme="majorBidi" w:hAnsiTheme="majorBidi" w:cstheme="majorBidi"/>
          <w:sz w:val="22"/>
          <w:szCs w:val="22"/>
        </w:rPr>
        <w:t xml:space="preserve">, respectively), F7 (17.5 or 20 µg/mL for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933CA5" w:rsidRPr="007328D8">
        <w:rPr>
          <w:rFonts w:asciiTheme="majorBidi" w:hAnsiTheme="majorBidi" w:cstheme="majorBidi"/>
          <w:sz w:val="22"/>
          <w:szCs w:val="22"/>
        </w:rPr>
        <w:t xml:space="preserve"> or </w:t>
      </w:r>
      <w:r w:rsidR="00BC485B">
        <w:rPr>
          <w:rFonts w:asciiTheme="majorBidi" w:hAnsiTheme="majorBidi" w:cstheme="majorBidi"/>
          <w:sz w:val="22"/>
          <w:szCs w:val="22"/>
        </w:rPr>
        <w:t>OVCAR3</w:t>
      </w:r>
      <w:r w:rsidR="00933CA5" w:rsidRPr="007328D8">
        <w:rPr>
          <w:rFonts w:asciiTheme="majorBidi" w:hAnsiTheme="majorBidi" w:cstheme="majorBidi"/>
          <w:sz w:val="22"/>
          <w:szCs w:val="22"/>
        </w:rPr>
        <w:t xml:space="preserve">, respectively), or a combination of niraparib+F7 </w:t>
      </w:r>
      <w:r w:rsidR="00933CA5" w:rsidRPr="00C22578">
        <w:rPr>
          <w:rFonts w:asciiTheme="majorBidi" w:hAnsiTheme="majorBidi" w:cstheme="majorBidi"/>
          <w:sz w:val="22"/>
          <w:szCs w:val="22"/>
        </w:rPr>
        <w:t>at the corresponding concentrations</w:t>
      </w:r>
      <w:r w:rsidR="00933CA5" w:rsidRPr="007328D8">
        <w:rPr>
          <w:rFonts w:asciiTheme="majorBidi" w:hAnsiTheme="majorBidi" w:cstheme="majorBidi"/>
          <w:sz w:val="22"/>
          <w:szCs w:val="22"/>
        </w:rPr>
        <w:t xml:space="preserve">, relative to control. Quantitative PCR was used to determine gene transcript values as a difference between the target genes </w:t>
      </w:r>
      <w:r w:rsidR="00933CA5">
        <w:rPr>
          <w:rFonts w:asciiTheme="majorBidi" w:hAnsiTheme="majorBidi" w:cstheme="majorBidi"/>
          <w:sz w:val="22"/>
          <w:szCs w:val="22"/>
        </w:rPr>
        <w:t>and</w:t>
      </w:r>
      <w:r w:rsidR="00933CA5" w:rsidRPr="007328D8">
        <w:rPr>
          <w:rFonts w:asciiTheme="majorBidi" w:hAnsiTheme="majorBidi" w:cstheme="majorBidi"/>
          <w:sz w:val="22"/>
          <w:szCs w:val="22"/>
        </w:rPr>
        <w:t xml:space="preserve"> a reference gene (HPRT)</w:t>
      </w:r>
      <w:r w:rsidR="00933CA5">
        <w:rPr>
          <w:rFonts w:asciiTheme="majorBidi" w:hAnsiTheme="majorBidi" w:cstheme="majorBidi"/>
          <w:sz w:val="22"/>
          <w:szCs w:val="22"/>
        </w:rPr>
        <w:t xml:space="preserve"> </w:t>
      </w:r>
      <w:r w:rsidR="00933CA5" w:rsidRPr="007328D8">
        <w:rPr>
          <w:rFonts w:asciiTheme="majorBidi" w:hAnsiTheme="majorBidi" w:cstheme="majorBidi"/>
          <w:sz w:val="22"/>
          <w:szCs w:val="22"/>
        </w:rPr>
        <w:t>using the 2</w:t>
      </w:r>
      <w:r w:rsidR="00933CA5" w:rsidRPr="00234825">
        <w:rPr>
          <w:rFonts w:asciiTheme="majorBidi" w:hAnsiTheme="majorBidi" w:cstheme="majorBidi"/>
          <w:sz w:val="22"/>
          <w:szCs w:val="22"/>
          <w:vertAlign w:val="superscript"/>
        </w:rPr>
        <w:t>ΔΔCt</w:t>
      </w:r>
      <w:r w:rsidR="00933CA5" w:rsidRPr="007328D8">
        <w:rPr>
          <w:rFonts w:asciiTheme="majorBidi" w:hAnsiTheme="majorBidi" w:cstheme="majorBidi"/>
          <w:sz w:val="22"/>
          <w:szCs w:val="22"/>
        </w:rPr>
        <w:t xml:space="preserve"> method</w:t>
      </w:r>
      <w:proofErr w:type="gramStart"/>
      <w:r w:rsidR="00933CA5" w:rsidRPr="007328D8">
        <w:rPr>
          <w:rFonts w:asciiTheme="majorBidi" w:hAnsiTheme="majorBidi" w:cstheme="majorBidi"/>
          <w:sz w:val="22"/>
          <w:szCs w:val="22"/>
        </w:rPr>
        <w:t>. .</w:t>
      </w:r>
      <w:proofErr w:type="gramEnd"/>
      <w:r w:rsidR="00933CA5" w:rsidRPr="007328D8">
        <w:rPr>
          <w:rFonts w:asciiTheme="majorBidi" w:hAnsiTheme="majorBidi" w:cstheme="majorBidi"/>
          <w:sz w:val="22"/>
          <w:szCs w:val="22"/>
        </w:rPr>
        <w:t xml:space="preserve"> Control is the vehicle control (0.3% DMSO+0.87% v/v methanol for </w:t>
      </w:r>
      <w:r w:rsidR="00BC485B">
        <w:rPr>
          <w:rFonts w:asciiTheme="majorBidi" w:hAnsiTheme="majorBidi" w:cstheme="majorBidi"/>
          <w:sz w:val="22"/>
          <w:szCs w:val="22"/>
        </w:rPr>
        <w:t>C</w:t>
      </w:r>
      <w:r w:rsidR="004A1FFC">
        <w:rPr>
          <w:rFonts w:asciiTheme="majorBidi" w:hAnsiTheme="majorBidi" w:cstheme="majorBidi"/>
          <w:sz w:val="22"/>
          <w:szCs w:val="22"/>
        </w:rPr>
        <w:t>aov</w:t>
      </w:r>
      <w:r w:rsidR="00BC485B">
        <w:rPr>
          <w:rFonts w:asciiTheme="majorBidi" w:hAnsiTheme="majorBidi" w:cstheme="majorBidi"/>
          <w:sz w:val="22"/>
          <w:szCs w:val="22"/>
        </w:rPr>
        <w:t>3</w:t>
      </w:r>
      <w:r w:rsidR="00933CA5" w:rsidRPr="007328D8">
        <w:rPr>
          <w:rFonts w:asciiTheme="majorBidi" w:hAnsiTheme="majorBidi" w:cstheme="majorBidi"/>
          <w:sz w:val="22"/>
          <w:szCs w:val="22"/>
        </w:rPr>
        <w:t xml:space="preserve"> and 1.25% DMSO+1% v/v methanol for </w:t>
      </w:r>
      <w:r w:rsidR="00BC485B">
        <w:rPr>
          <w:rFonts w:asciiTheme="majorBidi" w:hAnsiTheme="majorBidi" w:cstheme="majorBidi"/>
          <w:sz w:val="22"/>
          <w:szCs w:val="22"/>
        </w:rPr>
        <w:t>OVCAR3</w:t>
      </w:r>
      <w:r w:rsidR="00933CA5" w:rsidRPr="007328D8">
        <w:rPr>
          <w:rFonts w:asciiTheme="majorBidi" w:hAnsiTheme="majorBidi" w:cstheme="majorBidi"/>
          <w:sz w:val="22"/>
          <w:szCs w:val="22"/>
        </w:rPr>
        <w:t xml:space="preserve">). Error bars indicate ± </w:t>
      </w:r>
      <w:r w:rsidR="00933CA5">
        <w:rPr>
          <w:rFonts w:asciiTheme="majorBidi" w:hAnsiTheme="majorBidi" w:cstheme="majorBidi"/>
          <w:sz w:val="22"/>
          <w:szCs w:val="22"/>
        </w:rPr>
        <w:t>standard error</w:t>
      </w:r>
      <w:r w:rsidR="00933CA5" w:rsidRPr="007328D8">
        <w:rPr>
          <w:rFonts w:asciiTheme="majorBidi" w:hAnsiTheme="majorBidi" w:cstheme="majorBidi"/>
          <w:sz w:val="22"/>
          <w:szCs w:val="22"/>
        </w:rPr>
        <w:t xml:space="preserve">. (n = 3). </w:t>
      </w:r>
      <w:r w:rsidR="00933CA5">
        <w:rPr>
          <w:rFonts w:asciiTheme="majorBidi" w:hAnsiTheme="majorBidi" w:cstheme="majorBidi"/>
          <w:sz w:val="22"/>
          <w:szCs w:val="22"/>
        </w:rPr>
        <w:t>O</w:t>
      </w:r>
      <w:r w:rsidR="00933CA5" w:rsidRPr="00C22578">
        <w:rPr>
          <w:rFonts w:asciiTheme="majorBidi" w:hAnsiTheme="majorBidi" w:cstheme="majorBidi"/>
          <w:sz w:val="22"/>
          <w:szCs w:val="22"/>
        </w:rPr>
        <w:t xml:space="preserve">ne-way ANOVA was performed </w:t>
      </w:r>
      <w:r w:rsidR="00933CA5">
        <w:rPr>
          <w:rFonts w:asciiTheme="majorBidi" w:hAnsiTheme="majorBidi" w:cstheme="majorBidi"/>
          <w:sz w:val="22"/>
          <w:szCs w:val="22"/>
        </w:rPr>
        <w:t>and m</w:t>
      </w:r>
      <w:r w:rsidR="00933CA5" w:rsidRPr="00C22578">
        <w:rPr>
          <w:rFonts w:asciiTheme="majorBidi" w:hAnsiTheme="majorBidi" w:cstheme="majorBidi"/>
          <w:sz w:val="22"/>
          <w:szCs w:val="22"/>
        </w:rPr>
        <w:t>eans without a common letter denote expression levels that are significantly different</w:t>
      </w:r>
      <w:r w:rsidR="00933CA5" w:rsidRPr="00C22578">
        <w:rPr>
          <w:rFonts w:ascii="Times New Roman" w:hAnsiTheme="majorBidi" w:cstheme="majorBidi"/>
          <w:sz w:val="22"/>
          <w:szCs w:val="22"/>
          <w:rtl/>
        </w:rPr>
        <w:t> </w:t>
      </w:r>
      <w:r w:rsidR="00933CA5" w:rsidRPr="00C22578">
        <w:rPr>
          <w:rFonts w:asciiTheme="majorBidi" w:hAnsiTheme="majorBidi" w:cstheme="majorBidi"/>
          <w:sz w:val="22"/>
          <w:szCs w:val="22"/>
        </w:rPr>
        <w:t>by the Tukey-Kramer honest significant difference (HSD; P ≤ 0.05).</w:t>
      </w:r>
    </w:p>
    <w:p w14:paraId="22965B39" w14:textId="3B38D75E" w:rsidR="004D0344" w:rsidRPr="00280FB7" w:rsidRDefault="00710F2B" w:rsidP="00280FB7">
      <w:pPr>
        <w:pStyle w:val="MDPI52figure"/>
        <w:jc w:val="left"/>
        <w:rPr>
          <w:rFonts w:ascii="Times New Roman" w:hAnsiTheme="majorBidi" w:cstheme="majorBidi"/>
          <w:sz w:val="24"/>
          <w:szCs w:val="24"/>
          <w:rtl/>
        </w:rPr>
      </w:pPr>
      <w:r>
        <w:rPr>
          <w:rFonts w:ascii="Times New Roman" w:hAnsiTheme="majorBidi" w:cstheme="majorBidi"/>
          <w:noProof/>
          <w:sz w:val="24"/>
          <w:szCs w:val="24"/>
        </w:rPr>
        <w:lastRenderedPageBreak/>
        <w:drawing>
          <wp:inline distT="0" distB="0" distL="0" distR="0" wp14:anchorId="696881FA" wp14:editId="06B66657">
            <wp:extent cx="5915025" cy="71686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7442" cy="7183719"/>
                    </a:xfrm>
                    <a:prstGeom prst="rect">
                      <a:avLst/>
                    </a:prstGeom>
                    <a:noFill/>
                  </pic:spPr>
                </pic:pic>
              </a:graphicData>
            </a:graphic>
          </wp:inline>
        </w:drawing>
      </w:r>
    </w:p>
    <w:p w14:paraId="7D3660A9" w14:textId="393F3888" w:rsidR="004D0344" w:rsidRPr="00280FB7" w:rsidRDefault="00445443" w:rsidP="00280FB7">
      <w:pPr>
        <w:pStyle w:val="MDPI51figurecaption"/>
        <w:ind w:left="0"/>
        <w:jc w:val="both"/>
        <w:rPr>
          <w:rFonts w:asciiTheme="majorBidi" w:hAnsiTheme="majorBidi" w:cstheme="majorBidi"/>
          <w:sz w:val="24"/>
          <w:szCs w:val="24"/>
        </w:rPr>
      </w:pPr>
      <w:r w:rsidRPr="00280FB7">
        <w:rPr>
          <w:rFonts w:asciiTheme="majorBidi" w:hAnsiTheme="majorBidi" w:cstheme="majorBidi"/>
          <w:b/>
          <w:bCs/>
          <w:sz w:val="24"/>
          <w:szCs w:val="24"/>
        </w:rPr>
        <w:t xml:space="preserve">Figure S7. </w:t>
      </w:r>
      <w:r w:rsidR="004D0344" w:rsidRPr="00280FB7">
        <w:rPr>
          <w:rFonts w:asciiTheme="majorBidi" w:hAnsiTheme="majorBidi" w:cstheme="majorBidi"/>
          <w:sz w:val="24"/>
          <w:szCs w:val="24"/>
        </w:rPr>
        <w:t xml:space="preserve">Genetic pathways of genes in the apoptosis pathway (hsa04210), differentially expressed in </w:t>
      </w:r>
      <w:r w:rsidR="00BC485B">
        <w:rPr>
          <w:rFonts w:asciiTheme="majorBidi" w:hAnsiTheme="majorBidi" w:cstheme="majorBidi"/>
          <w:sz w:val="24"/>
          <w:szCs w:val="24"/>
        </w:rPr>
        <w:t>C</w:t>
      </w:r>
      <w:r w:rsidR="004A1FFC">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xml:space="preserve"> cells treated with F7+niraparib treatment vs. the vehicle control. Pathways were determined with KEGG (http://www.genome.jp/kegg/). Green boxes—significantly upregulated genes; red boxes—significantly downregulated genes (DESeq2; more than </w:t>
      </w:r>
      <w:proofErr w:type="gramStart"/>
      <w:r w:rsidR="004D0344" w:rsidRPr="00280FB7">
        <w:rPr>
          <w:rFonts w:asciiTheme="majorBidi" w:hAnsiTheme="majorBidi" w:cstheme="majorBidi"/>
          <w:sz w:val="24"/>
          <w:szCs w:val="24"/>
        </w:rPr>
        <w:t>2 fold</w:t>
      </w:r>
      <w:proofErr w:type="gramEnd"/>
      <w:r w:rsidR="004D0344" w:rsidRPr="00280FB7">
        <w:rPr>
          <w:rFonts w:asciiTheme="majorBidi" w:hAnsiTheme="majorBidi" w:cstheme="majorBidi"/>
          <w:sz w:val="24"/>
          <w:szCs w:val="24"/>
        </w:rPr>
        <w:t xml:space="preserve"> and </w:t>
      </w:r>
      <w:proofErr w:type="spellStart"/>
      <w:r w:rsidR="004D0344" w:rsidRPr="00280FB7">
        <w:rPr>
          <w:rFonts w:asciiTheme="majorBidi" w:hAnsiTheme="majorBidi" w:cstheme="majorBidi"/>
          <w:sz w:val="24"/>
          <w:szCs w:val="24"/>
        </w:rPr>
        <w:t>padj</w:t>
      </w:r>
      <w:proofErr w:type="spellEnd"/>
      <w:r w:rsidR="004D0344" w:rsidRPr="00280FB7">
        <w:rPr>
          <w:rFonts w:asciiTheme="majorBidi" w:hAnsiTheme="majorBidi" w:cstheme="majorBidi"/>
          <w:sz w:val="24"/>
          <w:szCs w:val="24"/>
        </w:rPr>
        <w:t xml:space="preserve"> &lt; 0.05). Light green boxes—non-significantly upregulated genes; pink boxes—non-significantly downregulated genes. Boxes with various colors (red, pink, green, light green) denote genes with multiple gene annotations encompassing upregulated and downregulated genes; light yellow boxes denote genes with multiple gene annotations encompassing both non-significant upregulated and non-significant downregulated genes. Blue arrows point to genes further examined by qPCR and functional tests.</w:t>
      </w:r>
    </w:p>
    <w:p w14:paraId="6FFECAC9" w14:textId="77777777" w:rsidR="004D0344" w:rsidRPr="00280FB7" w:rsidRDefault="004D0344" w:rsidP="00280FB7">
      <w:pPr>
        <w:pStyle w:val="MDPI52figure"/>
        <w:jc w:val="left"/>
        <w:rPr>
          <w:rFonts w:asciiTheme="majorBidi" w:hAnsiTheme="majorBidi" w:cstheme="majorBidi"/>
          <w:sz w:val="24"/>
          <w:szCs w:val="24"/>
        </w:rPr>
      </w:pPr>
      <w:r w:rsidRPr="00280FB7">
        <w:rPr>
          <w:rFonts w:asciiTheme="majorBidi" w:hAnsiTheme="majorBidi" w:cstheme="majorBidi"/>
          <w:noProof/>
          <w:sz w:val="24"/>
          <w:szCs w:val="24"/>
          <w:lang w:eastAsia="en-US" w:bidi="he-IL"/>
        </w:rPr>
        <w:lastRenderedPageBreak/>
        <w:drawing>
          <wp:inline distT="0" distB="0" distL="0" distR="0" wp14:anchorId="1D16C50D" wp14:editId="0EBEA3B0">
            <wp:extent cx="5867400" cy="7304269"/>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5331" cy="7314143"/>
                    </a:xfrm>
                    <a:prstGeom prst="rect">
                      <a:avLst/>
                    </a:prstGeom>
                    <a:noFill/>
                    <a:ln>
                      <a:noFill/>
                    </a:ln>
                  </pic:spPr>
                </pic:pic>
              </a:graphicData>
            </a:graphic>
          </wp:inline>
        </w:drawing>
      </w:r>
    </w:p>
    <w:p w14:paraId="3C15F214" w14:textId="4CB14457" w:rsidR="004D0344" w:rsidRPr="00280FB7" w:rsidRDefault="00445443" w:rsidP="00280FB7">
      <w:pPr>
        <w:pStyle w:val="MDPI51figurecaption"/>
        <w:ind w:left="0"/>
        <w:jc w:val="both"/>
        <w:rPr>
          <w:rFonts w:asciiTheme="majorBidi" w:hAnsiTheme="majorBidi" w:cstheme="majorBidi"/>
          <w:b/>
          <w:bCs/>
          <w:sz w:val="24"/>
          <w:szCs w:val="24"/>
        </w:rPr>
      </w:pPr>
      <w:r w:rsidRPr="00280FB7">
        <w:rPr>
          <w:rFonts w:asciiTheme="majorBidi" w:hAnsiTheme="majorBidi" w:cstheme="majorBidi"/>
          <w:b/>
          <w:bCs/>
          <w:sz w:val="24"/>
          <w:szCs w:val="24"/>
        </w:rPr>
        <w:t xml:space="preserve">Figure S8. </w:t>
      </w:r>
      <w:r w:rsidR="003A5177" w:rsidRPr="00280FB7">
        <w:rPr>
          <w:rFonts w:asciiTheme="majorBidi" w:hAnsiTheme="majorBidi" w:cstheme="majorBidi"/>
          <w:sz w:val="24"/>
          <w:szCs w:val="24"/>
        </w:rPr>
        <w:t xml:space="preserve">Determination of the </w:t>
      </w:r>
      <w:r w:rsidR="003A5177" w:rsidRPr="00280FB7">
        <w:rPr>
          <w:rFonts w:asciiTheme="majorBidi" w:hAnsiTheme="majorBidi" w:cstheme="majorBidi"/>
          <w:i/>
          <w:iCs/>
          <w:sz w:val="24"/>
          <w:szCs w:val="24"/>
        </w:rPr>
        <w:t>INK4a</w:t>
      </w:r>
      <w:r w:rsidR="003A5177" w:rsidRPr="00280FB7">
        <w:rPr>
          <w:rFonts w:asciiTheme="majorBidi" w:hAnsiTheme="majorBidi" w:cstheme="majorBidi"/>
          <w:sz w:val="24"/>
          <w:szCs w:val="24"/>
        </w:rPr>
        <w:t xml:space="preserve"> (P16) RNA steady state level based on quantitative PCR</w:t>
      </w:r>
      <w:r w:rsidR="003A5177" w:rsidRPr="00280FB7" w:rsidDel="00A95682">
        <w:rPr>
          <w:rFonts w:asciiTheme="majorBidi" w:hAnsiTheme="majorBidi" w:cstheme="majorBidi"/>
          <w:sz w:val="24"/>
          <w:szCs w:val="24"/>
        </w:rPr>
        <w:t xml:space="preserve"> </w:t>
      </w:r>
      <w:r w:rsidR="004D0344" w:rsidRPr="00280FB7">
        <w:rPr>
          <w:rFonts w:asciiTheme="majorBidi" w:hAnsiTheme="majorBidi" w:cstheme="majorBidi"/>
          <w:sz w:val="24"/>
          <w:szCs w:val="24"/>
        </w:rPr>
        <w:t xml:space="preserve">in </w:t>
      </w:r>
      <w:r w:rsidR="00BC485B">
        <w:rPr>
          <w:rFonts w:asciiTheme="majorBidi" w:hAnsiTheme="majorBidi" w:cstheme="majorBidi"/>
          <w:sz w:val="24"/>
          <w:szCs w:val="24"/>
        </w:rPr>
        <w:t>C</w:t>
      </w:r>
      <w:r w:rsidR="004A1FFC">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 xml:space="preserve"> (a) and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xml:space="preserve"> (b) cell lines at 6 h of treatment with niraparib (6 or 25 µg/mL for </w:t>
      </w:r>
      <w:r w:rsidR="00BC485B">
        <w:rPr>
          <w:rFonts w:asciiTheme="majorBidi" w:hAnsiTheme="majorBidi" w:cstheme="majorBidi"/>
          <w:sz w:val="24"/>
          <w:szCs w:val="24"/>
        </w:rPr>
        <w:t>C</w:t>
      </w:r>
      <w:r w:rsidR="004A1FFC">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 xml:space="preserve"> or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xml:space="preserve">, respectively), F7 (17.5 or 20 µg/mL for </w:t>
      </w:r>
      <w:r w:rsidR="00BC485B">
        <w:rPr>
          <w:rFonts w:asciiTheme="majorBidi" w:hAnsiTheme="majorBidi" w:cstheme="majorBidi"/>
          <w:sz w:val="24"/>
          <w:szCs w:val="24"/>
        </w:rPr>
        <w:t>C</w:t>
      </w:r>
      <w:r w:rsidR="004A1FFC">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 xml:space="preserve"> or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respectively), or a combination of niraparib+F7 (in the above designated concentrations), relative to control. Gene transcript values were determined by quantitative PCR as a difference between the target gene versus a reference gene (HPRT). Values were calculated relative to the average expression of target genes in treated versus control using the 2-ΔΔCt method. Control is the vehicle control (1.00% v/v methanol + 0.60% v/v DMSO). (n = 3). In Supplementary Table S7, different letters stand for expression levels that are significantly different from all combinations of pairs by Tukey-Kramer honest significant difference (HSD; P ≤ 0.05).</w:t>
      </w:r>
    </w:p>
    <w:p w14:paraId="653A888A" w14:textId="2EF55BB7" w:rsidR="00403373" w:rsidRPr="00280FB7" w:rsidRDefault="0077146F" w:rsidP="00280FB7">
      <w:pPr>
        <w:pStyle w:val="MDPI51figurecaption"/>
        <w:ind w:left="0"/>
        <w:jc w:val="both"/>
        <w:rPr>
          <w:rFonts w:asciiTheme="majorBidi" w:hAnsiTheme="majorBidi" w:cstheme="majorBidi"/>
          <w:b/>
          <w:bCs/>
          <w:sz w:val="24"/>
          <w:szCs w:val="24"/>
        </w:rPr>
      </w:pPr>
      <w:r w:rsidRPr="00280FB7">
        <w:rPr>
          <w:rFonts w:asciiTheme="majorBidi" w:hAnsiTheme="majorBidi" w:cstheme="majorBidi"/>
          <w:b/>
          <w:bCs/>
          <w:noProof/>
          <w:sz w:val="24"/>
          <w:szCs w:val="24"/>
          <w:lang w:eastAsia="en-US" w:bidi="he-IL"/>
        </w:rPr>
        <w:lastRenderedPageBreak/>
        <w:drawing>
          <wp:inline distT="0" distB="0" distL="0" distR="0" wp14:anchorId="31427A94" wp14:editId="55B92EA3">
            <wp:extent cx="4914900" cy="8054775"/>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39539" cy="8095154"/>
                    </a:xfrm>
                    <a:prstGeom prst="rect">
                      <a:avLst/>
                    </a:prstGeom>
                    <a:noFill/>
                  </pic:spPr>
                </pic:pic>
              </a:graphicData>
            </a:graphic>
          </wp:inline>
        </w:drawing>
      </w:r>
    </w:p>
    <w:p w14:paraId="55B222EA" w14:textId="44B26EF2" w:rsidR="00403373" w:rsidRPr="00280FB7" w:rsidRDefault="00403373" w:rsidP="00280FB7">
      <w:pPr>
        <w:pStyle w:val="MDPI51figurecaption"/>
        <w:ind w:left="0"/>
        <w:jc w:val="both"/>
        <w:rPr>
          <w:rFonts w:asciiTheme="majorBidi" w:hAnsiTheme="majorBidi" w:cstheme="majorBidi"/>
          <w:b/>
          <w:bCs/>
          <w:sz w:val="24"/>
          <w:szCs w:val="24"/>
        </w:rPr>
      </w:pPr>
      <w:r w:rsidRPr="00280FB7">
        <w:rPr>
          <w:rFonts w:asciiTheme="majorBidi" w:hAnsiTheme="majorBidi" w:cstheme="majorBidi"/>
          <w:b/>
          <w:bCs/>
          <w:sz w:val="24"/>
          <w:szCs w:val="24"/>
        </w:rPr>
        <w:t xml:space="preserve">Figure S9. </w:t>
      </w:r>
      <w:r w:rsidRPr="00280FB7">
        <w:rPr>
          <w:rFonts w:asciiTheme="majorBidi" w:hAnsiTheme="majorBidi" w:cstheme="majorBidi"/>
          <w:sz w:val="24"/>
          <w:szCs w:val="24"/>
        </w:rPr>
        <w:t xml:space="preserve">Representative images of </w:t>
      </w:r>
      <w:r w:rsidR="00C604C5" w:rsidRPr="00280FB7">
        <w:rPr>
          <w:rFonts w:asciiTheme="majorBidi" w:hAnsiTheme="majorBidi" w:cstheme="majorBidi"/>
          <w:sz w:val="24"/>
          <w:szCs w:val="24"/>
        </w:rPr>
        <w:t xml:space="preserve">cellular </w:t>
      </w:r>
      <w:r w:rsidRPr="00280FB7">
        <w:rPr>
          <w:rFonts w:asciiTheme="majorBidi" w:hAnsiTheme="majorBidi" w:cstheme="majorBidi"/>
          <w:sz w:val="24"/>
          <w:szCs w:val="24"/>
        </w:rPr>
        <w:t xml:space="preserve">green signal generated by ImageJ (version 1.53a) of </w:t>
      </w:r>
      <w:r w:rsidR="00BC485B">
        <w:rPr>
          <w:rFonts w:asciiTheme="majorBidi" w:hAnsiTheme="majorBidi" w:cstheme="majorBidi"/>
          <w:sz w:val="24"/>
          <w:szCs w:val="24"/>
        </w:rPr>
        <w:t>OVCAR3</w:t>
      </w:r>
      <w:r w:rsidRPr="00280FB7">
        <w:rPr>
          <w:rFonts w:asciiTheme="majorBidi" w:hAnsiTheme="majorBidi" w:cstheme="majorBidi"/>
          <w:sz w:val="24"/>
          <w:szCs w:val="24"/>
        </w:rPr>
        <w:t xml:space="preserve"> cells non-induced to a mesenchymal phenotype (a) and induced to mesenchymal phenotype (RPMI medium contains 5% FBS and 20ng/mL IL-1β) (b-e) following treatment with vehicle control (1.5% v/v methanol; b) niraparib (17.5 µg/mL; c), F7 (10 µg/mL; d) and niraparib+F7 (7.5 + 6 µg/mL; e) for 16 h. Y axis</w:t>
      </w:r>
      <w:r w:rsidR="008D5C90" w:rsidRPr="00280FB7">
        <w:rPr>
          <w:rFonts w:asciiTheme="majorBidi" w:hAnsiTheme="majorBidi" w:cstheme="majorBidi"/>
          <w:sz w:val="24"/>
          <w:szCs w:val="24"/>
        </w:rPr>
        <w:t xml:space="preserve"> i</w:t>
      </w:r>
      <w:r w:rsidR="00133C50" w:rsidRPr="00280FB7">
        <w:rPr>
          <w:rFonts w:asciiTheme="majorBidi" w:hAnsiTheme="majorBidi" w:cstheme="majorBidi"/>
          <w:sz w:val="24"/>
          <w:szCs w:val="24"/>
        </w:rPr>
        <w:t>s</w:t>
      </w:r>
      <w:r w:rsidR="008D5C90" w:rsidRPr="00280FB7">
        <w:rPr>
          <w:rFonts w:asciiTheme="majorBidi" w:hAnsiTheme="majorBidi" w:cstheme="majorBidi"/>
          <w:sz w:val="24"/>
          <w:szCs w:val="24"/>
        </w:rPr>
        <w:t xml:space="preserve"> intensity of </w:t>
      </w:r>
      <w:r w:rsidR="00133C50" w:rsidRPr="00280FB7">
        <w:rPr>
          <w:rFonts w:asciiTheme="majorBidi" w:hAnsiTheme="majorBidi" w:cstheme="majorBidi"/>
          <w:sz w:val="24"/>
          <w:szCs w:val="24"/>
        </w:rPr>
        <w:t xml:space="preserve">the </w:t>
      </w:r>
      <w:r w:rsidR="008D5C90" w:rsidRPr="00280FB7">
        <w:rPr>
          <w:rFonts w:asciiTheme="majorBidi" w:hAnsiTheme="majorBidi" w:cstheme="majorBidi"/>
          <w:sz w:val="24"/>
          <w:szCs w:val="24"/>
        </w:rPr>
        <w:t>green signal</w:t>
      </w:r>
      <w:r w:rsidRPr="00280FB7">
        <w:rPr>
          <w:rFonts w:asciiTheme="majorBidi" w:hAnsiTheme="majorBidi" w:cstheme="majorBidi"/>
          <w:sz w:val="24"/>
          <w:szCs w:val="24"/>
        </w:rPr>
        <w:t xml:space="preserve">. X axis </w:t>
      </w:r>
      <w:r w:rsidR="008D5C90" w:rsidRPr="00280FB7">
        <w:rPr>
          <w:rFonts w:asciiTheme="majorBidi" w:hAnsiTheme="majorBidi" w:cstheme="majorBidi"/>
          <w:sz w:val="24"/>
          <w:szCs w:val="24"/>
        </w:rPr>
        <w:t xml:space="preserve">is </w:t>
      </w:r>
      <w:r w:rsidR="00133C50" w:rsidRPr="00280FB7">
        <w:rPr>
          <w:rFonts w:asciiTheme="majorBidi" w:hAnsiTheme="majorBidi" w:cstheme="majorBidi"/>
          <w:sz w:val="24"/>
          <w:szCs w:val="24"/>
        </w:rPr>
        <w:t xml:space="preserve">the </w:t>
      </w:r>
      <w:r w:rsidR="008D5C90" w:rsidRPr="00280FB7">
        <w:rPr>
          <w:rFonts w:asciiTheme="majorBidi" w:hAnsiTheme="majorBidi" w:cstheme="majorBidi"/>
          <w:sz w:val="24"/>
          <w:szCs w:val="24"/>
        </w:rPr>
        <w:t>meas</w:t>
      </w:r>
      <w:r w:rsidR="008D5ACB" w:rsidRPr="00280FB7">
        <w:rPr>
          <w:rFonts w:asciiTheme="majorBidi" w:hAnsiTheme="majorBidi" w:cstheme="majorBidi"/>
          <w:sz w:val="24"/>
          <w:szCs w:val="24"/>
        </w:rPr>
        <w:t>ure</w:t>
      </w:r>
      <w:r w:rsidR="00152ED7" w:rsidRPr="00280FB7">
        <w:rPr>
          <w:rFonts w:asciiTheme="majorBidi" w:hAnsiTheme="majorBidi" w:cstheme="majorBidi"/>
          <w:sz w:val="24"/>
          <w:szCs w:val="24"/>
        </w:rPr>
        <w:t>d</w:t>
      </w:r>
      <w:r w:rsidR="008D5ACB" w:rsidRPr="00280FB7">
        <w:rPr>
          <w:rFonts w:asciiTheme="majorBidi" w:hAnsiTheme="majorBidi" w:cstheme="majorBidi"/>
          <w:sz w:val="24"/>
          <w:szCs w:val="24"/>
        </w:rPr>
        <w:t xml:space="preserve"> </w:t>
      </w:r>
      <w:r w:rsidRPr="00280FB7">
        <w:rPr>
          <w:rFonts w:asciiTheme="majorBidi" w:hAnsiTheme="majorBidi" w:cstheme="majorBidi"/>
          <w:sz w:val="24"/>
          <w:szCs w:val="24"/>
        </w:rPr>
        <w:t xml:space="preserve">distance in pixels. Representative confocal images are in Figure </w:t>
      </w:r>
      <w:r w:rsidR="007F5778">
        <w:rPr>
          <w:rFonts w:asciiTheme="majorBidi" w:hAnsiTheme="majorBidi" w:cstheme="majorBidi"/>
          <w:sz w:val="24"/>
          <w:szCs w:val="24"/>
        </w:rPr>
        <w:t>5</w:t>
      </w:r>
      <w:r w:rsidRPr="00280FB7">
        <w:rPr>
          <w:rFonts w:asciiTheme="majorBidi" w:hAnsiTheme="majorBidi" w:cstheme="majorBidi"/>
          <w:sz w:val="24"/>
          <w:szCs w:val="24"/>
        </w:rPr>
        <w:t>.</w:t>
      </w:r>
    </w:p>
    <w:p w14:paraId="30F4C14F" w14:textId="3224D769" w:rsidR="004D0344" w:rsidRPr="00280FB7" w:rsidRDefault="004D0344" w:rsidP="00280FB7">
      <w:pPr>
        <w:pStyle w:val="MDPI52figure"/>
        <w:jc w:val="left"/>
        <w:rPr>
          <w:rFonts w:asciiTheme="majorBidi" w:hAnsiTheme="majorBidi" w:cstheme="majorBidi"/>
          <w:sz w:val="24"/>
          <w:szCs w:val="24"/>
        </w:rPr>
      </w:pPr>
    </w:p>
    <w:p w14:paraId="3047BE43" w14:textId="1D8746B8" w:rsidR="00445443" w:rsidRPr="00280FB7" w:rsidRDefault="0095769D" w:rsidP="00280FB7">
      <w:pPr>
        <w:pStyle w:val="MDPI52figure"/>
        <w:rPr>
          <w:rFonts w:asciiTheme="majorBidi" w:hAnsiTheme="majorBidi" w:cstheme="majorBidi"/>
          <w:sz w:val="24"/>
          <w:szCs w:val="24"/>
        </w:rPr>
      </w:pPr>
      <w:r>
        <w:rPr>
          <w:rFonts w:asciiTheme="majorBidi" w:hAnsiTheme="majorBidi" w:cstheme="majorBidi"/>
          <w:noProof/>
          <w:sz w:val="24"/>
          <w:szCs w:val="24"/>
          <w:lang w:eastAsia="en-US" w:bidi="he-IL"/>
        </w:rPr>
        <w:drawing>
          <wp:inline distT="0" distB="0" distL="0" distR="0" wp14:anchorId="5055FAB0" wp14:editId="7BF5BE02">
            <wp:extent cx="6645275" cy="348742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275" cy="3487420"/>
                    </a:xfrm>
                    <a:prstGeom prst="rect">
                      <a:avLst/>
                    </a:prstGeom>
                    <a:noFill/>
                  </pic:spPr>
                </pic:pic>
              </a:graphicData>
            </a:graphic>
          </wp:inline>
        </w:drawing>
      </w:r>
    </w:p>
    <w:p w14:paraId="1FF407A7" w14:textId="1F5FEDA8" w:rsidR="00445443" w:rsidRPr="00280FB7" w:rsidRDefault="00445443" w:rsidP="00280FB7">
      <w:pPr>
        <w:pStyle w:val="MDPI51figurecaption"/>
        <w:ind w:left="0"/>
        <w:rPr>
          <w:rFonts w:asciiTheme="majorBidi" w:hAnsiTheme="majorBidi" w:cstheme="majorBidi"/>
          <w:sz w:val="24"/>
          <w:szCs w:val="24"/>
        </w:rPr>
      </w:pPr>
      <w:r w:rsidRPr="00280FB7">
        <w:rPr>
          <w:rFonts w:asciiTheme="majorBidi" w:hAnsiTheme="majorBidi" w:cstheme="majorBidi"/>
          <w:b/>
          <w:sz w:val="24"/>
          <w:szCs w:val="24"/>
        </w:rPr>
        <w:t xml:space="preserve">Figure </w:t>
      </w:r>
      <w:r w:rsidR="00403373" w:rsidRPr="00280FB7">
        <w:rPr>
          <w:rFonts w:asciiTheme="majorBidi" w:hAnsiTheme="majorBidi" w:cstheme="majorBidi"/>
          <w:b/>
          <w:sz w:val="24"/>
          <w:szCs w:val="24"/>
        </w:rPr>
        <w:t>S11</w:t>
      </w:r>
      <w:r w:rsidRPr="00280FB7">
        <w:rPr>
          <w:rFonts w:asciiTheme="majorBidi" w:hAnsiTheme="majorBidi" w:cstheme="majorBidi"/>
          <w:b/>
          <w:sz w:val="24"/>
          <w:szCs w:val="24"/>
        </w:rPr>
        <w:t xml:space="preserve">. </w:t>
      </w:r>
      <w:r w:rsidRPr="00C568AB">
        <w:rPr>
          <w:rFonts w:asciiTheme="majorBidi" w:hAnsiTheme="majorBidi" w:cstheme="majorBidi"/>
          <w:sz w:val="24"/>
          <w:szCs w:val="24"/>
        </w:rPr>
        <w:t xml:space="preserve">Western blotting of PARP 1 for non-cleaved protein </w:t>
      </w:r>
      <w:r w:rsidR="00613DA1" w:rsidRPr="00C568AB">
        <w:rPr>
          <w:rFonts w:asciiTheme="majorBidi" w:hAnsiTheme="majorBidi" w:cstheme="majorBidi"/>
          <w:sz w:val="24"/>
          <w:szCs w:val="24"/>
        </w:rPr>
        <w:t>in Cao</w:t>
      </w:r>
      <w:r w:rsidR="00613DA1" w:rsidRPr="00EA7AAB">
        <w:rPr>
          <w:rFonts w:asciiTheme="majorBidi" w:hAnsiTheme="majorBidi" w:cstheme="majorBidi"/>
          <w:sz w:val="24"/>
          <w:szCs w:val="24"/>
        </w:rPr>
        <w:t>v3</w:t>
      </w:r>
      <w:r w:rsidR="00613DA1" w:rsidRPr="0095769D">
        <w:rPr>
          <w:rFonts w:asciiTheme="majorBidi" w:hAnsiTheme="majorBidi" w:cstheme="majorBidi"/>
          <w:sz w:val="24"/>
          <w:szCs w:val="24"/>
        </w:rPr>
        <w:t xml:space="preserve"> and OVCAR3 cell lines</w:t>
      </w:r>
      <w:r w:rsidRPr="004516C2">
        <w:rPr>
          <w:rFonts w:asciiTheme="majorBidi" w:hAnsiTheme="majorBidi" w:cstheme="majorBidi"/>
          <w:sz w:val="24"/>
          <w:szCs w:val="24"/>
        </w:rPr>
        <w:t>.</w:t>
      </w:r>
    </w:p>
    <w:p w14:paraId="493E742F" w14:textId="064F851B" w:rsidR="00445443" w:rsidRPr="00280FB7" w:rsidRDefault="004516C2" w:rsidP="00280FB7">
      <w:pPr>
        <w:pStyle w:val="MDPI52figure"/>
        <w:rPr>
          <w:rFonts w:asciiTheme="majorBidi" w:hAnsiTheme="majorBidi" w:cstheme="majorBidi"/>
          <w:sz w:val="24"/>
          <w:szCs w:val="24"/>
        </w:rPr>
      </w:pPr>
      <w:r>
        <w:rPr>
          <w:rFonts w:asciiTheme="majorBidi" w:hAnsiTheme="majorBidi" w:cstheme="majorBidi"/>
          <w:noProof/>
          <w:sz w:val="24"/>
          <w:szCs w:val="24"/>
          <w:lang w:eastAsia="en-US" w:bidi="he-IL"/>
        </w:rPr>
        <w:drawing>
          <wp:inline distT="0" distB="0" distL="0" distR="0" wp14:anchorId="3A678DC8" wp14:editId="642BFB2B">
            <wp:extent cx="6645275" cy="4023995"/>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275" cy="4023995"/>
                    </a:xfrm>
                    <a:prstGeom prst="rect">
                      <a:avLst/>
                    </a:prstGeom>
                    <a:noFill/>
                  </pic:spPr>
                </pic:pic>
              </a:graphicData>
            </a:graphic>
          </wp:inline>
        </w:drawing>
      </w:r>
    </w:p>
    <w:p w14:paraId="79ED351B" w14:textId="247B66B8" w:rsidR="00445443" w:rsidRPr="00280FB7" w:rsidRDefault="00445443" w:rsidP="00280FB7">
      <w:pPr>
        <w:pStyle w:val="MDPI51figurecaption"/>
        <w:ind w:left="0"/>
        <w:jc w:val="both"/>
        <w:rPr>
          <w:rFonts w:asciiTheme="majorBidi" w:hAnsiTheme="majorBidi" w:cstheme="majorBidi"/>
          <w:sz w:val="24"/>
          <w:szCs w:val="24"/>
        </w:rPr>
      </w:pPr>
      <w:r w:rsidRPr="00280FB7">
        <w:rPr>
          <w:rFonts w:asciiTheme="majorBidi" w:hAnsiTheme="majorBidi" w:cstheme="majorBidi"/>
          <w:b/>
          <w:sz w:val="24"/>
          <w:szCs w:val="24"/>
        </w:rPr>
        <w:t xml:space="preserve">Figure </w:t>
      </w:r>
      <w:r w:rsidR="00403373" w:rsidRPr="00280FB7">
        <w:rPr>
          <w:rFonts w:asciiTheme="majorBidi" w:hAnsiTheme="majorBidi" w:cstheme="majorBidi"/>
          <w:b/>
          <w:sz w:val="24"/>
          <w:szCs w:val="24"/>
        </w:rPr>
        <w:t>S12</w:t>
      </w:r>
      <w:r w:rsidRPr="00280FB7">
        <w:rPr>
          <w:rFonts w:asciiTheme="majorBidi" w:hAnsiTheme="majorBidi" w:cstheme="majorBidi"/>
          <w:b/>
          <w:sz w:val="24"/>
          <w:szCs w:val="24"/>
        </w:rPr>
        <w:t xml:space="preserve">. </w:t>
      </w:r>
      <w:r w:rsidRPr="00C568AB">
        <w:rPr>
          <w:rFonts w:asciiTheme="majorBidi" w:hAnsiTheme="majorBidi" w:cstheme="majorBidi"/>
          <w:sz w:val="24"/>
          <w:szCs w:val="24"/>
        </w:rPr>
        <w:t>Western blotting of PARP</w:t>
      </w:r>
      <w:bookmarkStart w:id="4" w:name="_GoBack"/>
      <w:bookmarkEnd w:id="4"/>
      <w:r w:rsidRPr="00C568AB">
        <w:rPr>
          <w:rFonts w:asciiTheme="majorBidi" w:hAnsiTheme="majorBidi" w:cstheme="majorBidi"/>
          <w:sz w:val="24"/>
          <w:szCs w:val="24"/>
        </w:rPr>
        <w:t xml:space="preserve">1 for non-cleaved and cleaved proteins </w:t>
      </w:r>
      <w:r w:rsidR="00613DA1" w:rsidRPr="0095769D">
        <w:rPr>
          <w:rFonts w:asciiTheme="majorBidi" w:hAnsiTheme="majorBidi" w:cstheme="majorBidi"/>
          <w:sz w:val="24"/>
          <w:szCs w:val="24"/>
        </w:rPr>
        <w:t>in Caov3 and OVCAR3</w:t>
      </w:r>
      <w:r w:rsidR="00613DA1" w:rsidRPr="004516C2">
        <w:rPr>
          <w:rFonts w:asciiTheme="majorBidi" w:hAnsiTheme="majorBidi" w:cstheme="majorBidi"/>
          <w:sz w:val="24"/>
          <w:szCs w:val="24"/>
        </w:rPr>
        <w:t xml:space="preserve"> cell lines</w:t>
      </w:r>
      <w:r w:rsidRPr="004516C2">
        <w:rPr>
          <w:rFonts w:asciiTheme="majorBidi" w:hAnsiTheme="majorBidi" w:cstheme="majorBidi"/>
          <w:sz w:val="24"/>
          <w:szCs w:val="24"/>
        </w:rPr>
        <w:t>.</w:t>
      </w:r>
    </w:p>
    <w:p w14:paraId="01FE516D" w14:textId="33B0198D" w:rsidR="00445443" w:rsidRPr="00280FB7" w:rsidRDefault="00593EA3" w:rsidP="00280FB7">
      <w:pPr>
        <w:pStyle w:val="MDPI52figure"/>
        <w:rPr>
          <w:rFonts w:asciiTheme="majorBidi" w:hAnsiTheme="majorBidi" w:cstheme="majorBidi"/>
          <w:sz w:val="24"/>
          <w:szCs w:val="24"/>
        </w:rPr>
      </w:pPr>
      <w:r>
        <w:rPr>
          <w:rFonts w:asciiTheme="majorBidi" w:hAnsiTheme="majorBidi" w:cstheme="majorBidi"/>
          <w:noProof/>
          <w:sz w:val="24"/>
          <w:szCs w:val="24"/>
          <w:lang w:eastAsia="en-US" w:bidi="he-IL"/>
        </w:rPr>
        <w:lastRenderedPageBreak/>
        <w:drawing>
          <wp:inline distT="0" distB="0" distL="0" distR="0" wp14:anchorId="6842EC46" wp14:editId="5EC481B0">
            <wp:extent cx="6645275" cy="3590925"/>
            <wp:effectExtent l="0" t="0" r="317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5275" cy="3590925"/>
                    </a:xfrm>
                    <a:prstGeom prst="rect">
                      <a:avLst/>
                    </a:prstGeom>
                    <a:noFill/>
                  </pic:spPr>
                </pic:pic>
              </a:graphicData>
            </a:graphic>
          </wp:inline>
        </w:drawing>
      </w:r>
    </w:p>
    <w:p w14:paraId="78820440" w14:textId="5E83C0DD" w:rsidR="00445443" w:rsidRPr="00280FB7" w:rsidRDefault="00445443" w:rsidP="00280FB7">
      <w:pPr>
        <w:pStyle w:val="MDPI51figurecaption"/>
        <w:ind w:left="0"/>
        <w:rPr>
          <w:rFonts w:asciiTheme="majorBidi" w:hAnsiTheme="majorBidi" w:cstheme="majorBidi"/>
          <w:sz w:val="24"/>
          <w:szCs w:val="24"/>
        </w:rPr>
      </w:pPr>
      <w:r w:rsidRPr="00280FB7">
        <w:rPr>
          <w:rFonts w:asciiTheme="majorBidi" w:hAnsiTheme="majorBidi" w:cstheme="majorBidi"/>
          <w:b/>
          <w:sz w:val="24"/>
          <w:szCs w:val="24"/>
        </w:rPr>
        <w:t xml:space="preserve">Figure </w:t>
      </w:r>
      <w:r w:rsidR="00403373" w:rsidRPr="00280FB7">
        <w:rPr>
          <w:rFonts w:asciiTheme="majorBidi" w:hAnsiTheme="majorBidi" w:cstheme="majorBidi"/>
          <w:b/>
          <w:sz w:val="24"/>
          <w:szCs w:val="24"/>
        </w:rPr>
        <w:t>S13</w:t>
      </w:r>
      <w:r w:rsidRPr="00280FB7">
        <w:rPr>
          <w:rFonts w:asciiTheme="majorBidi" w:hAnsiTheme="majorBidi" w:cstheme="majorBidi"/>
          <w:b/>
          <w:sz w:val="24"/>
          <w:szCs w:val="24"/>
        </w:rPr>
        <w:t xml:space="preserve">. </w:t>
      </w:r>
      <w:r w:rsidRPr="00C568AB">
        <w:rPr>
          <w:rFonts w:asciiTheme="majorBidi" w:hAnsiTheme="majorBidi" w:cstheme="majorBidi"/>
          <w:sz w:val="24"/>
          <w:szCs w:val="24"/>
        </w:rPr>
        <w:t xml:space="preserve">Western blotting of GAPDH protein </w:t>
      </w:r>
      <w:r w:rsidR="00613DA1" w:rsidRPr="006A6D4B">
        <w:rPr>
          <w:rFonts w:asciiTheme="majorBidi" w:hAnsiTheme="majorBidi" w:cstheme="majorBidi"/>
          <w:sz w:val="24"/>
          <w:szCs w:val="24"/>
        </w:rPr>
        <w:t>in C</w:t>
      </w:r>
      <w:r w:rsidR="00613DA1" w:rsidRPr="00EA7AAB">
        <w:rPr>
          <w:rFonts w:asciiTheme="majorBidi" w:hAnsiTheme="majorBidi" w:cstheme="majorBidi"/>
          <w:sz w:val="24"/>
          <w:szCs w:val="24"/>
        </w:rPr>
        <w:t>a</w:t>
      </w:r>
      <w:r w:rsidR="00613DA1" w:rsidRPr="0095769D">
        <w:rPr>
          <w:rFonts w:asciiTheme="majorBidi" w:hAnsiTheme="majorBidi" w:cstheme="majorBidi"/>
          <w:sz w:val="24"/>
          <w:szCs w:val="24"/>
        </w:rPr>
        <w:t>ov3 and OVCAR3 cell lines</w:t>
      </w:r>
      <w:r w:rsidRPr="00C568AB">
        <w:rPr>
          <w:rFonts w:asciiTheme="majorBidi" w:hAnsiTheme="majorBidi" w:cstheme="majorBidi"/>
          <w:sz w:val="24"/>
          <w:szCs w:val="24"/>
        </w:rPr>
        <w:t>.</w:t>
      </w:r>
    </w:p>
    <w:p w14:paraId="761298E9" w14:textId="77777777" w:rsidR="0003153A" w:rsidRPr="00280FB7" w:rsidRDefault="0003153A" w:rsidP="00280FB7">
      <w:pPr>
        <w:spacing w:line="240" w:lineRule="auto"/>
        <w:jc w:val="left"/>
        <w:rPr>
          <w:rFonts w:asciiTheme="majorBidi" w:eastAsia="Times New Roman" w:hAnsiTheme="majorBidi" w:cstheme="majorBidi"/>
          <w:b/>
          <w:bCs/>
          <w:noProof w:val="0"/>
          <w:kern w:val="2"/>
          <w:sz w:val="24"/>
          <w:szCs w:val="24"/>
          <w:lang w:eastAsia="de-DE" w:bidi="he-IL"/>
          <w14:ligatures w14:val="standardContextual"/>
        </w:rPr>
      </w:pPr>
      <w:r w:rsidRPr="00280FB7">
        <w:rPr>
          <w:rFonts w:asciiTheme="majorBidi" w:hAnsiTheme="majorBidi" w:cstheme="majorBidi"/>
          <w:b/>
          <w:bCs/>
          <w:sz w:val="24"/>
          <w:szCs w:val="24"/>
        </w:rPr>
        <w:br w:type="page"/>
      </w:r>
    </w:p>
    <w:p w14:paraId="1D002340" w14:textId="5AE09DCD" w:rsidR="004D0344" w:rsidRPr="00280FB7" w:rsidRDefault="00445443" w:rsidP="00280FB7">
      <w:pPr>
        <w:pStyle w:val="MDPI41tablecaption"/>
        <w:ind w:left="0"/>
        <w:rPr>
          <w:rFonts w:asciiTheme="majorBidi" w:hAnsiTheme="majorBidi" w:cstheme="majorBidi"/>
          <w:sz w:val="24"/>
          <w:szCs w:val="24"/>
        </w:rPr>
      </w:pPr>
      <w:r w:rsidRPr="00280FB7">
        <w:rPr>
          <w:rFonts w:asciiTheme="majorBidi" w:hAnsiTheme="majorBidi" w:cstheme="majorBidi"/>
          <w:b/>
          <w:bCs/>
          <w:sz w:val="24"/>
          <w:szCs w:val="24"/>
        </w:rPr>
        <w:lastRenderedPageBreak/>
        <w:t xml:space="preserve">Table S1. </w:t>
      </w:r>
      <w:r w:rsidR="004D0344" w:rsidRPr="00280FB7">
        <w:rPr>
          <w:rFonts w:asciiTheme="majorBidi" w:hAnsiTheme="majorBidi" w:cstheme="majorBidi"/>
          <w:sz w:val="24"/>
          <w:szCs w:val="24"/>
        </w:rPr>
        <w:t>List of gene primers used for quantitative PCR analysis</w:t>
      </w:r>
      <w:proofErr w:type="gramStart"/>
      <w:r w:rsidR="004D0344" w:rsidRPr="00280FB7">
        <w:rPr>
          <w:rFonts w:asciiTheme="majorBidi" w:hAnsiTheme="majorBidi" w:cstheme="majorBidi"/>
          <w:sz w:val="24"/>
          <w:szCs w:val="24"/>
        </w:rPr>
        <w:t>.</w:t>
      </w:r>
      <w:r w:rsidR="004D0344" w:rsidRPr="00280FB7">
        <w:rPr>
          <w:rFonts w:asciiTheme="majorBidi" w:hAnsiTheme="majorBidi" w:cstheme="majorBidi"/>
          <w:b/>
          <w:bCs/>
          <w:sz w:val="24"/>
          <w:szCs w:val="24"/>
        </w:rPr>
        <w:t xml:space="preserve"> </w:t>
      </w:r>
      <w:r w:rsidRPr="00280FB7">
        <w:rPr>
          <w:rFonts w:asciiTheme="majorBidi" w:hAnsiTheme="majorBidi" w:cstheme="majorBidi"/>
          <w:b/>
          <w:bCs/>
          <w:sz w:val="24"/>
          <w:szCs w:val="24"/>
        </w:rPr>
        <w:t>.</w:t>
      </w:r>
      <w:proofErr w:type="gramEnd"/>
    </w:p>
    <w:tbl>
      <w:tblPr>
        <w:tblW w:w="10465" w:type="dxa"/>
        <w:jc w:val="center"/>
        <w:tblLayout w:type="fixed"/>
        <w:tblCellMar>
          <w:left w:w="0" w:type="dxa"/>
          <w:right w:w="0" w:type="dxa"/>
        </w:tblCellMar>
        <w:tblLook w:val="04A0" w:firstRow="1" w:lastRow="0" w:firstColumn="1" w:lastColumn="0" w:noHBand="0" w:noVBand="1"/>
      </w:tblPr>
      <w:tblGrid>
        <w:gridCol w:w="1258"/>
        <w:gridCol w:w="1259"/>
        <w:gridCol w:w="4035"/>
        <w:gridCol w:w="3913"/>
      </w:tblGrid>
      <w:tr w:rsidR="004D0344" w:rsidRPr="00280FB7" w14:paraId="4CE015DB" w14:textId="77777777" w:rsidTr="008F2BE4">
        <w:trPr>
          <w:jc w:val="center"/>
        </w:trPr>
        <w:tc>
          <w:tcPr>
            <w:tcW w:w="1080" w:type="dxa"/>
            <w:tcBorders>
              <w:top w:val="single" w:sz="8" w:space="0" w:color="auto"/>
              <w:bottom w:val="single" w:sz="8" w:space="0" w:color="auto"/>
            </w:tcBorders>
            <w:shd w:val="clear" w:color="auto" w:fill="E7E6E6" w:themeFill="background2"/>
            <w:noWrap/>
            <w:vAlign w:val="center"/>
            <w:hideMark/>
          </w:tcPr>
          <w:p w14:paraId="29550254"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Gene</w:t>
            </w:r>
          </w:p>
        </w:tc>
        <w:tc>
          <w:tcPr>
            <w:tcW w:w="1080" w:type="dxa"/>
            <w:tcBorders>
              <w:top w:val="single" w:sz="8" w:space="0" w:color="auto"/>
              <w:bottom w:val="single" w:sz="8" w:space="0" w:color="auto"/>
            </w:tcBorders>
            <w:shd w:val="clear" w:color="auto" w:fill="E7E6E6" w:themeFill="background2"/>
            <w:noWrap/>
            <w:vAlign w:val="center"/>
            <w:hideMark/>
          </w:tcPr>
          <w:p w14:paraId="3D470D35"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Gene ID</w:t>
            </w:r>
          </w:p>
        </w:tc>
        <w:tc>
          <w:tcPr>
            <w:tcW w:w="6820" w:type="dxa"/>
            <w:gridSpan w:val="2"/>
            <w:tcBorders>
              <w:top w:val="single" w:sz="8" w:space="0" w:color="auto"/>
              <w:bottom w:val="single" w:sz="8" w:space="0" w:color="auto"/>
            </w:tcBorders>
            <w:shd w:val="clear" w:color="auto" w:fill="E7E6E6" w:themeFill="background2"/>
            <w:noWrap/>
            <w:vAlign w:val="center"/>
            <w:hideMark/>
          </w:tcPr>
          <w:p w14:paraId="69D28909"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Primers (F-forward, R-reverse)</w:t>
            </w:r>
          </w:p>
        </w:tc>
      </w:tr>
      <w:tr w:rsidR="004D0344" w:rsidRPr="00280FB7" w14:paraId="0886F8CA" w14:textId="77777777" w:rsidTr="00445443">
        <w:trPr>
          <w:jc w:val="center"/>
        </w:trPr>
        <w:tc>
          <w:tcPr>
            <w:tcW w:w="1080" w:type="dxa"/>
            <w:tcBorders>
              <w:top w:val="nil"/>
              <w:bottom w:val="single" w:sz="4" w:space="0" w:color="auto"/>
            </w:tcBorders>
            <w:shd w:val="clear" w:color="auto" w:fill="auto"/>
            <w:noWrap/>
            <w:vAlign w:val="center"/>
            <w:hideMark/>
          </w:tcPr>
          <w:p w14:paraId="4BB3488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AJUBA</w:t>
            </w:r>
          </w:p>
        </w:tc>
        <w:tc>
          <w:tcPr>
            <w:tcW w:w="1080" w:type="dxa"/>
            <w:tcBorders>
              <w:top w:val="nil"/>
              <w:bottom w:val="single" w:sz="4" w:space="0" w:color="auto"/>
            </w:tcBorders>
            <w:shd w:val="clear" w:color="auto" w:fill="auto"/>
            <w:noWrap/>
            <w:vAlign w:val="center"/>
            <w:hideMark/>
          </w:tcPr>
          <w:p w14:paraId="37F13D7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84962</w:t>
            </w:r>
          </w:p>
        </w:tc>
        <w:tc>
          <w:tcPr>
            <w:tcW w:w="3462" w:type="dxa"/>
            <w:tcBorders>
              <w:top w:val="nil"/>
              <w:bottom w:val="single" w:sz="4" w:space="0" w:color="auto"/>
            </w:tcBorders>
            <w:shd w:val="clear" w:color="auto" w:fill="auto"/>
            <w:noWrap/>
            <w:vAlign w:val="center"/>
            <w:hideMark/>
          </w:tcPr>
          <w:p w14:paraId="3CCF54A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TTTGTTTGCTGCTCTTGTGG</w:t>
            </w:r>
          </w:p>
        </w:tc>
        <w:tc>
          <w:tcPr>
            <w:tcW w:w="3358" w:type="dxa"/>
            <w:tcBorders>
              <w:top w:val="nil"/>
              <w:bottom w:val="single" w:sz="4" w:space="0" w:color="auto"/>
            </w:tcBorders>
            <w:shd w:val="clear" w:color="auto" w:fill="auto"/>
            <w:noWrap/>
            <w:vAlign w:val="center"/>
            <w:hideMark/>
          </w:tcPr>
          <w:p w14:paraId="78EF1F0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CTTCCCCATTGCTTGTAGGA</w:t>
            </w:r>
          </w:p>
        </w:tc>
      </w:tr>
      <w:tr w:rsidR="004D0344" w:rsidRPr="00280FB7" w14:paraId="22E48121" w14:textId="77777777" w:rsidTr="00445443">
        <w:trPr>
          <w:jc w:val="center"/>
        </w:trPr>
        <w:tc>
          <w:tcPr>
            <w:tcW w:w="1080" w:type="dxa"/>
            <w:tcBorders>
              <w:top w:val="nil"/>
              <w:bottom w:val="single" w:sz="4" w:space="0" w:color="auto"/>
            </w:tcBorders>
            <w:shd w:val="clear" w:color="auto" w:fill="auto"/>
            <w:noWrap/>
            <w:vAlign w:val="center"/>
            <w:hideMark/>
          </w:tcPr>
          <w:p w14:paraId="3D03006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AREG</w:t>
            </w:r>
          </w:p>
        </w:tc>
        <w:tc>
          <w:tcPr>
            <w:tcW w:w="1080" w:type="dxa"/>
            <w:tcBorders>
              <w:top w:val="nil"/>
              <w:bottom w:val="single" w:sz="4" w:space="0" w:color="auto"/>
            </w:tcBorders>
            <w:shd w:val="clear" w:color="auto" w:fill="auto"/>
            <w:noWrap/>
            <w:vAlign w:val="center"/>
            <w:hideMark/>
          </w:tcPr>
          <w:p w14:paraId="3732360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374</w:t>
            </w:r>
          </w:p>
        </w:tc>
        <w:tc>
          <w:tcPr>
            <w:tcW w:w="3462" w:type="dxa"/>
            <w:tcBorders>
              <w:top w:val="nil"/>
              <w:bottom w:val="single" w:sz="4" w:space="0" w:color="auto"/>
            </w:tcBorders>
            <w:shd w:val="clear" w:color="auto" w:fill="auto"/>
            <w:noWrap/>
            <w:vAlign w:val="center"/>
            <w:hideMark/>
          </w:tcPr>
          <w:p w14:paraId="1C5035A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CCACAGTGCTGATGGATTTG</w:t>
            </w:r>
          </w:p>
        </w:tc>
        <w:tc>
          <w:tcPr>
            <w:tcW w:w="3358" w:type="dxa"/>
            <w:tcBorders>
              <w:top w:val="nil"/>
              <w:bottom w:val="single" w:sz="4" w:space="0" w:color="auto"/>
            </w:tcBorders>
            <w:shd w:val="clear" w:color="auto" w:fill="auto"/>
            <w:noWrap/>
            <w:vAlign w:val="center"/>
            <w:hideMark/>
          </w:tcPr>
          <w:p w14:paraId="4C27834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AGCCAGGTATTTGTGGTTCG</w:t>
            </w:r>
          </w:p>
        </w:tc>
      </w:tr>
      <w:tr w:rsidR="004D0344" w:rsidRPr="00280FB7" w14:paraId="54307795" w14:textId="77777777" w:rsidTr="00445443">
        <w:trPr>
          <w:jc w:val="center"/>
        </w:trPr>
        <w:tc>
          <w:tcPr>
            <w:tcW w:w="1080" w:type="dxa"/>
            <w:tcBorders>
              <w:top w:val="nil"/>
              <w:bottom w:val="single" w:sz="4" w:space="0" w:color="auto"/>
            </w:tcBorders>
            <w:shd w:val="clear" w:color="auto" w:fill="auto"/>
            <w:noWrap/>
            <w:vAlign w:val="center"/>
            <w:hideMark/>
          </w:tcPr>
          <w:p w14:paraId="333AA14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BMP4</w:t>
            </w:r>
          </w:p>
        </w:tc>
        <w:tc>
          <w:tcPr>
            <w:tcW w:w="1080" w:type="dxa"/>
            <w:tcBorders>
              <w:top w:val="nil"/>
              <w:bottom w:val="single" w:sz="4" w:space="0" w:color="auto"/>
            </w:tcBorders>
            <w:shd w:val="clear" w:color="auto" w:fill="auto"/>
            <w:noWrap/>
            <w:vAlign w:val="center"/>
            <w:hideMark/>
          </w:tcPr>
          <w:p w14:paraId="6B494BB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652</w:t>
            </w:r>
          </w:p>
        </w:tc>
        <w:tc>
          <w:tcPr>
            <w:tcW w:w="3462" w:type="dxa"/>
            <w:tcBorders>
              <w:top w:val="nil"/>
              <w:bottom w:val="single" w:sz="4" w:space="0" w:color="auto"/>
            </w:tcBorders>
            <w:shd w:val="clear" w:color="auto" w:fill="auto"/>
            <w:noWrap/>
            <w:vAlign w:val="center"/>
            <w:hideMark/>
          </w:tcPr>
          <w:p w14:paraId="75EBD85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GGAGGAGGAGGAAGAGCAGA</w:t>
            </w:r>
          </w:p>
        </w:tc>
        <w:tc>
          <w:tcPr>
            <w:tcW w:w="3358" w:type="dxa"/>
            <w:tcBorders>
              <w:top w:val="nil"/>
              <w:bottom w:val="single" w:sz="4" w:space="0" w:color="auto"/>
            </w:tcBorders>
            <w:shd w:val="clear" w:color="auto" w:fill="auto"/>
            <w:noWrap/>
            <w:vAlign w:val="center"/>
            <w:hideMark/>
          </w:tcPr>
          <w:p w14:paraId="73D8834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CACTGGTCCCTGGGATGTTC</w:t>
            </w:r>
          </w:p>
        </w:tc>
      </w:tr>
      <w:tr w:rsidR="004D0344" w:rsidRPr="00280FB7" w14:paraId="436C1273" w14:textId="77777777" w:rsidTr="00445443">
        <w:trPr>
          <w:jc w:val="center"/>
        </w:trPr>
        <w:tc>
          <w:tcPr>
            <w:tcW w:w="1080" w:type="dxa"/>
            <w:tcBorders>
              <w:top w:val="nil"/>
              <w:bottom w:val="single" w:sz="4" w:space="0" w:color="auto"/>
            </w:tcBorders>
            <w:shd w:val="clear" w:color="auto" w:fill="auto"/>
            <w:noWrap/>
            <w:vAlign w:val="center"/>
            <w:hideMark/>
          </w:tcPr>
          <w:p w14:paraId="62686BA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FGFR2</w:t>
            </w:r>
          </w:p>
        </w:tc>
        <w:tc>
          <w:tcPr>
            <w:tcW w:w="1080" w:type="dxa"/>
            <w:tcBorders>
              <w:top w:val="nil"/>
              <w:bottom w:val="single" w:sz="4" w:space="0" w:color="auto"/>
            </w:tcBorders>
            <w:shd w:val="clear" w:color="auto" w:fill="auto"/>
            <w:noWrap/>
            <w:vAlign w:val="center"/>
            <w:hideMark/>
          </w:tcPr>
          <w:p w14:paraId="5AF73F1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2263</w:t>
            </w:r>
          </w:p>
        </w:tc>
        <w:tc>
          <w:tcPr>
            <w:tcW w:w="3462" w:type="dxa"/>
            <w:tcBorders>
              <w:top w:val="nil"/>
              <w:bottom w:val="single" w:sz="4" w:space="0" w:color="auto"/>
            </w:tcBorders>
            <w:shd w:val="clear" w:color="auto" w:fill="auto"/>
            <w:noWrap/>
            <w:vAlign w:val="center"/>
            <w:hideMark/>
          </w:tcPr>
          <w:p w14:paraId="5A3CF3A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CTTCACAGCCACTTTGGTCA</w:t>
            </w:r>
          </w:p>
        </w:tc>
        <w:tc>
          <w:tcPr>
            <w:tcW w:w="3358" w:type="dxa"/>
            <w:tcBorders>
              <w:top w:val="nil"/>
              <w:bottom w:val="single" w:sz="4" w:space="0" w:color="auto"/>
            </w:tcBorders>
            <w:shd w:val="clear" w:color="auto" w:fill="auto"/>
            <w:noWrap/>
            <w:vAlign w:val="center"/>
            <w:hideMark/>
          </w:tcPr>
          <w:p w14:paraId="6F5C4FB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AAGCTGCTGAAGGAAGGACA</w:t>
            </w:r>
          </w:p>
        </w:tc>
      </w:tr>
      <w:tr w:rsidR="004D0344" w:rsidRPr="00280FB7" w14:paraId="3F9E6E41" w14:textId="77777777" w:rsidTr="00445443">
        <w:trPr>
          <w:jc w:val="center"/>
        </w:trPr>
        <w:tc>
          <w:tcPr>
            <w:tcW w:w="1080" w:type="dxa"/>
            <w:tcBorders>
              <w:top w:val="nil"/>
              <w:bottom w:val="single" w:sz="4" w:space="0" w:color="auto"/>
            </w:tcBorders>
            <w:shd w:val="clear" w:color="auto" w:fill="auto"/>
            <w:noWrap/>
            <w:vAlign w:val="center"/>
            <w:hideMark/>
          </w:tcPr>
          <w:p w14:paraId="240CAB4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ID1</w:t>
            </w:r>
          </w:p>
        </w:tc>
        <w:tc>
          <w:tcPr>
            <w:tcW w:w="1080" w:type="dxa"/>
            <w:tcBorders>
              <w:top w:val="nil"/>
              <w:bottom w:val="single" w:sz="4" w:space="0" w:color="auto"/>
            </w:tcBorders>
            <w:shd w:val="clear" w:color="auto" w:fill="auto"/>
            <w:noWrap/>
            <w:vAlign w:val="center"/>
            <w:hideMark/>
          </w:tcPr>
          <w:p w14:paraId="1514ADE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3397</w:t>
            </w:r>
          </w:p>
        </w:tc>
        <w:tc>
          <w:tcPr>
            <w:tcW w:w="3462" w:type="dxa"/>
            <w:tcBorders>
              <w:top w:val="nil"/>
              <w:bottom w:val="single" w:sz="4" w:space="0" w:color="auto"/>
            </w:tcBorders>
            <w:shd w:val="clear" w:color="auto" w:fill="auto"/>
            <w:noWrap/>
            <w:vAlign w:val="center"/>
            <w:hideMark/>
          </w:tcPr>
          <w:p w14:paraId="55600CD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AAACGTGCTGCTCTACGACA</w:t>
            </w:r>
          </w:p>
        </w:tc>
        <w:tc>
          <w:tcPr>
            <w:tcW w:w="3358" w:type="dxa"/>
            <w:tcBorders>
              <w:top w:val="nil"/>
              <w:bottom w:val="single" w:sz="4" w:space="0" w:color="auto"/>
            </w:tcBorders>
            <w:shd w:val="clear" w:color="auto" w:fill="auto"/>
            <w:noWrap/>
            <w:vAlign w:val="center"/>
            <w:hideMark/>
          </w:tcPr>
          <w:p w14:paraId="60DAA95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GGGGGTTCCAACTTCGGATT</w:t>
            </w:r>
          </w:p>
        </w:tc>
      </w:tr>
      <w:tr w:rsidR="004D0344" w:rsidRPr="00280FB7" w14:paraId="6148AEFD" w14:textId="77777777" w:rsidTr="00445443">
        <w:trPr>
          <w:jc w:val="center"/>
        </w:trPr>
        <w:tc>
          <w:tcPr>
            <w:tcW w:w="1080" w:type="dxa"/>
            <w:tcBorders>
              <w:top w:val="nil"/>
              <w:bottom w:val="single" w:sz="4" w:space="0" w:color="auto"/>
            </w:tcBorders>
            <w:shd w:val="clear" w:color="auto" w:fill="auto"/>
            <w:noWrap/>
            <w:vAlign w:val="center"/>
            <w:hideMark/>
          </w:tcPr>
          <w:p w14:paraId="3BF887A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ID2</w:t>
            </w:r>
          </w:p>
        </w:tc>
        <w:tc>
          <w:tcPr>
            <w:tcW w:w="1080" w:type="dxa"/>
            <w:tcBorders>
              <w:top w:val="nil"/>
              <w:bottom w:val="single" w:sz="4" w:space="0" w:color="auto"/>
            </w:tcBorders>
            <w:shd w:val="clear" w:color="auto" w:fill="auto"/>
            <w:noWrap/>
            <w:vAlign w:val="center"/>
            <w:hideMark/>
          </w:tcPr>
          <w:p w14:paraId="487A16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3398</w:t>
            </w:r>
          </w:p>
        </w:tc>
        <w:tc>
          <w:tcPr>
            <w:tcW w:w="3462" w:type="dxa"/>
            <w:tcBorders>
              <w:top w:val="nil"/>
              <w:bottom w:val="single" w:sz="4" w:space="0" w:color="auto"/>
            </w:tcBorders>
            <w:shd w:val="clear" w:color="auto" w:fill="auto"/>
            <w:noWrap/>
            <w:vAlign w:val="center"/>
            <w:hideMark/>
          </w:tcPr>
          <w:p w14:paraId="0EC8676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CCCACTATTGTCAGCCTGCA</w:t>
            </w:r>
          </w:p>
        </w:tc>
        <w:tc>
          <w:tcPr>
            <w:tcW w:w="3358" w:type="dxa"/>
            <w:tcBorders>
              <w:top w:val="nil"/>
              <w:bottom w:val="single" w:sz="4" w:space="0" w:color="auto"/>
            </w:tcBorders>
            <w:shd w:val="clear" w:color="auto" w:fill="auto"/>
            <w:noWrap/>
            <w:vAlign w:val="center"/>
            <w:hideMark/>
          </w:tcPr>
          <w:p w14:paraId="39327F4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CCACACAGTGCTTTGCTGTC</w:t>
            </w:r>
          </w:p>
        </w:tc>
      </w:tr>
      <w:tr w:rsidR="004D0344" w:rsidRPr="00280FB7" w14:paraId="4057C5B6" w14:textId="77777777" w:rsidTr="00445443">
        <w:trPr>
          <w:jc w:val="center"/>
        </w:trPr>
        <w:tc>
          <w:tcPr>
            <w:tcW w:w="1080" w:type="dxa"/>
            <w:tcBorders>
              <w:top w:val="nil"/>
              <w:bottom w:val="single" w:sz="4" w:space="0" w:color="auto"/>
            </w:tcBorders>
            <w:shd w:val="clear" w:color="auto" w:fill="auto"/>
            <w:noWrap/>
            <w:vAlign w:val="center"/>
            <w:hideMark/>
          </w:tcPr>
          <w:p w14:paraId="3C6DF99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OTX1</w:t>
            </w:r>
          </w:p>
        </w:tc>
        <w:tc>
          <w:tcPr>
            <w:tcW w:w="1080" w:type="dxa"/>
            <w:tcBorders>
              <w:top w:val="nil"/>
              <w:bottom w:val="single" w:sz="4" w:space="0" w:color="auto"/>
            </w:tcBorders>
            <w:shd w:val="clear" w:color="auto" w:fill="auto"/>
            <w:noWrap/>
            <w:vAlign w:val="center"/>
            <w:hideMark/>
          </w:tcPr>
          <w:p w14:paraId="620D4CA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5013</w:t>
            </w:r>
          </w:p>
        </w:tc>
        <w:tc>
          <w:tcPr>
            <w:tcW w:w="3462" w:type="dxa"/>
            <w:tcBorders>
              <w:top w:val="nil"/>
              <w:bottom w:val="single" w:sz="4" w:space="0" w:color="auto"/>
            </w:tcBorders>
            <w:shd w:val="clear" w:color="auto" w:fill="auto"/>
            <w:noWrap/>
            <w:vAlign w:val="center"/>
            <w:hideMark/>
          </w:tcPr>
          <w:p w14:paraId="334390D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CTTAAGCCTCCCCTTCCAGT</w:t>
            </w:r>
          </w:p>
        </w:tc>
        <w:tc>
          <w:tcPr>
            <w:tcW w:w="3358" w:type="dxa"/>
            <w:tcBorders>
              <w:top w:val="nil"/>
              <w:bottom w:val="single" w:sz="4" w:space="0" w:color="auto"/>
            </w:tcBorders>
            <w:shd w:val="clear" w:color="auto" w:fill="auto"/>
            <w:noWrap/>
            <w:vAlign w:val="center"/>
            <w:hideMark/>
          </w:tcPr>
          <w:p w14:paraId="42187BF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CACGCCAGTTAGTGACTCCA</w:t>
            </w:r>
          </w:p>
        </w:tc>
      </w:tr>
      <w:tr w:rsidR="004D0344" w:rsidRPr="00280FB7" w14:paraId="031626C7" w14:textId="77777777" w:rsidTr="00445443">
        <w:trPr>
          <w:jc w:val="center"/>
        </w:trPr>
        <w:tc>
          <w:tcPr>
            <w:tcW w:w="1080" w:type="dxa"/>
            <w:tcBorders>
              <w:top w:val="nil"/>
              <w:bottom w:val="single" w:sz="4" w:space="0" w:color="auto"/>
            </w:tcBorders>
            <w:shd w:val="clear" w:color="auto" w:fill="auto"/>
            <w:noWrap/>
            <w:vAlign w:val="center"/>
            <w:hideMark/>
          </w:tcPr>
          <w:p w14:paraId="0248A5F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PITX2</w:t>
            </w:r>
          </w:p>
        </w:tc>
        <w:tc>
          <w:tcPr>
            <w:tcW w:w="1080" w:type="dxa"/>
            <w:tcBorders>
              <w:top w:val="nil"/>
              <w:bottom w:val="single" w:sz="4" w:space="0" w:color="auto"/>
            </w:tcBorders>
            <w:shd w:val="clear" w:color="auto" w:fill="auto"/>
            <w:noWrap/>
            <w:vAlign w:val="center"/>
            <w:hideMark/>
          </w:tcPr>
          <w:p w14:paraId="3812EBB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5308</w:t>
            </w:r>
          </w:p>
        </w:tc>
        <w:tc>
          <w:tcPr>
            <w:tcW w:w="3462" w:type="dxa"/>
            <w:tcBorders>
              <w:top w:val="nil"/>
              <w:bottom w:val="single" w:sz="4" w:space="0" w:color="auto"/>
            </w:tcBorders>
            <w:shd w:val="clear" w:color="auto" w:fill="auto"/>
            <w:noWrap/>
            <w:vAlign w:val="center"/>
            <w:hideMark/>
          </w:tcPr>
          <w:p w14:paraId="48E8905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CCCTACGACGACATGTACCC</w:t>
            </w:r>
          </w:p>
        </w:tc>
        <w:tc>
          <w:tcPr>
            <w:tcW w:w="3358" w:type="dxa"/>
            <w:tcBorders>
              <w:top w:val="nil"/>
              <w:bottom w:val="single" w:sz="4" w:space="0" w:color="auto"/>
            </w:tcBorders>
            <w:shd w:val="clear" w:color="auto" w:fill="auto"/>
            <w:noWrap/>
            <w:vAlign w:val="center"/>
            <w:hideMark/>
          </w:tcPr>
          <w:p w14:paraId="1CF5219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GTGGGGAAAACATGCTCTGT</w:t>
            </w:r>
          </w:p>
        </w:tc>
      </w:tr>
      <w:tr w:rsidR="004D0344" w:rsidRPr="00280FB7" w14:paraId="07485516" w14:textId="77777777" w:rsidTr="00445443">
        <w:trPr>
          <w:jc w:val="center"/>
        </w:trPr>
        <w:tc>
          <w:tcPr>
            <w:tcW w:w="1080" w:type="dxa"/>
            <w:tcBorders>
              <w:top w:val="nil"/>
              <w:bottom w:val="single" w:sz="4" w:space="0" w:color="auto"/>
            </w:tcBorders>
            <w:shd w:val="clear" w:color="auto" w:fill="auto"/>
            <w:noWrap/>
            <w:vAlign w:val="center"/>
            <w:hideMark/>
          </w:tcPr>
          <w:p w14:paraId="03DA450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TNFAIP3</w:t>
            </w:r>
          </w:p>
        </w:tc>
        <w:tc>
          <w:tcPr>
            <w:tcW w:w="1080" w:type="dxa"/>
            <w:tcBorders>
              <w:top w:val="nil"/>
              <w:bottom w:val="single" w:sz="4" w:space="0" w:color="auto"/>
            </w:tcBorders>
            <w:shd w:val="clear" w:color="auto" w:fill="auto"/>
            <w:noWrap/>
            <w:vAlign w:val="center"/>
            <w:hideMark/>
          </w:tcPr>
          <w:p w14:paraId="679637B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7128</w:t>
            </w:r>
          </w:p>
        </w:tc>
        <w:tc>
          <w:tcPr>
            <w:tcW w:w="3462" w:type="dxa"/>
            <w:tcBorders>
              <w:top w:val="nil"/>
              <w:bottom w:val="single" w:sz="4" w:space="0" w:color="auto"/>
            </w:tcBorders>
            <w:shd w:val="clear" w:color="auto" w:fill="auto"/>
            <w:noWrap/>
            <w:vAlign w:val="center"/>
            <w:hideMark/>
          </w:tcPr>
          <w:p w14:paraId="08E45E1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GCTGAAAACGAACGGTGA</w:t>
            </w:r>
          </w:p>
        </w:tc>
        <w:tc>
          <w:tcPr>
            <w:tcW w:w="3358" w:type="dxa"/>
            <w:tcBorders>
              <w:top w:val="nil"/>
              <w:bottom w:val="single" w:sz="4" w:space="0" w:color="auto"/>
            </w:tcBorders>
            <w:shd w:val="clear" w:color="auto" w:fill="auto"/>
            <w:noWrap/>
            <w:vAlign w:val="center"/>
            <w:hideMark/>
          </w:tcPr>
          <w:p w14:paraId="3BFA2AC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CATCATTCCAGTTCCGAGT</w:t>
            </w:r>
          </w:p>
        </w:tc>
      </w:tr>
      <w:tr w:rsidR="004D0344" w:rsidRPr="00280FB7" w14:paraId="6E11E5D2" w14:textId="77777777" w:rsidTr="00445443">
        <w:trPr>
          <w:jc w:val="center"/>
        </w:trPr>
        <w:tc>
          <w:tcPr>
            <w:tcW w:w="1080" w:type="dxa"/>
            <w:tcBorders>
              <w:top w:val="nil"/>
              <w:bottom w:val="single" w:sz="4" w:space="0" w:color="auto"/>
            </w:tcBorders>
            <w:shd w:val="clear" w:color="auto" w:fill="auto"/>
            <w:noWrap/>
            <w:vAlign w:val="center"/>
            <w:hideMark/>
          </w:tcPr>
          <w:p w14:paraId="7CF4EE5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DDIT3</w:t>
            </w:r>
          </w:p>
        </w:tc>
        <w:tc>
          <w:tcPr>
            <w:tcW w:w="1080" w:type="dxa"/>
            <w:tcBorders>
              <w:top w:val="nil"/>
              <w:bottom w:val="single" w:sz="4" w:space="0" w:color="auto"/>
            </w:tcBorders>
            <w:shd w:val="clear" w:color="auto" w:fill="auto"/>
            <w:noWrap/>
            <w:vAlign w:val="center"/>
            <w:hideMark/>
          </w:tcPr>
          <w:p w14:paraId="5B67F55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1649</w:t>
            </w:r>
          </w:p>
        </w:tc>
        <w:tc>
          <w:tcPr>
            <w:tcW w:w="3462" w:type="dxa"/>
            <w:tcBorders>
              <w:top w:val="nil"/>
              <w:bottom w:val="single" w:sz="4" w:space="0" w:color="auto"/>
            </w:tcBorders>
            <w:shd w:val="clear" w:color="auto" w:fill="auto"/>
            <w:noWrap/>
            <w:vAlign w:val="center"/>
            <w:hideMark/>
          </w:tcPr>
          <w:p w14:paraId="3E3BE8F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AGCAGAGGTCACAAGCACCT</w:t>
            </w:r>
          </w:p>
        </w:tc>
        <w:tc>
          <w:tcPr>
            <w:tcW w:w="3358" w:type="dxa"/>
            <w:tcBorders>
              <w:top w:val="nil"/>
              <w:bottom w:val="single" w:sz="4" w:space="0" w:color="auto"/>
            </w:tcBorders>
            <w:shd w:val="clear" w:color="auto" w:fill="auto"/>
            <w:noWrap/>
            <w:vAlign w:val="center"/>
            <w:hideMark/>
          </w:tcPr>
          <w:p w14:paraId="1B64335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CTGGGGAATGACCACTCTGT</w:t>
            </w:r>
          </w:p>
        </w:tc>
      </w:tr>
      <w:tr w:rsidR="004D0344" w:rsidRPr="00280FB7" w14:paraId="0305A026" w14:textId="77777777" w:rsidTr="00445443">
        <w:trPr>
          <w:jc w:val="center"/>
        </w:trPr>
        <w:tc>
          <w:tcPr>
            <w:tcW w:w="1080" w:type="dxa"/>
            <w:tcBorders>
              <w:top w:val="nil"/>
              <w:bottom w:val="single" w:sz="4" w:space="0" w:color="auto"/>
            </w:tcBorders>
            <w:shd w:val="clear" w:color="auto" w:fill="auto"/>
            <w:noWrap/>
            <w:vAlign w:val="center"/>
            <w:hideMark/>
          </w:tcPr>
          <w:p w14:paraId="3FAA8DFE" w14:textId="77777777" w:rsidR="004D0344" w:rsidRPr="00280FB7" w:rsidRDefault="004D0344" w:rsidP="00280FB7">
            <w:pPr>
              <w:pStyle w:val="MDPI42tablebody"/>
              <w:autoSpaceDE w:val="0"/>
              <w:autoSpaceDN w:val="0"/>
              <w:rPr>
                <w:rFonts w:asciiTheme="majorBidi" w:hAnsiTheme="majorBidi" w:cstheme="majorBidi"/>
                <w:color w:val="222222"/>
                <w:sz w:val="24"/>
                <w:szCs w:val="24"/>
              </w:rPr>
            </w:pPr>
            <w:r w:rsidRPr="00280FB7">
              <w:rPr>
                <w:rFonts w:asciiTheme="majorBidi" w:hAnsiTheme="majorBidi" w:cstheme="majorBidi"/>
                <w:color w:val="222222"/>
                <w:sz w:val="24"/>
                <w:szCs w:val="24"/>
              </w:rPr>
              <w:t>ATF4</w:t>
            </w:r>
          </w:p>
        </w:tc>
        <w:tc>
          <w:tcPr>
            <w:tcW w:w="1080" w:type="dxa"/>
            <w:tcBorders>
              <w:top w:val="nil"/>
              <w:bottom w:val="single" w:sz="4" w:space="0" w:color="auto"/>
            </w:tcBorders>
            <w:shd w:val="clear" w:color="auto" w:fill="auto"/>
            <w:noWrap/>
            <w:vAlign w:val="center"/>
            <w:hideMark/>
          </w:tcPr>
          <w:p w14:paraId="0D1627E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468</w:t>
            </w:r>
          </w:p>
        </w:tc>
        <w:tc>
          <w:tcPr>
            <w:tcW w:w="3462" w:type="dxa"/>
            <w:tcBorders>
              <w:top w:val="nil"/>
              <w:bottom w:val="single" w:sz="4" w:space="0" w:color="auto"/>
            </w:tcBorders>
            <w:shd w:val="clear" w:color="auto" w:fill="auto"/>
            <w:noWrap/>
            <w:vAlign w:val="center"/>
            <w:hideMark/>
          </w:tcPr>
          <w:p w14:paraId="2605D8E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GCCAAGCACTTCAAACCTCA</w:t>
            </w:r>
          </w:p>
        </w:tc>
        <w:tc>
          <w:tcPr>
            <w:tcW w:w="3358" w:type="dxa"/>
            <w:tcBorders>
              <w:top w:val="nil"/>
              <w:bottom w:val="single" w:sz="4" w:space="0" w:color="auto"/>
            </w:tcBorders>
            <w:shd w:val="clear" w:color="auto" w:fill="auto"/>
            <w:noWrap/>
            <w:vAlign w:val="center"/>
            <w:hideMark/>
          </w:tcPr>
          <w:p w14:paraId="496000A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CTTGCTGTTGTTGGAGGGAC</w:t>
            </w:r>
          </w:p>
        </w:tc>
      </w:tr>
      <w:tr w:rsidR="004D0344" w:rsidRPr="00280FB7" w14:paraId="568E4FE7" w14:textId="77777777" w:rsidTr="00445443">
        <w:trPr>
          <w:jc w:val="center"/>
        </w:trPr>
        <w:tc>
          <w:tcPr>
            <w:tcW w:w="1080" w:type="dxa"/>
            <w:tcBorders>
              <w:top w:val="nil"/>
              <w:bottom w:val="single" w:sz="4" w:space="0" w:color="auto"/>
            </w:tcBorders>
            <w:shd w:val="clear" w:color="auto" w:fill="auto"/>
            <w:noWrap/>
            <w:vAlign w:val="center"/>
            <w:hideMark/>
          </w:tcPr>
          <w:p w14:paraId="09DD7BFE" w14:textId="77777777" w:rsidR="004D0344" w:rsidRPr="00280FB7" w:rsidRDefault="004D0344" w:rsidP="00280FB7">
            <w:pPr>
              <w:pStyle w:val="MDPI42tablebody"/>
              <w:autoSpaceDE w:val="0"/>
              <w:autoSpaceDN w:val="0"/>
              <w:rPr>
                <w:rFonts w:asciiTheme="majorBidi" w:hAnsiTheme="majorBidi" w:cstheme="majorBidi"/>
                <w:color w:val="222222"/>
                <w:sz w:val="24"/>
                <w:szCs w:val="24"/>
              </w:rPr>
            </w:pPr>
            <w:r w:rsidRPr="00280FB7">
              <w:rPr>
                <w:rFonts w:asciiTheme="majorBidi" w:hAnsiTheme="majorBidi" w:cstheme="majorBidi"/>
                <w:color w:val="222222"/>
                <w:sz w:val="24"/>
                <w:szCs w:val="24"/>
              </w:rPr>
              <w:t>TRIB3</w:t>
            </w:r>
          </w:p>
        </w:tc>
        <w:tc>
          <w:tcPr>
            <w:tcW w:w="1080" w:type="dxa"/>
            <w:tcBorders>
              <w:top w:val="nil"/>
              <w:bottom w:val="single" w:sz="4" w:space="0" w:color="auto"/>
            </w:tcBorders>
            <w:shd w:val="clear" w:color="auto" w:fill="auto"/>
            <w:noWrap/>
            <w:vAlign w:val="center"/>
            <w:hideMark/>
          </w:tcPr>
          <w:p w14:paraId="10EA7CD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57761</w:t>
            </w:r>
          </w:p>
        </w:tc>
        <w:tc>
          <w:tcPr>
            <w:tcW w:w="3462" w:type="dxa"/>
            <w:tcBorders>
              <w:top w:val="nil"/>
              <w:bottom w:val="single" w:sz="4" w:space="0" w:color="auto"/>
            </w:tcBorders>
            <w:shd w:val="clear" w:color="auto" w:fill="auto"/>
            <w:noWrap/>
            <w:vAlign w:val="center"/>
            <w:hideMark/>
          </w:tcPr>
          <w:p w14:paraId="0EC526F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CCAAACCTTCAGTGCCTTCC</w:t>
            </w:r>
          </w:p>
        </w:tc>
        <w:tc>
          <w:tcPr>
            <w:tcW w:w="3358" w:type="dxa"/>
            <w:tcBorders>
              <w:top w:val="nil"/>
              <w:bottom w:val="single" w:sz="4" w:space="0" w:color="auto"/>
            </w:tcBorders>
            <w:shd w:val="clear" w:color="auto" w:fill="auto"/>
            <w:noWrap/>
            <w:vAlign w:val="center"/>
            <w:hideMark/>
          </w:tcPr>
          <w:p w14:paraId="3C74593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CACCTGATAAGCACCCAAGC</w:t>
            </w:r>
          </w:p>
        </w:tc>
      </w:tr>
      <w:tr w:rsidR="004D0344" w:rsidRPr="00280FB7" w14:paraId="3D2996DD" w14:textId="77777777" w:rsidTr="00445443">
        <w:trPr>
          <w:jc w:val="center"/>
        </w:trPr>
        <w:tc>
          <w:tcPr>
            <w:tcW w:w="1080" w:type="dxa"/>
            <w:tcBorders>
              <w:top w:val="nil"/>
              <w:bottom w:val="single" w:sz="4" w:space="0" w:color="auto"/>
            </w:tcBorders>
            <w:shd w:val="clear" w:color="auto" w:fill="auto"/>
            <w:noWrap/>
            <w:vAlign w:val="center"/>
            <w:hideMark/>
          </w:tcPr>
          <w:p w14:paraId="2C9C41C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CIP1</w:t>
            </w:r>
          </w:p>
        </w:tc>
        <w:tc>
          <w:tcPr>
            <w:tcW w:w="1080" w:type="dxa"/>
            <w:tcBorders>
              <w:top w:val="nil"/>
              <w:bottom w:val="single" w:sz="4" w:space="0" w:color="auto"/>
            </w:tcBorders>
            <w:shd w:val="clear" w:color="auto" w:fill="auto"/>
            <w:noWrap/>
            <w:vAlign w:val="center"/>
            <w:hideMark/>
          </w:tcPr>
          <w:p w14:paraId="01939E7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1026</w:t>
            </w:r>
          </w:p>
        </w:tc>
        <w:tc>
          <w:tcPr>
            <w:tcW w:w="3462" w:type="dxa"/>
            <w:tcBorders>
              <w:top w:val="nil"/>
              <w:bottom w:val="single" w:sz="4" w:space="0" w:color="auto"/>
            </w:tcBorders>
            <w:shd w:val="clear" w:color="auto" w:fill="auto"/>
            <w:noWrap/>
            <w:vAlign w:val="center"/>
            <w:hideMark/>
          </w:tcPr>
          <w:p w14:paraId="173255A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TATGGGGCTGGGAGTAGTTG</w:t>
            </w:r>
          </w:p>
        </w:tc>
        <w:tc>
          <w:tcPr>
            <w:tcW w:w="3358" w:type="dxa"/>
            <w:tcBorders>
              <w:top w:val="nil"/>
              <w:bottom w:val="single" w:sz="4" w:space="0" w:color="auto"/>
            </w:tcBorders>
            <w:shd w:val="clear" w:color="auto" w:fill="auto"/>
            <w:noWrap/>
            <w:vAlign w:val="center"/>
            <w:hideMark/>
          </w:tcPr>
          <w:p w14:paraId="010BCFA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AGCCGAGAGAAAACAGTCCA</w:t>
            </w:r>
          </w:p>
        </w:tc>
      </w:tr>
      <w:tr w:rsidR="004D0344" w:rsidRPr="00280FB7" w14:paraId="5C0B1A60" w14:textId="77777777" w:rsidTr="00445443">
        <w:trPr>
          <w:jc w:val="center"/>
        </w:trPr>
        <w:tc>
          <w:tcPr>
            <w:tcW w:w="1080" w:type="dxa"/>
            <w:tcBorders>
              <w:top w:val="nil"/>
              <w:bottom w:val="single" w:sz="4" w:space="0" w:color="auto"/>
            </w:tcBorders>
            <w:shd w:val="clear" w:color="auto" w:fill="auto"/>
            <w:noWrap/>
            <w:vAlign w:val="center"/>
            <w:hideMark/>
          </w:tcPr>
          <w:p w14:paraId="7F8D7B0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PLK1</w:t>
            </w:r>
          </w:p>
        </w:tc>
        <w:tc>
          <w:tcPr>
            <w:tcW w:w="1080" w:type="dxa"/>
            <w:tcBorders>
              <w:top w:val="nil"/>
              <w:bottom w:val="single" w:sz="4" w:space="0" w:color="auto"/>
            </w:tcBorders>
            <w:shd w:val="clear" w:color="auto" w:fill="auto"/>
            <w:noWrap/>
            <w:vAlign w:val="center"/>
            <w:hideMark/>
          </w:tcPr>
          <w:p w14:paraId="71B5CE5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5347</w:t>
            </w:r>
          </w:p>
        </w:tc>
        <w:tc>
          <w:tcPr>
            <w:tcW w:w="3462" w:type="dxa"/>
            <w:tcBorders>
              <w:top w:val="nil"/>
              <w:bottom w:val="single" w:sz="4" w:space="0" w:color="auto"/>
            </w:tcBorders>
            <w:shd w:val="clear" w:color="auto" w:fill="auto"/>
            <w:noWrap/>
            <w:vAlign w:val="center"/>
            <w:hideMark/>
          </w:tcPr>
          <w:p w14:paraId="66B9400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GACAAGTACGGCCTTGGGTA</w:t>
            </w:r>
          </w:p>
        </w:tc>
        <w:tc>
          <w:tcPr>
            <w:tcW w:w="3358" w:type="dxa"/>
            <w:tcBorders>
              <w:top w:val="nil"/>
              <w:bottom w:val="single" w:sz="4" w:space="0" w:color="auto"/>
            </w:tcBorders>
            <w:shd w:val="clear" w:color="auto" w:fill="auto"/>
            <w:noWrap/>
            <w:vAlign w:val="center"/>
            <w:hideMark/>
          </w:tcPr>
          <w:p w14:paraId="6BDB6DA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GTGCCGTCACGCTCTATGTA</w:t>
            </w:r>
          </w:p>
        </w:tc>
      </w:tr>
      <w:tr w:rsidR="004D0344" w:rsidRPr="00280FB7" w14:paraId="1B8AB93A" w14:textId="77777777" w:rsidTr="00445443">
        <w:trPr>
          <w:jc w:val="center"/>
        </w:trPr>
        <w:tc>
          <w:tcPr>
            <w:tcW w:w="1080" w:type="dxa"/>
            <w:tcBorders>
              <w:top w:val="nil"/>
              <w:bottom w:val="single" w:sz="8" w:space="0" w:color="auto"/>
            </w:tcBorders>
            <w:shd w:val="clear" w:color="auto" w:fill="auto"/>
            <w:noWrap/>
            <w:vAlign w:val="center"/>
            <w:hideMark/>
          </w:tcPr>
          <w:p w14:paraId="30FFCC6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INK4C</w:t>
            </w:r>
          </w:p>
        </w:tc>
        <w:tc>
          <w:tcPr>
            <w:tcW w:w="1080" w:type="dxa"/>
            <w:tcBorders>
              <w:top w:val="nil"/>
              <w:bottom w:val="single" w:sz="8" w:space="0" w:color="auto"/>
            </w:tcBorders>
            <w:shd w:val="clear" w:color="auto" w:fill="auto"/>
            <w:noWrap/>
            <w:vAlign w:val="center"/>
            <w:hideMark/>
          </w:tcPr>
          <w:p w14:paraId="6050C0F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1031</w:t>
            </w:r>
          </w:p>
        </w:tc>
        <w:tc>
          <w:tcPr>
            <w:tcW w:w="3462" w:type="dxa"/>
            <w:tcBorders>
              <w:top w:val="nil"/>
              <w:bottom w:val="single" w:sz="8" w:space="0" w:color="auto"/>
            </w:tcBorders>
            <w:shd w:val="clear" w:color="auto" w:fill="auto"/>
            <w:noWrap/>
            <w:vAlign w:val="center"/>
            <w:hideMark/>
          </w:tcPr>
          <w:p w14:paraId="1506A24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F- GGACCCAGGACTATCCCTTC</w:t>
            </w:r>
          </w:p>
        </w:tc>
        <w:tc>
          <w:tcPr>
            <w:tcW w:w="3358" w:type="dxa"/>
            <w:tcBorders>
              <w:top w:val="nil"/>
              <w:bottom w:val="single" w:sz="8" w:space="0" w:color="auto"/>
            </w:tcBorders>
            <w:shd w:val="clear" w:color="auto" w:fill="auto"/>
            <w:noWrap/>
            <w:vAlign w:val="center"/>
            <w:hideMark/>
          </w:tcPr>
          <w:p w14:paraId="3A8BAD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 TTTAGGGTCCCTTGTTCACG</w:t>
            </w:r>
          </w:p>
        </w:tc>
      </w:tr>
    </w:tbl>
    <w:p w14:paraId="2FEC0548" w14:textId="08842CC4" w:rsidR="004D0344" w:rsidRPr="00280FB7" w:rsidRDefault="00445443" w:rsidP="00280FB7">
      <w:pPr>
        <w:pStyle w:val="MDPI41tablecaption"/>
        <w:ind w:left="0"/>
        <w:jc w:val="both"/>
        <w:rPr>
          <w:rFonts w:asciiTheme="majorBidi" w:hAnsiTheme="majorBidi" w:cstheme="majorBidi"/>
          <w:sz w:val="24"/>
          <w:szCs w:val="24"/>
        </w:rPr>
      </w:pPr>
      <w:r w:rsidRPr="00280FB7">
        <w:rPr>
          <w:rFonts w:asciiTheme="majorBidi" w:hAnsiTheme="majorBidi" w:cstheme="majorBidi"/>
          <w:b/>
          <w:bCs/>
          <w:sz w:val="24"/>
          <w:szCs w:val="24"/>
        </w:rPr>
        <w:t xml:space="preserve">Table S2. </w:t>
      </w:r>
      <w:r w:rsidR="004D0344" w:rsidRPr="00280FB7">
        <w:rPr>
          <w:rFonts w:asciiTheme="majorBidi" w:hAnsiTheme="majorBidi" w:cstheme="majorBidi"/>
          <w:sz w:val="24"/>
          <w:szCs w:val="24"/>
        </w:rPr>
        <w:t xml:space="preserve">Biological processes enriched with annotated genes (ratio of no. genes upregulated/ no. of genes in the pathway &gt;0.2; P≤0.05) that were upregulated by F7+niraparib treatment vs. the vehicle control and common to both </w:t>
      </w:r>
      <w:r w:rsidR="00BC485B">
        <w:rPr>
          <w:rFonts w:asciiTheme="majorBidi" w:hAnsiTheme="majorBidi" w:cstheme="majorBidi"/>
          <w:sz w:val="24"/>
          <w:szCs w:val="24"/>
        </w:rPr>
        <w:t>C</w:t>
      </w:r>
      <w:r w:rsidR="00A131C5">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xml:space="preserve"> cell lines.</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3969"/>
        <w:gridCol w:w="1276"/>
        <w:gridCol w:w="1134"/>
        <w:gridCol w:w="1134"/>
        <w:gridCol w:w="851"/>
        <w:gridCol w:w="992"/>
        <w:gridCol w:w="1109"/>
      </w:tblGrid>
      <w:tr w:rsidR="0003153A" w:rsidRPr="00280FB7" w14:paraId="43E24440" w14:textId="77777777" w:rsidTr="008F2BE4">
        <w:trPr>
          <w:jc w:val="center"/>
        </w:trPr>
        <w:tc>
          <w:tcPr>
            <w:tcW w:w="3969" w:type="dxa"/>
            <w:tcBorders>
              <w:top w:val="single" w:sz="8" w:space="0" w:color="auto"/>
              <w:bottom w:val="single" w:sz="4" w:space="0" w:color="auto"/>
            </w:tcBorders>
            <w:shd w:val="clear" w:color="auto" w:fill="E7E6E6" w:themeFill="background2"/>
            <w:noWrap/>
            <w:vAlign w:val="center"/>
          </w:tcPr>
          <w:p w14:paraId="0C9378F8"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Biological process</w:t>
            </w:r>
          </w:p>
        </w:tc>
        <w:tc>
          <w:tcPr>
            <w:tcW w:w="1276" w:type="dxa"/>
            <w:tcBorders>
              <w:top w:val="single" w:sz="8" w:space="0" w:color="auto"/>
              <w:bottom w:val="single" w:sz="4" w:space="0" w:color="auto"/>
            </w:tcBorders>
            <w:shd w:val="clear" w:color="auto" w:fill="E7E6E6" w:themeFill="background2"/>
            <w:noWrap/>
            <w:vAlign w:val="center"/>
          </w:tcPr>
          <w:p w14:paraId="10948575" w14:textId="0A318B0B"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Gene </w:t>
            </w:r>
            <w:r w:rsidR="0003153A" w:rsidRPr="00280FB7">
              <w:rPr>
                <w:rFonts w:asciiTheme="majorBidi" w:hAnsiTheme="majorBidi" w:cstheme="majorBidi"/>
                <w:b/>
                <w:bCs/>
                <w:sz w:val="24"/>
                <w:szCs w:val="24"/>
              </w:rPr>
              <w:br/>
            </w:r>
            <w:r w:rsidRPr="00280FB7">
              <w:rPr>
                <w:rFonts w:asciiTheme="majorBidi" w:hAnsiTheme="majorBidi" w:cstheme="majorBidi"/>
                <w:b/>
                <w:bCs/>
                <w:sz w:val="24"/>
                <w:szCs w:val="24"/>
              </w:rPr>
              <w:t>Ontology ID</w:t>
            </w:r>
          </w:p>
        </w:tc>
        <w:tc>
          <w:tcPr>
            <w:tcW w:w="1134" w:type="dxa"/>
            <w:tcBorders>
              <w:top w:val="single" w:sz="8" w:space="0" w:color="auto"/>
              <w:bottom w:val="single" w:sz="4" w:space="0" w:color="auto"/>
            </w:tcBorders>
            <w:shd w:val="clear" w:color="auto" w:fill="E7E6E6" w:themeFill="background2"/>
            <w:noWrap/>
            <w:vAlign w:val="center"/>
          </w:tcPr>
          <w:p w14:paraId="2CD0984C" w14:textId="2556614B"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No. genes </w:t>
            </w:r>
            <w:r w:rsidR="0003153A" w:rsidRPr="00280FB7">
              <w:rPr>
                <w:rFonts w:asciiTheme="majorBidi" w:hAnsiTheme="majorBidi" w:cstheme="majorBidi"/>
                <w:b/>
                <w:bCs/>
                <w:sz w:val="24"/>
                <w:szCs w:val="24"/>
              </w:rPr>
              <w:br/>
            </w:r>
            <w:r w:rsidRPr="00280FB7">
              <w:rPr>
                <w:rFonts w:asciiTheme="majorBidi" w:hAnsiTheme="majorBidi" w:cstheme="majorBidi"/>
                <w:b/>
                <w:bCs/>
                <w:sz w:val="24"/>
                <w:szCs w:val="24"/>
              </w:rPr>
              <w:t>upregulated</w:t>
            </w:r>
          </w:p>
        </w:tc>
        <w:tc>
          <w:tcPr>
            <w:tcW w:w="1134" w:type="dxa"/>
            <w:tcBorders>
              <w:top w:val="single" w:sz="8" w:space="0" w:color="auto"/>
              <w:bottom w:val="single" w:sz="4" w:space="0" w:color="auto"/>
            </w:tcBorders>
            <w:shd w:val="clear" w:color="auto" w:fill="E7E6E6" w:themeFill="background2"/>
            <w:noWrap/>
            <w:vAlign w:val="center"/>
          </w:tcPr>
          <w:p w14:paraId="596F5753" w14:textId="2E8100B0"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No. of genes in the pathway</w:t>
            </w:r>
          </w:p>
        </w:tc>
        <w:tc>
          <w:tcPr>
            <w:tcW w:w="851" w:type="dxa"/>
            <w:tcBorders>
              <w:top w:val="single" w:sz="8" w:space="0" w:color="auto"/>
              <w:bottom w:val="single" w:sz="4" w:space="0" w:color="auto"/>
            </w:tcBorders>
            <w:shd w:val="clear" w:color="auto" w:fill="E7E6E6" w:themeFill="background2"/>
            <w:noWrap/>
            <w:vAlign w:val="center"/>
          </w:tcPr>
          <w:p w14:paraId="1F760271"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P-Value</w:t>
            </w:r>
          </w:p>
        </w:tc>
        <w:tc>
          <w:tcPr>
            <w:tcW w:w="992" w:type="dxa"/>
            <w:tcBorders>
              <w:top w:val="single" w:sz="8" w:space="0" w:color="auto"/>
              <w:bottom w:val="single" w:sz="4" w:space="0" w:color="auto"/>
            </w:tcBorders>
            <w:shd w:val="clear" w:color="auto" w:fill="E7E6E6" w:themeFill="background2"/>
            <w:noWrap/>
            <w:vAlign w:val="center"/>
          </w:tcPr>
          <w:p w14:paraId="0D486320"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Corrected P-Value</w:t>
            </w:r>
          </w:p>
        </w:tc>
        <w:tc>
          <w:tcPr>
            <w:tcW w:w="1109" w:type="dxa"/>
            <w:tcBorders>
              <w:top w:val="single" w:sz="8" w:space="0" w:color="auto"/>
              <w:bottom w:val="single" w:sz="4" w:space="0" w:color="auto"/>
            </w:tcBorders>
            <w:shd w:val="clear" w:color="auto" w:fill="E7E6E6" w:themeFill="background2"/>
            <w:noWrap/>
            <w:vAlign w:val="center"/>
          </w:tcPr>
          <w:p w14:paraId="2D0F6D56"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Enrichment</w:t>
            </w:r>
          </w:p>
        </w:tc>
      </w:tr>
      <w:tr w:rsidR="0003153A" w:rsidRPr="00280FB7" w14:paraId="69F6DB9E" w14:textId="77777777" w:rsidTr="00765865">
        <w:trPr>
          <w:jc w:val="center"/>
        </w:trPr>
        <w:tc>
          <w:tcPr>
            <w:tcW w:w="3969" w:type="dxa"/>
            <w:tcBorders>
              <w:top w:val="single" w:sz="4" w:space="0" w:color="auto"/>
            </w:tcBorders>
            <w:shd w:val="clear" w:color="auto" w:fill="auto"/>
            <w:noWrap/>
            <w:vAlign w:val="center"/>
            <w:hideMark/>
          </w:tcPr>
          <w:p w14:paraId="5A611414" w14:textId="1D79B0FB"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protein tyrosine/threonine phosphatase </w:t>
            </w:r>
            <w:r w:rsidR="00765865" w:rsidRPr="00280FB7">
              <w:rPr>
                <w:rFonts w:asciiTheme="majorBidi" w:hAnsiTheme="majorBidi" w:cstheme="majorBidi"/>
                <w:sz w:val="24"/>
                <w:szCs w:val="24"/>
              </w:rPr>
              <w:br/>
            </w:r>
            <w:r w:rsidRPr="00280FB7">
              <w:rPr>
                <w:rFonts w:asciiTheme="majorBidi" w:hAnsiTheme="majorBidi" w:cstheme="majorBidi"/>
                <w:sz w:val="24"/>
                <w:szCs w:val="24"/>
              </w:rPr>
              <w:t>activity</w:t>
            </w:r>
          </w:p>
        </w:tc>
        <w:tc>
          <w:tcPr>
            <w:tcW w:w="1276" w:type="dxa"/>
            <w:tcBorders>
              <w:top w:val="single" w:sz="4" w:space="0" w:color="auto"/>
            </w:tcBorders>
            <w:shd w:val="clear" w:color="auto" w:fill="auto"/>
            <w:noWrap/>
            <w:vAlign w:val="center"/>
            <w:hideMark/>
          </w:tcPr>
          <w:p w14:paraId="594C326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GO:0008330</w:t>
            </w:r>
          </w:p>
        </w:tc>
        <w:tc>
          <w:tcPr>
            <w:tcW w:w="1134" w:type="dxa"/>
            <w:tcBorders>
              <w:top w:val="single" w:sz="4" w:space="0" w:color="auto"/>
            </w:tcBorders>
            <w:shd w:val="clear" w:color="auto" w:fill="auto"/>
            <w:noWrap/>
            <w:vAlign w:val="center"/>
            <w:hideMark/>
          </w:tcPr>
          <w:p w14:paraId="5B35C1C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tcBorders>
              <w:top w:val="single" w:sz="4" w:space="0" w:color="auto"/>
            </w:tcBorders>
            <w:shd w:val="clear" w:color="auto" w:fill="auto"/>
            <w:noWrap/>
            <w:vAlign w:val="center"/>
            <w:hideMark/>
          </w:tcPr>
          <w:p w14:paraId="3856CF0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10</w:t>
            </w:r>
          </w:p>
        </w:tc>
        <w:tc>
          <w:tcPr>
            <w:tcW w:w="851" w:type="dxa"/>
            <w:tcBorders>
              <w:top w:val="single" w:sz="4" w:space="0" w:color="auto"/>
            </w:tcBorders>
            <w:shd w:val="clear" w:color="auto" w:fill="auto"/>
            <w:noWrap/>
            <w:vAlign w:val="center"/>
            <w:hideMark/>
          </w:tcPr>
          <w:p w14:paraId="7550DEB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2.94E-06</w:t>
            </w:r>
          </w:p>
        </w:tc>
        <w:tc>
          <w:tcPr>
            <w:tcW w:w="992" w:type="dxa"/>
            <w:tcBorders>
              <w:top w:val="single" w:sz="4" w:space="0" w:color="auto"/>
            </w:tcBorders>
            <w:shd w:val="clear" w:color="auto" w:fill="auto"/>
            <w:noWrap/>
            <w:vAlign w:val="center"/>
            <w:hideMark/>
          </w:tcPr>
          <w:p w14:paraId="3A7CDB8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0.000141</w:t>
            </w:r>
          </w:p>
        </w:tc>
        <w:tc>
          <w:tcPr>
            <w:tcW w:w="1109" w:type="dxa"/>
            <w:tcBorders>
              <w:top w:val="single" w:sz="4" w:space="0" w:color="auto"/>
            </w:tcBorders>
            <w:shd w:val="clear" w:color="auto" w:fill="auto"/>
            <w:noWrap/>
            <w:vAlign w:val="center"/>
            <w:hideMark/>
          </w:tcPr>
          <w:p w14:paraId="62FEF48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w:t>
            </w:r>
          </w:p>
        </w:tc>
      </w:tr>
      <w:tr w:rsidR="0003153A" w:rsidRPr="00280FB7" w14:paraId="33CFF992" w14:textId="77777777" w:rsidTr="00765865">
        <w:trPr>
          <w:jc w:val="center"/>
        </w:trPr>
        <w:tc>
          <w:tcPr>
            <w:tcW w:w="3969" w:type="dxa"/>
            <w:shd w:val="clear" w:color="auto" w:fill="auto"/>
            <w:noWrap/>
            <w:vAlign w:val="center"/>
            <w:hideMark/>
          </w:tcPr>
          <w:p w14:paraId="3E5425A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PERK-mediated unfolded protein response</w:t>
            </w:r>
          </w:p>
        </w:tc>
        <w:tc>
          <w:tcPr>
            <w:tcW w:w="1276" w:type="dxa"/>
            <w:shd w:val="clear" w:color="auto" w:fill="auto"/>
            <w:noWrap/>
            <w:vAlign w:val="center"/>
            <w:hideMark/>
          </w:tcPr>
          <w:p w14:paraId="3D36193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GO:0036499</w:t>
            </w:r>
          </w:p>
        </w:tc>
        <w:tc>
          <w:tcPr>
            <w:tcW w:w="1134" w:type="dxa"/>
            <w:shd w:val="clear" w:color="auto" w:fill="auto"/>
            <w:noWrap/>
            <w:vAlign w:val="center"/>
            <w:hideMark/>
          </w:tcPr>
          <w:p w14:paraId="5F71413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6E0DC9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12</w:t>
            </w:r>
          </w:p>
        </w:tc>
        <w:tc>
          <w:tcPr>
            <w:tcW w:w="851" w:type="dxa"/>
            <w:shd w:val="clear" w:color="auto" w:fill="auto"/>
            <w:noWrap/>
            <w:vAlign w:val="center"/>
            <w:hideMark/>
          </w:tcPr>
          <w:p w14:paraId="4B7A4F8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4.67E-06</w:t>
            </w:r>
          </w:p>
        </w:tc>
        <w:tc>
          <w:tcPr>
            <w:tcW w:w="992" w:type="dxa"/>
            <w:shd w:val="clear" w:color="auto" w:fill="auto"/>
            <w:noWrap/>
            <w:vAlign w:val="center"/>
            <w:hideMark/>
          </w:tcPr>
          <w:p w14:paraId="2E492E3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0.000209</w:t>
            </w:r>
          </w:p>
        </w:tc>
        <w:tc>
          <w:tcPr>
            <w:tcW w:w="1109" w:type="dxa"/>
            <w:shd w:val="clear" w:color="auto" w:fill="auto"/>
            <w:noWrap/>
            <w:vAlign w:val="center"/>
            <w:hideMark/>
          </w:tcPr>
          <w:p w14:paraId="487E640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03153A" w:rsidRPr="00280FB7" w14:paraId="7BB61ED3" w14:textId="77777777" w:rsidTr="00765865">
        <w:trPr>
          <w:jc w:val="center"/>
        </w:trPr>
        <w:tc>
          <w:tcPr>
            <w:tcW w:w="3969" w:type="dxa"/>
            <w:shd w:val="clear" w:color="auto" w:fill="auto"/>
            <w:noWrap/>
            <w:vAlign w:val="center"/>
            <w:hideMark/>
          </w:tcPr>
          <w:p w14:paraId="4CA6232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response to gravity</w:t>
            </w:r>
          </w:p>
        </w:tc>
        <w:tc>
          <w:tcPr>
            <w:tcW w:w="1276" w:type="dxa"/>
            <w:shd w:val="clear" w:color="auto" w:fill="auto"/>
            <w:noWrap/>
            <w:vAlign w:val="center"/>
            <w:hideMark/>
          </w:tcPr>
          <w:p w14:paraId="1C9EF26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GO:0009629</w:t>
            </w:r>
          </w:p>
        </w:tc>
        <w:tc>
          <w:tcPr>
            <w:tcW w:w="1134" w:type="dxa"/>
            <w:shd w:val="clear" w:color="auto" w:fill="auto"/>
            <w:noWrap/>
            <w:vAlign w:val="center"/>
            <w:hideMark/>
          </w:tcPr>
          <w:p w14:paraId="18C5F02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C99B08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2F15E7A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0.000215</w:t>
            </w:r>
          </w:p>
        </w:tc>
        <w:tc>
          <w:tcPr>
            <w:tcW w:w="992" w:type="dxa"/>
            <w:shd w:val="clear" w:color="auto" w:fill="auto"/>
            <w:noWrap/>
            <w:vAlign w:val="center"/>
            <w:hideMark/>
          </w:tcPr>
          <w:p w14:paraId="7665164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0.003861</w:t>
            </w:r>
          </w:p>
        </w:tc>
        <w:tc>
          <w:tcPr>
            <w:tcW w:w="1109" w:type="dxa"/>
            <w:shd w:val="clear" w:color="auto" w:fill="auto"/>
            <w:noWrap/>
            <w:vAlign w:val="center"/>
            <w:hideMark/>
          </w:tcPr>
          <w:p w14:paraId="1F14CAD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03153A" w:rsidRPr="00280FB7" w14:paraId="34BC5F5D" w14:textId="77777777" w:rsidTr="00765865">
        <w:trPr>
          <w:jc w:val="center"/>
        </w:trPr>
        <w:tc>
          <w:tcPr>
            <w:tcW w:w="3969" w:type="dxa"/>
            <w:shd w:val="clear" w:color="auto" w:fill="auto"/>
            <w:noWrap/>
            <w:vAlign w:val="center"/>
            <w:hideMark/>
          </w:tcPr>
          <w:p w14:paraId="0EC75C3E" w14:textId="3FB5B5E8"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response to corticosterone </w:t>
            </w:r>
          </w:p>
        </w:tc>
        <w:tc>
          <w:tcPr>
            <w:tcW w:w="1276" w:type="dxa"/>
            <w:shd w:val="clear" w:color="auto" w:fill="auto"/>
            <w:noWrap/>
            <w:vAlign w:val="center"/>
            <w:hideMark/>
          </w:tcPr>
          <w:p w14:paraId="112A68B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GO:0051412</w:t>
            </w:r>
          </w:p>
        </w:tc>
        <w:tc>
          <w:tcPr>
            <w:tcW w:w="1134" w:type="dxa"/>
            <w:shd w:val="clear" w:color="auto" w:fill="auto"/>
            <w:noWrap/>
            <w:vAlign w:val="center"/>
            <w:hideMark/>
          </w:tcPr>
          <w:p w14:paraId="230075D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w:t>
            </w:r>
          </w:p>
        </w:tc>
        <w:tc>
          <w:tcPr>
            <w:tcW w:w="1134" w:type="dxa"/>
            <w:shd w:val="clear" w:color="auto" w:fill="auto"/>
            <w:noWrap/>
            <w:vAlign w:val="center"/>
            <w:hideMark/>
          </w:tcPr>
          <w:p w14:paraId="63B6BEB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17</w:t>
            </w:r>
          </w:p>
        </w:tc>
        <w:tc>
          <w:tcPr>
            <w:tcW w:w="851" w:type="dxa"/>
            <w:shd w:val="clear" w:color="auto" w:fill="auto"/>
            <w:noWrap/>
            <w:vAlign w:val="center"/>
            <w:hideMark/>
          </w:tcPr>
          <w:p w14:paraId="74BFFA2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1.30E-07</w:t>
            </w:r>
          </w:p>
        </w:tc>
        <w:tc>
          <w:tcPr>
            <w:tcW w:w="992" w:type="dxa"/>
            <w:shd w:val="clear" w:color="auto" w:fill="auto"/>
            <w:noWrap/>
            <w:vAlign w:val="center"/>
            <w:hideMark/>
          </w:tcPr>
          <w:p w14:paraId="03EC8B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9.15E-06</w:t>
            </w:r>
          </w:p>
        </w:tc>
        <w:tc>
          <w:tcPr>
            <w:tcW w:w="1109" w:type="dxa"/>
            <w:shd w:val="clear" w:color="auto" w:fill="auto"/>
            <w:noWrap/>
            <w:vAlign w:val="center"/>
            <w:hideMark/>
          </w:tcPr>
          <w:p w14:paraId="24ADA5B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0.235294</w:t>
            </w:r>
          </w:p>
        </w:tc>
      </w:tr>
      <w:tr w:rsidR="0003153A" w:rsidRPr="00280FB7" w14:paraId="4054BA5D" w14:textId="77777777" w:rsidTr="00765865">
        <w:trPr>
          <w:jc w:val="center"/>
        </w:trPr>
        <w:tc>
          <w:tcPr>
            <w:tcW w:w="3969" w:type="dxa"/>
            <w:shd w:val="clear" w:color="auto" w:fill="auto"/>
            <w:noWrap/>
            <w:vAlign w:val="center"/>
            <w:hideMark/>
          </w:tcPr>
          <w:p w14:paraId="39A3377F" w14:textId="6087402C"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MAP kinase tyrosine/serine/threonine </w:t>
            </w:r>
            <w:r w:rsidR="00765865" w:rsidRPr="00280FB7">
              <w:rPr>
                <w:rFonts w:asciiTheme="majorBidi" w:hAnsiTheme="majorBidi" w:cstheme="majorBidi"/>
                <w:sz w:val="24"/>
                <w:szCs w:val="24"/>
              </w:rPr>
              <w:br/>
            </w:r>
            <w:r w:rsidRPr="00280FB7">
              <w:rPr>
                <w:rFonts w:asciiTheme="majorBidi" w:hAnsiTheme="majorBidi" w:cstheme="majorBidi"/>
                <w:sz w:val="24"/>
                <w:szCs w:val="24"/>
              </w:rPr>
              <w:t>phosphatase activity</w:t>
            </w:r>
          </w:p>
        </w:tc>
        <w:tc>
          <w:tcPr>
            <w:tcW w:w="1276" w:type="dxa"/>
            <w:shd w:val="clear" w:color="auto" w:fill="auto"/>
            <w:noWrap/>
            <w:vAlign w:val="center"/>
            <w:hideMark/>
          </w:tcPr>
          <w:p w14:paraId="4594CC4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GO:0017017</w:t>
            </w:r>
          </w:p>
        </w:tc>
        <w:tc>
          <w:tcPr>
            <w:tcW w:w="1134" w:type="dxa"/>
            <w:shd w:val="clear" w:color="auto" w:fill="auto"/>
            <w:noWrap/>
            <w:vAlign w:val="center"/>
            <w:hideMark/>
          </w:tcPr>
          <w:p w14:paraId="786D315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00A618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13</w:t>
            </w:r>
          </w:p>
        </w:tc>
        <w:tc>
          <w:tcPr>
            <w:tcW w:w="851" w:type="dxa"/>
            <w:shd w:val="clear" w:color="auto" w:fill="auto"/>
            <w:noWrap/>
            <w:vAlign w:val="center"/>
            <w:hideMark/>
          </w:tcPr>
          <w:p w14:paraId="794CFF6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5.73E-06</w:t>
            </w:r>
          </w:p>
        </w:tc>
        <w:tc>
          <w:tcPr>
            <w:tcW w:w="992" w:type="dxa"/>
            <w:shd w:val="clear" w:color="auto" w:fill="auto"/>
            <w:noWrap/>
            <w:vAlign w:val="center"/>
            <w:hideMark/>
          </w:tcPr>
          <w:p w14:paraId="19EF714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0.000246</w:t>
            </w:r>
          </w:p>
        </w:tc>
        <w:tc>
          <w:tcPr>
            <w:tcW w:w="1109" w:type="dxa"/>
            <w:shd w:val="clear" w:color="auto" w:fill="auto"/>
            <w:noWrap/>
            <w:vAlign w:val="center"/>
            <w:hideMark/>
          </w:tcPr>
          <w:p w14:paraId="11D8AC3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0.230769</w:t>
            </w:r>
          </w:p>
        </w:tc>
      </w:tr>
      <w:tr w:rsidR="0003153A" w:rsidRPr="00280FB7" w14:paraId="53D292D5" w14:textId="77777777" w:rsidTr="00765865">
        <w:trPr>
          <w:jc w:val="center"/>
        </w:trPr>
        <w:tc>
          <w:tcPr>
            <w:tcW w:w="3969" w:type="dxa"/>
            <w:shd w:val="clear" w:color="auto" w:fill="auto"/>
            <w:noWrap/>
            <w:vAlign w:val="center"/>
            <w:hideMark/>
          </w:tcPr>
          <w:p w14:paraId="0D7E549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cellular response to arsenic-containing substance</w:t>
            </w:r>
          </w:p>
        </w:tc>
        <w:tc>
          <w:tcPr>
            <w:tcW w:w="1276" w:type="dxa"/>
            <w:shd w:val="clear" w:color="auto" w:fill="auto"/>
            <w:noWrap/>
            <w:vAlign w:val="center"/>
            <w:hideMark/>
          </w:tcPr>
          <w:p w14:paraId="427FA6F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GO:0071243</w:t>
            </w:r>
          </w:p>
        </w:tc>
        <w:tc>
          <w:tcPr>
            <w:tcW w:w="1134" w:type="dxa"/>
            <w:shd w:val="clear" w:color="auto" w:fill="auto"/>
            <w:noWrap/>
            <w:vAlign w:val="center"/>
            <w:hideMark/>
          </w:tcPr>
          <w:p w14:paraId="3634BBC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01492A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504B67A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0.000263</w:t>
            </w:r>
          </w:p>
        </w:tc>
        <w:tc>
          <w:tcPr>
            <w:tcW w:w="992" w:type="dxa"/>
            <w:shd w:val="clear" w:color="auto" w:fill="auto"/>
            <w:noWrap/>
            <w:vAlign w:val="center"/>
            <w:hideMark/>
          </w:tcPr>
          <w:p w14:paraId="77D3B6E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0.004577</w:t>
            </w:r>
          </w:p>
        </w:tc>
        <w:tc>
          <w:tcPr>
            <w:tcW w:w="1109" w:type="dxa"/>
            <w:shd w:val="clear" w:color="auto" w:fill="auto"/>
            <w:noWrap/>
            <w:vAlign w:val="center"/>
            <w:hideMark/>
          </w:tcPr>
          <w:p w14:paraId="101D6C5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bl>
    <w:p w14:paraId="3BE16116" w14:textId="4FC8819B" w:rsidR="004D0344" w:rsidRPr="00280FB7" w:rsidRDefault="00445443" w:rsidP="00280FB7">
      <w:pPr>
        <w:pStyle w:val="MDPI41tablecaption"/>
        <w:ind w:left="0"/>
        <w:jc w:val="both"/>
        <w:rPr>
          <w:rFonts w:asciiTheme="majorBidi" w:hAnsiTheme="majorBidi" w:cstheme="majorBidi"/>
          <w:sz w:val="24"/>
          <w:szCs w:val="24"/>
        </w:rPr>
      </w:pPr>
      <w:r w:rsidRPr="00280FB7">
        <w:rPr>
          <w:rFonts w:asciiTheme="majorBidi" w:hAnsiTheme="majorBidi" w:cstheme="majorBidi"/>
          <w:b/>
          <w:bCs/>
          <w:sz w:val="24"/>
          <w:szCs w:val="24"/>
        </w:rPr>
        <w:t xml:space="preserve">Table S3. </w:t>
      </w:r>
      <w:r w:rsidR="004D0344" w:rsidRPr="00280FB7">
        <w:rPr>
          <w:rFonts w:asciiTheme="majorBidi" w:hAnsiTheme="majorBidi" w:cstheme="majorBidi"/>
          <w:sz w:val="24"/>
          <w:szCs w:val="24"/>
        </w:rPr>
        <w:t xml:space="preserve">Biological processes enriched (ratio of no. genes downregulated/ no. of genes in the pathway &gt;0.2; P≤0.05) with annotated genes that were downregulated by the F7+niraparib treatment vs. the control and common to both </w:t>
      </w:r>
      <w:r w:rsidR="00BC485B">
        <w:rPr>
          <w:rFonts w:asciiTheme="majorBidi" w:hAnsiTheme="majorBidi" w:cstheme="majorBidi"/>
          <w:sz w:val="24"/>
          <w:szCs w:val="24"/>
        </w:rPr>
        <w:t>C</w:t>
      </w:r>
      <w:r w:rsidR="00A131C5">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 xml:space="preserve"> cell lines.</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3544"/>
        <w:gridCol w:w="1276"/>
        <w:gridCol w:w="1417"/>
        <w:gridCol w:w="1134"/>
        <w:gridCol w:w="993"/>
        <w:gridCol w:w="992"/>
        <w:gridCol w:w="1109"/>
      </w:tblGrid>
      <w:tr w:rsidR="004D0344" w:rsidRPr="00280FB7" w14:paraId="0159E16D" w14:textId="77777777" w:rsidTr="008F2BE4">
        <w:trPr>
          <w:jc w:val="center"/>
        </w:trPr>
        <w:tc>
          <w:tcPr>
            <w:tcW w:w="3544" w:type="dxa"/>
            <w:tcBorders>
              <w:top w:val="single" w:sz="8" w:space="0" w:color="auto"/>
              <w:bottom w:val="single" w:sz="4" w:space="0" w:color="auto"/>
            </w:tcBorders>
            <w:shd w:val="clear" w:color="auto" w:fill="E7E6E6" w:themeFill="background2"/>
            <w:noWrap/>
            <w:vAlign w:val="center"/>
            <w:hideMark/>
          </w:tcPr>
          <w:p w14:paraId="50566D05"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Biological process</w:t>
            </w:r>
          </w:p>
        </w:tc>
        <w:tc>
          <w:tcPr>
            <w:tcW w:w="1276" w:type="dxa"/>
            <w:tcBorders>
              <w:top w:val="single" w:sz="8" w:space="0" w:color="auto"/>
              <w:bottom w:val="single" w:sz="4" w:space="0" w:color="auto"/>
            </w:tcBorders>
            <w:shd w:val="clear" w:color="auto" w:fill="E7E6E6" w:themeFill="background2"/>
            <w:noWrap/>
            <w:vAlign w:val="center"/>
            <w:hideMark/>
          </w:tcPr>
          <w:p w14:paraId="1EA14577" w14:textId="30F451BF"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Gene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Ontology ID</w:t>
            </w:r>
          </w:p>
        </w:tc>
        <w:tc>
          <w:tcPr>
            <w:tcW w:w="1417" w:type="dxa"/>
            <w:tcBorders>
              <w:top w:val="single" w:sz="8" w:space="0" w:color="auto"/>
              <w:bottom w:val="single" w:sz="4" w:space="0" w:color="auto"/>
            </w:tcBorders>
            <w:shd w:val="clear" w:color="auto" w:fill="E7E6E6" w:themeFill="background2"/>
            <w:noWrap/>
            <w:vAlign w:val="center"/>
            <w:hideMark/>
          </w:tcPr>
          <w:p w14:paraId="2BF2A83E" w14:textId="70D8B5A1"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No. genes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downregulated</w:t>
            </w:r>
          </w:p>
        </w:tc>
        <w:tc>
          <w:tcPr>
            <w:tcW w:w="1134" w:type="dxa"/>
            <w:tcBorders>
              <w:top w:val="single" w:sz="8" w:space="0" w:color="auto"/>
              <w:bottom w:val="single" w:sz="4" w:space="0" w:color="auto"/>
            </w:tcBorders>
            <w:shd w:val="clear" w:color="auto" w:fill="E7E6E6" w:themeFill="background2"/>
            <w:noWrap/>
            <w:vAlign w:val="center"/>
            <w:hideMark/>
          </w:tcPr>
          <w:p w14:paraId="172D2D57"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No. of genes in the pathway</w:t>
            </w:r>
          </w:p>
        </w:tc>
        <w:tc>
          <w:tcPr>
            <w:tcW w:w="993" w:type="dxa"/>
            <w:tcBorders>
              <w:top w:val="single" w:sz="8" w:space="0" w:color="auto"/>
              <w:bottom w:val="single" w:sz="4" w:space="0" w:color="auto"/>
            </w:tcBorders>
            <w:shd w:val="clear" w:color="auto" w:fill="E7E6E6" w:themeFill="background2"/>
            <w:noWrap/>
            <w:vAlign w:val="center"/>
            <w:hideMark/>
          </w:tcPr>
          <w:p w14:paraId="3B311BC7"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P-Value</w:t>
            </w:r>
          </w:p>
        </w:tc>
        <w:tc>
          <w:tcPr>
            <w:tcW w:w="992" w:type="dxa"/>
            <w:tcBorders>
              <w:top w:val="single" w:sz="8" w:space="0" w:color="auto"/>
              <w:bottom w:val="single" w:sz="4" w:space="0" w:color="auto"/>
            </w:tcBorders>
            <w:shd w:val="clear" w:color="auto" w:fill="E7E6E6" w:themeFill="background2"/>
            <w:noWrap/>
            <w:vAlign w:val="center"/>
            <w:hideMark/>
          </w:tcPr>
          <w:p w14:paraId="66036B78"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Corrected P-Value</w:t>
            </w:r>
          </w:p>
        </w:tc>
        <w:tc>
          <w:tcPr>
            <w:tcW w:w="1109" w:type="dxa"/>
            <w:tcBorders>
              <w:top w:val="single" w:sz="8" w:space="0" w:color="auto"/>
              <w:bottom w:val="single" w:sz="4" w:space="0" w:color="auto"/>
            </w:tcBorders>
            <w:shd w:val="clear" w:color="auto" w:fill="E7E6E6" w:themeFill="background2"/>
            <w:noWrap/>
            <w:vAlign w:val="center"/>
            <w:hideMark/>
          </w:tcPr>
          <w:p w14:paraId="2C3ED40E"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Enrichment</w:t>
            </w:r>
          </w:p>
        </w:tc>
      </w:tr>
      <w:tr w:rsidR="004D0344" w:rsidRPr="00280FB7" w14:paraId="78BAA716" w14:textId="77777777" w:rsidTr="00765865">
        <w:trPr>
          <w:jc w:val="center"/>
        </w:trPr>
        <w:tc>
          <w:tcPr>
            <w:tcW w:w="3544" w:type="dxa"/>
            <w:tcBorders>
              <w:top w:val="single" w:sz="4" w:space="0" w:color="auto"/>
            </w:tcBorders>
            <w:shd w:val="clear" w:color="auto" w:fill="auto"/>
            <w:noWrap/>
            <w:vAlign w:val="center"/>
            <w:hideMark/>
          </w:tcPr>
          <w:p w14:paraId="7029B8E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muscular septum morphogenesis</w:t>
            </w:r>
          </w:p>
        </w:tc>
        <w:tc>
          <w:tcPr>
            <w:tcW w:w="1276" w:type="dxa"/>
            <w:tcBorders>
              <w:top w:val="single" w:sz="4" w:space="0" w:color="auto"/>
            </w:tcBorders>
            <w:shd w:val="clear" w:color="auto" w:fill="auto"/>
            <w:noWrap/>
            <w:vAlign w:val="center"/>
            <w:hideMark/>
          </w:tcPr>
          <w:p w14:paraId="0BA6AF5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GO:0003150</w:t>
            </w:r>
          </w:p>
        </w:tc>
        <w:tc>
          <w:tcPr>
            <w:tcW w:w="1417" w:type="dxa"/>
            <w:tcBorders>
              <w:top w:val="single" w:sz="4" w:space="0" w:color="auto"/>
            </w:tcBorders>
            <w:shd w:val="clear" w:color="auto" w:fill="auto"/>
            <w:noWrap/>
            <w:vAlign w:val="center"/>
            <w:hideMark/>
          </w:tcPr>
          <w:p w14:paraId="14A1579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tcBorders>
              <w:top w:val="single" w:sz="4" w:space="0" w:color="auto"/>
            </w:tcBorders>
            <w:shd w:val="clear" w:color="auto" w:fill="auto"/>
            <w:noWrap/>
            <w:vAlign w:val="center"/>
            <w:hideMark/>
          </w:tcPr>
          <w:p w14:paraId="0CA97A5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993" w:type="dxa"/>
            <w:tcBorders>
              <w:top w:val="single" w:sz="4" w:space="0" w:color="auto"/>
            </w:tcBorders>
            <w:shd w:val="clear" w:color="auto" w:fill="auto"/>
            <w:noWrap/>
            <w:vAlign w:val="center"/>
            <w:hideMark/>
          </w:tcPr>
          <w:p w14:paraId="5CC84B6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7.96E-06</w:t>
            </w:r>
          </w:p>
        </w:tc>
        <w:tc>
          <w:tcPr>
            <w:tcW w:w="992" w:type="dxa"/>
            <w:tcBorders>
              <w:top w:val="single" w:sz="4" w:space="0" w:color="auto"/>
            </w:tcBorders>
            <w:shd w:val="clear" w:color="auto" w:fill="auto"/>
            <w:noWrap/>
            <w:vAlign w:val="center"/>
            <w:hideMark/>
          </w:tcPr>
          <w:p w14:paraId="0B02884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0.000622</w:t>
            </w:r>
          </w:p>
        </w:tc>
        <w:tc>
          <w:tcPr>
            <w:tcW w:w="1109" w:type="dxa"/>
            <w:tcBorders>
              <w:top w:val="single" w:sz="4" w:space="0" w:color="auto"/>
            </w:tcBorders>
            <w:shd w:val="clear" w:color="auto" w:fill="auto"/>
            <w:noWrap/>
            <w:vAlign w:val="center"/>
            <w:hideMark/>
          </w:tcPr>
          <w:p w14:paraId="7B3343B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0.5</w:t>
            </w:r>
          </w:p>
        </w:tc>
      </w:tr>
      <w:tr w:rsidR="004D0344" w:rsidRPr="00280FB7" w14:paraId="375DF3E5" w14:textId="77777777" w:rsidTr="00765865">
        <w:trPr>
          <w:jc w:val="center"/>
        </w:trPr>
        <w:tc>
          <w:tcPr>
            <w:tcW w:w="3544" w:type="dxa"/>
            <w:shd w:val="clear" w:color="auto" w:fill="auto"/>
            <w:noWrap/>
            <w:vAlign w:val="center"/>
            <w:hideMark/>
          </w:tcPr>
          <w:p w14:paraId="2BA8F9E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telencephalon regionalization</w:t>
            </w:r>
          </w:p>
        </w:tc>
        <w:tc>
          <w:tcPr>
            <w:tcW w:w="1276" w:type="dxa"/>
            <w:shd w:val="clear" w:color="auto" w:fill="auto"/>
            <w:noWrap/>
            <w:vAlign w:val="center"/>
            <w:hideMark/>
          </w:tcPr>
          <w:p w14:paraId="0C87864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GO:0021978</w:t>
            </w:r>
          </w:p>
        </w:tc>
        <w:tc>
          <w:tcPr>
            <w:tcW w:w="1417" w:type="dxa"/>
            <w:shd w:val="clear" w:color="auto" w:fill="auto"/>
            <w:noWrap/>
            <w:vAlign w:val="center"/>
            <w:hideMark/>
          </w:tcPr>
          <w:p w14:paraId="4636511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2CD0D0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993" w:type="dxa"/>
            <w:shd w:val="clear" w:color="auto" w:fill="auto"/>
            <w:noWrap/>
            <w:vAlign w:val="center"/>
            <w:hideMark/>
          </w:tcPr>
          <w:p w14:paraId="61E5D6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7.96E-06</w:t>
            </w:r>
          </w:p>
        </w:tc>
        <w:tc>
          <w:tcPr>
            <w:tcW w:w="992" w:type="dxa"/>
            <w:shd w:val="clear" w:color="auto" w:fill="auto"/>
            <w:noWrap/>
            <w:vAlign w:val="center"/>
            <w:hideMark/>
          </w:tcPr>
          <w:p w14:paraId="494FC64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0.000622</w:t>
            </w:r>
          </w:p>
        </w:tc>
        <w:tc>
          <w:tcPr>
            <w:tcW w:w="1109" w:type="dxa"/>
            <w:shd w:val="clear" w:color="auto" w:fill="auto"/>
            <w:noWrap/>
            <w:vAlign w:val="center"/>
            <w:hideMark/>
          </w:tcPr>
          <w:p w14:paraId="1477149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0.5</w:t>
            </w:r>
          </w:p>
        </w:tc>
      </w:tr>
      <w:tr w:rsidR="004D0344" w:rsidRPr="00280FB7" w14:paraId="446D36D4" w14:textId="77777777" w:rsidTr="00765865">
        <w:trPr>
          <w:jc w:val="center"/>
        </w:trPr>
        <w:tc>
          <w:tcPr>
            <w:tcW w:w="3544" w:type="dxa"/>
            <w:shd w:val="clear" w:color="auto" w:fill="auto"/>
            <w:noWrap/>
            <w:vAlign w:val="center"/>
            <w:hideMark/>
          </w:tcPr>
          <w:p w14:paraId="2A62688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membranous septum morphogenesis</w:t>
            </w:r>
          </w:p>
        </w:tc>
        <w:tc>
          <w:tcPr>
            <w:tcW w:w="1276" w:type="dxa"/>
            <w:shd w:val="clear" w:color="auto" w:fill="auto"/>
            <w:noWrap/>
            <w:vAlign w:val="center"/>
            <w:hideMark/>
          </w:tcPr>
          <w:p w14:paraId="1C505F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GO:0003149</w:t>
            </w:r>
          </w:p>
        </w:tc>
        <w:tc>
          <w:tcPr>
            <w:tcW w:w="1417" w:type="dxa"/>
            <w:shd w:val="clear" w:color="auto" w:fill="auto"/>
            <w:noWrap/>
            <w:vAlign w:val="center"/>
            <w:hideMark/>
          </w:tcPr>
          <w:p w14:paraId="5259750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w:t>
            </w:r>
          </w:p>
        </w:tc>
        <w:tc>
          <w:tcPr>
            <w:tcW w:w="1134" w:type="dxa"/>
            <w:shd w:val="clear" w:color="auto" w:fill="auto"/>
            <w:noWrap/>
            <w:vAlign w:val="center"/>
            <w:hideMark/>
          </w:tcPr>
          <w:p w14:paraId="4CEBEC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10</w:t>
            </w:r>
          </w:p>
        </w:tc>
        <w:tc>
          <w:tcPr>
            <w:tcW w:w="993" w:type="dxa"/>
            <w:shd w:val="clear" w:color="auto" w:fill="auto"/>
            <w:noWrap/>
            <w:vAlign w:val="center"/>
            <w:hideMark/>
          </w:tcPr>
          <w:p w14:paraId="11C9C75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4.24E-07</w:t>
            </w:r>
          </w:p>
        </w:tc>
        <w:tc>
          <w:tcPr>
            <w:tcW w:w="992" w:type="dxa"/>
            <w:shd w:val="clear" w:color="auto" w:fill="auto"/>
            <w:noWrap/>
            <w:vAlign w:val="center"/>
            <w:hideMark/>
          </w:tcPr>
          <w:p w14:paraId="04F235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5.87E-05</w:t>
            </w:r>
          </w:p>
        </w:tc>
        <w:tc>
          <w:tcPr>
            <w:tcW w:w="1109" w:type="dxa"/>
            <w:shd w:val="clear" w:color="auto" w:fill="auto"/>
            <w:noWrap/>
            <w:vAlign w:val="center"/>
            <w:hideMark/>
          </w:tcPr>
          <w:p w14:paraId="5AF3576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0FF53724" w14:textId="77777777" w:rsidTr="00765865">
        <w:trPr>
          <w:jc w:val="center"/>
        </w:trPr>
        <w:tc>
          <w:tcPr>
            <w:tcW w:w="3544" w:type="dxa"/>
            <w:shd w:val="clear" w:color="auto" w:fill="auto"/>
            <w:noWrap/>
            <w:vAlign w:val="center"/>
            <w:hideMark/>
          </w:tcPr>
          <w:p w14:paraId="2CDD3B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lastRenderedPageBreak/>
              <w:t>negative regulation of protein localization to microtubule</w:t>
            </w:r>
          </w:p>
        </w:tc>
        <w:tc>
          <w:tcPr>
            <w:tcW w:w="1276" w:type="dxa"/>
            <w:shd w:val="clear" w:color="auto" w:fill="auto"/>
            <w:noWrap/>
            <w:vAlign w:val="center"/>
            <w:hideMark/>
          </w:tcPr>
          <w:p w14:paraId="3E32523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GO:1902817</w:t>
            </w:r>
          </w:p>
        </w:tc>
        <w:tc>
          <w:tcPr>
            <w:tcW w:w="1417" w:type="dxa"/>
            <w:shd w:val="clear" w:color="auto" w:fill="auto"/>
            <w:noWrap/>
            <w:vAlign w:val="center"/>
            <w:hideMark/>
          </w:tcPr>
          <w:p w14:paraId="2B88805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EB04F3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993" w:type="dxa"/>
            <w:shd w:val="clear" w:color="auto" w:fill="auto"/>
            <w:noWrap/>
            <w:vAlign w:val="center"/>
            <w:hideMark/>
          </w:tcPr>
          <w:p w14:paraId="3CDBC1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0.000438</w:t>
            </w:r>
          </w:p>
        </w:tc>
        <w:tc>
          <w:tcPr>
            <w:tcW w:w="992" w:type="dxa"/>
            <w:shd w:val="clear" w:color="auto" w:fill="auto"/>
            <w:noWrap/>
            <w:vAlign w:val="center"/>
            <w:hideMark/>
          </w:tcPr>
          <w:p w14:paraId="55881CE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0.01507</w:t>
            </w:r>
          </w:p>
        </w:tc>
        <w:tc>
          <w:tcPr>
            <w:tcW w:w="1109" w:type="dxa"/>
            <w:shd w:val="clear" w:color="auto" w:fill="auto"/>
            <w:noWrap/>
            <w:vAlign w:val="center"/>
            <w:hideMark/>
          </w:tcPr>
          <w:p w14:paraId="61C9A61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0E8E8D59" w14:textId="77777777" w:rsidTr="00765865">
        <w:trPr>
          <w:jc w:val="center"/>
        </w:trPr>
        <w:tc>
          <w:tcPr>
            <w:tcW w:w="3544" w:type="dxa"/>
            <w:shd w:val="clear" w:color="auto" w:fill="auto"/>
            <w:noWrap/>
            <w:vAlign w:val="center"/>
            <w:hideMark/>
          </w:tcPr>
          <w:p w14:paraId="4D512CCE" w14:textId="450BBEF3"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regulation of smooth muscle cell </w:t>
            </w:r>
            <w:r w:rsidR="00765865" w:rsidRPr="00280FB7">
              <w:rPr>
                <w:rFonts w:asciiTheme="majorBidi" w:hAnsiTheme="majorBidi" w:cstheme="majorBidi"/>
                <w:sz w:val="24"/>
                <w:szCs w:val="24"/>
              </w:rPr>
              <w:br/>
            </w:r>
            <w:r w:rsidRPr="00280FB7">
              <w:rPr>
                <w:rFonts w:asciiTheme="majorBidi" w:hAnsiTheme="majorBidi" w:cstheme="majorBidi"/>
                <w:sz w:val="24"/>
                <w:szCs w:val="24"/>
              </w:rPr>
              <w:t>differentiation</w:t>
            </w:r>
          </w:p>
        </w:tc>
        <w:tc>
          <w:tcPr>
            <w:tcW w:w="1276" w:type="dxa"/>
            <w:shd w:val="clear" w:color="auto" w:fill="auto"/>
            <w:noWrap/>
            <w:vAlign w:val="center"/>
            <w:hideMark/>
          </w:tcPr>
          <w:p w14:paraId="3E30B4A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GO:0051150</w:t>
            </w:r>
          </w:p>
        </w:tc>
        <w:tc>
          <w:tcPr>
            <w:tcW w:w="1417" w:type="dxa"/>
            <w:shd w:val="clear" w:color="auto" w:fill="auto"/>
            <w:noWrap/>
            <w:vAlign w:val="center"/>
            <w:hideMark/>
          </w:tcPr>
          <w:p w14:paraId="6D90228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4D8921B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993" w:type="dxa"/>
            <w:shd w:val="clear" w:color="auto" w:fill="auto"/>
            <w:noWrap/>
            <w:vAlign w:val="center"/>
            <w:hideMark/>
          </w:tcPr>
          <w:p w14:paraId="20DEEB0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0.000438</w:t>
            </w:r>
          </w:p>
        </w:tc>
        <w:tc>
          <w:tcPr>
            <w:tcW w:w="992" w:type="dxa"/>
            <w:shd w:val="clear" w:color="auto" w:fill="auto"/>
            <w:noWrap/>
            <w:vAlign w:val="center"/>
            <w:hideMark/>
          </w:tcPr>
          <w:p w14:paraId="22EC4AC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0.01507</w:t>
            </w:r>
          </w:p>
        </w:tc>
        <w:tc>
          <w:tcPr>
            <w:tcW w:w="1109" w:type="dxa"/>
            <w:shd w:val="clear" w:color="auto" w:fill="auto"/>
            <w:noWrap/>
            <w:vAlign w:val="center"/>
            <w:hideMark/>
          </w:tcPr>
          <w:p w14:paraId="5DFEAF0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04FED48A" w14:textId="77777777" w:rsidTr="00765865">
        <w:trPr>
          <w:jc w:val="center"/>
        </w:trPr>
        <w:tc>
          <w:tcPr>
            <w:tcW w:w="3544" w:type="dxa"/>
            <w:shd w:val="clear" w:color="auto" w:fill="auto"/>
            <w:noWrap/>
            <w:vAlign w:val="center"/>
            <w:hideMark/>
          </w:tcPr>
          <w:p w14:paraId="0DD139F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retinal blood vessel morphogenesis</w:t>
            </w:r>
          </w:p>
        </w:tc>
        <w:tc>
          <w:tcPr>
            <w:tcW w:w="1276" w:type="dxa"/>
            <w:shd w:val="clear" w:color="auto" w:fill="auto"/>
            <w:noWrap/>
            <w:vAlign w:val="center"/>
            <w:hideMark/>
          </w:tcPr>
          <w:p w14:paraId="2EA9A0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GO:0061304</w:t>
            </w:r>
          </w:p>
        </w:tc>
        <w:tc>
          <w:tcPr>
            <w:tcW w:w="1417" w:type="dxa"/>
            <w:shd w:val="clear" w:color="auto" w:fill="auto"/>
            <w:noWrap/>
            <w:vAlign w:val="center"/>
            <w:hideMark/>
          </w:tcPr>
          <w:p w14:paraId="3C71054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6E549B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993" w:type="dxa"/>
            <w:shd w:val="clear" w:color="auto" w:fill="auto"/>
            <w:noWrap/>
            <w:vAlign w:val="center"/>
            <w:hideMark/>
          </w:tcPr>
          <w:p w14:paraId="3549DD2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0.000583</w:t>
            </w:r>
          </w:p>
        </w:tc>
        <w:tc>
          <w:tcPr>
            <w:tcW w:w="992" w:type="dxa"/>
            <w:shd w:val="clear" w:color="auto" w:fill="auto"/>
            <w:noWrap/>
            <w:vAlign w:val="center"/>
            <w:hideMark/>
          </w:tcPr>
          <w:p w14:paraId="6DB5FBA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0.018211</w:t>
            </w:r>
          </w:p>
        </w:tc>
        <w:tc>
          <w:tcPr>
            <w:tcW w:w="1109" w:type="dxa"/>
            <w:shd w:val="clear" w:color="auto" w:fill="auto"/>
            <w:noWrap/>
            <w:vAlign w:val="center"/>
            <w:hideMark/>
          </w:tcPr>
          <w:p w14:paraId="79852C3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54F4D86F" w14:textId="77777777" w:rsidTr="00765865">
        <w:trPr>
          <w:jc w:val="center"/>
        </w:trPr>
        <w:tc>
          <w:tcPr>
            <w:tcW w:w="3544" w:type="dxa"/>
            <w:shd w:val="clear" w:color="auto" w:fill="auto"/>
            <w:noWrap/>
            <w:vAlign w:val="center"/>
            <w:hideMark/>
          </w:tcPr>
          <w:p w14:paraId="3F2C6469" w14:textId="6EA950EF"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prostate epithelial cord arborization </w:t>
            </w:r>
            <w:r w:rsidR="00765865" w:rsidRPr="00280FB7">
              <w:rPr>
                <w:rFonts w:asciiTheme="majorBidi" w:hAnsiTheme="majorBidi" w:cstheme="majorBidi"/>
                <w:sz w:val="24"/>
                <w:szCs w:val="24"/>
              </w:rPr>
              <w:br/>
            </w:r>
            <w:r w:rsidRPr="00280FB7">
              <w:rPr>
                <w:rFonts w:asciiTheme="majorBidi" w:hAnsiTheme="majorBidi" w:cstheme="majorBidi"/>
                <w:sz w:val="24"/>
                <w:szCs w:val="24"/>
              </w:rPr>
              <w:t>involved in prostate glandular acinus morphogenesis</w:t>
            </w:r>
          </w:p>
        </w:tc>
        <w:tc>
          <w:tcPr>
            <w:tcW w:w="1276" w:type="dxa"/>
            <w:shd w:val="clear" w:color="auto" w:fill="auto"/>
            <w:noWrap/>
            <w:vAlign w:val="center"/>
            <w:hideMark/>
          </w:tcPr>
          <w:p w14:paraId="2514E56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GO:0060527</w:t>
            </w:r>
          </w:p>
        </w:tc>
        <w:tc>
          <w:tcPr>
            <w:tcW w:w="1417" w:type="dxa"/>
            <w:shd w:val="clear" w:color="auto" w:fill="auto"/>
            <w:noWrap/>
            <w:vAlign w:val="center"/>
            <w:hideMark/>
          </w:tcPr>
          <w:p w14:paraId="2DB1E21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1C3C146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993" w:type="dxa"/>
            <w:shd w:val="clear" w:color="auto" w:fill="auto"/>
            <w:noWrap/>
            <w:vAlign w:val="center"/>
            <w:hideMark/>
          </w:tcPr>
          <w:p w14:paraId="47E7912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0.000583</w:t>
            </w:r>
          </w:p>
        </w:tc>
        <w:tc>
          <w:tcPr>
            <w:tcW w:w="992" w:type="dxa"/>
            <w:shd w:val="clear" w:color="auto" w:fill="auto"/>
            <w:noWrap/>
            <w:vAlign w:val="center"/>
            <w:hideMark/>
          </w:tcPr>
          <w:p w14:paraId="19B867E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0.018211</w:t>
            </w:r>
          </w:p>
        </w:tc>
        <w:tc>
          <w:tcPr>
            <w:tcW w:w="1109" w:type="dxa"/>
            <w:shd w:val="clear" w:color="auto" w:fill="auto"/>
            <w:noWrap/>
            <w:vAlign w:val="center"/>
            <w:hideMark/>
          </w:tcPr>
          <w:p w14:paraId="5277B20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02205FC3" w14:textId="77777777" w:rsidTr="00765865">
        <w:trPr>
          <w:jc w:val="center"/>
        </w:trPr>
        <w:tc>
          <w:tcPr>
            <w:tcW w:w="3544" w:type="dxa"/>
            <w:shd w:val="clear" w:color="auto" w:fill="auto"/>
            <w:noWrap/>
            <w:vAlign w:val="center"/>
            <w:hideMark/>
          </w:tcPr>
          <w:p w14:paraId="501FEE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dorsal/ventral neural tube patterning</w:t>
            </w:r>
          </w:p>
        </w:tc>
        <w:tc>
          <w:tcPr>
            <w:tcW w:w="1276" w:type="dxa"/>
            <w:shd w:val="clear" w:color="auto" w:fill="auto"/>
            <w:noWrap/>
            <w:vAlign w:val="center"/>
            <w:hideMark/>
          </w:tcPr>
          <w:p w14:paraId="7417CA3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GO:0021904</w:t>
            </w:r>
          </w:p>
        </w:tc>
        <w:tc>
          <w:tcPr>
            <w:tcW w:w="1417" w:type="dxa"/>
            <w:shd w:val="clear" w:color="auto" w:fill="auto"/>
            <w:noWrap/>
            <w:vAlign w:val="center"/>
            <w:hideMark/>
          </w:tcPr>
          <w:p w14:paraId="4FB67BB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26B541E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10</w:t>
            </w:r>
          </w:p>
        </w:tc>
        <w:tc>
          <w:tcPr>
            <w:tcW w:w="993" w:type="dxa"/>
            <w:shd w:val="clear" w:color="auto" w:fill="auto"/>
            <w:noWrap/>
            <w:vAlign w:val="center"/>
            <w:hideMark/>
          </w:tcPr>
          <w:p w14:paraId="12ADD84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2.67E-05</w:t>
            </w:r>
          </w:p>
        </w:tc>
        <w:tc>
          <w:tcPr>
            <w:tcW w:w="992" w:type="dxa"/>
            <w:shd w:val="clear" w:color="auto" w:fill="auto"/>
            <w:noWrap/>
            <w:vAlign w:val="center"/>
            <w:hideMark/>
          </w:tcPr>
          <w:p w14:paraId="324F708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0.001642</w:t>
            </w:r>
          </w:p>
        </w:tc>
        <w:tc>
          <w:tcPr>
            <w:tcW w:w="1109" w:type="dxa"/>
            <w:shd w:val="clear" w:color="auto" w:fill="auto"/>
            <w:noWrap/>
            <w:vAlign w:val="center"/>
            <w:hideMark/>
          </w:tcPr>
          <w:p w14:paraId="2C9C45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w:t>
            </w:r>
          </w:p>
        </w:tc>
      </w:tr>
      <w:tr w:rsidR="004D0344" w:rsidRPr="00280FB7" w14:paraId="7A39A885" w14:textId="77777777" w:rsidTr="00765865">
        <w:trPr>
          <w:jc w:val="center"/>
        </w:trPr>
        <w:tc>
          <w:tcPr>
            <w:tcW w:w="3544" w:type="dxa"/>
            <w:shd w:val="clear" w:color="auto" w:fill="auto"/>
            <w:noWrap/>
            <w:vAlign w:val="center"/>
            <w:hideMark/>
          </w:tcPr>
          <w:p w14:paraId="2F06644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bud elongation involved in lung branching</w:t>
            </w:r>
          </w:p>
        </w:tc>
        <w:tc>
          <w:tcPr>
            <w:tcW w:w="1276" w:type="dxa"/>
            <w:shd w:val="clear" w:color="auto" w:fill="auto"/>
            <w:noWrap/>
            <w:vAlign w:val="center"/>
            <w:hideMark/>
          </w:tcPr>
          <w:p w14:paraId="2342BB1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GO:0060449</w:t>
            </w:r>
          </w:p>
        </w:tc>
        <w:tc>
          <w:tcPr>
            <w:tcW w:w="1417" w:type="dxa"/>
            <w:shd w:val="clear" w:color="auto" w:fill="auto"/>
            <w:noWrap/>
            <w:vAlign w:val="center"/>
            <w:hideMark/>
          </w:tcPr>
          <w:p w14:paraId="5211098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2A81AA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993" w:type="dxa"/>
            <w:shd w:val="clear" w:color="auto" w:fill="auto"/>
            <w:noWrap/>
            <w:vAlign w:val="center"/>
            <w:hideMark/>
          </w:tcPr>
          <w:p w14:paraId="3614180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0.000747</w:t>
            </w:r>
          </w:p>
        </w:tc>
        <w:tc>
          <w:tcPr>
            <w:tcW w:w="992" w:type="dxa"/>
            <w:shd w:val="clear" w:color="auto" w:fill="auto"/>
            <w:noWrap/>
            <w:vAlign w:val="center"/>
            <w:hideMark/>
          </w:tcPr>
          <w:p w14:paraId="3BEA421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0.02006</w:t>
            </w:r>
          </w:p>
        </w:tc>
        <w:tc>
          <w:tcPr>
            <w:tcW w:w="1109" w:type="dxa"/>
            <w:shd w:val="clear" w:color="auto" w:fill="auto"/>
            <w:noWrap/>
            <w:vAlign w:val="center"/>
            <w:hideMark/>
          </w:tcPr>
          <w:p w14:paraId="24F5869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1548EF78" w14:textId="77777777" w:rsidTr="00765865">
        <w:trPr>
          <w:jc w:val="center"/>
        </w:trPr>
        <w:tc>
          <w:tcPr>
            <w:tcW w:w="3544" w:type="dxa"/>
            <w:shd w:val="clear" w:color="auto" w:fill="auto"/>
            <w:noWrap/>
            <w:vAlign w:val="center"/>
            <w:hideMark/>
          </w:tcPr>
          <w:p w14:paraId="1102E9B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generation of neurons</w:t>
            </w:r>
          </w:p>
        </w:tc>
        <w:tc>
          <w:tcPr>
            <w:tcW w:w="1276" w:type="dxa"/>
            <w:shd w:val="clear" w:color="auto" w:fill="auto"/>
            <w:noWrap/>
            <w:vAlign w:val="center"/>
            <w:hideMark/>
          </w:tcPr>
          <w:p w14:paraId="37CC941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GO:0048699</w:t>
            </w:r>
          </w:p>
        </w:tc>
        <w:tc>
          <w:tcPr>
            <w:tcW w:w="1417" w:type="dxa"/>
            <w:shd w:val="clear" w:color="auto" w:fill="auto"/>
            <w:noWrap/>
            <w:vAlign w:val="center"/>
            <w:hideMark/>
          </w:tcPr>
          <w:p w14:paraId="3E5A90F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3379618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993" w:type="dxa"/>
            <w:shd w:val="clear" w:color="auto" w:fill="auto"/>
            <w:noWrap/>
            <w:vAlign w:val="center"/>
            <w:hideMark/>
          </w:tcPr>
          <w:p w14:paraId="529F38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0.000747</w:t>
            </w:r>
          </w:p>
        </w:tc>
        <w:tc>
          <w:tcPr>
            <w:tcW w:w="992" w:type="dxa"/>
            <w:shd w:val="clear" w:color="auto" w:fill="auto"/>
            <w:noWrap/>
            <w:vAlign w:val="center"/>
            <w:hideMark/>
          </w:tcPr>
          <w:p w14:paraId="413B29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0.02006</w:t>
            </w:r>
          </w:p>
        </w:tc>
        <w:tc>
          <w:tcPr>
            <w:tcW w:w="1109" w:type="dxa"/>
            <w:shd w:val="clear" w:color="auto" w:fill="auto"/>
            <w:noWrap/>
            <w:vAlign w:val="center"/>
            <w:hideMark/>
          </w:tcPr>
          <w:p w14:paraId="15A5D0D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5CBDB231" w14:textId="77777777" w:rsidTr="00765865">
        <w:trPr>
          <w:jc w:val="center"/>
        </w:trPr>
        <w:tc>
          <w:tcPr>
            <w:tcW w:w="3544" w:type="dxa"/>
            <w:shd w:val="clear" w:color="auto" w:fill="auto"/>
            <w:noWrap/>
            <w:vAlign w:val="center"/>
            <w:hideMark/>
          </w:tcPr>
          <w:p w14:paraId="2A1786A4" w14:textId="7092C6CD"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positive regulation of phospholipase </w:t>
            </w:r>
            <w:r w:rsidR="00765865" w:rsidRPr="00280FB7">
              <w:rPr>
                <w:rFonts w:asciiTheme="majorBidi" w:hAnsiTheme="majorBidi" w:cstheme="majorBidi"/>
                <w:sz w:val="24"/>
                <w:szCs w:val="24"/>
              </w:rPr>
              <w:br/>
            </w:r>
            <w:r w:rsidRPr="00280FB7">
              <w:rPr>
                <w:rFonts w:asciiTheme="majorBidi" w:hAnsiTheme="majorBidi" w:cstheme="majorBidi"/>
                <w:sz w:val="24"/>
                <w:szCs w:val="24"/>
              </w:rPr>
              <w:t>activity</w:t>
            </w:r>
          </w:p>
        </w:tc>
        <w:tc>
          <w:tcPr>
            <w:tcW w:w="1276" w:type="dxa"/>
            <w:shd w:val="clear" w:color="auto" w:fill="auto"/>
            <w:noWrap/>
            <w:vAlign w:val="center"/>
            <w:hideMark/>
          </w:tcPr>
          <w:p w14:paraId="6395165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GO:0010518</w:t>
            </w:r>
          </w:p>
        </w:tc>
        <w:tc>
          <w:tcPr>
            <w:tcW w:w="1417" w:type="dxa"/>
            <w:shd w:val="clear" w:color="auto" w:fill="auto"/>
            <w:noWrap/>
            <w:vAlign w:val="center"/>
            <w:hideMark/>
          </w:tcPr>
          <w:p w14:paraId="6986325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C45F25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993" w:type="dxa"/>
            <w:shd w:val="clear" w:color="auto" w:fill="auto"/>
            <w:noWrap/>
            <w:vAlign w:val="center"/>
            <w:hideMark/>
          </w:tcPr>
          <w:p w14:paraId="026E0EE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0.000747</w:t>
            </w:r>
          </w:p>
        </w:tc>
        <w:tc>
          <w:tcPr>
            <w:tcW w:w="992" w:type="dxa"/>
            <w:shd w:val="clear" w:color="auto" w:fill="auto"/>
            <w:noWrap/>
            <w:vAlign w:val="center"/>
            <w:hideMark/>
          </w:tcPr>
          <w:p w14:paraId="533E88F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0.02006</w:t>
            </w:r>
          </w:p>
        </w:tc>
        <w:tc>
          <w:tcPr>
            <w:tcW w:w="1109" w:type="dxa"/>
            <w:shd w:val="clear" w:color="auto" w:fill="auto"/>
            <w:noWrap/>
            <w:vAlign w:val="center"/>
            <w:hideMark/>
          </w:tcPr>
          <w:p w14:paraId="211925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36686EC3" w14:textId="77777777" w:rsidTr="00765865">
        <w:trPr>
          <w:jc w:val="center"/>
        </w:trPr>
        <w:tc>
          <w:tcPr>
            <w:tcW w:w="3544" w:type="dxa"/>
            <w:shd w:val="clear" w:color="auto" w:fill="auto"/>
            <w:noWrap/>
            <w:vAlign w:val="center"/>
            <w:hideMark/>
          </w:tcPr>
          <w:p w14:paraId="7469FBB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negative regulation of norepinephrine secretion </w:t>
            </w:r>
          </w:p>
        </w:tc>
        <w:tc>
          <w:tcPr>
            <w:tcW w:w="1276" w:type="dxa"/>
            <w:shd w:val="clear" w:color="auto" w:fill="auto"/>
            <w:noWrap/>
            <w:vAlign w:val="center"/>
            <w:hideMark/>
          </w:tcPr>
          <w:p w14:paraId="20EA3CE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GO:0010700</w:t>
            </w:r>
          </w:p>
        </w:tc>
        <w:tc>
          <w:tcPr>
            <w:tcW w:w="1417" w:type="dxa"/>
            <w:shd w:val="clear" w:color="auto" w:fill="auto"/>
            <w:noWrap/>
            <w:vAlign w:val="center"/>
            <w:hideMark/>
          </w:tcPr>
          <w:p w14:paraId="552F1DF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B9E7C5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993" w:type="dxa"/>
            <w:shd w:val="clear" w:color="auto" w:fill="auto"/>
            <w:noWrap/>
            <w:vAlign w:val="center"/>
            <w:hideMark/>
          </w:tcPr>
          <w:p w14:paraId="5A1481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0.000931</w:t>
            </w:r>
          </w:p>
        </w:tc>
        <w:tc>
          <w:tcPr>
            <w:tcW w:w="992" w:type="dxa"/>
            <w:shd w:val="clear" w:color="auto" w:fill="auto"/>
            <w:noWrap/>
            <w:vAlign w:val="center"/>
            <w:hideMark/>
          </w:tcPr>
          <w:p w14:paraId="5FB1383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0.022856</w:t>
            </w:r>
          </w:p>
        </w:tc>
        <w:tc>
          <w:tcPr>
            <w:tcW w:w="1109" w:type="dxa"/>
            <w:shd w:val="clear" w:color="auto" w:fill="auto"/>
            <w:noWrap/>
            <w:vAlign w:val="center"/>
            <w:hideMark/>
          </w:tcPr>
          <w:p w14:paraId="2CC5AC1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72E3F4EC" w14:textId="77777777" w:rsidTr="00765865">
        <w:trPr>
          <w:jc w:val="center"/>
        </w:trPr>
        <w:tc>
          <w:tcPr>
            <w:tcW w:w="3544" w:type="dxa"/>
            <w:shd w:val="clear" w:color="auto" w:fill="auto"/>
            <w:noWrap/>
            <w:vAlign w:val="center"/>
            <w:hideMark/>
          </w:tcPr>
          <w:p w14:paraId="5F6DF8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myoblast migration</w:t>
            </w:r>
          </w:p>
        </w:tc>
        <w:tc>
          <w:tcPr>
            <w:tcW w:w="1276" w:type="dxa"/>
            <w:shd w:val="clear" w:color="auto" w:fill="auto"/>
            <w:noWrap/>
            <w:vAlign w:val="center"/>
            <w:hideMark/>
          </w:tcPr>
          <w:p w14:paraId="18DD291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GO:0051451</w:t>
            </w:r>
          </w:p>
        </w:tc>
        <w:tc>
          <w:tcPr>
            <w:tcW w:w="1417" w:type="dxa"/>
            <w:shd w:val="clear" w:color="auto" w:fill="auto"/>
            <w:noWrap/>
            <w:vAlign w:val="center"/>
            <w:hideMark/>
          </w:tcPr>
          <w:p w14:paraId="777DA75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A890AC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6670007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0.001134</w:t>
            </w:r>
          </w:p>
        </w:tc>
        <w:tc>
          <w:tcPr>
            <w:tcW w:w="992" w:type="dxa"/>
            <w:shd w:val="clear" w:color="auto" w:fill="auto"/>
            <w:noWrap/>
            <w:vAlign w:val="center"/>
            <w:hideMark/>
          </w:tcPr>
          <w:p w14:paraId="71CE8C3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0.024678</w:t>
            </w:r>
          </w:p>
        </w:tc>
        <w:tc>
          <w:tcPr>
            <w:tcW w:w="1109" w:type="dxa"/>
            <w:shd w:val="clear" w:color="auto" w:fill="auto"/>
            <w:noWrap/>
            <w:vAlign w:val="center"/>
            <w:hideMark/>
          </w:tcPr>
          <w:p w14:paraId="1BE6735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6F5F6929" w14:textId="77777777" w:rsidTr="00765865">
        <w:trPr>
          <w:jc w:val="center"/>
        </w:trPr>
        <w:tc>
          <w:tcPr>
            <w:tcW w:w="3544" w:type="dxa"/>
            <w:shd w:val="clear" w:color="auto" w:fill="auto"/>
            <w:noWrap/>
            <w:vAlign w:val="center"/>
            <w:hideMark/>
          </w:tcPr>
          <w:p w14:paraId="2E37E88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positive regulation of potassium ion transport</w:t>
            </w:r>
          </w:p>
        </w:tc>
        <w:tc>
          <w:tcPr>
            <w:tcW w:w="1276" w:type="dxa"/>
            <w:shd w:val="clear" w:color="auto" w:fill="auto"/>
            <w:noWrap/>
            <w:vAlign w:val="center"/>
            <w:hideMark/>
          </w:tcPr>
          <w:p w14:paraId="31E0B1B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GO:0043268</w:t>
            </w:r>
          </w:p>
        </w:tc>
        <w:tc>
          <w:tcPr>
            <w:tcW w:w="1417" w:type="dxa"/>
            <w:shd w:val="clear" w:color="auto" w:fill="auto"/>
            <w:noWrap/>
            <w:vAlign w:val="center"/>
            <w:hideMark/>
          </w:tcPr>
          <w:p w14:paraId="140E096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98A908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53D8418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0.001134</w:t>
            </w:r>
          </w:p>
        </w:tc>
        <w:tc>
          <w:tcPr>
            <w:tcW w:w="992" w:type="dxa"/>
            <w:shd w:val="clear" w:color="auto" w:fill="auto"/>
            <w:noWrap/>
            <w:vAlign w:val="center"/>
            <w:hideMark/>
          </w:tcPr>
          <w:p w14:paraId="2A5766E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0.024678</w:t>
            </w:r>
          </w:p>
        </w:tc>
        <w:tc>
          <w:tcPr>
            <w:tcW w:w="1109" w:type="dxa"/>
            <w:shd w:val="clear" w:color="auto" w:fill="auto"/>
            <w:noWrap/>
            <w:vAlign w:val="center"/>
            <w:hideMark/>
          </w:tcPr>
          <w:p w14:paraId="7613C45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6BF83272" w14:textId="77777777" w:rsidTr="00765865">
        <w:trPr>
          <w:jc w:val="center"/>
        </w:trPr>
        <w:tc>
          <w:tcPr>
            <w:tcW w:w="3544" w:type="dxa"/>
            <w:shd w:val="clear" w:color="auto" w:fill="auto"/>
            <w:noWrap/>
            <w:vAlign w:val="center"/>
            <w:hideMark/>
          </w:tcPr>
          <w:p w14:paraId="3A522EF9" w14:textId="49E1888E"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regulation of neural precursor cell </w:t>
            </w:r>
            <w:r w:rsidR="00765865" w:rsidRPr="00280FB7">
              <w:rPr>
                <w:rFonts w:asciiTheme="majorBidi" w:hAnsiTheme="majorBidi" w:cstheme="majorBidi"/>
                <w:sz w:val="24"/>
                <w:szCs w:val="24"/>
              </w:rPr>
              <w:br/>
            </w:r>
            <w:r w:rsidRPr="00280FB7">
              <w:rPr>
                <w:rFonts w:asciiTheme="majorBidi" w:hAnsiTheme="majorBidi" w:cstheme="majorBidi"/>
                <w:sz w:val="24"/>
                <w:szCs w:val="24"/>
              </w:rPr>
              <w:t>proliferation</w:t>
            </w:r>
          </w:p>
        </w:tc>
        <w:tc>
          <w:tcPr>
            <w:tcW w:w="1276" w:type="dxa"/>
            <w:shd w:val="clear" w:color="auto" w:fill="auto"/>
            <w:noWrap/>
            <w:vAlign w:val="center"/>
            <w:hideMark/>
          </w:tcPr>
          <w:p w14:paraId="7DE0E1A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GO:2000177</w:t>
            </w:r>
          </w:p>
        </w:tc>
        <w:tc>
          <w:tcPr>
            <w:tcW w:w="1417" w:type="dxa"/>
            <w:shd w:val="clear" w:color="auto" w:fill="auto"/>
            <w:noWrap/>
            <w:vAlign w:val="center"/>
            <w:hideMark/>
          </w:tcPr>
          <w:p w14:paraId="373D52F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46A4369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24CEA0B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0.001134</w:t>
            </w:r>
          </w:p>
        </w:tc>
        <w:tc>
          <w:tcPr>
            <w:tcW w:w="992" w:type="dxa"/>
            <w:shd w:val="clear" w:color="auto" w:fill="auto"/>
            <w:noWrap/>
            <w:vAlign w:val="center"/>
            <w:hideMark/>
          </w:tcPr>
          <w:p w14:paraId="25F9256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0.024678</w:t>
            </w:r>
          </w:p>
        </w:tc>
        <w:tc>
          <w:tcPr>
            <w:tcW w:w="1109" w:type="dxa"/>
            <w:shd w:val="clear" w:color="auto" w:fill="auto"/>
            <w:noWrap/>
            <w:vAlign w:val="center"/>
            <w:hideMark/>
          </w:tcPr>
          <w:p w14:paraId="621C1FA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0A437EA5" w14:textId="77777777" w:rsidTr="00765865">
        <w:trPr>
          <w:jc w:val="center"/>
        </w:trPr>
        <w:tc>
          <w:tcPr>
            <w:tcW w:w="3544" w:type="dxa"/>
            <w:shd w:val="clear" w:color="auto" w:fill="auto"/>
            <w:noWrap/>
            <w:vAlign w:val="center"/>
            <w:hideMark/>
          </w:tcPr>
          <w:p w14:paraId="2BB4304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 protein-coupled adenosine receptor signaling pathway</w:t>
            </w:r>
          </w:p>
        </w:tc>
        <w:tc>
          <w:tcPr>
            <w:tcW w:w="1276" w:type="dxa"/>
            <w:shd w:val="clear" w:color="auto" w:fill="auto"/>
            <w:noWrap/>
            <w:vAlign w:val="center"/>
            <w:hideMark/>
          </w:tcPr>
          <w:p w14:paraId="3AAC1CB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GO:0001973</w:t>
            </w:r>
          </w:p>
        </w:tc>
        <w:tc>
          <w:tcPr>
            <w:tcW w:w="1417" w:type="dxa"/>
            <w:shd w:val="clear" w:color="auto" w:fill="auto"/>
            <w:noWrap/>
            <w:vAlign w:val="center"/>
            <w:hideMark/>
          </w:tcPr>
          <w:p w14:paraId="77D71A1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121083E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1EA0FA8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0.001134</w:t>
            </w:r>
          </w:p>
        </w:tc>
        <w:tc>
          <w:tcPr>
            <w:tcW w:w="992" w:type="dxa"/>
            <w:shd w:val="clear" w:color="auto" w:fill="auto"/>
            <w:noWrap/>
            <w:vAlign w:val="center"/>
            <w:hideMark/>
          </w:tcPr>
          <w:p w14:paraId="20B7DD1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0.024678</w:t>
            </w:r>
          </w:p>
        </w:tc>
        <w:tc>
          <w:tcPr>
            <w:tcW w:w="1109" w:type="dxa"/>
            <w:shd w:val="clear" w:color="auto" w:fill="auto"/>
            <w:noWrap/>
            <w:vAlign w:val="center"/>
            <w:hideMark/>
          </w:tcPr>
          <w:p w14:paraId="48A8AEB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7710364D" w14:textId="77777777" w:rsidTr="00765865">
        <w:trPr>
          <w:jc w:val="center"/>
        </w:trPr>
        <w:tc>
          <w:tcPr>
            <w:tcW w:w="3544" w:type="dxa"/>
            <w:shd w:val="clear" w:color="auto" w:fill="auto"/>
            <w:noWrap/>
            <w:vAlign w:val="center"/>
            <w:hideMark/>
          </w:tcPr>
          <w:p w14:paraId="5A5E4373" w14:textId="6C408095"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lung-associated mesenchyme </w:t>
            </w:r>
            <w:r w:rsidR="00765865" w:rsidRPr="00280FB7">
              <w:rPr>
                <w:rFonts w:asciiTheme="majorBidi" w:hAnsiTheme="majorBidi" w:cstheme="majorBidi"/>
                <w:sz w:val="24"/>
                <w:szCs w:val="24"/>
              </w:rPr>
              <w:br/>
            </w:r>
            <w:r w:rsidRPr="00280FB7">
              <w:rPr>
                <w:rFonts w:asciiTheme="majorBidi" w:hAnsiTheme="majorBidi" w:cstheme="majorBidi"/>
                <w:sz w:val="24"/>
                <w:szCs w:val="24"/>
              </w:rPr>
              <w:t>development</w:t>
            </w:r>
          </w:p>
        </w:tc>
        <w:tc>
          <w:tcPr>
            <w:tcW w:w="1276" w:type="dxa"/>
            <w:shd w:val="clear" w:color="auto" w:fill="auto"/>
            <w:noWrap/>
            <w:vAlign w:val="center"/>
            <w:hideMark/>
          </w:tcPr>
          <w:p w14:paraId="6D4E85D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GO:0060484</w:t>
            </w:r>
          </w:p>
        </w:tc>
        <w:tc>
          <w:tcPr>
            <w:tcW w:w="1417" w:type="dxa"/>
            <w:shd w:val="clear" w:color="auto" w:fill="auto"/>
            <w:noWrap/>
            <w:vAlign w:val="center"/>
            <w:hideMark/>
          </w:tcPr>
          <w:p w14:paraId="78726F7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92BE02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03433EF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0.001134</w:t>
            </w:r>
          </w:p>
        </w:tc>
        <w:tc>
          <w:tcPr>
            <w:tcW w:w="992" w:type="dxa"/>
            <w:shd w:val="clear" w:color="auto" w:fill="auto"/>
            <w:noWrap/>
            <w:vAlign w:val="center"/>
            <w:hideMark/>
          </w:tcPr>
          <w:p w14:paraId="45D35AC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0.024678</w:t>
            </w:r>
          </w:p>
        </w:tc>
        <w:tc>
          <w:tcPr>
            <w:tcW w:w="1109" w:type="dxa"/>
            <w:shd w:val="clear" w:color="auto" w:fill="auto"/>
            <w:noWrap/>
            <w:vAlign w:val="center"/>
            <w:hideMark/>
          </w:tcPr>
          <w:p w14:paraId="584F58D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bl>
    <w:p w14:paraId="5126E54E" w14:textId="5A21072D" w:rsidR="004D0344" w:rsidRPr="00280FB7" w:rsidRDefault="00445443" w:rsidP="00280FB7">
      <w:pPr>
        <w:pStyle w:val="MDPI41tablecaption"/>
        <w:ind w:left="0"/>
        <w:jc w:val="both"/>
        <w:rPr>
          <w:rFonts w:asciiTheme="majorBidi" w:hAnsiTheme="majorBidi" w:cstheme="majorBidi"/>
          <w:sz w:val="24"/>
          <w:szCs w:val="24"/>
        </w:rPr>
      </w:pPr>
      <w:r w:rsidRPr="00280FB7">
        <w:rPr>
          <w:rFonts w:asciiTheme="majorBidi" w:hAnsiTheme="majorBidi" w:cstheme="majorBidi"/>
          <w:b/>
          <w:bCs/>
          <w:sz w:val="24"/>
          <w:szCs w:val="24"/>
        </w:rPr>
        <w:t xml:space="preserve">Table S4. </w:t>
      </w:r>
      <w:r w:rsidR="004D0344" w:rsidRPr="00280FB7">
        <w:rPr>
          <w:rFonts w:asciiTheme="majorBidi" w:hAnsiTheme="majorBidi" w:cstheme="majorBidi"/>
          <w:sz w:val="24"/>
          <w:szCs w:val="24"/>
        </w:rPr>
        <w:t xml:space="preserve">Biological processes enriched (ratio of no. genes upregulated/ no. of genes in the pathway &gt;0.2; P≤0.05) with annotated genes that were upregulated specifically by the F7+niraparib treatment in </w:t>
      </w:r>
      <w:r w:rsidR="00BC485B">
        <w:rPr>
          <w:rFonts w:asciiTheme="majorBidi" w:hAnsiTheme="majorBidi" w:cstheme="majorBidi"/>
          <w:sz w:val="24"/>
          <w:szCs w:val="24"/>
        </w:rPr>
        <w:t>C</w:t>
      </w:r>
      <w:r w:rsidR="00A131C5">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3828"/>
        <w:gridCol w:w="1275"/>
        <w:gridCol w:w="1134"/>
        <w:gridCol w:w="1134"/>
        <w:gridCol w:w="993"/>
        <w:gridCol w:w="992"/>
        <w:gridCol w:w="1109"/>
      </w:tblGrid>
      <w:tr w:rsidR="00765865" w:rsidRPr="00280FB7" w14:paraId="28D29433" w14:textId="77777777" w:rsidTr="008F2BE4">
        <w:trPr>
          <w:jc w:val="center"/>
        </w:trPr>
        <w:tc>
          <w:tcPr>
            <w:tcW w:w="3828" w:type="dxa"/>
            <w:tcBorders>
              <w:top w:val="single" w:sz="8" w:space="0" w:color="auto"/>
              <w:bottom w:val="single" w:sz="4" w:space="0" w:color="auto"/>
            </w:tcBorders>
            <w:shd w:val="clear" w:color="auto" w:fill="E7E6E6" w:themeFill="background2"/>
            <w:noWrap/>
            <w:vAlign w:val="center"/>
            <w:hideMark/>
          </w:tcPr>
          <w:p w14:paraId="5C37B51B"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Biological process</w:t>
            </w:r>
          </w:p>
        </w:tc>
        <w:tc>
          <w:tcPr>
            <w:tcW w:w="1275" w:type="dxa"/>
            <w:tcBorders>
              <w:top w:val="single" w:sz="8" w:space="0" w:color="auto"/>
              <w:bottom w:val="single" w:sz="4" w:space="0" w:color="auto"/>
            </w:tcBorders>
            <w:shd w:val="clear" w:color="auto" w:fill="E7E6E6" w:themeFill="background2"/>
            <w:noWrap/>
            <w:vAlign w:val="center"/>
            <w:hideMark/>
          </w:tcPr>
          <w:p w14:paraId="602BA97E" w14:textId="04D97210"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Gene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Ontology ID</w:t>
            </w:r>
          </w:p>
        </w:tc>
        <w:tc>
          <w:tcPr>
            <w:tcW w:w="1134" w:type="dxa"/>
            <w:tcBorders>
              <w:top w:val="single" w:sz="8" w:space="0" w:color="auto"/>
              <w:bottom w:val="single" w:sz="4" w:space="0" w:color="auto"/>
            </w:tcBorders>
            <w:shd w:val="clear" w:color="auto" w:fill="E7E6E6" w:themeFill="background2"/>
            <w:noWrap/>
            <w:vAlign w:val="center"/>
            <w:hideMark/>
          </w:tcPr>
          <w:p w14:paraId="06123B11" w14:textId="2E5B6FB6"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No. genes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upregulated</w:t>
            </w:r>
          </w:p>
        </w:tc>
        <w:tc>
          <w:tcPr>
            <w:tcW w:w="1134" w:type="dxa"/>
            <w:tcBorders>
              <w:top w:val="single" w:sz="8" w:space="0" w:color="auto"/>
              <w:bottom w:val="single" w:sz="4" w:space="0" w:color="auto"/>
            </w:tcBorders>
            <w:shd w:val="clear" w:color="auto" w:fill="E7E6E6" w:themeFill="background2"/>
            <w:noWrap/>
            <w:vAlign w:val="center"/>
            <w:hideMark/>
          </w:tcPr>
          <w:p w14:paraId="0470AB0F"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No. of genes in the pathway</w:t>
            </w:r>
          </w:p>
        </w:tc>
        <w:tc>
          <w:tcPr>
            <w:tcW w:w="993" w:type="dxa"/>
            <w:tcBorders>
              <w:top w:val="single" w:sz="8" w:space="0" w:color="auto"/>
              <w:bottom w:val="single" w:sz="4" w:space="0" w:color="auto"/>
            </w:tcBorders>
            <w:shd w:val="clear" w:color="auto" w:fill="E7E6E6" w:themeFill="background2"/>
            <w:noWrap/>
            <w:vAlign w:val="center"/>
            <w:hideMark/>
          </w:tcPr>
          <w:p w14:paraId="715F148B"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P-Value</w:t>
            </w:r>
          </w:p>
        </w:tc>
        <w:tc>
          <w:tcPr>
            <w:tcW w:w="992" w:type="dxa"/>
            <w:tcBorders>
              <w:top w:val="single" w:sz="8" w:space="0" w:color="auto"/>
              <w:bottom w:val="single" w:sz="4" w:space="0" w:color="auto"/>
            </w:tcBorders>
            <w:shd w:val="clear" w:color="auto" w:fill="E7E6E6" w:themeFill="background2"/>
            <w:noWrap/>
            <w:vAlign w:val="center"/>
            <w:hideMark/>
          </w:tcPr>
          <w:p w14:paraId="67A41E3E"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Corrected P-Value</w:t>
            </w:r>
          </w:p>
        </w:tc>
        <w:tc>
          <w:tcPr>
            <w:tcW w:w="1109" w:type="dxa"/>
            <w:tcBorders>
              <w:top w:val="single" w:sz="8" w:space="0" w:color="auto"/>
              <w:bottom w:val="single" w:sz="4" w:space="0" w:color="auto"/>
            </w:tcBorders>
            <w:shd w:val="clear" w:color="auto" w:fill="E7E6E6" w:themeFill="background2"/>
            <w:noWrap/>
            <w:vAlign w:val="center"/>
            <w:hideMark/>
          </w:tcPr>
          <w:p w14:paraId="1E291335"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Enrichment</w:t>
            </w:r>
          </w:p>
        </w:tc>
      </w:tr>
      <w:tr w:rsidR="00765865" w:rsidRPr="00280FB7" w14:paraId="78CFD89D" w14:textId="77777777" w:rsidTr="00765865">
        <w:trPr>
          <w:jc w:val="center"/>
        </w:trPr>
        <w:tc>
          <w:tcPr>
            <w:tcW w:w="3828" w:type="dxa"/>
            <w:tcBorders>
              <w:top w:val="single" w:sz="4" w:space="0" w:color="auto"/>
            </w:tcBorders>
            <w:shd w:val="clear" w:color="auto" w:fill="auto"/>
            <w:noWrap/>
            <w:vAlign w:val="center"/>
            <w:hideMark/>
          </w:tcPr>
          <w:p w14:paraId="318C27F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positive regulation of action potential</w:t>
            </w:r>
          </w:p>
        </w:tc>
        <w:tc>
          <w:tcPr>
            <w:tcW w:w="1275" w:type="dxa"/>
            <w:tcBorders>
              <w:top w:val="single" w:sz="4" w:space="0" w:color="auto"/>
            </w:tcBorders>
            <w:shd w:val="clear" w:color="auto" w:fill="auto"/>
            <w:noWrap/>
            <w:vAlign w:val="center"/>
            <w:hideMark/>
          </w:tcPr>
          <w:p w14:paraId="68E70F5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GO:0045760</w:t>
            </w:r>
          </w:p>
        </w:tc>
        <w:tc>
          <w:tcPr>
            <w:tcW w:w="1134" w:type="dxa"/>
            <w:tcBorders>
              <w:top w:val="single" w:sz="4" w:space="0" w:color="auto"/>
            </w:tcBorders>
            <w:shd w:val="clear" w:color="auto" w:fill="auto"/>
            <w:noWrap/>
            <w:vAlign w:val="center"/>
            <w:hideMark/>
          </w:tcPr>
          <w:p w14:paraId="0344752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tcBorders>
              <w:top w:val="single" w:sz="4" w:space="0" w:color="auto"/>
            </w:tcBorders>
            <w:shd w:val="clear" w:color="auto" w:fill="auto"/>
            <w:noWrap/>
            <w:vAlign w:val="center"/>
            <w:hideMark/>
          </w:tcPr>
          <w:p w14:paraId="744FB00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993" w:type="dxa"/>
            <w:tcBorders>
              <w:top w:val="single" w:sz="4" w:space="0" w:color="auto"/>
            </w:tcBorders>
            <w:shd w:val="clear" w:color="auto" w:fill="auto"/>
            <w:noWrap/>
            <w:vAlign w:val="center"/>
            <w:hideMark/>
          </w:tcPr>
          <w:p w14:paraId="30222D8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0.000969</w:t>
            </w:r>
          </w:p>
        </w:tc>
        <w:tc>
          <w:tcPr>
            <w:tcW w:w="992" w:type="dxa"/>
            <w:tcBorders>
              <w:top w:val="single" w:sz="4" w:space="0" w:color="auto"/>
            </w:tcBorders>
            <w:shd w:val="clear" w:color="auto" w:fill="auto"/>
            <w:noWrap/>
            <w:vAlign w:val="center"/>
            <w:hideMark/>
          </w:tcPr>
          <w:p w14:paraId="2A3A85F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0.032691</w:t>
            </w:r>
          </w:p>
        </w:tc>
        <w:tc>
          <w:tcPr>
            <w:tcW w:w="1109" w:type="dxa"/>
            <w:tcBorders>
              <w:top w:val="single" w:sz="4" w:space="0" w:color="auto"/>
            </w:tcBorders>
            <w:shd w:val="clear" w:color="auto" w:fill="auto"/>
            <w:noWrap/>
            <w:vAlign w:val="center"/>
            <w:hideMark/>
          </w:tcPr>
          <w:p w14:paraId="2232255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579A03CC" w14:textId="77777777" w:rsidTr="00765865">
        <w:trPr>
          <w:jc w:val="center"/>
        </w:trPr>
        <w:tc>
          <w:tcPr>
            <w:tcW w:w="3828" w:type="dxa"/>
            <w:shd w:val="clear" w:color="auto" w:fill="auto"/>
            <w:noWrap/>
            <w:vAlign w:val="center"/>
            <w:hideMark/>
          </w:tcPr>
          <w:p w14:paraId="58B606F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neurofibrillary tangle</w:t>
            </w:r>
          </w:p>
        </w:tc>
        <w:tc>
          <w:tcPr>
            <w:tcW w:w="1275" w:type="dxa"/>
            <w:shd w:val="clear" w:color="auto" w:fill="auto"/>
            <w:noWrap/>
            <w:vAlign w:val="center"/>
            <w:hideMark/>
          </w:tcPr>
          <w:p w14:paraId="5A35ABA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GO:0097418</w:t>
            </w:r>
          </w:p>
        </w:tc>
        <w:tc>
          <w:tcPr>
            <w:tcW w:w="1134" w:type="dxa"/>
            <w:shd w:val="clear" w:color="auto" w:fill="auto"/>
            <w:noWrap/>
            <w:vAlign w:val="center"/>
            <w:hideMark/>
          </w:tcPr>
          <w:p w14:paraId="5807573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CAAF87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993" w:type="dxa"/>
            <w:shd w:val="clear" w:color="auto" w:fill="auto"/>
            <w:noWrap/>
            <w:vAlign w:val="center"/>
            <w:hideMark/>
          </w:tcPr>
          <w:p w14:paraId="360A81E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0.000969</w:t>
            </w:r>
          </w:p>
        </w:tc>
        <w:tc>
          <w:tcPr>
            <w:tcW w:w="992" w:type="dxa"/>
            <w:shd w:val="clear" w:color="auto" w:fill="auto"/>
            <w:noWrap/>
            <w:vAlign w:val="center"/>
            <w:hideMark/>
          </w:tcPr>
          <w:p w14:paraId="4C26A69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0.032691</w:t>
            </w:r>
          </w:p>
        </w:tc>
        <w:tc>
          <w:tcPr>
            <w:tcW w:w="1109" w:type="dxa"/>
            <w:shd w:val="clear" w:color="auto" w:fill="auto"/>
            <w:noWrap/>
            <w:vAlign w:val="center"/>
            <w:hideMark/>
          </w:tcPr>
          <w:p w14:paraId="01D15AE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4CEA4E9B" w14:textId="77777777" w:rsidTr="00765865">
        <w:trPr>
          <w:jc w:val="center"/>
        </w:trPr>
        <w:tc>
          <w:tcPr>
            <w:tcW w:w="3828" w:type="dxa"/>
            <w:shd w:val="clear" w:color="auto" w:fill="auto"/>
            <w:noWrap/>
            <w:vAlign w:val="center"/>
            <w:hideMark/>
          </w:tcPr>
          <w:p w14:paraId="4A9090D0" w14:textId="406C7B73"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ciliary neurotrophic factor-mediated </w:t>
            </w:r>
            <w:r w:rsidR="00765865" w:rsidRPr="00280FB7">
              <w:rPr>
                <w:rFonts w:asciiTheme="majorBidi" w:hAnsiTheme="majorBidi" w:cstheme="majorBidi"/>
                <w:sz w:val="24"/>
                <w:szCs w:val="24"/>
              </w:rPr>
              <w:br/>
            </w:r>
            <w:r w:rsidRPr="00280FB7">
              <w:rPr>
                <w:rFonts w:asciiTheme="majorBidi" w:hAnsiTheme="majorBidi" w:cstheme="majorBidi"/>
                <w:sz w:val="24"/>
                <w:szCs w:val="24"/>
              </w:rPr>
              <w:t>signaling pathway</w:t>
            </w:r>
          </w:p>
        </w:tc>
        <w:tc>
          <w:tcPr>
            <w:tcW w:w="1275" w:type="dxa"/>
            <w:shd w:val="clear" w:color="auto" w:fill="auto"/>
            <w:noWrap/>
            <w:vAlign w:val="center"/>
            <w:hideMark/>
          </w:tcPr>
          <w:p w14:paraId="2710550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GO:0070120</w:t>
            </w:r>
          </w:p>
        </w:tc>
        <w:tc>
          <w:tcPr>
            <w:tcW w:w="1134" w:type="dxa"/>
            <w:shd w:val="clear" w:color="auto" w:fill="auto"/>
            <w:noWrap/>
            <w:vAlign w:val="center"/>
            <w:hideMark/>
          </w:tcPr>
          <w:p w14:paraId="389AC2B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42D944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993" w:type="dxa"/>
            <w:shd w:val="clear" w:color="auto" w:fill="auto"/>
            <w:noWrap/>
            <w:vAlign w:val="center"/>
            <w:hideMark/>
          </w:tcPr>
          <w:p w14:paraId="039ECD9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0.000969</w:t>
            </w:r>
          </w:p>
        </w:tc>
        <w:tc>
          <w:tcPr>
            <w:tcW w:w="992" w:type="dxa"/>
            <w:shd w:val="clear" w:color="auto" w:fill="auto"/>
            <w:noWrap/>
            <w:vAlign w:val="center"/>
            <w:hideMark/>
          </w:tcPr>
          <w:p w14:paraId="7E4243F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0.032691</w:t>
            </w:r>
          </w:p>
        </w:tc>
        <w:tc>
          <w:tcPr>
            <w:tcW w:w="1109" w:type="dxa"/>
            <w:shd w:val="clear" w:color="auto" w:fill="auto"/>
            <w:noWrap/>
            <w:vAlign w:val="center"/>
            <w:hideMark/>
          </w:tcPr>
          <w:p w14:paraId="4F355AD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39733250" w14:textId="77777777" w:rsidTr="00765865">
        <w:trPr>
          <w:jc w:val="center"/>
        </w:trPr>
        <w:tc>
          <w:tcPr>
            <w:tcW w:w="3828" w:type="dxa"/>
            <w:shd w:val="clear" w:color="auto" w:fill="auto"/>
            <w:noWrap/>
            <w:vAlign w:val="center"/>
            <w:hideMark/>
          </w:tcPr>
          <w:p w14:paraId="53D6771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RNA 3'-end processing</w:t>
            </w:r>
          </w:p>
        </w:tc>
        <w:tc>
          <w:tcPr>
            <w:tcW w:w="1275" w:type="dxa"/>
            <w:shd w:val="clear" w:color="auto" w:fill="auto"/>
            <w:noWrap/>
            <w:vAlign w:val="center"/>
            <w:hideMark/>
          </w:tcPr>
          <w:p w14:paraId="65A44F1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GO:0031123</w:t>
            </w:r>
          </w:p>
        </w:tc>
        <w:tc>
          <w:tcPr>
            <w:tcW w:w="1134" w:type="dxa"/>
            <w:shd w:val="clear" w:color="auto" w:fill="auto"/>
            <w:noWrap/>
            <w:vAlign w:val="center"/>
            <w:hideMark/>
          </w:tcPr>
          <w:p w14:paraId="6B7B81C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C2F316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993" w:type="dxa"/>
            <w:shd w:val="clear" w:color="auto" w:fill="auto"/>
            <w:noWrap/>
            <w:vAlign w:val="center"/>
            <w:hideMark/>
          </w:tcPr>
          <w:p w14:paraId="3987CCA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0.000969</w:t>
            </w:r>
          </w:p>
        </w:tc>
        <w:tc>
          <w:tcPr>
            <w:tcW w:w="992" w:type="dxa"/>
            <w:shd w:val="clear" w:color="auto" w:fill="auto"/>
            <w:noWrap/>
            <w:vAlign w:val="center"/>
            <w:hideMark/>
          </w:tcPr>
          <w:p w14:paraId="29C238F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0.032691</w:t>
            </w:r>
          </w:p>
        </w:tc>
        <w:tc>
          <w:tcPr>
            <w:tcW w:w="1109" w:type="dxa"/>
            <w:shd w:val="clear" w:color="auto" w:fill="auto"/>
            <w:noWrap/>
            <w:vAlign w:val="center"/>
            <w:hideMark/>
          </w:tcPr>
          <w:p w14:paraId="1B0F6A7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44FAD021" w14:textId="77777777" w:rsidTr="00765865">
        <w:trPr>
          <w:jc w:val="center"/>
        </w:trPr>
        <w:tc>
          <w:tcPr>
            <w:tcW w:w="3828" w:type="dxa"/>
            <w:shd w:val="clear" w:color="auto" w:fill="auto"/>
            <w:noWrap/>
            <w:vAlign w:val="center"/>
            <w:hideMark/>
          </w:tcPr>
          <w:p w14:paraId="135E08EC" w14:textId="1CC8D088"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negative regulation of calcium </w:t>
            </w:r>
            <w:r w:rsidR="00765865" w:rsidRPr="00280FB7">
              <w:rPr>
                <w:rFonts w:asciiTheme="majorBidi" w:hAnsiTheme="majorBidi" w:cstheme="majorBidi"/>
                <w:sz w:val="24"/>
                <w:szCs w:val="24"/>
              </w:rPr>
              <w:br/>
            </w:r>
            <w:r w:rsidRPr="00280FB7">
              <w:rPr>
                <w:rFonts w:asciiTheme="majorBidi" w:hAnsiTheme="majorBidi" w:cstheme="majorBidi"/>
                <w:sz w:val="24"/>
                <w:szCs w:val="24"/>
              </w:rPr>
              <w:t>ion-dependent exocytosis</w:t>
            </w:r>
          </w:p>
        </w:tc>
        <w:tc>
          <w:tcPr>
            <w:tcW w:w="1275" w:type="dxa"/>
            <w:shd w:val="clear" w:color="auto" w:fill="auto"/>
            <w:noWrap/>
            <w:vAlign w:val="center"/>
            <w:hideMark/>
          </w:tcPr>
          <w:p w14:paraId="198901C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GO:0045955</w:t>
            </w:r>
          </w:p>
        </w:tc>
        <w:tc>
          <w:tcPr>
            <w:tcW w:w="1134" w:type="dxa"/>
            <w:shd w:val="clear" w:color="auto" w:fill="auto"/>
            <w:noWrap/>
            <w:vAlign w:val="center"/>
            <w:hideMark/>
          </w:tcPr>
          <w:p w14:paraId="38150F8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B023DC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400A00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6.78E-05</w:t>
            </w:r>
          </w:p>
        </w:tc>
        <w:tc>
          <w:tcPr>
            <w:tcW w:w="992" w:type="dxa"/>
            <w:shd w:val="clear" w:color="auto" w:fill="auto"/>
            <w:noWrap/>
            <w:vAlign w:val="center"/>
            <w:hideMark/>
          </w:tcPr>
          <w:p w14:paraId="5ACC65D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0.004827</w:t>
            </w:r>
          </w:p>
        </w:tc>
        <w:tc>
          <w:tcPr>
            <w:tcW w:w="1109" w:type="dxa"/>
            <w:shd w:val="clear" w:color="auto" w:fill="auto"/>
            <w:noWrap/>
            <w:vAlign w:val="center"/>
            <w:hideMark/>
          </w:tcPr>
          <w:p w14:paraId="6E6C1F5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0D1B77B0" w14:textId="77777777" w:rsidTr="00765865">
        <w:trPr>
          <w:jc w:val="center"/>
        </w:trPr>
        <w:tc>
          <w:tcPr>
            <w:tcW w:w="3828" w:type="dxa"/>
            <w:shd w:val="clear" w:color="auto" w:fill="auto"/>
            <w:noWrap/>
            <w:vAlign w:val="center"/>
            <w:hideMark/>
          </w:tcPr>
          <w:p w14:paraId="650F4A24" w14:textId="77777777" w:rsidR="004D0344" w:rsidRPr="00280FB7" w:rsidRDefault="004D0344" w:rsidP="00280FB7">
            <w:pPr>
              <w:pStyle w:val="MDPI42tablebody"/>
              <w:autoSpaceDE w:val="0"/>
              <w:autoSpaceDN w:val="0"/>
              <w:rPr>
                <w:rFonts w:asciiTheme="majorBidi" w:hAnsiTheme="majorBidi" w:cstheme="majorBidi"/>
                <w:sz w:val="24"/>
                <w:szCs w:val="24"/>
              </w:rPr>
            </w:pPr>
            <w:proofErr w:type="spellStart"/>
            <w:r w:rsidRPr="00280FB7">
              <w:rPr>
                <w:rFonts w:asciiTheme="majorBidi" w:hAnsiTheme="majorBidi" w:cstheme="majorBidi"/>
                <w:sz w:val="24"/>
                <w:szCs w:val="24"/>
              </w:rPr>
              <w:t>oncostatin</w:t>
            </w:r>
            <w:proofErr w:type="spellEnd"/>
            <w:r w:rsidRPr="00280FB7">
              <w:rPr>
                <w:rFonts w:asciiTheme="majorBidi" w:hAnsiTheme="majorBidi" w:cstheme="majorBidi"/>
                <w:sz w:val="24"/>
                <w:szCs w:val="24"/>
              </w:rPr>
              <w:t>-M receptor activity</w:t>
            </w:r>
          </w:p>
        </w:tc>
        <w:tc>
          <w:tcPr>
            <w:tcW w:w="1275" w:type="dxa"/>
            <w:shd w:val="clear" w:color="auto" w:fill="auto"/>
            <w:noWrap/>
            <w:vAlign w:val="center"/>
            <w:hideMark/>
          </w:tcPr>
          <w:p w14:paraId="169C443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GO:0004924</w:t>
            </w:r>
          </w:p>
        </w:tc>
        <w:tc>
          <w:tcPr>
            <w:tcW w:w="1134" w:type="dxa"/>
            <w:shd w:val="clear" w:color="auto" w:fill="auto"/>
            <w:noWrap/>
            <w:vAlign w:val="center"/>
            <w:hideMark/>
          </w:tcPr>
          <w:p w14:paraId="03F18C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499B6E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993" w:type="dxa"/>
            <w:shd w:val="clear" w:color="auto" w:fill="auto"/>
            <w:noWrap/>
            <w:vAlign w:val="center"/>
            <w:hideMark/>
          </w:tcPr>
          <w:p w14:paraId="780A07B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0.001286</w:t>
            </w:r>
          </w:p>
        </w:tc>
        <w:tc>
          <w:tcPr>
            <w:tcW w:w="992" w:type="dxa"/>
            <w:shd w:val="clear" w:color="auto" w:fill="auto"/>
            <w:noWrap/>
            <w:vAlign w:val="center"/>
            <w:hideMark/>
          </w:tcPr>
          <w:p w14:paraId="33D5FA5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0.035331</w:t>
            </w:r>
          </w:p>
        </w:tc>
        <w:tc>
          <w:tcPr>
            <w:tcW w:w="1109" w:type="dxa"/>
            <w:shd w:val="clear" w:color="auto" w:fill="auto"/>
            <w:noWrap/>
            <w:vAlign w:val="center"/>
            <w:hideMark/>
          </w:tcPr>
          <w:p w14:paraId="32F21BA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646315CC" w14:textId="77777777" w:rsidTr="00765865">
        <w:trPr>
          <w:jc w:val="center"/>
        </w:trPr>
        <w:tc>
          <w:tcPr>
            <w:tcW w:w="3828" w:type="dxa"/>
            <w:shd w:val="clear" w:color="auto" w:fill="auto"/>
            <w:noWrap/>
            <w:vAlign w:val="center"/>
            <w:hideMark/>
          </w:tcPr>
          <w:p w14:paraId="71CB603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ADP-ribose diphosphatase activity</w:t>
            </w:r>
          </w:p>
        </w:tc>
        <w:tc>
          <w:tcPr>
            <w:tcW w:w="1275" w:type="dxa"/>
            <w:shd w:val="clear" w:color="auto" w:fill="auto"/>
            <w:noWrap/>
            <w:vAlign w:val="center"/>
            <w:hideMark/>
          </w:tcPr>
          <w:p w14:paraId="22382B6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GO:0047631</w:t>
            </w:r>
          </w:p>
        </w:tc>
        <w:tc>
          <w:tcPr>
            <w:tcW w:w="1134" w:type="dxa"/>
            <w:shd w:val="clear" w:color="auto" w:fill="auto"/>
            <w:noWrap/>
            <w:vAlign w:val="center"/>
            <w:hideMark/>
          </w:tcPr>
          <w:p w14:paraId="5FE5D21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EB923E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993" w:type="dxa"/>
            <w:shd w:val="clear" w:color="auto" w:fill="auto"/>
            <w:noWrap/>
            <w:vAlign w:val="center"/>
            <w:hideMark/>
          </w:tcPr>
          <w:p w14:paraId="6FA4330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0.001286</w:t>
            </w:r>
          </w:p>
        </w:tc>
        <w:tc>
          <w:tcPr>
            <w:tcW w:w="992" w:type="dxa"/>
            <w:shd w:val="clear" w:color="auto" w:fill="auto"/>
            <w:noWrap/>
            <w:vAlign w:val="center"/>
            <w:hideMark/>
          </w:tcPr>
          <w:p w14:paraId="094798E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0.035331</w:t>
            </w:r>
          </w:p>
        </w:tc>
        <w:tc>
          <w:tcPr>
            <w:tcW w:w="1109" w:type="dxa"/>
            <w:shd w:val="clear" w:color="auto" w:fill="auto"/>
            <w:noWrap/>
            <w:vAlign w:val="center"/>
            <w:hideMark/>
          </w:tcPr>
          <w:p w14:paraId="1AC0755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7F854578" w14:textId="77777777" w:rsidTr="00765865">
        <w:trPr>
          <w:jc w:val="center"/>
        </w:trPr>
        <w:tc>
          <w:tcPr>
            <w:tcW w:w="3828" w:type="dxa"/>
            <w:shd w:val="clear" w:color="auto" w:fill="auto"/>
            <w:noWrap/>
            <w:vAlign w:val="center"/>
            <w:hideMark/>
          </w:tcPr>
          <w:p w14:paraId="484828F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leukemia inhibitory factor receptor (LIFR) activity</w:t>
            </w:r>
          </w:p>
        </w:tc>
        <w:tc>
          <w:tcPr>
            <w:tcW w:w="1275" w:type="dxa"/>
            <w:shd w:val="clear" w:color="auto" w:fill="auto"/>
            <w:noWrap/>
            <w:vAlign w:val="center"/>
            <w:hideMark/>
          </w:tcPr>
          <w:p w14:paraId="1358A79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GO:0004923</w:t>
            </w:r>
          </w:p>
        </w:tc>
        <w:tc>
          <w:tcPr>
            <w:tcW w:w="1134" w:type="dxa"/>
            <w:shd w:val="clear" w:color="auto" w:fill="auto"/>
            <w:noWrap/>
            <w:vAlign w:val="center"/>
            <w:hideMark/>
          </w:tcPr>
          <w:p w14:paraId="4B21D1C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B7980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993" w:type="dxa"/>
            <w:shd w:val="clear" w:color="auto" w:fill="auto"/>
            <w:noWrap/>
            <w:vAlign w:val="center"/>
            <w:hideMark/>
          </w:tcPr>
          <w:p w14:paraId="2F374A1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0.001286</w:t>
            </w:r>
          </w:p>
        </w:tc>
        <w:tc>
          <w:tcPr>
            <w:tcW w:w="992" w:type="dxa"/>
            <w:shd w:val="clear" w:color="auto" w:fill="auto"/>
            <w:noWrap/>
            <w:vAlign w:val="center"/>
            <w:hideMark/>
          </w:tcPr>
          <w:p w14:paraId="7722250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0.035331</w:t>
            </w:r>
          </w:p>
        </w:tc>
        <w:tc>
          <w:tcPr>
            <w:tcW w:w="1109" w:type="dxa"/>
            <w:shd w:val="clear" w:color="auto" w:fill="auto"/>
            <w:noWrap/>
            <w:vAlign w:val="center"/>
            <w:hideMark/>
          </w:tcPr>
          <w:p w14:paraId="73F4559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6EDDB5AC" w14:textId="77777777" w:rsidTr="00765865">
        <w:trPr>
          <w:jc w:val="center"/>
        </w:trPr>
        <w:tc>
          <w:tcPr>
            <w:tcW w:w="3828" w:type="dxa"/>
            <w:shd w:val="clear" w:color="auto" w:fill="auto"/>
            <w:noWrap/>
            <w:vAlign w:val="center"/>
            <w:hideMark/>
          </w:tcPr>
          <w:p w14:paraId="36C6F9E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neurofilament cytoskeleton organization</w:t>
            </w:r>
          </w:p>
        </w:tc>
        <w:tc>
          <w:tcPr>
            <w:tcW w:w="1275" w:type="dxa"/>
            <w:shd w:val="clear" w:color="auto" w:fill="auto"/>
            <w:noWrap/>
            <w:vAlign w:val="center"/>
            <w:hideMark/>
          </w:tcPr>
          <w:p w14:paraId="0A6E607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GO:0060052</w:t>
            </w:r>
          </w:p>
        </w:tc>
        <w:tc>
          <w:tcPr>
            <w:tcW w:w="1134" w:type="dxa"/>
            <w:shd w:val="clear" w:color="auto" w:fill="auto"/>
            <w:noWrap/>
            <w:vAlign w:val="center"/>
            <w:hideMark/>
          </w:tcPr>
          <w:p w14:paraId="4776D8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355B526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993" w:type="dxa"/>
            <w:shd w:val="clear" w:color="auto" w:fill="auto"/>
            <w:noWrap/>
            <w:vAlign w:val="center"/>
            <w:hideMark/>
          </w:tcPr>
          <w:p w14:paraId="0B74247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0.001646</w:t>
            </w:r>
          </w:p>
        </w:tc>
        <w:tc>
          <w:tcPr>
            <w:tcW w:w="992" w:type="dxa"/>
            <w:shd w:val="clear" w:color="auto" w:fill="auto"/>
            <w:noWrap/>
            <w:vAlign w:val="center"/>
            <w:hideMark/>
          </w:tcPr>
          <w:p w14:paraId="01A798D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0.040068</w:t>
            </w:r>
          </w:p>
        </w:tc>
        <w:tc>
          <w:tcPr>
            <w:tcW w:w="1109" w:type="dxa"/>
            <w:shd w:val="clear" w:color="auto" w:fill="auto"/>
            <w:noWrap/>
            <w:vAlign w:val="center"/>
            <w:hideMark/>
          </w:tcPr>
          <w:p w14:paraId="159E242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28DE8A45" w14:textId="77777777" w:rsidTr="00765865">
        <w:trPr>
          <w:jc w:val="center"/>
        </w:trPr>
        <w:tc>
          <w:tcPr>
            <w:tcW w:w="3828" w:type="dxa"/>
            <w:shd w:val="clear" w:color="auto" w:fill="auto"/>
            <w:noWrap/>
            <w:vAlign w:val="center"/>
            <w:hideMark/>
          </w:tcPr>
          <w:p w14:paraId="4A8F7418" w14:textId="77777777" w:rsidR="004D0344" w:rsidRPr="00280FB7" w:rsidRDefault="004D0344" w:rsidP="00280FB7">
            <w:pPr>
              <w:pStyle w:val="MDPI42tablebody"/>
              <w:autoSpaceDE w:val="0"/>
              <w:autoSpaceDN w:val="0"/>
              <w:rPr>
                <w:rFonts w:asciiTheme="majorBidi" w:hAnsiTheme="majorBidi" w:cstheme="majorBidi"/>
                <w:sz w:val="24"/>
                <w:szCs w:val="24"/>
              </w:rPr>
            </w:pPr>
            <w:proofErr w:type="spellStart"/>
            <w:r w:rsidRPr="00280FB7">
              <w:rPr>
                <w:rFonts w:asciiTheme="majorBidi" w:hAnsiTheme="majorBidi" w:cstheme="majorBidi"/>
                <w:sz w:val="24"/>
                <w:szCs w:val="24"/>
              </w:rPr>
              <w:t>oncostatin</w:t>
            </w:r>
            <w:proofErr w:type="spellEnd"/>
            <w:r w:rsidRPr="00280FB7">
              <w:rPr>
                <w:rFonts w:asciiTheme="majorBidi" w:hAnsiTheme="majorBidi" w:cstheme="majorBidi"/>
                <w:sz w:val="24"/>
                <w:szCs w:val="24"/>
              </w:rPr>
              <w:t>-M-mediated signaling pathway</w:t>
            </w:r>
          </w:p>
        </w:tc>
        <w:tc>
          <w:tcPr>
            <w:tcW w:w="1275" w:type="dxa"/>
            <w:shd w:val="clear" w:color="auto" w:fill="auto"/>
            <w:noWrap/>
            <w:vAlign w:val="center"/>
            <w:hideMark/>
          </w:tcPr>
          <w:p w14:paraId="7C658E7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GO:0038165</w:t>
            </w:r>
          </w:p>
        </w:tc>
        <w:tc>
          <w:tcPr>
            <w:tcW w:w="1134" w:type="dxa"/>
            <w:shd w:val="clear" w:color="auto" w:fill="auto"/>
            <w:noWrap/>
            <w:vAlign w:val="center"/>
            <w:hideMark/>
          </w:tcPr>
          <w:p w14:paraId="5F174B9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1BBBAA1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993" w:type="dxa"/>
            <w:shd w:val="clear" w:color="auto" w:fill="auto"/>
            <w:noWrap/>
            <w:vAlign w:val="center"/>
            <w:hideMark/>
          </w:tcPr>
          <w:p w14:paraId="0979CE3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0.001646</w:t>
            </w:r>
          </w:p>
        </w:tc>
        <w:tc>
          <w:tcPr>
            <w:tcW w:w="992" w:type="dxa"/>
            <w:shd w:val="clear" w:color="auto" w:fill="auto"/>
            <w:noWrap/>
            <w:vAlign w:val="center"/>
            <w:hideMark/>
          </w:tcPr>
          <w:p w14:paraId="20E9BA6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0.040068</w:t>
            </w:r>
          </w:p>
        </w:tc>
        <w:tc>
          <w:tcPr>
            <w:tcW w:w="1109" w:type="dxa"/>
            <w:shd w:val="clear" w:color="auto" w:fill="auto"/>
            <w:noWrap/>
            <w:vAlign w:val="center"/>
            <w:hideMark/>
          </w:tcPr>
          <w:p w14:paraId="419FC1E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1A9499A5" w14:textId="77777777" w:rsidTr="00765865">
        <w:trPr>
          <w:jc w:val="center"/>
        </w:trPr>
        <w:tc>
          <w:tcPr>
            <w:tcW w:w="3828" w:type="dxa"/>
            <w:shd w:val="clear" w:color="auto" w:fill="auto"/>
            <w:noWrap/>
            <w:vAlign w:val="center"/>
            <w:hideMark/>
          </w:tcPr>
          <w:p w14:paraId="7C6B3A40" w14:textId="5EF4BE82"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Notch signaling involved in heart </w:t>
            </w:r>
            <w:r w:rsidR="00765865" w:rsidRPr="00280FB7">
              <w:rPr>
                <w:rFonts w:asciiTheme="majorBidi" w:hAnsiTheme="majorBidi" w:cstheme="majorBidi"/>
                <w:sz w:val="24"/>
                <w:szCs w:val="24"/>
              </w:rPr>
              <w:br/>
            </w:r>
            <w:r w:rsidRPr="00280FB7">
              <w:rPr>
                <w:rFonts w:asciiTheme="majorBidi" w:hAnsiTheme="majorBidi" w:cstheme="majorBidi"/>
                <w:sz w:val="24"/>
                <w:szCs w:val="24"/>
              </w:rPr>
              <w:t>development</w:t>
            </w:r>
          </w:p>
        </w:tc>
        <w:tc>
          <w:tcPr>
            <w:tcW w:w="1275" w:type="dxa"/>
            <w:shd w:val="clear" w:color="auto" w:fill="auto"/>
            <w:noWrap/>
            <w:vAlign w:val="center"/>
            <w:hideMark/>
          </w:tcPr>
          <w:p w14:paraId="38A6AA8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GO:0061314</w:t>
            </w:r>
          </w:p>
        </w:tc>
        <w:tc>
          <w:tcPr>
            <w:tcW w:w="1134" w:type="dxa"/>
            <w:shd w:val="clear" w:color="auto" w:fill="auto"/>
            <w:noWrap/>
            <w:vAlign w:val="center"/>
            <w:hideMark/>
          </w:tcPr>
          <w:p w14:paraId="6CE7D71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532E74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11</w:t>
            </w:r>
          </w:p>
        </w:tc>
        <w:tc>
          <w:tcPr>
            <w:tcW w:w="993" w:type="dxa"/>
            <w:shd w:val="clear" w:color="auto" w:fill="auto"/>
            <w:noWrap/>
            <w:vAlign w:val="center"/>
            <w:hideMark/>
          </w:tcPr>
          <w:p w14:paraId="5CDFF79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0.000111</w:t>
            </w:r>
          </w:p>
        </w:tc>
        <w:tc>
          <w:tcPr>
            <w:tcW w:w="992" w:type="dxa"/>
            <w:shd w:val="clear" w:color="auto" w:fill="auto"/>
            <w:noWrap/>
            <w:vAlign w:val="center"/>
            <w:hideMark/>
          </w:tcPr>
          <w:p w14:paraId="172A69C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0.006759</w:t>
            </w:r>
          </w:p>
        </w:tc>
        <w:tc>
          <w:tcPr>
            <w:tcW w:w="1109" w:type="dxa"/>
            <w:shd w:val="clear" w:color="auto" w:fill="auto"/>
            <w:noWrap/>
            <w:vAlign w:val="center"/>
            <w:hideMark/>
          </w:tcPr>
          <w:p w14:paraId="5128857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0.272727</w:t>
            </w:r>
          </w:p>
        </w:tc>
      </w:tr>
      <w:tr w:rsidR="004D0344" w:rsidRPr="00280FB7" w14:paraId="7A01EA2F" w14:textId="77777777" w:rsidTr="00765865">
        <w:trPr>
          <w:jc w:val="center"/>
        </w:trPr>
        <w:tc>
          <w:tcPr>
            <w:tcW w:w="3828" w:type="dxa"/>
            <w:shd w:val="clear" w:color="auto" w:fill="auto"/>
            <w:noWrap/>
            <w:vAlign w:val="center"/>
            <w:hideMark/>
          </w:tcPr>
          <w:p w14:paraId="51D7150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lastRenderedPageBreak/>
              <w:t>dosage compensation by inactivation of X chromosome</w:t>
            </w:r>
          </w:p>
        </w:tc>
        <w:tc>
          <w:tcPr>
            <w:tcW w:w="1275" w:type="dxa"/>
            <w:shd w:val="clear" w:color="auto" w:fill="auto"/>
            <w:noWrap/>
            <w:vAlign w:val="center"/>
            <w:hideMark/>
          </w:tcPr>
          <w:p w14:paraId="434D74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GO:0009048</w:t>
            </w:r>
          </w:p>
        </w:tc>
        <w:tc>
          <w:tcPr>
            <w:tcW w:w="1134" w:type="dxa"/>
            <w:shd w:val="clear" w:color="auto" w:fill="auto"/>
            <w:noWrap/>
            <w:vAlign w:val="center"/>
            <w:hideMark/>
          </w:tcPr>
          <w:p w14:paraId="0D7A06C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D6291F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11</w:t>
            </w:r>
          </w:p>
        </w:tc>
        <w:tc>
          <w:tcPr>
            <w:tcW w:w="993" w:type="dxa"/>
            <w:shd w:val="clear" w:color="auto" w:fill="auto"/>
            <w:noWrap/>
            <w:vAlign w:val="center"/>
            <w:hideMark/>
          </w:tcPr>
          <w:p w14:paraId="6986F89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0.000111</w:t>
            </w:r>
          </w:p>
        </w:tc>
        <w:tc>
          <w:tcPr>
            <w:tcW w:w="992" w:type="dxa"/>
            <w:shd w:val="clear" w:color="auto" w:fill="auto"/>
            <w:noWrap/>
            <w:vAlign w:val="center"/>
            <w:hideMark/>
          </w:tcPr>
          <w:p w14:paraId="79FA96D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0.006759</w:t>
            </w:r>
          </w:p>
        </w:tc>
        <w:tc>
          <w:tcPr>
            <w:tcW w:w="1109" w:type="dxa"/>
            <w:shd w:val="clear" w:color="auto" w:fill="auto"/>
            <w:noWrap/>
            <w:vAlign w:val="center"/>
            <w:hideMark/>
          </w:tcPr>
          <w:p w14:paraId="1D7A5B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0.272727</w:t>
            </w:r>
          </w:p>
        </w:tc>
      </w:tr>
      <w:tr w:rsidR="004D0344" w:rsidRPr="00280FB7" w14:paraId="7B471433" w14:textId="77777777" w:rsidTr="00765865">
        <w:trPr>
          <w:jc w:val="center"/>
        </w:trPr>
        <w:tc>
          <w:tcPr>
            <w:tcW w:w="3828" w:type="dxa"/>
            <w:shd w:val="clear" w:color="auto" w:fill="auto"/>
            <w:noWrap/>
            <w:vAlign w:val="center"/>
            <w:hideMark/>
          </w:tcPr>
          <w:p w14:paraId="36820F73" w14:textId="6E3D578B"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positive regulation of cardiac muscle </w:t>
            </w:r>
            <w:r w:rsidR="00765865" w:rsidRPr="00280FB7">
              <w:rPr>
                <w:rFonts w:asciiTheme="majorBidi" w:hAnsiTheme="majorBidi" w:cstheme="majorBidi"/>
                <w:sz w:val="24"/>
                <w:szCs w:val="24"/>
              </w:rPr>
              <w:br/>
            </w:r>
            <w:r w:rsidRPr="00280FB7">
              <w:rPr>
                <w:rFonts w:asciiTheme="majorBidi" w:hAnsiTheme="majorBidi" w:cstheme="majorBidi"/>
                <w:sz w:val="24"/>
                <w:szCs w:val="24"/>
              </w:rPr>
              <w:t>contraction</w:t>
            </w:r>
          </w:p>
        </w:tc>
        <w:tc>
          <w:tcPr>
            <w:tcW w:w="1275" w:type="dxa"/>
            <w:shd w:val="clear" w:color="auto" w:fill="auto"/>
            <w:noWrap/>
            <w:vAlign w:val="center"/>
            <w:hideMark/>
          </w:tcPr>
          <w:p w14:paraId="36978AB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GO:0060452</w:t>
            </w:r>
          </w:p>
        </w:tc>
        <w:tc>
          <w:tcPr>
            <w:tcW w:w="1134" w:type="dxa"/>
            <w:shd w:val="clear" w:color="auto" w:fill="auto"/>
            <w:noWrap/>
            <w:vAlign w:val="center"/>
            <w:hideMark/>
          </w:tcPr>
          <w:p w14:paraId="6EB1637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6410BD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993" w:type="dxa"/>
            <w:shd w:val="clear" w:color="auto" w:fill="auto"/>
            <w:noWrap/>
            <w:vAlign w:val="center"/>
            <w:hideMark/>
          </w:tcPr>
          <w:p w14:paraId="28711C7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0.002048</w:t>
            </w:r>
          </w:p>
        </w:tc>
        <w:tc>
          <w:tcPr>
            <w:tcW w:w="992" w:type="dxa"/>
            <w:shd w:val="clear" w:color="auto" w:fill="auto"/>
            <w:noWrap/>
            <w:vAlign w:val="center"/>
            <w:hideMark/>
          </w:tcPr>
          <w:p w14:paraId="165CD7E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0.044761</w:t>
            </w:r>
          </w:p>
        </w:tc>
        <w:tc>
          <w:tcPr>
            <w:tcW w:w="1109" w:type="dxa"/>
            <w:shd w:val="clear" w:color="auto" w:fill="auto"/>
            <w:noWrap/>
            <w:vAlign w:val="center"/>
            <w:hideMark/>
          </w:tcPr>
          <w:p w14:paraId="02D3328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3687B731" w14:textId="77777777" w:rsidTr="00765865">
        <w:trPr>
          <w:jc w:val="center"/>
        </w:trPr>
        <w:tc>
          <w:tcPr>
            <w:tcW w:w="3828" w:type="dxa"/>
            <w:shd w:val="clear" w:color="auto" w:fill="auto"/>
            <w:noWrap/>
            <w:vAlign w:val="center"/>
            <w:hideMark/>
          </w:tcPr>
          <w:p w14:paraId="70DEE59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dorsal aorta morphogenesis</w:t>
            </w:r>
          </w:p>
        </w:tc>
        <w:tc>
          <w:tcPr>
            <w:tcW w:w="1275" w:type="dxa"/>
            <w:shd w:val="clear" w:color="auto" w:fill="auto"/>
            <w:noWrap/>
            <w:vAlign w:val="center"/>
            <w:hideMark/>
          </w:tcPr>
          <w:p w14:paraId="321A7C0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GO:0035912</w:t>
            </w:r>
          </w:p>
        </w:tc>
        <w:tc>
          <w:tcPr>
            <w:tcW w:w="1134" w:type="dxa"/>
            <w:shd w:val="clear" w:color="auto" w:fill="auto"/>
            <w:noWrap/>
            <w:vAlign w:val="center"/>
            <w:hideMark/>
          </w:tcPr>
          <w:p w14:paraId="3D156FA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A69930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993" w:type="dxa"/>
            <w:shd w:val="clear" w:color="auto" w:fill="auto"/>
            <w:noWrap/>
            <w:vAlign w:val="center"/>
            <w:hideMark/>
          </w:tcPr>
          <w:p w14:paraId="3F3ACF0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0.002048</w:t>
            </w:r>
          </w:p>
        </w:tc>
        <w:tc>
          <w:tcPr>
            <w:tcW w:w="992" w:type="dxa"/>
            <w:shd w:val="clear" w:color="auto" w:fill="auto"/>
            <w:noWrap/>
            <w:vAlign w:val="center"/>
            <w:hideMark/>
          </w:tcPr>
          <w:p w14:paraId="4E245A9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0.044761</w:t>
            </w:r>
          </w:p>
        </w:tc>
        <w:tc>
          <w:tcPr>
            <w:tcW w:w="1109" w:type="dxa"/>
            <w:shd w:val="clear" w:color="auto" w:fill="auto"/>
            <w:noWrap/>
            <w:vAlign w:val="center"/>
            <w:hideMark/>
          </w:tcPr>
          <w:p w14:paraId="63B51F8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64778865" w14:textId="77777777" w:rsidTr="00765865">
        <w:trPr>
          <w:jc w:val="center"/>
        </w:trPr>
        <w:tc>
          <w:tcPr>
            <w:tcW w:w="3828" w:type="dxa"/>
            <w:shd w:val="clear" w:color="auto" w:fill="auto"/>
            <w:noWrap/>
            <w:vAlign w:val="center"/>
            <w:hideMark/>
          </w:tcPr>
          <w:p w14:paraId="0F8BA646" w14:textId="425452ED"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nucleotide-binding oligomerization </w:t>
            </w:r>
            <w:r w:rsidR="00765865" w:rsidRPr="00280FB7">
              <w:rPr>
                <w:rFonts w:asciiTheme="majorBidi" w:hAnsiTheme="majorBidi" w:cstheme="majorBidi"/>
                <w:sz w:val="24"/>
                <w:szCs w:val="24"/>
              </w:rPr>
              <w:br/>
            </w:r>
            <w:r w:rsidRPr="00280FB7">
              <w:rPr>
                <w:rFonts w:asciiTheme="majorBidi" w:hAnsiTheme="majorBidi" w:cstheme="majorBidi"/>
                <w:sz w:val="24"/>
                <w:szCs w:val="24"/>
              </w:rPr>
              <w:t>domain containing 2 signaling pathway</w:t>
            </w:r>
          </w:p>
        </w:tc>
        <w:tc>
          <w:tcPr>
            <w:tcW w:w="1275" w:type="dxa"/>
            <w:shd w:val="clear" w:color="auto" w:fill="auto"/>
            <w:noWrap/>
            <w:vAlign w:val="center"/>
            <w:hideMark/>
          </w:tcPr>
          <w:p w14:paraId="7B768C3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GO:0070431</w:t>
            </w:r>
          </w:p>
        </w:tc>
        <w:tc>
          <w:tcPr>
            <w:tcW w:w="1134" w:type="dxa"/>
            <w:shd w:val="clear" w:color="auto" w:fill="auto"/>
            <w:noWrap/>
            <w:vAlign w:val="center"/>
            <w:hideMark/>
          </w:tcPr>
          <w:p w14:paraId="0DEF04F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59D199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993" w:type="dxa"/>
            <w:shd w:val="clear" w:color="auto" w:fill="auto"/>
            <w:noWrap/>
            <w:vAlign w:val="center"/>
            <w:hideMark/>
          </w:tcPr>
          <w:p w14:paraId="16EABA3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0.002048</w:t>
            </w:r>
          </w:p>
        </w:tc>
        <w:tc>
          <w:tcPr>
            <w:tcW w:w="992" w:type="dxa"/>
            <w:shd w:val="clear" w:color="auto" w:fill="auto"/>
            <w:noWrap/>
            <w:vAlign w:val="center"/>
            <w:hideMark/>
          </w:tcPr>
          <w:p w14:paraId="45F701C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0.044761</w:t>
            </w:r>
          </w:p>
        </w:tc>
        <w:tc>
          <w:tcPr>
            <w:tcW w:w="1109" w:type="dxa"/>
            <w:shd w:val="clear" w:color="auto" w:fill="auto"/>
            <w:noWrap/>
            <w:vAlign w:val="center"/>
            <w:hideMark/>
          </w:tcPr>
          <w:p w14:paraId="300C57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46BB28D5" w14:textId="77777777" w:rsidTr="00765865">
        <w:trPr>
          <w:jc w:val="center"/>
        </w:trPr>
        <w:tc>
          <w:tcPr>
            <w:tcW w:w="3828" w:type="dxa"/>
            <w:shd w:val="clear" w:color="auto" w:fill="auto"/>
            <w:noWrap/>
            <w:vAlign w:val="center"/>
            <w:hideMark/>
          </w:tcPr>
          <w:p w14:paraId="58B86AC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positive regulation of collateral sprouting</w:t>
            </w:r>
          </w:p>
        </w:tc>
        <w:tc>
          <w:tcPr>
            <w:tcW w:w="1275" w:type="dxa"/>
            <w:shd w:val="clear" w:color="auto" w:fill="auto"/>
            <w:noWrap/>
            <w:vAlign w:val="center"/>
            <w:hideMark/>
          </w:tcPr>
          <w:p w14:paraId="35E41C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GO:0048672</w:t>
            </w:r>
          </w:p>
        </w:tc>
        <w:tc>
          <w:tcPr>
            <w:tcW w:w="1134" w:type="dxa"/>
            <w:shd w:val="clear" w:color="auto" w:fill="auto"/>
            <w:noWrap/>
            <w:vAlign w:val="center"/>
            <w:hideMark/>
          </w:tcPr>
          <w:p w14:paraId="0B20389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E27731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993" w:type="dxa"/>
            <w:shd w:val="clear" w:color="auto" w:fill="auto"/>
            <w:noWrap/>
            <w:vAlign w:val="center"/>
            <w:hideMark/>
          </w:tcPr>
          <w:p w14:paraId="7A76ED5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0.002048</w:t>
            </w:r>
          </w:p>
        </w:tc>
        <w:tc>
          <w:tcPr>
            <w:tcW w:w="992" w:type="dxa"/>
            <w:shd w:val="clear" w:color="auto" w:fill="auto"/>
            <w:noWrap/>
            <w:vAlign w:val="center"/>
            <w:hideMark/>
          </w:tcPr>
          <w:p w14:paraId="3F7C98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0.044761</w:t>
            </w:r>
          </w:p>
        </w:tc>
        <w:tc>
          <w:tcPr>
            <w:tcW w:w="1109" w:type="dxa"/>
            <w:shd w:val="clear" w:color="auto" w:fill="auto"/>
            <w:noWrap/>
            <w:vAlign w:val="center"/>
            <w:hideMark/>
          </w:tcPr>
          <w:p w14:paraId="29EB662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12BC0F25" w14:textId="77777777" w:rsidTr="00765865">
        <w:trPr>
          <w:jc w:val="center"/>
        </w:trPr>
        <w:tc>
          <w:tcPr>
            <w:tcW w:w="3828" w:type="dxa"/>
            <w:shd w:val="clear" w:color="auto" w:fill="auto"/>
            <w:noWrap/>
            <w:vAlign w:val="center"/>
            <w:hideMark/>
          </w:tcPr>
          <w:p w14:paraId="151A4979" w14:textId="37FE2970"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ciliary neurotrophic factor receptor </w:t>
            </w:r>
            <w:r w:rsidR="00765865" w:rsidRPr="00280FB7">
              <w:rPr>
                <w:rFonts w:asciiTheme="majorBidi" w:hAnsiTheme="majorBidi" w:cstheme="majorBidi"/>
                <w:sz w:val="24"/>
                <w:szCs w:val="24"/>
              </w:rPr>
              <w:br/>
            </w:r>
            <w:r w:rsidRPr="00280FB7">
              <w:rPr>
                <w:rFonts w:asciiTheme="majorBidi" w:hAnsiTheme="majorBidi" w:cstheme="majorBidi"/>
                <w:sz w:val="24"/>
                <w:szCs w:val="24"/>
              </w:rPr>
              <w:t>binding</w:t>
            </w:r>
          </w:p>
        </w:tc>
        <w:tc>
          <w:tcPr>
            <w:tcW w:w="1275" w:type="dxa"/>
            <w:shd w:val="clear" w:color="auto" w:fill="auto"/>
            <w:noWrap/>
            <w:vAlign w:val="center"/>
            <w:hideMark/>
          </w:tcPr>
          <w:p w14:paraId="2C81757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GO:0005127</w:t>
            </w:r>
          </w:p>
        </w:tc>
        <w:tc>
          <w:tcPr>
            <w:tcW w:w="1134" w:type="dxa"/>
            <w:shd w:val="clear" w:color="auto" w:fill="auto"/>
            <w:noWrap/>
            <w:vAlign w:val="center"/>
            <w:hideMark/>
          </w:tcPr>
          <w:p w14:paraId="7D84D74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C44D38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2774D11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0.002492</w:t>
            </w:r>
          </w:p>
        </w:tc>
        <w:tc>
          <w:tcPr>
            <w:tcW w:w="992" w:type="dxa"/>
            <w:shd w:val="clear" w:color="auto" w:fill="auto"/>
            <w:noWrap/>
            <w:vAlign w:val="center"/>
            <w:hideMark/>
          </w:tcPr>
          <w:p w14:paraId="478740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0.046983</w:t>
            </w:r>
          </w:p>
        </w:tc>
        <w:tc>
          <w:tcPr>
            <w:tcW w:w="1109" w:type="dxa"/>
            <w:shd w:val="clear" w:color="auto" w:fill="auto"/>
            <w:noWrap/>
            <w:vAlign w:val="center"/>
            <w:hideMark/>
          </w:tcPr>
          <w:p w14:paraId="2ABC3EA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1A64941F" w14:textId="77777777" w:rsidTr="00765865">
        <w:trPr>
          <w:jc w:val="center"/>
        </w:trPr>
        <w:tc>
          <w:tcPr>
            <w:tcW w:w="3828" w:type="dxa"/>
            <w:shd w:val="clear" w:color="auto" w:fill="auto"/>
            <w:noWrap/>
            <w:vAlign w:val="center"/>
            <w:hideMark/>
          </w:tcPr>
          <w:p w14:paraId="539DB1B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positive regulation of triglyceride catabolic process</w:t>
            </w:r>
          </w:p>
        </w:tc>
        <w:tc>
          <w:tcPr>
            <w:tcW w:w="1275" w:type="dxa"/>
            <w:shd w:val="clear" w:color="auto" w:fill="auto"/>
            <w:noWrap/>
            <w:vAlign w:val="center"/>
            <w:hideMark/>
          </w:tcPr>
          <w:p w14:paraId="63B6B6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GO:0010898</w:t>
            </w:r>
          </w:p>
        </w:tc>
        <w:tc>
          <w:tcPr>
            <w:tcW w:w="1134" w:type="dxa"/>
            <w:shd w:val="clear" w:color="auto" w:fill="auto"/>
            <w:noWrap/>
            <w:vAlign w:val="center"/>
            <w:hideMark/>
          </w:tcPr>
          <w:p w14:paraId="73817FB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4A0D5C9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7DA5968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0.002492</w:t>
            </w:r>
          </w:p>
        </w:tc>
        <w:tc>
          <w:tcPr>
            <w:tcW w:w="992" w:type="dxa"/>
            <w:shd w:val="clear" w:color="auto" w:fill="auto"/>
            <w:noWrap/>
            <w:vAlign w:val="center"/>
            <w:hideMark/>
          </w:tcPr>
          <w:p w14:paraId="548C56B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0.046983</w:t>
            </w:r>
          </w:p>
        </w:tc>
        <w:tc>
          <w:tcPr>
            <w:tcW w:w="1109" w:type="dxa"/>
            <w:shd w:val="clear" w:color="auto" w:fill="auto"/>
            <w:noWrap/>
            <w:vAlign w:val="center"/>
            <w:hideMark/>
          </w:tcPr>
          <w:p w14:paraId="26E781A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3CB6E9E6" w14:textId="77777777" w:rsidTr="00765865">
        <w:trPr>
          <w:jc w:val="center"/>
        </w:trPr>
        <w:tc>
          <w:tcPr>
            <w:tcW w:w="3828" w:type="dxa"/>
            <w:shd w:val="clear" w:color="auto" w:fill="auto"/>
            <w:noWrap/>
            <w:vAlign w:val="center"/>
            <w:hideMark/>
          </w:tcPr>
          <w:p w14:paraId="1F93173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cellular response to muramyl dipeptide</w:t>
            </w:r>
          </w:p>
        </w:tc>
        <w:tc>
          <w:tcPr>
            <w:tcW w:w="1275" w:type="dxa"/>
            <w:shd w:val="clear" w:color="auto" w:fill="auto"/>
            <w:noWrap/>
            <w:vAlign w:val="center"/>
            <w:hideMark/>
          </w:tcPr>
          <w:p w14:paraId="68ED99E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GO:0071225</w:t>
            </w:r>
          </w:p>
        </w:tc>
        <w:tc>
          <w:tcPr>
            <w:tcW w:w="1134" w:type="dxa"/>
            <w:shd w:val="clear" w:color="auto" w:fill="auto"/>
            <w:noWrap/>
            <w:vAlign w:val="center"/>
            <w:hideMark/>
          </w:tcPr>
          <w:p w14:paraId="7E360A5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A38444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5BA08ED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0.002492</w:t>
            </w:r>
          </w:p>
        </w:tc>
        <w:tc>
          <w:tcPr>
            <w:tcW w:w="992" w:type="dxa"/>
            <w:shd w:val="clear" w:color="auto" w:fill="auto"/>
            <w:noWrap/>
            <w:vAlign w:val="center"/>
            <w:hideMark/>
          </w:tcPr>
          <w:p w14:paraId="3994C4B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0.046983</w:t>
            </w:r>
          </w:p>
        </w:tc>
        <w:tc>
          <w:tcPr>
            <w:tcW w:w="1109" w:type="dxa"/>
            <w:shd w:val="clear" w:color="auto" w:fill="auto"/>
            <w:noWrap/>
            <w:vAlign w:val="center"/>
            <w:hideMark/>
          </w:tcPr>
          <w:p w14:paraId="1B4B8EE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18BC6575" w14:textId="77777777" w:rsidTr="00765865">
        <w:trPr>
          <w:jc w:val="center"/>
        </w:trPr>
        <w:tc>
          <w:tcPr>
            <w:tcW w:w="3828" w:type="dxa"/>
            <w:shd w:val="clear" w:color="auto" w:fill="auto"/>
            <w:noWrap/>
            <w:vAlign w:val="center"/>
            <w:hideMark/>
          </w:tcPr>
          <w:p w14:paraId="5037E130" w14:textId="2C887146"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regulation of neural precursor cell </w:t>
            </w:r>
            <w:r w:rsidR="00765865" w:rsidRPr="00280FB7">
              <w:rPr>
                <w:rFonts w:asciiTheme="majorBidi" w:hAnsiTheme="majorBidi" w:cstheme="majorBidi"/>
                <w:sz w:val="24"/>
                <w:szCs w:val="24"/>
              </w:rPr>
              <w:br/>
            </w:r>
            <w:r w:rsidRPr="00280FB7">
              <w:rPr>
                <w:rFonts w:asciiTheme="majorBidi" w:hAnsiTheme="majorBidi" w:cstheme="majorBidi"/>
                <w:sz w:val="24"/>
                <w:szCs w:val="24"/>
              </w:rPr>
              <w:t>proliferation</w:t>
            </w:r>
          </w:p>
        </w:tc>
        <w:tc>
          <w:tcPr>
            <w:tcW w:w="1275" w:type="dxa"/>
            <w:shd w:val="clear" w:color="auto" w:fill="auto"/>
            <w:noWrap/>
            <w:vAlign w:val="center"/>
            <w:hideMark/>
          </w:tcPr>
          <w:p w14:paraId="0AC6D6F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GO:2000177</w:t>
            </w:r>
          </w:p>
        </w:tc>
        <w:tc>
          <w:tcPr>
            <w:tcW w:w="1134" w:type="dxa"/>
            <w:shd w:val="clear" w:color="auto" w:fill="auto"/>
            <w:noWrap/>
            <w:vAlign w:val="center"/>
            <w:hideMark/>
          </w:tcPr>
          <w:p w14:paraId="0931841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4BA64A3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457904B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0.002492</w:t>
            </w:r>
          </w:p>
        </w:tc>
        <w:tc>
          <w:tcPr>
            <w:tcW w:w="992" w:type="dxa"/>
            <w:shd w:val="clear" w:color="auto" w:fill="auto"/>
            <w:noWrap/>
            <w:vAlign w:val="center"/>
            <w:hideMark/>
          </w:tcPr>
          <w:p w14:paraId="4EB745F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0.046983</w:t>
            </w:r>
          </w:p>
        </w:tc>
        <w:tc>
          <w:tcPr>
            <w:tcW w:w="1109" w:type="dxa"/>
            <w:shd w:val="clear" w:color="auto" w:fill="auto"/>
            <w:noWrap/>
            <w:vAlign w:val="center"/>
            <w:hideMark/>
          </w:tcPr>
          <w:p w14:paraId="6804BC6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45019FEB" w14:textId="77777777" w:rsidTr="00765865">
        <w:trPr>
          <w:jc w:val="center"/>
        </w:trPr>
        <w:tc>
          <w:tcPr>
            <w:tcW w:w="3828" w:type="dxa"/>
            <w:shd w:val="clear" w:color="auto" w:fill="auto"/>
            <w:noWrap/>
            <w:vAlign w:val="center"/>
            <w:hideMark/>
          </w:tcPr>
          <w:p w14:paraId="0E8CE92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cardiac ventricle morphogenesis</w:t>
            </w:r>
          </w:p>
        </w:tc>
        <w:tc>
          <w:tcPr>
            <w:tcW w:w="1275" w:type="dxa"/>
            <w:shd w:val="clear" w:color="auto" w:fill="auto"/>
            <w:noWrap/>
            <w:vAlign w:val="center"/>
            <w:hideMark/>
          </w:tcPr>
          <w:p w14:paraId="4ED9917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GO:0003208</w:t>
            </w:r>
          </w:p>
        </w:tc>
        <w:tc>
          <w:tcPr>
            <w:tcW w:w="1134" w:type="dxa"/>
            <w:shd w:val="clear" w:color="auto" w:fill="auto"/>
            <w:noWrap/>
            <w:vAlign w:val="center"/>
            <w:hideMark/>
          </w:tcPr>
          <w:p w14:paraId="0BADD48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6BEFA2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078FDCC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0.002492</w:t>
            </w:r>
          </w:p>
        </w:tc>
        <w:tc>
          <w:tcPr>
            <w:tcW w:w="992" w:type="dxa"/>
            <w:shd w:val="clear" w:color="auto" w:fill="auto"/>
            <w:noWrap/>
            <w:vAlign w:val="center"/>
            <w:hideMark/>
          </w:tcPr>
          <w:p w14:paraId="3516592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0.046983</w:t>
            </w:r>
          </w:p>
        </w:tc>
        <w:tc>
          <w:tcPr>
            <w:tcW w:w="1109" w:type="dxa"/>
            <w:shd w:val="clear" w:color="auto" w:fill="auto"/>
            <w:noWrap/>
            <w:vAlign w:val="center"/>
            <w:hideMark/>
          </w:tcPr>
          <w:p w14:paraId="3566D4E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3C12E6CE" w14:textId="77777777" w:rsidTr="00765865">
        <w:trPr>
          <w:jc w:val="center"/>
        </w:trPr>
        <w:tc>
          <w:tcPr>
            <w:tcW w:w="3828" w:type="dxa"/>
            <w:shd w:val="clear" w:color="auto" w:fill="auto"/>
            <w:noWrap/>
            <w:vAlign w:val="center"/>
            <w:hideMark/>
          </w:tcPr>
          <w:p w14:paraId="6A60CE9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keratinocyte development</w:t>
            </w:r>
          </w:p>
        </w:tc>
        <w:tc>
          <w:tcPr>
            <w:tcW w:w="1275" w:type="dxa"/>
            <w:shd w:val="clear" w:color="auto" w:fill="auto"/>
            <w:noWrap/>
            <w:vAlign w:val="center"/>
            <w:hideMark/>
          </w:tcPr>
          <w:p w14:paraId="1EE256F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GO:0003334</w:t>
            </w:r>
          </w:p>
        </w:tc>
        <w:tc>
          <w:tcPr>
            <w:tcW w:w="1134" w:type="dxa"/>
            <w:shd w:val="clear" w:color="auto" w:fill="auto"/>
            <w:noWrap/>
            <w:vAlign w:val="center"/>
            <w:hideMark/>
          </w:tcPr>
          <w:p w14:paraId="6C3003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902117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993" w:type="dxa"/>
            <w:shd w:val="clear" w:color="auto" w:fill="auto"/>
            <w:noWrap/>
            <w:vAlign w:val="center"/>
            <w:hideMark/>
          </w:tcPr>
          <w:p w14:paraId="2F64302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0.002492</w:t>
            </w:r>
          </w:p>
        </w:tc>
        <w:tc>
          <w:tcPr>
            <w:tcW w:w="992" w:type="dxa"/>
            <w:shd w:val="clear" w:color="auto" w:fill="auto"/>
            <w:noWrap/>
            <w:vAlign w:val="center"/>
            <w:hideMark/>
          </w:tcPr>
          <w:p w14:paraId="319958E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0.046983</w:t>
            </w:r>
          </w:p>
        </w:tc>
        <w:tc>
          <w:tcPr>
            <w:tcW w:w="1109" w:type="dxa"/>
            <w:shd w:val="clear" w:color="auto" w:fill="auto"/>
            <w:noWrap/>
            <w:vAlign w:val="center"/>
            <w:hideMark/>
          </w:tcPr>
          <w:p w14:paraId="62F3BFD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bl>
    <w:p w14:paraId="00E343AF" w14:textId="401D2A74" w:rsidR="004D0344" w:rsidRPr="00280FB7" w:rsidRDefault="00445443" w:rsidP="00280FB7">
      <w:pPr>
        <w:pStyle w:val="MDPI41tablecaption"/>
        <w:ind w:left="0"/>
        <w:jc w:val="both"/>
        <w:rPr>
          <w:rFonts w:asciiTheme="majorBidi" w:hAnsiTheme="majorBidi" w:cstheme="majorBidi"/>
          <w:sz w:val="24"/>
          <w:szCs w:val="24"/>
        </w:rPr>
      </w:pPr>
      <w:r w:rsidRPr="00280FB7">
        <w:rPr>
          <w:rFonts w:asciiTheme="majorBidi" w:hAnsiTheme="majorBidi" w:cstheme="majorBidi"/>
          <w:b/>
          <w:bCs/>
          <w:sz w:val="24"/>
          <w:szCs w:val="24"/>
        </w:rPr>
        <w:t xml:space="preserve">Table S5. </w:t>
      </w:r>
      <w:r w:rsidR="004D0344" w:rsidRPr="00280FB7">
        <w:rPr>
          <w:rFonts w:asciiTheme="majorBidi" w:hAnsiTheme="majorBidi" w:cstheme="majorBidi"/>
          <w:sz w:val="24"/>
          <w:szCs w:val="24"/>
        </w:rPr>
        <w:t xml:space="preserve">Biological processes enriched (ratio of no. genes downregulated/ no. of genes in the pathway &gt;0.2; P≤0.05) with annotated genes that were downregulated specifically by the F7+niraparib treatment in </w:t>
      </w:r>
      <w:r w:rsidR="00BC485B">
        <w:rPr>
          <w:rFonts w:asciiTheme="majorBidi" w:hAnsiTheme="majorBidi" w:cstheme="majorBidi"/>
          <w:sz w:val="24"/>
          <w:szCs w:val="24"/>
        </w:rPr>
        <w:t>C</w:t>
      </w:r>
      <w:r w:rsidR="00A131C5">
        <w:rPr>
          <w:rFonts w:asciiTheme="majorBidi" w:hAnsiTheme="majorBidi" w:cstheme="majorBidi"/>
          <w:sz w:val="24"/>
          <w:szCs w:val="24"/>
        </w:rPr>
        <w:t>aov</w:t>
      </w:r>
      <w:r w:rsidR="00BC485B">
        <w:rPr>
          <w:rFonts w:asciiTheme="majorBidi" w:hAnsiTheme="majorBidi" w:cstheme="majorBidi"/>
          <w:sz w:val="24"/>
          <w:szCs w:val="24"/>
        </w:rPr>
        <w:t>3</w:t>
      </w:r>
      <w:r w:rsidR="004D0344" w:rsidRPr="00280FB7">
        <w:rPr>
          <w:rFonts w:asciiTheme="majorBidi" w:hAnsiTheme="majorBidi" w:cstheme="majorBidi"/>
          <w:sz w:val="24"/>
          <w:szCs w:val="24"/>
        </w:rPr>
        <w:t>.</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3686"/>
        <w:gridCol w:w="1276"/>
        <w:gridCol w:w="1417"/>
        <w:gridCol w:w="1134"/>
        <w:gridCol w:w="851"/>
        <w:gridCol w:w="992"/>
        <w:gridCol w:w="1109"/>
      </w:tblGrid>
      <w:tr w:rsidR="00765865" w:rsidRPr="00280FB7" w14:paraId="65146FFF" w14:textId="77777777" w:rsidTr="008F2BE4">
        <w:trPr>
          <w:jc w:val="center"/>
        </w:trPr>
        <w:tc>
          <w:tcPr>
            <w:tcW w:w="3686" w:type="dxa"/>
            <w:tcBorders>
              <w:top w:val="single" w:sz="8" w:space="0" w:color="auto"/>
              <w:bottom w:val="single" w:sz="4" w:space="0" w:color="auto"/>
            </w:tcBorders>
            <w:shd w:val="clear" w:color="auto" w:fill="E7E6E6" w:themeFill="background2"/>
            <w:noWrap/>
            <w:vAlign w:val="center"/>
            <w:hideMark/>
          </w:tcPr>
          <w:p w14:paraId="29A83B49" w14:textId="77777777" w:rsidR="004D0344" w:rsidRPr="00280FB7" w:rsidRDefault="004D0344" w:rsidP="00280FB7">
            <w:pPr>
              <w:pStyle w:val="MDPI42tablebody"/>
              <w:autoSpaceDE w:val="0"/>
              <w:autoSpaceDN w:val="0"/>
              <w:rPr>
                <w:rFonts w:ascii="Times New Roman" w:hAnsiTheme="majorBidi" w:cstheme="majorBidi"/>
                <w:b/>
                <w:bCs/>
                <w:sz w:val="24"/>
                <w:szCs w:val="24"/>
                <w:rtl/>
              </w:rPr>
            </w:pPr>
            <w:r w:rsidRPr="00280FB7">
              <w:rPr>
                <w:rFonts w:asciiTheme="majorBidi" w:hAnsiTheme="majorBidi" w:cstheme="majorBidi"/>
                <w:b/>
                <w:bCs/>
                <w:sz w:val="24"/>
                <w:szCs w:val="24"/>
              </w:rPr>
              <w:t>Biological process</w:t>
            </w:r>
          </w:p>
        </w:tc>
        <w:tc>
          <w:tcPr>
            <w:tcW w:w="1276" w:type="dxa"/>
            <w:tcBorders>
              <w:top w:val="single" w:sz="8" w:space="0" w:color="auto"/>
              <w:bottom w:val="single" w:sz="4" w:space="0" w:color="auto"/>
            </w:tcBorders>
            <w:shd w:val="clear" w:color="auto" w:fill="E7E6E6" w:themeFill="background2"/>
            <w:noWrap/>
            <w:vAlign w:val="center"/>
            <w:hideMark/>
          </w:tcPr>
          <w:p w14:paraId="35F72787" w14:textId="6A1DC75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Gene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Ontology ID</w:t>
            </w:r>
          </w:p>
        </w:tc>
        <w:tc>
          <w:tcPr>
            <w:tcW w:w="1417" w:type="dxa"/>
            <w:tcBorders>
              <w:top w:val="single" w:sz="8" w:space="0" w:color="auto"/>
              <w:bottom w:val="single" w:sz="4" w:space="0" w:color="auto"/>
            </w:tcBorders>
            <w:shd w:val="clear" w:color="auto" w:fill="E7E6E6" w:themeFill="background2"/>
            <w:noWrap/>
            <w:vAlign w:val="center"/>
            <w:hideMark/>
          </w:tcPr>
          <w:p w14:paraId="65B43A5F" w14:textId="096E5E21"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No. genes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downregulated</w:t>
            </w:r>
          </w:p>
        </w:tc>
        <w:tc>
          <w:tcPr>
            <w:tcW w:w="1134" w:type="dxa"/>
            <w:tcBorders>
              <w:top w:val="single" w:sz="8" w:space="0" w:color="auto"/>
              <w:bottom w:val="single" w:sz="4" w:space="0" w:color="auto"/>
            </w:tcBorders>
            <w:shd w:val="clear" w:color="auto" w:fill="E7E6E6" w:themeFill="background2"/>
            <w:noWrap/>
            <w:vAlign w:val="center"/>
            <w:hideMark/>
          </w:tcPr>
          <w:p w14:paraId="4E304C3E"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No. of genes in the pathway</w:t>
            </w:r>
          </w:p>
        </w:tc>
        <w:tc>
          <w:tcPr>
            <w:tcW w:w="851" w:type="dxa"/>
            <w:tcBorders>
              <w:top w:val="single" w:sz="8" w:space="0" w:color="auto"/>
              <w:bottom w:val="single" w:sz="4" w:space="0" w:color="auto"/>
            </w:tcBorders>
            <w:shd w:val="clear" w:color="auto" w:fill="E7E6E6" w:themeFill="background2"/>
            <w:noWrap/>
            <w:vAlign w:val="center"/>
            <w:hideMark/>
          </w:tcPr>
          <w:p w14:paraId="2DE9B86C"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P-Value</w:t>
            </w:r>
          </w:p>
        </w:tc>
        <w:tc>
          <w:tcPr>
            <w:tcW w:w="992" w:type="dxa"/>
            <w:tcBorders>
              <w:top w:val="single" w:sz="8" w:space="0" w:color="auto"/>
              <w:bottom w:val="single" w:sz="4" w:space="0" w:color="auto"/>
            </w:tcBorders>
            <w:shd w:val="clear" w:color="auto" w:fill="E7E6E6" w:themeFill="background2"/>
            <w:noWrap/>
            <w:vAlign w:val="center"/>
            <w:hideMark/>
          </w:tcPr>
          <w:p w14:paraId="7A54CF2A"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Corrected P-Value</w:t>
            </w:r>
          </w:p>
        </w:tc>
        <w:tc>
          <w:tcPr>
            <w:tcW w:w="1109" w:type="dxa"/>
            <w:tcBorders>
              <w:top w:val="single" w:sz="8" w:space="0" w:color="auto"/>
              <w:bottom w:val="single" w:sz="4" w:space="0" w:color="auto"/>
            </w:tcBorders>
            <w:shd w:val="clear" w:color="auto" w:fill="E7E6E6" w:themeFill="background2"/>
            <w:noWrap/>
            <w:vAlign w:val="center"/>
            <w:hideMark/>
          </w:tcPr>
          <w:p w14:paraId="229C667C"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Enrichment</w:t>
            </w:r>
          </w:p>
        </w:tc>
      </w:tr>
      <w:tr w:rsidR="004D0344" w:rsidRPr="00280FB7" w14:paraId="52CD71F5" w14:textId="77777777" w:rsidTr="00765865">
        <w:trPr>
          <w:jc w:val="center"/>
        </w:trPr>
        <w:tc>
          <w:tcPr>
            <w:tcW w:w="3686" w:type="dxa"/>
            <w:tcBorders>
              <w:top w:val="single" w:sz="4" w:space="0" w:color="auto"/>
            </w:tcBorders>
            <w:shd w:val="clear" w:color="auto" w:fill="auto"/>
            <w:noWrap/>
            <w:vAlign w:val="center"/>
            <w:hideMark/>
          </w:tcPr>
          <w:p w14:paraId="5C19786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muscular septum morphogenesis</w:t>
            </w:r>
          </w:p>
        </w:tc>
        <w:tc>
          <w:tcPr>
            <w:tcW w:w="1276" w:type="dxa"/>
            <w:tcBorders>
              <w:top w:val="single" w:sz="4" w:space="0" w:color="auto"/>
            </w:tcBorders>
            <w:shd w:val="clear" w:color="auto" w:fill="auto"/>
            <w:noWrap/>
            <w:vAlign w:val="center"/>
            <w:hideMark/>
          </w:tcPr>
          <w:p w14:paraId="582C0CE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GO:0003150</w:t>
            </w:r>
          </w:p>
        </w:tc>
        <w:tc>
          <w:tcPr>
            <w:tcW w:w="1417" w:type="dxa"/>
            <w:tcBorders>
              <w:top w:val="single" w:sz="4" w:space="0" w:color="auto"/>
            </w:tcBorders>
            <w:shd w:val="clear" w:color="auto" w:fill="auto"/>
            <w:noWrap/>
            <w:vAlign w:val="center"/>
            <w:hideMark/>
          </w:tcPr>
          <w:p w14:paraId="2CF8212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w:t>
            </w:r>
          </w:p>
        </w:tc>
        <w:tc>
          <w:tcPr>
            <w:tcW w:w="1134" w:type="dxa"/>
            <w:tcBorders>
              <w:top w:val="single" w:sz="4" w:space="0" w:color="auto"/>
            </w:tcBorders>
            <w:shd w:val="clear" w:color="auto" w:fill="auto"/>
            <w:noWrap/>
            <w:vAlign w:val="center"/>
            <w:hideMark/>
          </w:tcPr>
          <w:p w14:paraId="461CE58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tcBorders>
              <w:top w:val="single" w:sz="4" w:space="0" w:color="auto"/>
            </w:tcBorders>
            <w:shd w:val="clear" w:color="auto" w:fill="auto"/>
            <w:noWrap/>
            <w:vAlign w:val="center"/>
            <w:hideMark/>
          </w:tcPr>
          <w:p w14:paraId="5D9F533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3.66E-06</w:t>
            </w:r>
          </w:p>
        </w:tc>
        <w:tc>
          <w:tcPr>
            <w:tcW w:w="992" w:type="dxa"/>
            <w:tcBorders>
              <w:top w:val="single" w:sz="4" w:space="0" w:color="auto"/>
            </w:tcBorders>
            <w:shd w:val="clear" w:color="auto" w:fill="auto"/>
            <w:noWrap/>
            <w:vAlign w:val="center"/>
            <w:hideMark/>
          </w:tcPr>
          <w:p w14:paraId="44498FD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0.000372</w:t>
            </w:r>
          </w:p>
        </w:tc>
        <w:tc>
          <w:tcPr>
            <w:tcW w:w="1109" w:type="dxa"/>
            <w:tcBorders>
              <w:top w:val="single" w:sz="4" w:space="0" w:color="auto"/>
            </w:tcBorders>
            <w:shd w:val="clear" w:color="auto" w:fill="auto"/>
            <w:noWrap/>
            <w:vAlign w:val="center"/>
            <w:hideMark/>
          </w:tcPr>
          <w:p w14:paraId="55204A4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0.666667</w:t>
            </w:r>
          </w:p>
        </w:tc>
      </w:tr>
      <w:tr w:rsidR="004D0344" w:rsidRPr="00280FB7" w14:paraId="20C84299" w14:textId="77777777" w:rsidTr="00765865">
        <w:trPr>
          <w:jc w:val="center"/>
        </w:trPr>
        <w:tc>
          <w:tcPr>
            <w:tcW w:w="3686" w:type="dxa"/>
            <w:shd w:val="clear" w:color="auto" w:fill="auto"/>
            <w:noWrap/>
            <w:vAlign w:val="center"/>
            <w:hideMark/>
          </w:tcPr>
          <w:p w14:paraId="2E99B5BF" w14:textId="3181CB13"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regulation of branching involved in </w:t>
            </w:r>
            <w:r w:rsidR="00765865" w:rsidRPr="00280FB7">
              <w:rPr>
                <w:rFonts w:asciiTheme="majorBidi" w:hAnsiTheme="majorBidi" w:cstheme="majorBidi"/>
                <w:sz w:val="24"/>
                <w:szCs w:val="24"/>
              </w:rPr>
              <w:br/>
            </w:r>
            <w:r w:rsidRPr="00280FB7">
              <w:rPr>
                <w:rFonts w:asciiTheme="majorBidi" w:hAnsiTheme="majorBidi" w:cstheme="majorBidi"/>
                <w:sz w:val="24"/>
                <w:szCs w:val="24"/>
              </w:rPr>
              <w:t>prostate gland morphogenesis</w:t>
            </w:r>
          </w:p>
        </w:tc>
        <w:tc>
          <w:tcPr>
            <w:tcW w:w="1276" w:type="dxa"/>
            <w:shd w:val="clear" w:color="auto" w:fill="auto"/>
            <w:noWrap/>
            <w:vAlign w:val="center"/>
            <w:hideMark/>
          </w:tcPr>
          <w:p w14:paraId="59DE2FE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GO:0060687</w:t>
            </w:r>
          </w:p>
        </w:tc>
        <w:tc>
          <w:tcPr>
            <w:tcW w:w="1417" w:type="dxa"/>
            <w:shd w:val="clear" w:color="auto" w:fill="auto"/>
            <w:noWrap/>
            <w:vAlign w:val="center"/>
            <w:hideMark/>
          </w:tcPr>
          <w:p w14:paraId="3BDFE69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79E018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23AC72C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0.000126</w:t>
            </w:r>
          </w:p>
        </w:tc>
        <w:tc>
          <w:tcPr>
            <w:tcW w:w="992" w:type="dxa"/>
            <w:shd w:val="clear" w:color="auto" w:fill="auto"/>
            <w:noWrap/>
            <w:vAlign w:val="center"/>
            <w:hideMark/>
          </w:tcPr>
          <w:p w14:paraId="29BB152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0.006729</w:t>
            </w:r>
          </w:p>
        </w:tc>
        <w:tc>
          <w:tcPr>
            <w:tcW w:w="1109" w:type="dxa"/>
            <w:shd w:val="clear" w:color="auto" w:fill="auto"/>
            <w:noWrap/>
            <w:vAlign w:val="center"/>
            <w:hideMark/>
          </w:tcPr>
          <w:p w14:paraId="0926639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0.5</w:t>
            </w:r>
          </w:p>
        </w:tc>
      </w:tr>
      <w:tr w:rsidR="004D0344" w:rsidRPr="00280FB7" w14:paraId="3C0019B7" w14:textId="77777777" w:rsidTr="00765865">
        <w:trPr>
          <w:jc w:val="center"/>
        </w:trPr>
        <w:tc>
          <w:tcPr>
            <w:tcW w:w="3686" w:type="dxa"/>
            <w:shd w:val="clear" w:color="auto" w:fill="auto"/>
            <w:noWrap/>
            <w:vAlign w:val="center"/>
            <w:hideMark/>
          </w:tcPr>
          <w:p w14:paraId="3DAFA2C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demethylase activity</w:t>
            </w:r>
          </w:p>
        </w:tc>
        <w:tc>
          <w:tcPr>
            <w:tcW w:w="1276" w:type="dxa"/>
            <w:shd w:val="clear" w:color="auto" w:fill="auto"/>
            <w:noWrap/>
            <w:vAlign w:val="center"/>
            <w:hideMark/>
          </w:tcPr>
          <w:p w14:paraId="160472C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GO:0032451</w:t>
            </w:r>
          </w:p>
        </w:tc>
        <w:tc>
          <w:tcPr>
            <w:tcW w:w="1417" w:type="dxa"/>
            <w:shd w:val="clear" w:color="auto" w:fill="auto"/>
            <w:noWrap/>
            <w:vAlign w:val="center"/>
            <w:hideMark/>
          </w:tcPr>
          <w:p w14:paraId="43B4F96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0D03FC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202B95F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0.000126</w:t>
            </w:r>
          </w:p>
        </w:tc>
        <w:tc>
          <w:tcPr>
            <w:tcW w:w="992" w:type="dxa"/>
            <w:shd w:val="clear" w:color="auto" w:fill="auto"/>
            <w:noWrap/>
            <w:vAlign w:val="center"/>
            <w:hideMark/>
          </w:tcPr>
          <w:p w14:paraId="4324714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0.006729</w:t>
            </w:r>
          </w:p>
        </w:tc>
        <w:tc>
          <w:tcPr>
            <w:tcW w:w="1109" w:type="dxa"/>
            <w:shd w:val="clear" w:color="auto" w:fill="auto"/>
            <w:noWrap/>
            <w:vAlign w:val="center"/>
            <w:hideMark/>
          </w:tcPr>
          <w:p w14:paraId="6819AC9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0.5</w:t>
            </w:r>
          </w:p>
        </w:tc>
      </w:tr>
      <w:tr w:rsidR="004D0344" w:rsidRPr="00280FB7" w14:paraId="0540D40C" w14:textId="77777777" w:rsidTr="00765865">
        <w:trPr>
          <w:jc w:val="center"/>
        </w:trPr>
        <w:tc>
          <w:tcPr>
            <w:tcW w:w="3686" w:type="dxa"/>
            <w:shd w:val="clear" w:color="auto" w:fill="auto"/>
            <w:noWrap/>
            <w:vAlign w:val="center"/>
            <w:hideMark/>
          </w:tcPr>
          <w:p w14:paraId="6AE7660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generation of neurons</w:t>
            </w:r>
          </w:p>
        </w:tc>
        <w:tc>
          <w:tcPr>
            <w:tcW w:w="1276" w:type="dxa"/>
            <w:shd w:val="clear" w:color="auto" w:fill="auto"/>
            <w:noWrap/>
            <w:vAlign w:val="center"/>
            <w:hideMark/>
          </w:tcPr>
          <w:p w14:paraId="4A4237F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GO:0048699</w:t>
            </w:r>
          </w:p>
        </w:tc>
        <w:tc>
          <w:tcPr>
            <w:tcW w:w="1417" w:type="dxa"/>
            <w:shd w:val="clear" w:color="auto" w:fill="auto"/>
            <w:noWrap/>
            <w:vAlign w:val="center"/>
            <w:hideMark/>
          </w:tcPr>
          <w:p w14:paraId="6969F0B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2043C11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851" w:type="dxa"/>
            <w:shd w:val="clear" w:color="auto" w:fill="auto"/>
            <w:noWrap/>
            <w:vAlign w:val="center"/>
            <w:hideMark/>
          </w:tcPr>
          <w:p w14:paraId="625292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0.000179</w:t>
            </w:r>
          </w:p>
        </w:tc>
        <w:tc>
          <w:tcPr>
            <w:tcW w:w="992" w:type="dxa"/>
            <w:shd w:val="clear" w:color="auto" w:fill="auto"/>
            <w:noWrap/>
            <w:vAlign w:val="center"/>
            <w:hideMark/>
          </w:tcPr>
          <w:p w14:paraId="14C367B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0.008466</w:t>
            </w:r>
          </w:p>
        </w:tc>
        <w:tc>
          <w:tcPr>
            <w:tcW w:w="1109" w:type="dxa"/>
            <w:shd w:val="clear" w:color="auto" w:fill="auto"/>
            <w:noWrap/>
            <w:vAlign w:val="center"/>
            <w:hideMark/>
          </w:tcPr>
          <w:p w14:paraId="276FC0B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0.428571</w:t>
            </w:r>
          </w:p>
        </w:tc>
      </w:tr>
      <w:tr w:rsidR="004D0344" w:rsidRPr="00280FB7" w14:paraId="5E489BA6" w14:textId="77777777" w:rsidTr="00765865">
        <w:trPr>
          <w:jc w:val="center"/>
        </w:trPr>
        <w:tc>
          <w:tcPr>
            <w:tcW w:w="3686" w:type="dxa"/>
            <w:shd w:val="clear" w:color="auto" w:fill="auto"/>
            <w:noWrap/>
            <w:vAlign w:val="center"/>
            <w:hideMark/>
          </w:tcPr>
          <w:p w14:paraId="2313803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membranous septum morphogenesis</w:t>
            </w:r>
          </w:p>
        </w:tc>
        <w:tc>
          <w:tcPr>
            <w:tcW w:w="1276" w:type="dxa"/>
            <w:shd w:val="clear" w:color="auto" w:fill="auto"/>
            <w:noWrap/>
            <w:vAlign w:val="center"/>
            <w:hideMark/>
          </w:tcPr>
          <w:p w14:paraId="3E2B809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GO:0003149</w:t>
            </w:r>
          </w:p>
        </w:tc>
        <w:tc>
          <w:tcPr>
            <w:tcW w:w="1417" w:type="dxa"/>
            <w:shd w:val="clear" w:color="auto" w:fill="auto"/>
            <w:noWrap/>
            <w:vAlign w:val="center"/>
            <w:hideMark/>
          </w:tcPr>
          <w:p w14:paraId="25F2332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w:t>
            </w:r>
          </w:p>
        </w:tc>
        <w:tc>
          <w:tcPr>
            <w:tcW w:w="1134" w:type="dxa"/>
            <w:shd w:val="clear" w:color="auto" w:fill="auto"/>
            <w:noWrap/>
            <w:vAlign w:val="center"/>
            <w:hideMark/>
          </w:tcPr>
          <w:p w14:paraId="57A0F50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10</w:t>
            </w:r>
          </w:p>
        </w:tc>
        <w:tc>
          <w:tcPr>
            <w:tcW w:w="851" w:type="dxa"/>
            <w:shd w:val="clear" w:color="auto" w:fill="auto"/>
            <w:noWrap/>
            <w:vAlign w:val="center"/>
            <w:hideMark/>
          </w:tcPr>
          <w:p w14:paraId="54E5A8B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1.68E-05</w:t>
            </w:r>
          </w:p>
        </w:tc>
        <w:tc>
          <w:tcPr>
            <w:tcW w:w="992" w:type="dxa"/>
            <w:shd w:val="clear" w:color="auto" w:fill="auto"/>
            <w:noWrap/>
            <w:vAlign w:val="center"/>
            <w:hideMark/>
          </w:tcPr>
          <w:p w14:paraId="09859E9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0.001235</w:t>
            </w:r>
          </w:p>
        </w:tc>
        <w:tc>
          <w:tcPr>
            <w:tcW w:w="1109" w:type="dxa"/>
            <w:shd w:val="clear" w:color="auto" w:fill="auto"/>
            <w:noWrap/>
            <w:vAlign w:val="center"/>
            <w:hideMark/>
          </w:tcPr>
          <w:p w14:paraId="6622C0B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4A66F111" w14:textId="77777777" w:rsidTr="00765865">
        <w:trPr>
          <w:jc w:val="center"/>
        </w:trPr>
        <w:tc>
          <w:tcPr>
            <w:tcW w:w="3686" w:type="dxa"/>
            <w:shd w:val="clear" w:color="auto" w:fill="auto"/>
            <w:noWrap/>
            <w:vAlign w:val="center"/>
            <w:hideMark/>
          </w:tcPr>
          <w:p w14:paraId="228827B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cellular response to L-glutamate</w:t>
            </w:r>
          </w:p>
        </w:tc>
        <w:tc>
          <w:tcPr>
            <w:tcW w:w="1276" w:type="dxa"/>
            <w:shd w:val="clear" w:color="auto" w:fill="auto"/>
            <w:noWrap/>
            <w:vAlign w:val="center"/>
            <w:hideMark/>
          </w:tcPr>
          <w:p w14:paraId="5C686D5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GO:1905232</w:t>
            </w:r>
          </w:p>
        </w:tc>
        <w:tc>
          <w:tcPr>
            <w:tcW w:w="1417" w:type="dxa"/>
            <w:shd w:val="clear" w:color="auto" w:fill="auto"/>
            <w:noWrap/>
            <w:vAlign w:val="center"/>
            <w:hideMark/>
          </w:tcPr>
          <w:p w14:paraId="2D37CF5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119240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851" w:type="dxa"/>
            <w:shd w:val="clear" w:color="auto" w:fill="auto"/>
            <w:noWrap/>
            <w:vAlign w:val="center"/>
            <w:hideMark/>
          </w:tcPr>
          <w:p w14:paraId="4C88E77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0.002752</w:t>
            </w:r>
          </w:p>
        </w:tc>
        <w:tc>
          <w:tcPr>
            <w:tcW w:w="992" w:type="dxa"/>
            <w:shd w:val="clear" w:color="auto" w:fill="auto"/>
            <w:noWrap/>
            <w:vAlign w:val="center"/>
            <w:hideMark/>
          </w:tcPr>
          <w:p w14:paraId="3B243A1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0.054002</w:t>
            </w:r>
          </w:p>
        </w:tc>
        <w:tc>
          <w:tcPr>
            <w:tcW w:w="1109" w:type="dxa"/>
            <w:shd w:val="clear" w:color="auto" w:fill="auto"/>
            <w:noWrap/>
            <w:vAlign w:val="center"/>
            <w:hideMark/>
          </w:tcPr>
          <w:p w14:paraId="77D53BE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52B70527" w14:textId="77777777" w:rsidTr="00765865">
        <w:trPr>
          <w:jc w:val="center"/>
        </w:trPr>
        <w:tc>
          <w:tcPr>
            <w:tcW w:w="3686" w:type="dxa"/>
            <w:shd w:val="clear" w:color="auto" w:fill="auto"/>
            <w:noWrap/>
            <w:vAlign w:val="center"/>
            <w:hideMark/>
          </w:tcPr>
          <w:p w14:paraId="6A3AFA3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negative regulation of synaptic plasticity</w:t>
            </w:r>
          </w:p>
        </w:tc>
        <w:tc>
          <w:tcPr>
            <w:tcW w:w="1276" w:type="dxa"/>
            <w:shd w:val="clear" w:color="auto" w:fill="auto"/>
            <w:noWrap/>
            <w:vAlign w:val="center"/>
            <w:hideMark/>
          </w:tcPr>
          <w:p w14:paraId="739DA5B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GO:0031914</w:t>
            </w:r>
          </w:p>
        </w:tc>
        <w:tc>
          <w:tcPr>
            <w:tcW w:w="1417" w:type="dxa"/>
            <w:shd w:val="clear" w:color="auto" w:fill="auto"/>
            <w:noWrap/>
            <w:vAlign w:val="center"/>
            <w:hideMark/>
          </w:tcPr>
          <w:p w14:paraId="01EB048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30192E3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851" w:type="dxa"/>
            <w:shd w:val="clear" w:color="auto" w:fill="auto"/>
            <w:noWrap/>
            <w:vAlign w:val="center"/>
            <w:hideMark/>
          </w:tcPr>
          <w:p w14:paraId="510EF44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0.002752</w:t>
            </w:r>
          </w:p>
        </w:tc>
        <w:tc>
          <w:tcPr>
            <w:tcW w:w="992" w:type="dxa"/>
            <w:shd w:val="clear" w:color="auto" w:fill="auto"/>
            <w:noWrap/>
            <w:vAlign w:val="center"/>
            <w:hideMark/>
          </w:tcPr>
          <w:p w14:paraId="45BD779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0.054002</w:t>
            </w:r>
          </w:p>
        </w:tc>
        <w:tc>
          <w:tcPr>
            <w:tcW w:w="1109" w:type="dxa"/>
            <w:shd w:val="clear" w:color="auto" w:fill="auto"/>
            <w:noWrap/>
            <w:vAlign w:val="center"/>
            <w:hideMark/>
          </w:tcPr>
          <w:p w14:paraId="10A2DAF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459FF959" w14:textId="77777777" w:rsidTr="00765865">
        <w:trPr>
          <w:jc w:val="center"/>
        </w:trPr>
        <w:tc>
          <w:tcPr>
            <w:tcW w:w="3686" w:type="dxa"/>
            <w:shd w:val="clear" w:color="auto" w:fill="auto"/>
            <w:noWrap/>
            <w:vAlign w:val="center"/>
            <w:hideMark/>
          </w:tcPr>
          <w:p w14:paraId="524D97B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beta-2 adrenergic receptor binding</w:t>
            </w:r>
          </w:p>
        </w:tc>
        <w:tc>
          <w:tcPr>
            <w:tcW w:w="1276" w:type="dxa"/>
            <w:shd w:val="clear" w:color="auto" w:fill="auto"/>
            <w:noWrap/>
            <w:vAlign w:val="center"/>
            <w:hideMark/>
          </w:tcPr>
          <w:p w14:paraId="05C111B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GO:0031698</w:t>
            </w:r>
          </w:p>
        </w:tc>
        <w:tc>
          <w:tcPr>
            <w:tcW w:w="1417" w:type="dxa"/>
            <w:shd w:val="clear" w:color="auto" w:fill="auto"/>
            <w:noWrap/>
            <w:vAlign w:val="center"/>
            <w:hideMark/>
          </w:tcPr>
          <w:p w14:paraId="5AD10D4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0F6D29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851" w:type="dxa"/>
            <w:shd w:val="clear" w:color="auto" w:fill="auto"/>
            <w:noWrap/>
            <w:vAlign w:val="center"/>
            <w:hideMark/>
          </w:tcPr>
          <w:p w14:paraId="37FA432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0.002752</w:t>
            </w:r>
          </w:p>
        </w:tc>
        <w:tc>
          <w:tcPr>
            <w:tcW w:w="992" w:type="dxa"/>
            <w:shd w:val="clear" w:color="auto" w:fill="auto"/>
            <w:noWrap/>
            <w:vAlign w:val="center"/>
            <w:hideMark/>
          </w:tcPr>
          <w:p w14:paraId="16EFD80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0.054002</w:t>
            </w:r>
          </w:p>
        </w:tc>
        <w:tc>
          <w:tcPr>
            <w:tcW w:w="1109" w:type="dxa"/>
            <w:shd w:val="clear" w:color="auto" w:fill="auto"/>
            <w:noWrap/>
            <w:vAlign w:val="center"/>
            <w:hideMark/>
          </w:tcPr>
          <w:p w14:paraId="0A3F9E1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08A2465F" w14:textId="77777777" w:rsidTr="00765865">
        <w:trPr>
          <w:jc w:val="center"/>
        </w:trPr>
        <w:tc>
          <w:tcPr>
            <w:tcW w:w="3686" w:type="dxa"/>
            <w:shd w:val="clear" w:color="auto" w:fill="auto"/>
            <w:noWrap/>
            <w:vAlign w:val="center"/>
            <w:hideMark/>
          </w:tcPr>
          <w:p w14:paraId="252D98E3" w14:textId="69C006D3"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positive regulation of basement </w:t>
            </w:r>
            <w:r w:rsidR="00765865" w:rsidRPr="00280FB7">
              <w:rPr>
                <w:rFonts w:asciiTheme="majorBidi" w:hAnsiTheme="majorBidi" w:cstheme="majorBidi"/>
                <w:sz w:val="24"/>
                <w:szCs w:val="24"/>
              </w:rPr>
              <w:br/>
            </w:r>
            <w:r w:rsidRPr="00280FB7">
              <w:rPr>
                <w:rFonts w:asciiTheme="majorBidi" w:hAnsiTheme="majorBidi" w:cstheme="majorBidi"/>
                <w:sz w:val="24"/>
                <w:szCs w:val="24"/>
              </w:rPr>
              <w:t xml:space="preserve">membrane assembly involved in </w:t>
            </w:r>
            <w:r w:rsidR="00765865" w:rsidRPr="00280FB7">
              <w:rPr>
                <w:rFonts w:asciiTheme="majorBidi" w:hAnsiTheme="majorBidi" w:cstheme="majorBidi"/>
                <w:sz w:val="24"/>
                <w:szCs w:val="24"/>
              </w:rPr>
              <w:br/>
            </w:r>
            <w:r w:rsidRPr="00280FB7">
              <w:rPr>
                <w:rFonts w:asciiTheme="majorBidi" w:hAnsiTheme="majorBidi" w:cstheme="majorBidi"/>
                <w:sz w:val="24"/>
                <w:szCs w:val="24"/>
              </w:rPr>
              <w:t>embryonic body morphogenesis</w:t>
            </w:r>
          </w:p>
        </w:tc>
        <w:tc>
          <w:tcPr>
            <w:tcW w:w="1276" w:type="dxa"/>
            <w:shd w:val="clear" w:color="auto" w:fill="auto"/>
            <w:noWrap/>
            <w:vAlign w:val="center"/>
            <w:hideMark/>
          </w:tcPr>
          <w:p w14:paraId="614EEFD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GO:1904261</w:t>
            </w:r>
          </w:p>
        </w:tc>
        <w:tc>
          <w:tcPr>
            <w:tcW w:w="1417" w:type="dxa"/>
            <w:shd w:val="clear" w:color="auto" w:fill="auto"/>
            <w:noWrap/>
            <w:vAlign w:val="center"/>
            <w:hideMark/>
          </w:tcPr>
          <w:p w14:paraId="2C54E25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4F7C743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5</w:t>
            </w:r>
          </w:p>
        </w:tc>
        <w:tc>
          <w:tcPr>
            <w:tcW w:w="851" w:type="dxa"/>
            <w:shd w:val="clear" w:color="auto" w:fill="auto"/>
            <w:noWrap/>
            <w:vAlign w:val="center"/>
            <w:hideMark/>
          </w:tcPr>
          <w:p w14:paraId="7482E31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0.002752</w:t>
            </w:r>
          </w:p>
        </w:tc>
        <w:tc>
          <w:tcPr>
            <w:tcW w:w="992" w:type="dxa"/>
            <w:shd w:val="clear" w:color="auto" w:fill="auto"/>
            <w:noWrap/>
            <w:vAlign w:val="center"/>
            <w:hideMark/>
          </w:tcPr>
          <w:p w14:paraId="5C4F521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0.054002</w:t>
            </w:r>
          </w:p>
        </w:tc>
        <w:tc>
          <w:tcPr>
            <w:tcW w:w="1109" w:type="dxa"/>
            <w:shd w:val="clear" w:color="auto" w:fill="auto"/>
            <w:noWrap/>
            <w:vAlign w:val="center"/>
            <w:hideMark/>
          </w:tcPr>
          <w:p w14:paraId="6A0CD05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0.4</w:t>
            </w:r>
          </w:p>
        </w:tc>
      </w:tr>
      <w:tr w:rsidR="004D0344" w:rsidRPr="00280FB7" w14:paraId="6B217014" w14:textId="77777777" w:rsidTr="00765865">
        <w:trPr>
          <w:jc w:val="center"/>
        </w:trPr>
        <w:tc>
          <w:tcPr>
            <w:tcW w:w="3686" w:type="dxa"/>
            <w:shd w:val="clear" w:color="auto" w:fill="auto"/>
            <w:noWrap/>
            <w:vAlign w:val="center"/>
            <w:hideMark/>
          </w:tcPr>
          <w:p w14:paraId="5472620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glial cell migration</w:t>
            </w:r>
          </w:p>
        </w:tc>
        <w:tc>
          <w:tcPr>
            <w:tcW w:w="1276" w:type="dxa"/>
            <w:shd w:val="clear" w:color="auto" w:fill="auto"/>
            <w:noWrap/>
            <w:vAlign w:val="center"/>
            <w:hideMark/>
          </w:tcPr>
          <w:p w14:paraId="4327BD9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GO:0008347</w:t>
            </w:r>
          </w:p>
        </w:tc>
        <w:tc>
          <w:tcPr>
            <w:tcW w:w="1417" w:type="dxa"/>
            <w:shd w:val="clear" w:color="auto" w:fill="auto"/>
            <w:noWrap/>
            <w:vAlign w:val="center"/>
            <w:hideMark/>
          </w:tcPr>
          <w:p w14:paraId="66A1779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5B76A47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7191432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0.000322</w:t>
            </w:r>
          </w:p>
        </w:tc>
        <w:tc>
          <w:tcPr>
            <w:tcW w:w="992" w:type="dxa"/>
            <w:shd w:val="clear" w:color="auto" w:fill="auto"/>
            <w:noWrap/>
            <w:vAlign w:val="center"/>
            <w:hideMark/>
          </w:tcPr>
          <w:p w14:paraId="6CCAE12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0.012379</w:t>
            </w:r>
          </w:p>
        </w:tc>
        <w:tc>
          <w:tcPr>
            <w:tcW w:w="1109" w:type="dxa"/>
            <w:shd w:val="clear" w:color="auto" w:fill="auto"/>
            <w:noWrap/>
            <w:vAlign w:val="center"/>
            <w:hideMark/>
          </w:tcPr>
          <w:p w14:paraId="3E2D4E4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5AA40565" w14:textId="77777777" w:rsidTr="00765865">
        <w:trPr>
          <w:jc w:val="center"/>
        </w:trPr>
        <w:tc>
          <w:tcPr>
            <w:tcW w:w="3686" w:type="dxa"/>
            <w:shd w:val="clear" w:color="auto" w:fill="auto"/>
            <w:noWrap/>
            <w:vAlign w:val="center"/>
            <w:hideMark/>
          </w:tcPr>
          <w:p w14:paraId="7CD5B17D" w14:textId="06D2BBDA"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cerebellar granule cell precursor </w:t>
            </w:r>
            <w:r w:rsidR="00765865" w:rsidRPr="00280FB7">
              <w:rPr>
                <w:rFonts w:asciiTheme="majorBidi" w:hAnsiTheme="majorBidi" w:cstheme="majorBidi"/>
                <w:sz w:val="24"/>
                <w:szCs w:val="24"/>
              </w:rPr>
              <w:br/>
            </w:r>
            <w:r w:rsidRPr="00280FB7">
              <w:rPr>
                <w:rFonts w:asciiTheme="majorBidi" w:hAnsiTheme="majorBidi" w:cstheme="majorBidi"/>
                <w:sz w:val="24"/>
                <w:szCs w:val="24"/>
              </w:rPr>
              <w:t>proliferation</w:t>
            </w:r>
          </w:p>
        </w:tc>
        <w:tc>
          <w:tcPr>
            <w:tcW w:w="1276" w:type="dxa"/>
            <w:shd w:val="clear" w:color="auto" w:fill="auto"/>
            <w:noWrap/>
            <w:vAlign w:val="center"/>
            <w:hideMark/>
          </w:tcPr>
          <w:p w14:paraId="2D06FCE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GO:0021930</w:t>
            </w:r>
          </w:p>
        </w:tc>
        <w:tc>
          <w:tcPr>
            <w:tcW w:w="1417" w:type="dxa"/>
            <w:shd w:val="clear" w:color="auto" w:fill="auto"/>
            <w:noWrap/>
            <w:vAlign w:val="center"/>
            <w:hideMark/>
          </w:tcPr>
          <w:p w14:paraId="0021D4F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CF3921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173798E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0.003641</w:t>
            </w:r>
          </w:p>
        </w:tc>
        <w:tc>
          <w:tcPr>
            <w:tcW w:w="992" w:type="dxa"/>
            <w:shd w:val="clear" w:color="auto" w:fill="auto"/>
            <w:noWrap/>
            <w:vAlign w:val="center"/>
            <w:hideMark/>
          </w:tcPr>
          <w:p w14:paraId="4AF2A2E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0.064307</w:t>
            </w:r>
          </w:p>
        </w:tc>
        <w:tc>
          <w:tcPr>
            <w:tcW w:w="1109" w:type="dxa"/>
            <w:shd w:val="clear" w:color="auto" w:fill="auto"/>
            <w:noWrap/>
            <w:vAlign w:val="center"/>
            <w:hideMark/>
          </w:tcPr>
          <w:p w14:paraId="5960337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72A8C055" w14:textId="77777777" w:rsidTr="00765865">
        <w:trPr>
          <w:jc w:val="center"/>
        </w:trPr>
        <w:tc>
          <w:tcPr>
            <w:tcW w:w="3686" w:type="dxa"/>
            <w:shd w:val="clear" w:color="auto" w:fill="auto"/>
            <w:noWrap/>
            <w:vAlign w:val="center"/>
            <w:hideMark/>
          </w:tcPr>
          <w:p w14:paraId="616FDC5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negative regulation of histone H3-K4 methylation</w:t>
            </w:r>
          </w:p>
        </w:tc>
        <w:tc>
          <w:tcPr>
            <w:tcW w:w="1276" w:type="dxa"/>
            <w:shd w:val="clear" w:color="auto" w:fill="auto"/>
            <w:noWrap/>
            <w:vAlign w:val="center"/>
            <w:hideMark/>
          </w:tcPr>
          <w:p w14:paraId="1B65D27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GO:0051572</w:t>
            </w:r>
          </w:p>
        </w:tc>
        <w:tc>
          <w:tcPr>
            <w:tcW w:w="1417" w:type="dxa"/>
            <w:shd w:val="clear" w:color="auto" w:fill="auto"/>
            <w:noWrap/>
            <w:vAlign w:val="center"/>
            <w:hideMark/>
          </w:tcPr>
          <w:p w14:paraId="2C483B0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A0C876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7DB365C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0.003641</w:t>
            </w:r>
          </w:p>
        </w:tc>
        <w:tc>
          <w:tcPr>
            <w:tcW w:w="992" w:type="dxa"/>
            <w:shd w:val="clear" w:color="auto" w:fill="auto"/>
            <w:noWrap/>
            <w:vAlign w:val="center"/>
            <w:hideMark/>
          </w:tcPr>
          <w:p w14:paraId="6654DB6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0.064307</w:t>
            </w:r>
          </w:p>
        </w:tc>
        <w:tc>
          <w:tcPr>
            <w:tcW w:w="1109" w:type="dxa"/>
            <w:shd w:val="clear" w:color="auto" w:fill="auto"/>
            <w:noWrap/>
            <w:vAlign w:val="center"/>
            <w:hideMark/>
          </w:tcPr>
          <w:p w14:paraId="6071391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03E25B4A" w14:textId="77777777" w:rsidTr="00765865">
        <w:trPr>
          <w:jc w:val="center"/>
        </w:trPr>
        <w:tc>
          <w:tcPr>
            <w:tcW w:w="3686" w:type="dxa"/>
            <w:shd w:val="clear" w:color="auto" w:fill="auto"/>
            <w:noWrap/>
            <w:vAlign w:val="center"/>
            <w:hideMark/>
          </w:tcPr>
          <w:p w14:paraId="4EE782E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lastRenderedPageBreak/>
              <w:t>negative regulation of type B pancreatic cell apoptotic process</w:t>
            </w:r>
          </w:p>
        </w:tc>
        <w:tc>
          <w:tcPr>
            <w:tcW w:w="1276" w:type="dxa"/>
            <w:shd w:val="clear" w:color="auto" w:fill="auto"/>
            <w:noWrap/>
            <w:vAlign w:val="center"/>
            <w:hideMark/>
          </w:tcPr>
          <w:p w14:paraId="2296964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GO:2000675</w:t>
            </w:r>
          </w:p>
        </w:tc>
        <w:tc>
          <w:tcPr>
            <w:tcW w:w="1417" w:type="dxa"/>
            <w:shd w:val="clear" w:color="auto" w:fill="auto"/>
            <w:noWrap/>
            <w:vAlign w:val="center"/>
            <w:hideMark/>
          </w:tcPr>
          <w:p w14:paraId="061066B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3E40EEB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5C12CED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0.003641</w:t>
            </w:r>
          </w:p>
        </w:tc>
        <w:tc>
          <w:tcPr>
            <w:tcW w:w="992" w:type="dxa"/>
            <w:shd w:val="clear" w:color="auto" w:fill="auto"/>
            <w:noWrap/>
            <w:vAlign w:val="center"/>
            <w:hideMark/>
          </w:tcPr>
          <w:p w14:paraId="5895678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0.064307</w:t>
            </w:r>
          </w:p>
        </w:tc>
        <w:tc>
          <w:tcPr>
            <w:tcW w:w="1109" w:type="dxa"/>
            <w:shd w:val="clear" w:color="auto" w:fill="auto"/>
            <w:noWrap/>
            <w:vAlign w:val="center"/>
            <w:hideMark/>
          </w:tcPr>
          <w:p w14:paraId="76B11E3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083FE37F" w14:textId="77777777" w:rsidTr="00765865">
        <w:trPr>
          <w:jc w:val="center"/>
        </w:trPr>
        <w:tc>
          <w:tcPr>
            <w:tcW w:w="3686" w:type="dxa"/>
            <w:shd w:val="clear" w:color="auto" w:fill="auto"/>
            <w:noWrap/>
            <w:vAlign w:val="center"/>
            <w:hideMark/>
          </w:tcPr>
          <w:p w14:paraId="1DD4D7D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telencephalon regionalization</w:t>
            </w:r>
          </w:p>
        </w:tc>
        <w:tc>
          <w:tcPr>
            <w:tcW w:w="1276" w:type="dxa"/>
            <w:shd w:val="clear" w:color="auto" w:fill="auto"/>
            <w:noWrap/>
            <w:vAlign w:val="center"/>
            <w:hideMark/>
          </w:tcPr>
          <w:p w14:paraId="0969F2A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GO:0021978</w:t>
            </w:r>
          </w:p>
        </w:tc>
        <w:tc>
          <w:tcPr>
            <w:tcW w:w="1417" w:type="dxa"/>
            <w:shd w:val="clear" w:color="auto" w:fill="auto"/>
            <w:noWrap/>
            <w:vAlign w:val="center"/>
            <w:hideMark/>
          </w:tcPr>
          <w:p w14:paraId="408FDC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A03165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137CF3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0.003641</w:t>
            </w:r>
          </w:p>
        </w:tc>
        <w:tc>
          <w:tcPr>
            <w:tcW w:w="992" w:type="dxa"/>
            <w:shd w:val="clear" w:color="auto" w:fill="auto"/>
            <w:noWrap/>
            <w:vAlign w:val="center"/>
            <w:hideMark/>
          </w:tcPr>
          <w:p w14:paraId="3B93850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0.064307</w:t>
            </w:r>
          </w:p>
        </w:tc>
        <w:tc>
          <w:tcPr>
            <w:tcW w:w="1109" w:type="dxa"/>
            <w:shd w:val="clear" w:color="auto" w:fill="auto"/>
            <w:noWrap/>
            <w:vAlign w:val="center"/>
            <w:hideMark/>
          </w:tcPr>
          <w:p w14:paraId="2563FF2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0427FAFA" w14:textId="77777777" w:rsidTr="00765865">
        <w:trPr>
          <w:jc w:val="center"/>
        </w:trPr>
        <w:tc>
          <w:tcPr>
            <w:tcW w:w="3686" w:type="dxa"/>
            <w:shd w:val="clear" w:color="auto" w:fill="auto"/>
            <w:noWrap/>
            <w:vAlign w:val="center"/>
            <w:hideMark/>
          </w:tcPr>
          <w:p w14:paraId="1607235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contractile ring</w:t>
            </w:r>
          </w:p>
        </w:tc>
        <w:tc>
          <w:tcPr>
            <w:tcW w:w="1276" w:type="dxa"/>
            <w:shd w:val="clear" w:color="auto" w:fill="auto"/>
            <w:noWrap/>
            <w:vAlign w:val="center"/>
            <w:hideMark/>
          </w:tcPr>
          <w:p w14:paraId="2AE31D1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GO:0070938</w:t>
            </w:r>
          </w:p>
        </w:tc>
        <w:tc>
          <w:tcPr>
            <w:tcW w:w="1417" w:type="dxa"/>
            <w:shd w:val="clear" w:color="auto" w:fill="auto"/>
            <w:noWrap/>
            <w:vAlign w:val="center"/>
            <w:hideMark/>
          </w:tcPr>
          <w:p w14:paraId="65DFD17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672F74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13862C9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0.003641</w:t>
            </w:r>
          </w:p>
        </w:tc>
        <w:tc>
          <w:tcPr>
            <w:tcW w:w="992" w:type="dxa"/>
            <w:shd w:val="clear" w:color="auto" w:fill="auto"/>
            <w:noWrap/>
            <w:vAlign w:val="center"/>
            <w:hideMark/>
          </w:tcPr>
          <w:p w14:paraId="1D69CB7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0.064307</w:t>
            </w:r>
          </w:p>
        </w:tc>
        <w:tc>
          <w:tcPr>
            <w:tcW w:w="1109" w:type="dxa"/>
            <w:shd w:val="clear" w:color="auto" w:fill="auto"/>
            <w:noWrap/>
            <w:vAlign w:val="center"/>
            <w:hideMark/>
          </w:tcPr>
          <w:p w14:paraId="7EAE6A1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738CA216" w14:textId="77777777" w:rsidTr="00765865">
        <w:trPr>
          <w:jc w:val="center"/>
        </w:trPr>
        <w:tc>
          <w:tcPr>
            <w:tcW w:w="3686" w:type="dxa"/>
            <w:shd w:val="clear" w:color="auto" w:fill="auto"/>
            <w:noWrap/>
            <w:vAlign w:val="center"/>
            <w:hideMark/>
          </w:tcPr>
          <w:p w14:paraId="0CD3F26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neurotransmitter reuptake</w:t>
            </w:r>
          </w:p>
        </w:tc>
        <w:tc>
          <w:tcPr>
            <w:tcW w:w="1276" w:type="dxa"/>
            <w:shd w:val="clear" w:color="auto" w:fill="auto"/>
            <w:noWrap/>
            <w:vAlign w:val="center"/>
            <w:hideMark/>
          </w:tcPr>
          <w:p w14:paraId="3A07525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GO:0098810</w:t>
            </w:r>
          </w:p>
        </w:tc>
        <w:tc>
          <w:tcPr>
            <w:tcW w:w="1417" w:type="dxa"/>
            <w:shd w:val="clear" w:color="auto" w:fill="auto"/>
            <w:noWrap/>
            <w:vAlign w:val="center"/>
            <w:hideMark/>
          </w:tcPr>
          <w:p w14:paraId="45EF26F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2B72E5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4878D00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0.003641</w:t>
            </w:r>
          </w:p>
        </w:tc>
        <w:tc>
          <w:tcPr>
            <w:tcW w:w="992" w:type="dxa"/>
            <w:shd w:val="clear" w:color="auto" w:fill="auto"/>
            <w:noWrap/>
            <w:vAlign w:val="center"/>
            <w:hideMark/>
          </w:tcPr>
          <w:p w14:paraId="5DD1D7B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0.064307</w:t>
            </w:r>
          </w:p>
        </w:tc>
        <w:tc>
          <w:tcPr>
            <w:tcW w:w="1109" w:type="dxa"/>
            <w:shd w:val="clear" w:color="auto" w:fill="auto"/>
            <w:noWrap/>
            <w:vAlign w:val="center"/>
            <w:hideMark/>
          </w:tcPr>
          <w:p w14:paraId="564D6E4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2BCE922E" w14:textId="77777777" w:rsidTr="00765865">
        <w:trPr>
          <w:jc w:val="center"/>
        </w:trPr>
        <w:tc>
          <w:tcPr>
            <w:tcW w:w="3686" w:type="dxa"/>
            <w:shd w:val="clear" w:color="auto" w:fill="auto"/>
            <w:noWrap/>
            <w:vAlign w:val="center"/>
            <w:hideMark/>
          </w:tcPr>
          <w:p w14:paraId="75330F57" w14:textId="288A2EA5" w:rsidR="004D0344" w:rsidRPr="00280FB7" w:rsidRDefault="004D0344" w:rsidP="00280FB7">
            <w:pPr>
              <w:pStyle w:val="MDPI42tablebody"/>
              <w:autoSpaceDE w:val="0"/>
              <w:autoSpaceDN w:val="0"/>
              <w:rPr>
                <w:rFonts w:asciiTheme="majorBidi" w:hAnsiTheme="majorBidi" w:cstheme="majorBidi"/>
                <w:sz w:val="24"/>
                <w:szCs w:val="24"/>
              </w:rPr>
            </w:pPr>
            <w:proofErr w:type="spellStart"/>
            <w:r w:rsidRPr="00280FB7">
              <w:rPr>
                <w:rFonts w:asciiTheme="majorBidi" w:hAnsiTheme="majorBidi" w:cstheme="majorBidi"/>
                <w:sz w:val="24"/>
                <w:szCs w:val="24"/>
              </w:rPr>
              <w:t>Wnt</w:t>
            </w:r>
            <w:proofErr w:type="spellEnd"/>
            <w:r w:rsidRPr="00280FB7">
              <w:rPr>
                <w:rFonts w:asciiTheme="majorBidi" w:hAnsiTheme="majorBidi" w:cstheme="majorBidi"/>
                <w:sz w:val="24"/>
                <w:szCs w:val="24"/>
              </w:rPr>
              <w:t xml:space="preserve"> signaling pathway involved in </w:t>
            </w:r>
            <w:r w:rsidR="00765865" w:rsidRPr="00280FB7">
              <w:rPr>
                <w:rFonts w:asciiTheme="majorBidi" w:hAnsiTheme="majorBidi" w:cstheme="majorBidi"/>
                <w:sz w:val="24"/>
                <w:szCs w:val="24"/>
              </w:rPr>
              <w:br/>
            </w:r>
            <w:r w:rsidRPr="00280FB7">
              <w:rPr>
                <w:rFonts w:asciiTheme="majorBidi" w:hAnsiTheme="majorBidi" w:cstheme="majorBidi"/>
                <w:sz w:val="24"/>
                <w:szCs w:val="24"/>
              </w:rPr>
              <w:t xml:space="preserve">midbrain dopaminergic neuron </w:t>
            </w:r>
            <w:r w:rsidR="00765865" w:rsidRPr="00280FB7">
              <w:rPr>
                <w:rFonts w:asciiTheme="majorBidi" w:hAnsiTheme="majorBidi" w:cstheme="majorBidi"/>
                <w:sz w:val="24"/>
                <w:szCs w:val="24"/>
              </w:rPr>
              <w:br/>
            </w:r>
            <w:r w:rsidRPr="00280FB7">
              <w:rPr>
                <w:rFonts w:asciiTheme="majorBidi" w:hAnsiTheme="majorBidi" w:cstheme="majorBidi"/>
                <w:sz w:val="24"/>
                <w:szCs w:val="24"/>
              </w:rPr>
              <w:t>differentiation</w:t>
            </w:r>
          </w:p>
        </w:tc>
        <w:tc>
          <w:tcPr>
            <w:tcW w:w="1276" w:type="dxa"/>
            <w:shd w:val="clear" w:color="auto" w:fill="auto"/>
            <w:noWrap/>
            <w:vAlign w:val="center"/>
            <w:hideMark/>
          </w:tcPr>
          <w:p w14:paraId="42E065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GO:1904953</w:t>
            </w:r>
          </w:p>
        </w:tc>
        <w:tc>
          <w:tcPr>
            <w:tcW w:w="1417" w:type="dxa"/>
            <w:shd w:val="clear" w:color="auto" w:fill="auto"/>
            <w:noWrap/>
            <w:vAlign w:val="center"/>
            <w:hideMark/>
          </w:tcPr>
          <w:p w14:paraId="35A00B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7DE306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851" w:type="dxa"/>
            <w:shd w:val="clear" w:color="auto" w:fill="auto"/>
            <w:noWrap/>
            <w:vAlign w:val="center"/>
            <w:hideMark/>
          </w:tcPr>
          <w:p w14:paraId="01F30E4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0.003641</w:t>
            </w:r>
          </w:p>
        </w:tc>
        <w:tc>
          <w:tcPr>
            <w:tcW w:w="992" w:type="dxa"/>
            <w:shd w:val="clear" w:color="auto" w:fill="auto"/>
            <w:noWrap/>
            <w:vAlign w:val="center"/>
            <w:hideMark/>
          </w:tcPr>
          <w:p w14:paraId="647751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0.064307</w:t>
            </w:r>
          </w:p>
        </w:tc>
        <w:tc>
          <w:tcPr>
            <w:tcW w:w="1109" w:type="dxa"/>
            <w:shd w:val="clear" w:color="auto" w:fill="auto"/>
            <w:noWrap/>
            <w:vAlign w:val="center"/>
            <w:hideMark/>
          </w:tcPr>
          <w:p w14:paraId="5088D13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271A95D2" w14:textId="77777777" w:rsidTr="00765865">
        <w:trPr>
          <w:jc w:val="center"/>
        </w:trPr>
        <w:tc>
          <w:tcPr>
            <w:tcW w:w="3686" w:type="dxa"/>
            <w:shd w:val="clear" w:color="auto" w:fill="auto"/>
            <w:noWrap/>
            <w:vAlign w:val="center"/>
            <w:hideMark/>
          </w:tcPr>
          <w:p w14:paraId="2ECAC3D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modulation by virus of host process</w:t>
            </w:r>
          </w:p>
        </w:tc>
        <w:tc>
          <w:tcPr>
            <w:tcW w:w="1276" w:type="dxa"/>
            <w:shd w:val="clear" w:color="auto" w:fill="auto"/>
            <w:noWrap/>
            <w:vAlign w:val="center"/>
            <w:hideMark/>
          </w:tcPr>
          <w:p w14:paraId="33C7830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GO:0019048</w:t>
            </w:r>
          </w:p>
        </w:tc>
        <w:tc>
          <w:tcPr>
            <w:tcW w:w="1417" w:type="dxa"/>
            <w:shd w:val="clear" w:color="auto" w:fill="auto"/>
            <w:noWrap/>
            <w:vAlign w:val="center"/>
            <w:hideMark/>
          </w:tcPr>
          <w:p w14:paraId="07FB0D7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4540919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851" w:type="dxa"/>
            <w:shd w:val="clear" w:color="auto" w:fill="auto"/>
            <w:noWrap/>
            <w:vAlign w:val="center"/>
            <w:hideMark/>
          </w:tcPr>
          <w:p w14:paraId="591DC49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0.004646</w:t>
            </w:r>
          </w:p>
        </w:tc>
        <w:tc>
          <w:tcPr>
            <w:tcW w:w="992" w:type="dxa"/>
            <w:shd w:val="clear" w:color="auto" w:fill="auto"/>
            <w:noWrap/>
            <w:vAlign w:val="center"/>
            <w:hideMark/>
          </w:tcPr>
          <w:p w14:paraId="660AB46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0.073253</w:t>
            </w:r>
          </w:p>
        </w:tc>
        <w:tc>
          <w:tcPr>
            <w:tcW w:w="1109" w:type="dxa"/>
            <w:shd w:val="clear" w:color="auto" w:fill="auto"/>
            <w:noWrap/>
            <w:vAlign w:val="center"/>
            <w:hideMark/>
          </w:tcPr>
          <w:p w14:paraId="43B8E44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5403A755" w14:textId="77777777" w:rsidTr="00765865">
        <w:trPr>
          <w:jc w:val="center"/>
        </w:trPr>
        <w:tc>
          <w:tcPr>
            <w:tcW w:w="3686" w:type="dxa"/>
            <w:shd w:val="clear" w:color="auto" w:fill="auto"/>
            <w:noWrap/>
            <w:vAlign w:val="center"/>
            <w:hideMark/>
          </w:tcPr>
          <w:p w14:paraId="41F24FD6" w14:textId="582C35D9"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negative regulation of thymocyte </w:t>
            </w:r>
            <w:r w:rsidR="00765865" w:rsidRPr="00280FB7">
              <w:rPr>
                <w:rFonts w:asciiTheme="majorBidi" w:hAnsiTheme="majorBidi" w:cstheme="majorBidi"/>
                <w:sz w:val="24"/>
                <w:szCs w:val="24"/>
              </w:rPr>
              <w:br/>
            </w:r>
            <w:r w:rsidRPr="00280FB7">
              <w:rPr>
                <w:rFonts w:asciiTheme="majorBidi" w:hAnsiTheme="majorBidi" w:cstheme="majorBidi"/>
                <w:sz w:val="24"/>
                <w:szCs w:val="24"/>
              </w:rPr>
              <w:t>apoptotic process</w:t>
            </w:r>
          </w:p>
        </w:tc>
        <w:tc>
          <w:tcPr>
            <w:tcW w:w="1276" w:type="dxa"/>
            <w:shd w:val="clear" w:color="auto" w:fill="auto"/>
            <w:noWrap/>
            <w:vAlign w:val="center"/>
            <w:hideMark/>
          </w:tcPr>
          <w:p w14:paraId="07EDA79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GO:0070244</w:t>
            </w:r>
          </w:p>
        </w:tc>
        <w:tc>
          <w:tcPr>
            <w:tcW w:w="1417" w:type="dxa"/>
            <w:shd w:val="clear" w:color="auto" w:fill="auto"/>
            <w:noWrap/>
            <w:vAlign w:val="center"/>
            <w:hideMark/>
          </w:tcPr>
          <w:p w14:paraId="43427C4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8A6B3B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851" w:type="dxa"/>
            <w:shd w:val="clear" w:color="auto" w:fill="auto"/>
            <w:noWrap/>
            <w:vAlign w:val="center"/>
            <w:hideMark/>
          </w:tcPr>
          <w:p w14:paraId="5E4A54D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0.004646</w:t>
            </w:r>
          </w:p>
        </w:tc>
        <w:tc>
          <w:tcPr>
            <w:tcW w:w="992" w:type="dxa"/>
            <w:shd w:val="clear" w:color="auto" w:fill="auto"/>
            <w:noWrap/>
            <w:vAlign w:val="center"/>
            <w:hideMark/>
          </w:tcPr>
          <w:p w14:paraId="64A5AD9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0.073253</w:t>
            </w:r>
          </w:p>
        </w:tc>
        <w:tc>
          <w:tcPr>
            <w:tcW w:w="1109" w:type="dxa"/>
            <w:shd w:val="clear" w:color="auto" w:fill="auto"/>
            <w:noWrap/>
            <w:vAlign w:val="center"/>
            <w:hideMark/>
          </w:tcPr>
          <w:p w14:paraId="43028DB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33904E22" w14:textId="77777777" w:rsidTr="00765865">
        <w:trPr>
          <w:jc w:val="center"/>
        </w:trPr>
        <w:tc>
          <w:tcPr>
            <w:tcW w:w="3686" w:type="dxa"/>
            <w:shd w:val="clear" w:color="auto" w:fill="auto"/>
            <w:noWrap/>
            <w:vAlign w:val="center"/>
            <w:hideMark/>
          </w:tcPr>
          <w:p w14:paraId="2B37396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axonemal microtubule</w:t>
            </w:r>
          </w:p>
        </w:tc>
        <w:tc>
          <w:tcPr>
            <w:tcW w:w="1276" w:type="dxa"/>
            <w:shd w:val="clear" w:color="auto" w:fill="auto"/>
            <w:noWrap/>
            <w:vAlign w:val="center"/>
            <w:hideMark/>
          </w:tcPr>
          <w:p w14:paraId="00A1EFE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GO:0005879</w:t>
            </w:r>
          </w:p>
        </w:tc>
        <w:tc>
          <w:tcPr>
            <w:tcW w:w="1417" w:type="dxa"/>
            <w:shd w:val="clear" w:color="auto" w:fill="auto"/>
            <w:noWrap/>
            <w:vAlign w:val="center"/>
            <w:hideMark/>
          </w:tcPr>
          <w:p w14:paraId="5F7C147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362A7DB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851" w:type="dxa"/>
            <w:shd w:val="clear" w:color="auto" w:fill="auto"/>
            <w:noWrap/>
            <w:vAlign w:val="center"/>
            <w:hideMark/>
          </w:tcPr>
          <w:p w14:paraId="1724A76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0.004646</w:t>
            </w:r>
          </w:p>
        </w:tc>
        <w:tc>
          <w:tcPr>
            <w:tcW w:w="992" w:type="dxa"/>
            <w:shd w:val="clear" w:color="auto" w:fill="auto"/>
            <w:noWrap/>
            <w:vAlign w:val="center"/>
            <w:hideMark/>
          </w:tcPr>
          <w:p w14:paraId="7437B5F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0.073253</w:t>
            </w:r>
          </w:p>
        </w:tc>
        <w:tc>
          <w:tcPr>
            <w:tcW w:w="1109" w:type="dxa"/>
            <w:shd w:val="clear" w:color="auto" w:fill="auto"/>
            <w:noWrap/>
            <w:vAlign w:val="center"/>
            <w:hideMark/>
          </w:tcPr>
          <w:p w14:paraId="184BEB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5412C694" w14:textId="77777777" w:rsidTr="00765865">
        <w:trPr>
          <w:jc w:val="center"/>
        </w:trPr>
        <w:tc>
          <w:tcPr>
            <w:tcW w:w="3686" w:type="dxa"/>
            <w:shd w:val="clear" w:color="auto" w:fill="auto"/>
            <w:noWrap/>
            <w:vAlign w:val="center"/>
            <w:hideMark/>
          </w:tcPr>
          <w:p w14:paraId="42124CE9" w14:textId="331AB1BB"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regulation of odontogenesis of </w:t>
            </w:r>
            <w:r w:rsidR="00765865" w:rsidRPr="00280FB7">
              <w:rPr>
                <w:rFonts w:asciiTheme="majorBidi" w:hAnsiTheme="majorBidi" w:cstheme="majorBidi"/>
                <w:sz w:val="24"/>
                <w:szCs w:val="24"/>
              </w:rPr>
              <w:br/>
            </w:r>
            <w:r w:rsidRPr="00280FB7">
              <w:rPr>
                <w:rFonts w:asciiTheme="majorBidi" w:hAnsiTheme="majorBidi" w:cstheme="majorBidi"/>
                <w:sz w:val="24"/>
                <w:szCs w:val="24"/>
              </w:rPr>
              <w:t>dentin-containing tooth</w:t>
            </w:r>
          </w:p>
        </w:tc>
        <w:tc>
          <w:tcPr>
            <w:tcW w:w="1276" w:type="dxa"/>
            <w:shd w:val="clear" w:color="auto" w:fill="auto"/>
            <w:noWrap/>
            <w:vAlign w:val="center"/>
            <w:hideMark/>
          </w:tcPr>
          <w:p w14:paraId="531D695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GO:0042487</w:t>
            </w:r>
          </w:p>
        </w:tc>
        <w:tc>
          <w:tcPr>
            <w:tcW w:w="1417" w:type="dxa"/>
            <w:shd w:val="clear" w:color="auto" w:fill="auto"/>
            <w:noWrap/>
            <w:vAlign w:val="center"/>
            <w:hideMark/>
          </w:tcPr>
          <w:p w14:paraId="2A5E777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519A95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851" w:type="dxa"/>
            <w:shd w:val="clear" w:color="auto" w:fill="auto"/>
            <w:noWrap/>
            <w:vAlign w:val="center"/>
            <w:hideMark/>
          </w:tcPr>
          <w:p w14:paraId="4481F5F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0.004646</w:t>
            </w:r>
          </w:p>
        </w:tc>
        <w:tc>
          <w:tcPr>
            <w:tcW w:w="992" w:type="dxa"/>
            <w:shd w:val="clear" w:color="auto" w:fill="auto"/>
            <w:noWrap/>
            <w:vAlign w:val="center"/>
            <w:hideMark/>
          </w:tcPr>
          <w:p w14:paraId="48C53D7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0.073253</w:t>
            </w:r>
          </w:p>
        </w:tc>
        <w:tc>
          <w:tcPr>
            <w:tcW w:w="1109" w:type="dxa"/>
            <w:shd w:val="clear" w:color="auto" w:fill="auto"/>
            <w:noWrap/>
            <w:vAlign w:val="center"/>
            <w:hideMark/>
          </w:tcPr>
          <w:p w14:paraId="51D42EC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1BE8EA6C" w14:textId="77777777" w:rsidTr="00765865">
        <w:trPr>
          <w:jc w:val="center"/>
        </w:trPr>
        <w:tc>
          <w:tcPr>
            <w:tcW w:w="3686" w:type="dxa"/>
            <w:shd w:val="clear" w:color="auto" w:fill="auto"/>
            <w:noWrap/>
            <w:vAlign w:val="center"/>
            <w:hideMark/>
          </w:tcPr>
          <w:p w14:paraId="6F59108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adrenergic receptor signaling pathway</w:t>
            </w:r>
          </w:p>
        </w:tc>
        <w:tc>
          <w:tcPr>
            <w:tcW w:w="1276" w:type="dxa"/>
            <w:shd w:val="clear" w:color="auto" w:fill="auto"/>
            <w:noWrap/>
            <w:vAlign w:val="center"/>
            <w:hideMark/>
          </w:tcPr>
          <w:p w14:paraId="46DAFE8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GO:0071875</w:t>
            </w:r>
          </w:p>
        </w:tc>
        <w:tc>
          <w:tcPr>
            <w:tcW w:w="1417" w:type="dxa"/>
            <w:shd w:val="clear" w:color="auto" w:fill="auto"/>
            <w:noWrap/>
            <w:vAlign w:val="center"/>
            <w:hideMark/>
          </w:tcPr>
          <w:p w14:paraId="5A64516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593784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851" w:type="dxa"/>
            <w:shd w:val="clear" w:color="auto" w:fill="auto"/>
            <w:noWrap/>
            <w:vAlign w:val="center"/>
            <w:hideMark/>
          </w:tcPr>
          <w:p w14:paraId="157A9E9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0.004646</w:t>
            </w:r>
          </w:p>
        </w:tc>
        <w:tc>
          <w:tcPr>
            <w:tcW w:w="992" w:type="dxa"/>
            <w:shd w:val="clear" w:color="auto" w:fill="auto"/>
            <w:noWrap/>
            <w:vAlign w:val="center"/>
            <w:hideMark/>
          </w:tcPr>
          <w:p w14:paraId="1C234D1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0.073253</w:t>
            </w:r>
          </w:p>
        </w:tc>
        <w:tc>
          <w:tcPr>
            <w:tcW w:w="1109" w:type="dxa"/>
            <w:shd w:val="clear" w:color="auto" w:fill="auto"/>
            <w:noWrap/>
            <w:vAlign w:val="center"/>
            <w:hideMark/>
          </w:tcPr>
          <w:p w14:paraId="1152433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3D2681CF" w14:textId="77777777" w:rsidTr="00765865">
        <w:trPr>
          <w:jc w:val="center"/>
        </w:trPr>
        <w:tc>
          <w:tcPr>
            <w:tcW w:w="3686" w:type="dxa"/>
            <w:shd w:val="clear" w:color="auto" w:fill="auto"/>
            <w:noWrap/>
            <w:vAlign w:val="center"/>
            <w:hideMark/>
          </w:tcPr>
          <w:p w14:paraId="5176047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cardiac atrium morphogenesis</w:t>
            </w:r>
          </w:p>
        </w:tc>
        <w:tc>
          <w:tcPr>
            <w:tcW w:w="1276" w:type="dxa"/>
            <w:shd w:val="clear" w:color="auto" w:fill="auto"/>
            <w:noWrap/>
            <w:vAlign w:val="center"/>
            <w:hideMark/>
          </w:tcPr>
          <w:p w14:paraId="3796B4F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GO:0003209</w:t>
            </w:r>
          </w:p>
        </w:tc>
        <w:tc>
          <w:tcPr>
            <w:tcW w:w="1417" w:type="dxa"/>
            <w:shd w:val="clear" w:color="auto" w:fill="auto"/>
            <w:noWrap/>
            <w:vAlign w:val="center"/>
            <w:hideMark/>
          </w:tcPr>
          <w:p w14:paraId="2BA8DF6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88FB9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851" w:type="dxa"/>
            <w:shd w:val="clear" w:color="auto" w:fill="auto"/>
            <w:noWrap/>
            <w:vAlign w:val="center"/>
            <w:hideMark/>
          </w:tcPr>
          <w:p w14:paraId="0CBDF5B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0.004646</w:t>
            </w:r>
          </w:p>
        </w:tc>
        <w:tc>
          <w:tcPr>
            <w:tcW w:w="992" w:type="dxa"/>
            <w:shd w:val="clear" w:color="auto" w:fill="auto"/>
            <w:noWrap/>
            <w:vAlign w:val="center"/>
            <w:hideMark/>
          </w:tcPr>
          <w:p w14:paraId="6E8929D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0.073253</w:t>
            </w:r>
          </w:p>
        </w:tc>
        <w:tc>
          <w:tcPr>
            <w:tcW w:w="1109" w:type="dxa"/>
            <w:shd w:val="clear" w:color="auto" w:fill="auto"/>
            <w:noWrap/>
            <w:vAlign w:val="center"/>
            <w:hideMark/>
          </w:tcPr>
          <w:p w14:paraId="1F167F8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04A050D6" w14:textId="77777777" w:rsidTr="00765865">
        <w:trPr>
          <w:jc w:val="center"/>
        </w:trPr>
        <w:tc>
          <w:tcPr>
            <w:tcW w:w="3686" w:type="dxa"/>
            <w:shd w:val="clear" w:color="auto" w:fill="auto"/>
            <w:noWrap/>
            <w:vAlign w:val="center"/>
            <w:hideMark/>
          </w:tcPr>
          <w:p w14:paraId="094EA50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K48-linked polyubiquitin modification-dependent protein binding</w:t>
            </w:r>
          </w:p>
        </w:tc>
        <w:tc>
          <w:tcPr>
            <w:tcW w:w="1276" w:type="dxa"/>
            <w:shd w:val="clear" w:color="auto" w:fill="auto"/>
            <w:noWrap/>
            <w:vAlign w:val="center"/>
            <w:hideMark/>
          </w:tcPr>
          <w:p w14:paraId="291E250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GO:0036435</w:t>
            </w:r>
          </w:p>
        </w:tc>
        <w:tc>
          <w:tcPr>
            <w:tcW w:w="1417" w:type="dxa"/>
            <w:shd w:val="clear" w:color="auto" w:fill="auto"/>
            <w:noWrap/>
            <w:vAlign w:val="center"/>
            <w:hideMark/>
          </w:tcPr>
          <w:p w14:paraId="047E96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758898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6AA1929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538125F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1C9B15C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07E03616" w14:textId="77777777" w:rsidTr="00765865">
        <w:trPr>
          <w:jc w:val="center"/>
        </w:trPr>
        <w:tc>
          <w:tcPr>
            <w:tcW w:w="3686" w:type="dxa"/>
            <w:shd w:val="clear" w:color="auto" w:fill="auto"/>
            <w:noWrap/>
            <w:vAlign w:val="center"/>
            <w:hideMark/>
          </w:tcPr>
          <w:p w14:paraId="1549E2C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bone trabecula formation</w:t>
            </w:r>
          </w:p>
        </w:tc>
        <w:tc>
          <w:tcPr>
            <w:tcW w:w="1276" w:type="dxa"/>
            <w:shd w:val="clear" w:color="auto" w:fill="auto"/>
            <w:noWrap/>
            <w:vAlign w:val="center"/>
            <w:hideMark/>
          </w:tcPr>
          <w:p w14:paraId="4E8DDF9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GO:0060346</w:t>
            </w:r>
          </w:p>
        </w:tc>
        <w:tc>
          <w:tcPr>
            <w:tcW w:w="1417" w:type="dxa"/>
            <w:shd w:val="clear" w:color="auto" w:fill="auto"/>
            <w:noWrap/>
            <w:vAlign w:val="center"/>
            <w:hideMark/>
          </w:tcPr>
          <w:p w14:paraId="33C82C0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14EDA6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691D2F3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1FA8C7E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290A36A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569840DC" w14:textId="77777777" w:rsidTr="00765865">
        <w:trPr>
          <w:jc w:val="center"/>
        </w:trPr>
        <w:tc>
          <w:tcPr>
            <w:tcW w:w="3686" w:type="dxa"/>
            <w:shd w:val="clear" w:color="auto" w:fill="auto"/>
            <w:noWrap/>
            <w:vAlign w:val="center"/>
            <w:hideMark/>
          </w:tcPr>
          <w:p w14:paraId="3F87960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pharyngeal arch artery morphogenesis</w:t>
            </w:r>
          </w:p>
        </w:tc>
        <w:tc>
          <w:tcPr>
            <w:tcW w:w="1276" w:type="dxa"/>
            <w:shd w:val="clear" w:color="auto" w:fill="auto"/>
            <w:noWrap/>
            <w:vAlign w:val="center"/>
            <w:hideMark/>
          </w:tcPr>
          <w:p w14:paraId="4F94431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GO:0061626</w:t>
            </w:r>
          </w:p>
        </w:tc>
        <w:tc>
          <w:tcPr>
            <w:tcW w:w="1417" w:type="dxa"/>
            <w:shd w:val="clear" w:color="auto" w:fill="auto"/>
            <w:noWrap/>
            <w:vAlign w:val="center"/>
            <w:hideMark/>
          </w:tcPr>
          <w:p w14:paraId="05DDD4E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A3E0AD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2933DC2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4590FD5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665499A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1CC1413B" w14:textId="77777777" w:rsidTr="00765865">
        <w:trPr>
          <w:jc w:val="center"/>
        </w:trPr>
        <w:tc>
          <w:tcPr>
            <w:tcW w:w="3686" w:type="dxa"/>
            <w:shd w:val="clear" w:color="auto" w:fill="auto"/>
            <w:noWrap/>
            <w:vAlign w:val="center"/>
            <w:hideMark/>
          </w:tcPr>
          <w:p w14:paraId="29FD2EE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positive regulation of transcription from RNA polymerase II promoter involved in cellular response to chemical stimulus</w:t>
            </w:r>
          </w:p>
        </w:tc>
        <w:tc>
          <w:tcPr>
            <w:tcW w:w="1276" w:type="dxa"/>
            <w:shd w:val="clear" w:color="auto" w:fill="auto"/>
            <w:noWrap/>
            <w:vAlign w:val="center"/>
            <w:hideMark/>
          </w:tcPr>
          <w:p w14:paraId="70FD653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GO:1901522</w:t>
            </w:r>
          </w:p>
        </w:tc>
        <w:tc>
          <w:tcPr>
            <w:tcW w:w="1417" w:type="dxa"/>
            <w:shd w:val="clear" w:color="auto" w:fill="auto"/>
            <w:noWrap/>
            <w:vAlign w:val="center"/>
            <w:hideMark/>
          </w:tcPr>
          <w:p w14:paraId="44205D7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8ADCB7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2E6246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0B2B18E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0F67D0C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0CCD5011" w14:textId="77777777" w:rsidTr="00765865">
        <w:trPr>
          <w:jc w:val="center"/>
        </w:trPr>
        <w:tc>
          <w:tcPr>
            <w:tcW w:w="3686" w:type="dxa"/>
            <w:shd w:val="clear" w:color="auto" w:fill="auto"/>
            <w:noWrap/>
            <w:vAlign w:val="center"/>
            <w:hideMark/>
          </w:tcPr>
          <w:p w14:paraId="3CF02D3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ion homeostasis</w:t>
            </w:r>
          </w:p>
        </w:tc>
        <w:tc>
          <w:tcPr>
            <w:tcW w:w="1276" w:type="dxa"/>
            <w:shd w:val="clear" w:color="auto" w:fill="auto"/>
            <w:noWrap/>
            <w:vAlign w:val="center"/>
            <w:hideMark/>
          </w:tcPr>
          <w:p w14:paraId="6503FE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GO:0050801</w:t>
            </w:r>
          </w:p>
        </w:tc>
        <w:tc>
          <w:tcPr>
            <w:tcW w:w="1417" w:type="dxa"/>
            <w:shd w:val="clear" w:color="auto" w:fill="auto"/>
            <w:noWrap/>
            <w:vAlign w:val="center"/>
            <w:hideMark/>
          </w:tcPr>
          <w:p w14:paraId="6539460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141498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20AF5E1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02BA921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4A8288F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56B6EE95" w14:textId="77777777" w:rsidTr="00765865">
        <w:trPr>
          <w:jc w:val="center"/>
        </w:trPr>
        <w:tc>
          <w:tcPr>
            <w:tcW w:w="3686" w:type="dxa"/>
            <w:shd w:val="clear" w:color="auto" w:fill="auto"/>
            <w:noWrap/>
            <w:vAlign w:val="center"/>
            <w:hideMark/>
          </w:tcPr>
          <w:p w14:paraId="3B85489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peptidyl-lysine deacetylation</w:t>
            </w:r>
          </w:p>
        </w:tc>
        <w:tc>
          <w:tcPr>
            <w:tcW w:w="1276" w:type="dxa"/>
            <w:shd w:val="clear" w:color="auto" w:fill="auto"/>
            <w:noWrap/>
            <w:vAlign w:val="center"/>
            <w:hideMark/>
          </w:tcPr>
          <w:p w14:paraId="033F578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GO:0034983</w:t>
            </w:r>
          </w:p>
        </w:tc>
        <w:tc>
          <w:tcPr>
            <w:tcW w:w="1417" w:type="dxa"/>
            <w:shd w:val="clear" w:color="auto" w:fill="auto"/>
            <w:noWrap/>
            <w:vAlign w:val="center"/>
            <w:hideMark/>
          </w:tcPr>
          <w:p w14:paraId="300C804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AA1CEC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5C87895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56AD3DB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4F24ED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58BD12FF" w14:textId="77777777" w:rsidTr="00765865">
        <w:trPr>
          <w:jc w:val="center"/>
        </w:trPr>
        <w:tc>
          <w:tcPr>
            <w:tcW w:w="3686" w:type="dxa"/>
            <w:shd w:val="clear" w:color="auto" w:fill="auto"/>
            <w:noWrap/>
            <w:vAlign w:val="center"/>
            <w:hideMark/>
          </w:tcPr>
          <w:p w14:paraId="42EBA9B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type II transforming growth factor beta (TGF-beta) receptor binding</w:t>
            </w:r>
          </w:p>
        </w:tc>
        <w:tc>
          <w:tcPr>
            <w:tcW w:w="1276" w:type="dxa"/>
            <w:shd w:val="clear" w:color="auto" w:fill="auto"/>
            <w:noWrap/>
            <w:vAlign w:val="center"/>
            <w:hideMark/>
          </w:tcPr>
          <w:p w14:paraId="65DB88C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GO:0005114</w:t>
            </w:r>
          </w:p>
        </w:tc>
        <w:tc>
          <w:tcPr>
            <w:tcW w:w="1417" w:type="dxa"/>
            <w:shd w:val="clear" w:color="auto" w:fill="auto"/>
            <w:noWrap/>
            <w:vAlign w:val="center"/>
            <w:hideMark/>
          </w:tcPr>
          <w:p w14:paraId="321C3C2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03D4F1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4B0EBB9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0F3F016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7F2565B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45A51463" w14:textId="77777777" w:rsidTr="00765865">
        <w:trPr>
          <w:jc w:val="center"/>
        </w:trPr>
        <w:tc>
          <w:tcPr>
            <w:tcW w:w="3686" w:type="dxa"/>
            <w:shd w:val="clear" w:color="auto" w:fill="auto"/>
            <w:noWrap/>
            <w:vAlign w:val="center"/>
            <w:hideMark/>
          </w:tcPr>
          <w:p w14:paraId="688EACE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positive regulation of ion transmembrane transporter activity</w:t>
            </w:r>
          </w:p>
        </w:tc>
        <w:tc>
          <w:tcPr>
            <w:tcW w:w="1276" w:type="dxa"/>
            <w:shd w:val="clear" w:color="auto" w:fill="auto"/>
            <w:noWrap/>
            <w:vAlign w:val="center"/>
            <w:hideMark/>
          </w:tcPr>
          <w:p w14:paraId="448C2C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GO:0032414</w:t>
            </w:r>
          </w:p>
        </w:tc>
        <w:tc>
          <w:tcPr>
            <w:tcW w:w="1417" w:type="dxa"/>
            <w:shd w:val="clear" w:color="auto" w:fill="auto"/>
            <w:noWrap/>
            <w:vAlign w:val="center"/>
            <w:hideMark/>
          </w:tcPr>
          <w:p w14:paraId="5087A9C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F88A1D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37B6771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6E02DB0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7E98C40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413CE927" w14:textId="77777777" w:rsidTr="00765865">
        <w:trPr>
          <w:jc w:val="center"/>
        </w:trPr>
        <w:tc>
          <w:tcPr>
            <w:tcW w:w="3686" w:type="dxa"/>
            <w:shd w:val="clear" w:color="auto" w:fill="auto"/>
            <w:noWrap/>
            <w:vAlign w:val="center"/>
            <w:hideMark/>
          </w:tcPr>
          <w:p w14:paraId="690BFDB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vesicle targeting</w:t>
            </w:r>
          </w:p>
        </w:tc>
        <w:tc>
          <w:tcPr>
            <w:tcW w:w="1276" w:type="dxa"/>
            <w:shd w:val="clear" w:color="auto" w:fill="auto"/>
            <w:noWrap/>
            <w:vAlign w:val="center"/>
            <w:hideMark/>
          </w:tcPr>
          <w:p w14:paraId="0C10667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GO:0006903</w:t>
            </w:r>
          </w:p>
        </w:tc>
        <w:tc>
          <w:tcPr>
            <w:tcW w:w="1417" w:type="dxa"/>
            <w:shd w:val="clear" w:color="auto" w:fill="auto"/>
            <w:noWrap/>
            <w:vAlign w:val="center"/>
            <w:hideMark/>
          </w:tcPr>
          <w:p w14:paraId="6C36A9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805496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4DDD489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3D36725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6CCE4BC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67D17A9F" w14:textId="77777777" w:rsidTr="00765865">
        <w:trPr>
          <w:jc w:val="center"/>
        </w:trPr>
        <w:tc>
          <w:tcPr>
            <w:tcW w:w="3686" w:type="dxa"/>
            <w:shd w:val="clear" w:color="auto" w:fill="auto"/>
            <w:noWrap/>
            <w:vAlign w:val="center"/>
            <w:hideMark/>
          </w:tcPr>
          <w:p w14:paraId="58C9664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necroptotic signaling pathway</w:t>
            </w:r>
          </w:p>
        </w:tc>
        <w:tc>
          <w:tcPr>
            <w:tcW w:w="1276" w:type="dxa"/>
            <w:shd w:val="clear" w:color="auto" w:fill="auto"/>
            <w:noWrap/>
            <w:vAlign w:val="center"/>
            <w:hideMark/>
          </w:tcPr>
          <w:p w14:paraId="41661F0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GO:0097527</w:t>
            </w:r>
          </w:p>
        </w:tc>
        <w:tc>
          <w:tcPr>
            <w:tcW w:w="1417" w:type="dxa"/>
            <w:shd w:val="clear" w:color="auto" w:fill="auto"/>
            <w:noWrap/>
            <w:vAlign w:val="center"/>
            <w:hideMark/>
          </w:tcPr>
          <w:p w14:paraId="05C0B92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4D8B68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7821C49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42804A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4EC1471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0C09B897" w14:textId="77777777" w:rsidTr="00765865">
        <w:trPr>
          <w:jc w:val="center"/>
        </w:trPr>
        <w:tc>
          <w:tcPr>
            <w:tcW w:w="3686" w:type="dxa"/>
            <w:shd w:val="clear" w:color="auto" w:fill="auto"/>
            <w:noWrap/>
            <w:vAlign w:val="center"/>
            <w:hideMark/>
          </w:tcPr>
          <w:p w14:paraId="6A5A1F38" w14:textId="22211BFE"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negative regulation of norepinephrine </w:t>
            </w:r>
            <w:r w:rsidR="00765865" w:rsidRPr="00280FB7">
              <w:rPr>
                <w:rFonts w:asciiTheme="majorBidi" w:hAnsiTheme="majorBidi" w:cstheme="majorBidi"/>
                <w:sz w:val="24"/>
                <w:szCs w:val="24"/>
              </w:rPr>
              <w:br/>
            </w:r>
            <w:r w:rsidRPr="00280FB7">
              <w:rPr>
                <w:rFonts w:asciiTheme="majorBidi" w:hAnsiTheme="majorBidi" w:cstheme="majorBidi"/>
                <w:sz w:val="24"/>
                <w:szCs w:val="24"/>
              </w:rPr>
              <w:t>secretion</w:t>
            </w:r>
          </w:p>
        </w:tc>
        <w:tc>
          <w:tcPr>
            <w:tcW w:w="1276" w:type="dxa"/>
            <w:shd w:val="clear" w:color="auto" w:fill="auto"/>
            <w:noWrap/>
            <w:vAlign w:val="center"/>
            <w:hideMark/>
          </w:tcPr>
          <w:p w14:paraId="1E6C920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GO:0010700</w:t>
            </w:r>
          </w:p>
        </w:tc>
        <w:tc>
          <w:tcPr>
            <w:tcW w:w="1417" w:type="dxa"/>
            <w:shd w:val="clear" w:color="auto" w:fill="auto"/>
            <w:noWrap/>
            <w:vAlign w:val="center"/>
            <w:hideMark/>
          </w:tcPr>
          <w:p w14:paraId="462B7CA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D59BF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4707F72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17A0F91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1580DF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0C370A29" w14:textId="77777777" w:rsidTr="00765865">
        <w:trPr>
          <w:jc w:val="center"/>
        </w:trPr>
        <w:tc>
          <w:tcPr>
            <w:tcW w:w="3686" w:type="dxa"/>
            <w:shd w:val="clear" w:color="auto" w:fill="auto"/>
            <w:noWrap/>
            <w:vAlign w:val="center"/>
            <w:hideMark/>
          </w:tcPr>
          <w:p w14:paraId="6BFB42F5" w14:textId="6B3B9691"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positive regulation of epidermal cell </w:t>
            </w:r>
            <w:r w:rsidR="00765865" w:rsidRPr="00280FB7">
              <w:rPr>
                <w:rFonts w:asciiTheme="majorBidi" w:hAnsiTheme="majorBidi" w:cstheme="majorBidi"/>
                <w:sz w:val="24"/>
                <w:szCs w:val="24"/>
              </w:rPr>
              <w:br/>
            </w:r>
            <w:r w:rsidRPr="00280FB7">
              <w:rPr>
                <w:rFonts w:asciiTheme="majorBidi" w:hAnsiTheme="majorBidi" w:cstheme="majorBidi"/>
                <w:sz w:val="24"/>
                <w:szCs w:val="24"/>
              </w:rPr>
              <w:t>differentiation</w:t>
            </w:r>
          </w:p>
        </w:tc>
        <w:tc>
          <w:tcPr>
            <w:tcW w:w="1276" w:type="dxa"/>
            <w:shd w:val="clear" w:color="auto" w:fill="auto"/>
            <w:noWrap/>
            <w:vAlign w:val="center"/>
            <w:hideMark/>
          </w:tcPr>
          <w:p w14:paraId="2144A37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GO:0045606</w:t>
            </w:r>
          </w:p>
        </w:tc>
        <w:tc>
          <w:tcPr>
            <w:tcW w:w="1417" w:type="dxa"/>
            <w:shd w:val="clear" w:color="auto" w:fill="auto"/>
            <w:noWrap/>
            <w:vAlign w:val="center"/>
            <w:hideMark/>
          </w:tcPr>
          <w:p w14:paraId="6141079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16CD1E8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851" w:type="dxa"/>
            <w:shd w:val="clear" w:color="auto" w:fill="auto"/>
            <w:noWrap/>
            <w:vAlign w:val="center"/>
            <w:hideMark/>
          </w:tcPr>
          <w:p w14:paraId="5617C48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0.005762</w:t>
            </w:r>
          </w:p>
        </w:tc>
        <w:tc>
          <w:tcPr>
            <w:tcW w:w="992" w:type="dxa"/>
            <w:shd w:val="clear" w:color="auto" w:fill="auto"/>
            <w:noWrap/>
            <w:vAlign w:val="center"/>
            <w:hideMark/>
          </w:tcPr>
          <w:p w14:paraId="68DB597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0.082511</w:t>
            </w:r>
          </w:p>
        </w:tc>
        <w:tc>
          <w:tcPr>
            <w:tcW w:w="1109" w:type="dxa"/>
            <w:shd w:val="clear" w:color="auto" w:fill="auto"/>
            <w:noWrap/>
            <w:vAlign w:val="center"/>
            <w:hideMark/>
          </w:tcPr>
          <w:p w14:paraId="42031B3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36E76342" w14:textId="77777777" w:rsidTr="00765865">
        <w:trPr>
          <w:jc w:val="center"/>
        </w:trPr>
        <w:tc>
          <w:tcPr>
            <w:tcW w:w="3686" w:type="dxa"/>
            <w:shd w:val="clear" w:color="auto" w:fill="auto"/>
            <w:noWrap/>
            <w:vAlign w:val="center"/>
            <w:hideMark/>
          </w:tcPr>
          <w:p w14:paraId="368D74D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lastRenderedPageBreak/>
              <w:t>hepatocyte differentiation</w:t>
            </w:r>
          </w:p>
        </w:tc>
        <w:tc>
          <w:tcPr>
            <w:tcW w:w="1276" w:type="dxa"/>
            <w:shd w:val="clear" w:color="auto" w:fill="auto"/>
            <w:noWrap/>
            <w:vAlign w:val="center"/>
            <w:hideMark/>
          </w:tcPr>
          <w:p w14:paraId="6BC7A9C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GO:0070365</w:t>
            </w:r>
          </w:p>
        </w:tc>
        <w:tc>
          <w:tcPr>
            <w:tcW w:w="1417" w:type="dxa"/>
            <w:shd w:val="clear" w:color="auto" w:fill="auto"/>
            <w:noWrap/>
            <w:vAlign w:val="center"/>
            <w:hideMark/>
          </w:tcPr>
          <w:p w14:paraId="65C8288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4AC8A88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13</w:t>
            </w:r>
          </w:p>
        </w:tc>
        <w:tc>
          <w:tcPr>
            <w:tcW w:w="851" w:type="dxa"/>
            <w:shd w:val="clear" w:color="auto" w:fill="auto"/>
            <w:noWrap/>
            <w:vAlign w:val="center"/>
            <w:hideMark/>
          </w:tcPr>
          <w:p w14:paraId="0EF60DD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0.000793</w:t>
            </w:r>
          </w:p>
        </w:tc>
        <w:tc>
          <w:tcPr>
            <w:tcW w:w="992" w:type="dxa"/>
            <w:shd w:val="clear" w:color="auto" w:fill="auto"/>
            <w:noWrap/>
            <w:vAlign w:val="center"/>
            <w:hideMark/>
          </w:tcPr>
          <w:p w14:paraId="107D15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0.024137</w:t>
            </w:r>
          </w:p>
        </w:tc>
        <w:tc>
          <w:tcPr>
            <w:tcW w:w="1109" w:type="dxa"/>
            <w:shd w:val="clear" w:color="auto" w:fill="auto"/>
            <w:noWrap/>
            <w:vAlign w:val="center"/>
            <w:hideMark/>
          </w:tcPr>
          <w:p w14:paraId="29B8F0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0.230769</w:t>
            </w:r>
          </w:p>
        </w:tc>
      </w:tr>
      <w:tr w:rsidR="004D0344" w:rsidRPr="00280FB7" w14:paraId="42908D3E" w14:textId="77777777" w:rsidTr="00765865">
        <w:trPr>
          <w:jc w:val="center"/>
        </w:trPr>
        <w:tc>
          <w:tcPr>
            <w:tcW w:w="3686" w:type="dxa"/>
            <w:shd w:val="clear" w:color="auto" w:fill="auto"/>
            <w:noWrap/>
            <w:vAlign w:val="center"/>
            <w:hideMark/>
          </w:tcPr>
          <w:p w14:paraId="65D7B809" w14:textId="680C3AD3"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cardiac epithelial to mesenchymal </w:t>
            </w:r>
            <w:r w:rsidR="00765865" w:rsidRPr="00280FB7">
              <w:rPr>
                <w:rFonts w:asciiTheme="majorBidi" w:hAnsiTheme="majorBidi" w:cstheme="majorBidi"/>
                <w:sz w:val="24"/>
                <w:szCs w:val="24"/>
              </w:rPr>
              <w:br/>
            </w:r>
            <w:r w:rsidRPr="00280FB7">
              <w:rPr>
                <w:rFonts w:asciiTheme="majorBidi" w:hAnsiTheme="majorBidi" w:cstheme="majorBidi"/>
                <w:sz w:val="24"/>
                <w:szCs w:val="24"/>
              </w:rPr>
              <w:t>transition</w:t>
            </w:r>
          </w:p>
        </w:tc>
        <w:tc>
          <w:tcPr>
            <w:tcW w:w="1276" w:type="dxa"/>
            <w:shd w:val="clear" w:color="auto" w:fill="auto"/>
            <w:noWrap/>
            <w:vAlign w:val="center"/>
            <w:hideMark/>
          </w:tcPr>
          <w:p w14:paraId="1FBC220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GO:0060317</w:t>
            </w:r>
          </w:p>
        </w:tc>
        <w:tc>
          <w:tcPr>
            <w:tcW w:w="1417" w:type="dxa"/>
            <w:shd w:val="clear" w:color="auto" w:fill="auto"/>
            <w:noWrap/>
            <w:vAlign w:val="center"/>
            <w:hideMark/>
          </w:tcPr>
          <w:p w14:paraId="0F729B4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3ABB846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13</w:t>
            </w:r>
          </w:p>
        </w:tc>
        <w:tc>
          <w:tcPr>
            <w:tcW w:w="851" w:type="dxa"/>
            <w:shd w:val="clear" w:color="auto" w:fill="auto"/>
            <w:noWrap/>
            <w:vAlign w:val="center"/>
            <w:hideMark/>
          </w:tcPr>
          <w:p w14:paraId="46D3313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0.000793</w:t>
            </w:r>
          </w:p>
        </w:tc>
        <w:tc>
          <w:tcPr>
            <w:tcW w:w="992" w:type="dxa"/>
            <w:shd w:val="clear" w:color="auto" w:fill="auto"/>
            <w:noWrap/>
            <w:vAlign w:val="center"/>
            <w:hideMark/>
          </w:tcPr>
          <w:p w14:paraId="2F13137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0.024137</w:t>
            </w:r>
          </w:p>
        </w:tc>
        <w:tc>
          <w:tcPr>
            <w:tcW w:w="1109" w:type="dxa"/>
            <w:shd w:val="clear" w:color="auto" w:fill="auto"/>
            <w:noWrap/>
            <w:vAlign w:val="center"/>
            <w:hideMark/>
          </w:tcPr>
          <w:p w14:paraId="09DEC74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0.230769</w:t>
            </w:r>
          </w:p>
        </w:tc>
      </w:tr>
      <w:tr w:rsidR="004D0344" w:rsidRPr="00280FB7" w14:paraId="32460FD0" w14:textId="77777777" w:rsidTr="00765865">
        <w:trPr>
          <w:jc w:val="center"/>
        </w:trPr>
        <w:tc>
          <w:tcPr>
            <w:tcW w:w="3686" w:type="dxa"/>
            <w:shd w:val="clear" w:color="auto" w:fill="auto"/>
            <w:noWrap/>
            <w:vAlign w:val="center"/>
            <w:hideMark/>
          </w:tcPr>
          <w:p w14:paraId="3E876D2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cellular response to cholesterol</w:t>
            </w:r>
          </w:p>
        </w:tc>
        <w:tc>
          <w:tcPr>
            <w:tcW w:w="1276" w:type="dxa"/>
            <w:shd w:val="clear" w:color="auto" w:fill="auto"/>
            <w:noWrap/>
            <w:vAlign w:val="center"/>
            <w:hideMark/>
          </w:tcPr>
          <w:p w14:paraId="6C740F2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GO:0071397</w:t>
            </w:r>
          </w:p>
        </w:tc>
        <w:tc>
          <w:tcPr>
            <w:tcW w:w="1417" w:type="dxa"/>
            <w:shd w:val="clear" w:color="auto" w:fill="auto"/>
            <w:noWrap/>
            <w:vAlign w:val="center"/>
            <w:hideMark/>
          </w:tcPr>
          <w:p w14:paraId="3B76CAD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w:t>
            </w:r>
          </w:p>
        </w:tc>
        <w:tc>
          <w:tcPr>
            <w:tcW w:w="1134" w:type="dxa"/>
            <w:shd w:val="clear" w:color="auto" w:fill="auto"/>
            <w:noWrap/>
            <w:vAlign w:val="center"/>
            <w:hideMark/>
          </w:tcPr>
          <w:p w14:paraId="574FD13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18</w:t>
            </w:r>
          </w:p>
        </w:tc>
        <w:tc>
          <w:tcPr>
            <w:tcW w:w="851" w:type="dxa"/>
            <w:shd w:val="clear" w:color="auto" w:fill="auto"/>
            <w:noWrap/>
            <w:vAlign w:val="center"/>
            <w:hideMark/>
          </w:tcPr>
          <w:p w14:paraId="2C19757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0.000114</w:t>
            </w:r>
          </w:p>
        </w:tc>
        <w:tc>
          <w:tcPr>
            <w:tcW w:w="992" w:type="dxa"/>
            <w:shd w:val="clear" w:color="auto" w:fill="auto"/>
            <w:noWrap/>
            <w:vAlign w:val="center"/>
            <w:hideMark/>
          </w:tcPr>
          <w:p w14:paraId="67BCD55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0.006561</w:t>
            </w:r>
          </w:p>
        </w:tc>
        <w:tc>
          <w:tcPr>
            <w:tcW w:w="1109" w:type="dxa"/>
            <w:shd w:val="clear" w:color="auto" w:fill="auto"/>
            <w:noWrap/>
            <w:vAlign w:val="center"/>
            <w:hideMark/>
          </w:tcPr>
          <w:p w14:paraId="525216E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3F9D13C5" w14:textId="77777777" w:rsidTr="00765865">
        <w:trPr>
          <w:jc w:val="center"/>
        </w:trPr>
        <w:tc>
          <w:tcPr>
            <w:tcW w:w="3686" w:type="dxa"/>
            <w:shd w:val="clear" w:color="auto" w:fill="auto"/>
            <w:noWrap/>
            <w:vAlign w:val="center"/>
            <w:hideMark/>
          </w:tcPr>
          <w:p w14:paraId="44D95B4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leading edge membrane</w:t>
            </w:r>
          </w:p>
        </w:tc>
        <w:tc>
          <w:tcPr>
            <w:tcW w:w="1276" w:type="dxa"/>
            <w:shd w:val="clear" w:color="auto" w:fill="auto"/>
            <w:noWrap/>
            <w:vAlign w:val="center"/>
            <w:hideMark/>
          </w:tcPr>
          <w:p w14:paraId="618EAB6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GO:0031256</w:t>
            </w:r>
          </w:p>
        </w:tc>
        <w:tc>
          <w:tcPr>
            <w:tcW w:w="1417" w:type="dxa"/>
            <w:shd w:val="clear" w:color="auto" w:fill="auto"/>
            <w:noWrap/>
            <w:vAlign w:val="center"/>
            <w:hideMark/>
          </w:tcPr>
          <w:p w14:paraId="3952394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26C2EB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2B49C94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48BA65C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31DE7E3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5C23C3EE" w14:textId="77777777" w:rsidTr="00765865">
        <w:trPr>
          <w:jc w:val="center"/>
        </w:trPr>
        <w:tc>
          <w:tcPr>
            <w:tcW w:w="3686" w:type="dxa"/>
            <w:shd w:val="clear" w:color="auto" w:fill="auto"/>
            <w:noWrap/>
            <w:vAlign w:val="center"/>
            <w:hideMark/>
          </w:tcPr>
          <w:p w14:paraId="080C35D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heparin biosynthetic process</w:t>
            </w:r>
          </w:p>
        </w:tc>
        <w:tc>
          <w:tcPr>
            <w:tcW w:w="1276" w:type="dxa"/>
            <w:shd w:val="clear" w:color="auto" w:fill="auto"/>
            <w:noWrap/>
            <w:vAlign w:val="center"/>
            <w:hideMark/>
          </w:tcPr>
          <w:p w14:paraId="577A920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GO:0030210</w:t>
            </w:r>
          </w:p>
        </w:tc>
        <w:tc>
          <w:tcPr>
            <w:tcW w:w="1417" w:type="dxa"/>
            <w:shd w:val="clear" w:color="auto" w:fill="auto"/>
            <w:noWrap/>
            <w:vAlign w:val="center"/>
            <w:hideMark/>
          </w:tcPr>
          <w:p w14:paraId="144132B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4429ED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2AD3B50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16D5C0F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2158864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78B28D1C" w14:textId="77777777" w:rsidTr="00765865">
        <w:trPr>
          <w:jc w:val="center"/>
        </w:trPr>
        <w:tc>
          <w:tcPr>
            <w:tcW w:w="3686" w:type="dxa"/>
            <w:shd w:val="clear" w:color="auto" w:fill="auto"/>
            <w:noWrap/>
            <w:vAlign w:val="center"/>
            <w:hideMark/>
          </w:tcPr>
          <w:p w14:paraId="63206A8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somatic stem cell division</w:t>
            </w:r>
          </w:p>
        </w:tc>
        <w:tc>
          <w:tcPr>
            <w:tcW w:w="1276" w:type="dxa"/>
            <w:shd w:val="clear" w:color="auto" w:fill="auto"/>
            <w:noWrap/>
            <w:vAlign w:val="center"/>
            <w:hideMark/>
          </w:tcPr>
          <w:p w14:paraId="6DA2F06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GO:0048103</w:t>
            </w:r>
          </w:p>
        </w:tc>
        <w:tc>
          <w:tcPr>
            <w:tcW w:w="1417" w:type="dxa"/>
            <w:shd w:val="clear" w:color="auto" w:fill="auto"/>
            <w:noWrap/>
            <w:vAlign w:val="center"/>
            <w:hideMark/>
          </w:tcPr>
          <w:p w14:paraId="1EED0D2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071DC54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1C259B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69CA154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089FE22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6C152169" w14:textId="77777777" w:rsidTr="00765865">
        <w:trPr>
          <w:jc w:val="center"/>
        </w:trPr>
        <w:tc>
          <w:tcPr>
            <w:tcW w:w="3686" w:type="dxa"/>
            <w:shd w:val="clear" w:color="auto" w:fill="auto"/>
            <w:noWrap/>
            <w:vAlign w:val="center"/>
            <w:hideMark/>
          </w:tcPr>
          <w:p w14:paraId="74DC60C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negative regulation of cell division</w:t>
            </w:r>
          </w:p>
        </w:tc>
        <w:tc>
          <w:tcPr>
            <w:tcW w:w="1276" w:type="dxa"/>
            <w:shd w:val="clear" w:color="auto" w:fill="auto"/>
            <w:noWrap/>
            <w:vAlign w:val="center"/>
            <w:hideMark/>
          </w:tcPr>
          <w:p w14:paraId="457AC5E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GO:0051782</w:t>
            </w:r>
          </w:p>
        </w:tc>
        <w:tc>
          <w:tcPr>
            <w:tcW w:w="1417" w:type="dxa"/>
            <w:shd w:val="clear" w:color="auto" w:fill="auto"/>
            <w:noWrap/>
            <w:vAlign w:val="center"/>
            <w:hideMark/>
          </w:tcPr>
          <w:p w14:paraId="1208287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E05DB8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21C403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77C1020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42770C0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52DF039A" w14:textId="77777777" w:rsidTr="00765865">
        <w:trPr>
          <w:jc w:val="center"/>
        </w:trPr>
        <w:tc>
          <w:tcPr>
            <w:tcW w:w="3686" w:type="dxa"/>
            <w:shd w:val="clear" w:color="auto" w:fill="auto"/>
            <w:noWrap/>
            <w:vAlign w:val="center"/>
            <w:hideMark/>
          </w:tcPr>
          <w:p w14:paraId="01AFB4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hemostasis</w:t>
            </w:r>
          </w:p>
        </w:tc>
        <w:tc>
          <w:tcPr>
            <w:tcW w:w="1276" w:type="dxa"/>
            <w:shd w:val="clear" w:color="auto" w:fill="auto"/>
            <w:noWrap/>
            <w:vAlign w:val="center"/>
            <w:hideMark/>
          </w:tcPr>
          <w:p w14:paraId="4CA0061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GO:0007599</w:t>
            </w:r>
          </w:p>
        </w:tc>
        <w:tc>
          <w:tcPr>
            <w:tcW w:w="1417" w:type="dxa"/>
            <w:shd w:val="clear" w:color="auto" w:fill="auto"/>
            <w:noWrap/>
            <w:vAlign w:val="center"/>
            <w:hideMark/>
          </w:tcPr>
          <w:p w14:paraId="3215FE0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10BFAF2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24AE7B9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54C88B0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2C8A5B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0B8CFDD3" w14:textId="77777777" w:rsidTr="00765865">
        <w:trPr>
          <w:jc w:val="center"/>
        </w:trPr>
        <w:tc>
          <w:tcPr>
            <w:tcW w:w="3686" w:type="dxa"/>
            <w:shd w:val="clear" w:color="auto" w:fill="auto"/>
            <w:noWrap/>
            <w:vAlign w:val="center"/>
            <w:hideMark/>
          </w:tcPr>
          <w:p w14:paraId="509A13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astral microtubule organization</w:t>
            </w:r>
          </w:p>
        </w:tc>
        <w:tc>
          <w:tcPr>
            <w:tcW w:w="1276" w:type="dxa"/>
            <w:shd w:val="clear" w:color="auto" w:fill="auto"/>
            <w:noWrap/>
            <w:vAlign w:val="center"/>
            <w:hideMark/>
          </w:tcPr>
          <w:p w14:paraId="41E9CB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GO:0030953</w:t>
            </w:r>
          </w:p>
        </w:tc>
        <w:tc>
          <w:tcPr>
            <w:tcW w:w="1417" w:type="dxa"/>
            <w:shd w:val="clear" w:color="auto" w:fill="auto"/>
            <w:noWrap/>
            <w:vAlign w:val="center"/>
            <w:hideMark/>
          </w:tcPr>
          <w:p w14:paraId="412AC64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2104C34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4EC3FA1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4F5F38C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1310EE2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649814DF" w14:textId="77777777" w:rsidTr="00765865">
        <w:trPr>
          <w:jc w:val="center"/>
        </w:trPr>
        <w:tc>
          <w:tcPr>
            <w:tcW w:w="3686" w:type="dxa"/>
            <w:shd w:val="clear" w:color="auto" w:fill="auto"/>
            <w:noWrap/>
            <w:vAlign w:val="center"/>
            <w:hideMark/>
          </w:tcPr>
          <w:p w14:paraId="3AF24F3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regulation of type I interferon-mediated signaling pathway</w:t>
            </w:r>
          </w:p>
        </w:tc>
        <w:tc>
          <w:tcPr>
            <w:tcW w:w="1276" w:type="dxa"/>
            <w:shd w:val="clear" w:color="auto" w:fill="auto"/>
            <w:noWrap/>
            <w:vAlign w:val="center"/>
            <w:hideMark/>
          </w:tcPr>
          <w:p w14:paraId="7CD58FF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GO:0060338</w:t>
            </w:r>
          </w:p>
        </w:tc>
        <w:tc>
          <w:tcPr>
            <w:tcW w:w="1417" w:type="dxa"/>
            <w:shd w:val="clear" w:color="auto" w:fill="auto"/>
            <w:noWrap/>
            <w:vAlign w:val="center"/>
            <w:hideMark/>
          </w:tcPr>
          <w:p w14:paraId="2802317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773121A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32E5326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1DCB636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1EB0181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4BBA3BB3" w14:textId="77777777" w:rsidTr="00765865">
        <w:trPr>
          <w:jc w:val="center"/>
        </w:trPr>
        <w:tc>
          <w:tcPr>
            <w:tcW w:w="3686" w:type="dxa"/>
            <w:shd w:val="clear" w:color="auto" w:fill="auto"/>
            <w:noWrap/>
            <w:vAlign w:val="center"/>
            <w:hideMark/>
          </w:tcPr>
          <w:p w14:paraId="3965A0E7" w14:textId="38399E20"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chondroitin sulfate proteoglycan </w:t>
            </w:r>
            <w:r w:rsidR="00765865" w:rsidRPr="00280FB7">
              <w:rPr>
                <w:rFonts w:asciiTheme="majorBidi" w:hAnsiTheme="majorBidi" w:cstheme="majorBidi"/>
                <w:sz w:val="24"/>
                <w:szCs w:val="24"/>
              </w:rPr>
              <w:br/>
            </w:r>
            <w:r w:rsidRPr="00280FB7">
              <w:rPr>
                <w:rFonts w:asciiTheme="majorBidi" w:hAnsiTheme="majorBidi" w:cstheme="majorBidi"/>
                <w:sz w:val="24"/>
                <w:szCs w:val="24"/>
              </w:rPr>
              <w:t>biosynthetic process</w:t>
            </w:r>
          </w:p>
        </w:tc>
        <w:tc>
          <w:tcPr>
            <w:tcW w:w="1276" w:type="dxa"/>
            <w:shd w:val="clear" w:color="auto" w:fill="auto"/>
            <w:noWrap/>
            <w:vAlign w:val="center"/>
            <w:hideMark/>
          </w:tcPr>
          <w:p w14:paraId="0ADA9B5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GO:0050650</w:t>
            </w:r>
          </w:p>
        </w:tc>
        <w:tc>
          <w:tcPr>
            <w:tcW w:w="1417" w:type="dxa"/>
            <w:shd w:val="clear" w:color="auto" w:fill="auto"/>
            <w:noWrap/>
            <w:vAlign w:val="center"/>
            <w:hideMark/>
          </w:tcPr>
          <w:p w14:paraId="7F86B8F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6E71C8F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1E36CC3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374483B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5A7EC0E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418AD589" w14:textId="77777777" w:rsidTr="00765865">
        <w:trPr>
          <w:jc w:val="center"/>
        </w:trPr>
        <w:tc>
          <w:tcPr>
            <w:tcW w:w="3686" w:type="dxa"/>
            <w:shd w:val="clear" w:color="auto" w:fill="auto"/>
            <w:noWrap/>
            <w:vAlign w:val="center"/>
            <w:hideMark/>
          </w:tcPr>
          <w:p w14:paraId="4291123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glomerulus development</w:t>
            </w:r>
          </w:p>
        </w:tc>
        <w:tc>
          <w:tcPr>
            <w:tcW w:w="1276" w:type="dxa"/>
            <w:shd w:val="clear" w:color="auto" w:fill="auto"/>
            <w:noWrap/>
            <w:vAlign w:val="center"/>
            <w:hideMark/>
          </w:tcPr>
          <w:p w14:paraId="527416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GO:0032835</w:t>
            </w:r>
          </w:p>
        </w:tc>
        <w:tc>
          <w:tcPr>
            <w:tcW w:w="1417" w:type="dxa"/>
            <w:shd w:val="clear" w:color="auto" w:fill="auto"/>
            <w:noWrap/>
            <w:vAlign w:val="center"/>
            <w:hideMark/>
          </w:tcPr>
          <w:p w14:paraId="4A7CF84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374DCCC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3EB5DA5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6186129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6F844CF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561DC348" w14:textId="77777777" w:rsidTr="00765865">
        <w:trPr>
          <w:jc w:val="center"/>
        </w:trPr>
        <w:tc>
          <w:tcPr>
            <w:tcW w:w="3686" w:type="dxa"/>
            <w:shd w:val="clear" w:color="auto" w:fill="auto"/>
            <w:noWrap/>
            <w:vAlign w:val="center"/>
            <w:hideMark/>
          </w:tcPr>
          <w:p w14:paraId="062ECF3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cAMP catabolic process</w:t>
            </w:r>
          </w:p>
        </w:tc>
        <w:tc>
          <w:tcPr>
            <w:tcW w:w="1276" w:type="dxa"/>
            <w:shd w:val="clear" w:color="auto" w:fill="auto"/>
            <w:noWrap/>
            <w:vAlign w:val="center"/>
            <w:hideMark/>
          </w:tcPr>
          <w:p w14:paraId="4CCF969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GO:0006198</w:t>
            </w:r>
          </w:p>
        </w:tc>
        <w:tc>
          <w:tcPr>
            <w:tcW w:w="1417" w:type="dxa"/>
            <w:shd w:val="clear" w:color="auto" w:fill="auto"/>
            <w:noWrap/>
            <w:vAlign w:val="center"/>
            <w:hideMark/>
          </w:tcPr>
          <w:p w14:paraId="52D202F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DC98AB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17DB4A0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52B497B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752CE36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2BC4891A" w14:textId="77777777" w:rsidTr="00765865">
        <w:trPr>
          <w:jc w:val="center"/>
        </w:trPr>
        <w:tc>
          <w:tcPr>
            <w:tcW w:w="3686" w:type="dxa"/>
            <w:shd w:val="clear" w:color="auto" w:fill="auto"/>
            <w:noWrap/>
            <w:vAlign w:val="center"/>
            <w:hideMark/>
          </w:tcPr>
          <w:p w14:paraId="4ED99691" w14:textId="1573F391"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peptidyl-tyrosine dephosphorylation </w:t>
            </w:r>
            <w:r w:rsidR="00765865" w:rsidRPr="00280FB7">
              <w:rPr>
                <w:rFonts w:asciiTheme="majorBidi" w:hAnsiTheme="majorBidi" w:cstheme="majorBidi"/>
                <w:sz w:val="24"/>
                <w:szCs w:val="24"/>
              </w:rPr>
              <w:br/>
            </w:r>
            <w:r w:rsidRPr="00280FB7">
              <w:rPr>
                <w:rFonts w:asciiTheme="majorBidi" w:hAnsiTheme="majorBidi" w:cstheme="majorBidi"/>
                <w:sz w:val="24"/>
                <w:szCs w:val="24"/>
              </w:rPr>
              <w:t>involved in inactivation of protein kinase activity</w:t>
            </w:r>
          </w:p>
        </w:tc>
        <w:tc>
          <w:tcPr>
            <w:tcW w:w="1276" w:type="dxa"/>
            <w:shd w:val="clear" w:color="auto" w:fill="auto"/>
            <w:noWrap/>
            <w:vAlign w:val="center"/>
            <w:hideMark/>
          </w:tcPr>
          <w:p w14:paraId="0C722AB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GO:1990264</w:t>
            </w:r>
          </w:p>
        </w:tc>
        <w:tc>
          <w:tcPr>
            <w:tcW w:w="1417" w:type="dxa"/>
            <w:shd w:val="clear" w:color="auto" w:fill="auto"/>
            <w:noWrap/>
            <w:vAlign w:val="center"/>
            <w:hideMark/>
          </w:tcPr>
          <w:p w14:paraId="12DD99D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1134" w:type="dxa"/>
            <w:shd w:val="clear" w:color="auto" w:fill="auto"/>
            <w:noWrap/>
            <w:vAlign w:val="center"/>
            <w:hideMark/>
          </w:tcPr>
          <w:p w14:paraId="5A64253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851" w:type="dxa"/>
            <w:shd w:val="clear" w:color="auto" w:fill="auto"/>
            <w:noWrap/>
            <w:vAlign w:val="center"/>
            <w:hideMark/>
          </w:tcPr>
          <w:p w14:paraId="4EF3E9A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0.006989</w:t>
            </w:r>
          </w:p>
        </w:tc>
        <w:tc>
          <w:tcPr>
            <w:tcW w:w="992" w:type="dxa"/>
            <w:shd w:val="clear" w:color="auto" w:fill="auto"/>
            <w:noWrap/>
            <w:vAlign w:val="center"/>
            <w:hideMark/>
          </w:tcPr>
          <w:p w14:paraId="7E5844A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0.089435</w:t>
            </w:r>
          </w:p>
        </w:tc>
        <w:tc>
          <w:tcPr>
            <w:tcW w:w="1109" w:type="dxa"/>
            <w:shd w:val="clear" w:color="auto" w:fill="auto"/>
            <w:noWrap/>
            <w:vAlign w:val="center"/>
            <w:hideMark/>
          </w:tcPr>
          <w:p w14:paraId="1B4E73F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2E7C47A0" w14:textId="77777777" w:rsidTr="00765865">
        <w:trPr>
          <w:jc w:val="center"/>
        </w:trPr>
        <w:tc>
          <w:tcPr>
            <w:tcW w:w="3686" w:type="dxa"/>
            <w:shd w:val="clear" w:color="auto" w:fill="auto"/>
            <w:noWrap/>
            <w:vAlign w:val="center"/>
            <w:hideMark/>
          </w:tcPr>
          <w:p w14:paraId="2DCC7C4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cardiac muscle cell proliferation</w:t>
            </w:r>
          </w:p>
        </w:tc>
        <w:tc>
          <w:tcPr>
            <w:tcW w:w="1276" w:type="dxa"/>
            <w:shd w:val="clear" w:color="auto" w:fill="auto"/>
            <w:noWrap/>
            <w:vAlign w:val="center"/>
            <w:hideMark/>
          </w:tcPr>
          <w:p w14:paraId="18C8240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GO:0060038</w:t>
            </w:r>
          </w:p>
        </w:tc>
        <w:tc>
          <w:tcPr>
            <w:tcW w:w="1417" w:type="dxa"/>
            <w:shd w:val="clear" w:color="auto" w:fill="auto"/>
            <w:noWrap/>
            <w:vAlign w:val="center"/>
            <w:hideMark/>
          </w:tcPr>
          <w:p w14:paraId="511B0CE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15CA535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14</w:t>
            </w:r>
          </w:p>
        </w:tc>
        <w:tc>
          <w:tcPr>
            <w:tcW w:w="851" w:type="dxa"/>
            <w:shd w:val="clear" w:color="auto" w:fill="auto"/>
            <w:noWrap/>
            <w:vAlign w:val="center"/>
            <w:hideMark/>
          </w:tcPr>
          <w:p w14:paraId="0DEBA8D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0.000954</w:t>
            </w:r>
          </w:p>
        </w:tc>
        <w:tc>
          <w:tcPr>
            <w:tcW w:w="992" w:type="dxa"/>
            <w:shd w:val="clear" w:color="auto" w:fill="auto"/>
            <w:noWrap/>
            <w:vAlign w:val="center"/>
            <w:hideMark/>
          </w:tcPr>
          <w:p w14:paraId="24B8119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0.026892</w:t>
            </w:r>
          </w:p>
        </w:tc>
        <w:tc>
          <w:tcPr>
            <w:tcW w:w="1109" w:type="dxa"/>
            <w:shd w:val="clear" w:color="auto" w:fill="auto"/>
            <w:noWrap/>
            <w:vAlign w:val="center"/>
            <w:hideMark/>
          </w:tcPr>
          <w:p w14:paraId="4487F2D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0.214286</w:t>
            </w:r>
          </w:p>
        </w:tc>
      </w:tr>
      <w:tr w:rsidR="004D0344" w:rsidRPr="00280FB7" w14:paraId="12A34A56" w14:textId="77777777" w:rsidTr="00765865">
        <w:trPr>
          <w:jc w:val="center"/>
        </w:trPr>
        <w:tc>
          <w:tcPr>
            <w:tcW w:w="3686" w:type="dxa"/>
            <w:shd w:val="clear" w:color="auto" w:fill="auto"/>
            <w:noWrap/>
            <w:vAlign w:val="center"/>
            <w:hideMark/>
          </w:tcPr>
          <w:p w14:paraId="70D481F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transforming growth factor beta receptor binding</w:t>
            </w:r>
          </w:p>
        </w:tc>
        <w:tc>
          <w:tcPr>
            <w:tcW w:w="1276" w:type="dxa"/>
            <w:shd w:val="clear" w:color="auto" w:fill="auto"/>
            <w:noWrap/>
            <w:vAlign w:val="center"/>
            <w:hideMark/>
          </w:tcPr>
          <w:p w14:paraId="238ACD7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GO:0005160</w:t>
            </w:r>
          </w:p>
        </w:tc>
        <w:tc>
          <w:tcPr>
            <w:tcW w:w="1417" w:type="dxa"/>
            <w:shd w:val="clear" w:color="auto" w:fill="auto"/>
            <w:noWrap/>
            <w:vAlign w:val="center"/>
            <w:hideMark/>
          </w:tcPr>
          <w:p w14:paraId="1EF8A43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1134" w:type="dxa"/>
            <w:shd w:val="clear" w:color="auto" w:fill="auto"/>
            <w:noWrap/>
            <w:vAlign w:val="center"/>
            <w:hideMark/>
          </w:tcPr>
          <w:p w14:paraId="43BFEFD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14</w:t>
            </w:r>
          </w:p>
        </w:tc>
        <w:tc>
          <w:tcPr>
            <w:tcW w:w="851" w:type="dxa"/>
            <w:shd w:val="clear" w:color="auto" w:fill="auto"/>
            <w:noWrap/>
            <w:vAlign w:val="center"/>
            <w:hideMark/>
          </w:tcPr>
          <w:p w14:paraId="35604D7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0.000954</w:t>
            </w:r>
          </w:p>
        </w:tc>
        <w:tc>
          <w:tcPr>
            <w:tcW w:w="992" w:type="dxa"/>
            <w:shd w:val="clear" w:color="auto" w:fill="auto"/>
            <w:noWrap/>
            <w:vAlign w:val="center"/>
            <w:hideMark/>
          </w:tcPr>
          <w:p w14:paraId="4A87AF1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0.026892</w:t>
            </w:r>
          </w:p>
        </w:tc>
        <w:tc>
          <w:tcPr>
            <w:tcW w:w="1109" w:type="dxa"/>
            <w:shd w:val="clear" w:color="auto" w:fill="auto"/>
            <w:noWrap/>
            <w:vAlign w:val="center"/>
            <w:hideMark/>
          </w:tcPr>
          <w:p w14:paraId="525499F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0.214286</w:t>
            </w:r>
          </w:p>
        </w:tc>
      </w:tr>
    </w:tbl>
    <w:p w14:paraId="7A550AA3" w14:textId="77777777" w:rsidR="00765865" w:rsidRPr="00280FB7" w:rsidRDefault="00765865" w:rsidP="00280FB7">
      <w:pPr>
        <w:spacing w:line="240" w:lineRule="auto"/>
        <w:jc w:val="left"/>
        <w:rPr>
          <w:rFonts w:asciiTheme="majorBidi" w:eastAsia="Times New Roman" w:hAnsiTheme="majorBidi" w:cstheme="majorBidi"/>
          <w:b/>
          <w:bCs/>
          <w:noProof w:val="0"/>
          <w:kern w:val="2"/>
          <w:sz w:val="24"/>
          <w:szCs w:val="24"/>
          <w:lang w:eastAsia="de-DE" w:bidi="en-US"/>
          <w14:ligatures w14:val="standardContextual"/>
        </w:rPr>
      </w:pPr>
      <w:r w:rsidRPr="00280FB7">
        <w:rPr>
          <w:rFonts w:asciiTheme="majorBidi" w:hAnsiTheme="majorBidi" w:cstheme="majorBidi"/>
          <w:b/>
          <w:bCs/>
          <w:sz w:val="24"/>
          <w:szCs w:val="24"/>
        </w:rPr>
        <w:br w:type="page"/>
      </w:r>
    </w:p>
    <w:p w14:paraId="1D678229" w14:textId="39F28D91" w:rsidR="004D0344" w:rsidRPr="00280FB7" w:rsidRDefault="00445443" w:rsidP="00280FB7">
      <w:pPr>
        <w:pStyle w:val="MDPI41tablecaption"/>
        <w:ind w:left="0"/>
        <w:jc w:val="both"/>
        <w:rPr>
          <w:rFonts w:asciiTheme="majorBidi" w:hAnsiTheme="majorBidi" w:cstheme="majorBidi"/>
          <w:sz w:val="24"/>
          <w:szCs w:val="24"/>
        </w:rPr>
      </w:pPr>
      <w:r w:rsidRPr="00280FB7">
        <w:rPr>
          <w:rFonts w:asciiTheme="majorBidi" w:hAnsiTheme="majorBidi" w:cstheme="majorBidi"/>
          <w:b/>
          <w:bCs/>
          <w:sz w:val="24"/>
          <w:szCs w:val="24"/>
        </w:rPr>
        <w:lastRenderedPageBreak/>
        <w:t xml:space="preserve">Table S6. </w:t>
      </w:r>
      <w:r w:rsidR="004D0344" w:rsidRPr="00280FB7">
        <w:rPr>
          <w:rFonts w:asciiTheme="majorBidi" w:hAnsiTheme="majorBidi" w:cstheme="majorBidi"/>
          <w:sz w:val="24"/>
          <w:szCs w:val="24"/>
        </w:rPr>
        <w:t xml:space="preserve">Biological processes enriched (ratio of no. genes upregulated/ no. of genes in the pathway &gt;0.2; P≤0.05) with annotated genes that were upregulated specifically by the F7+niraparib treatment in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3829"/>
        <w:gridCol w:w="1277"/>
        <w:gridCol w:w="1134"/>
        <w:gridCol w:w="1134"/>
        <w:gridCol w:w="992"/>
        <w:gridCol w:w="992"/>
        <w:gridCol w:w="1107"/>
      </w:tblGrid>
      <w:tr w:rsidR="00765865" w:rsidRPr="00280FB7" w14:paraId="7AF65ADE" w14:textId="77777777" w:rsidTr="00AD181A">
        <w:trPr>
          <w:jc w:val="center"/>
        </w:trPr>
        <w:tc>
          <w:tcPr>
            <w:tcW w:w="1829" w:type="pct"/>
            <w:tcBorders>
              <w:top w:val="single" w:sz="8" w:space="0" w:color="auto"/>
              <w:bottom w:val="single" w:sz="4" w:space="0" w:color="auto"/>
            </w:tcBorders>
            <w:shd w:val="clear" w:color="auto" w:fill="E7E6E6" w:themeFill="background2"/>
            <w:noWrap/>
            <w:vAlign w:val="center"/>
            <w:hideMark/>
          </w:tcPr>
          <w:p w14:paraId="26F92C39"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Biological process</w:t>
            </w:r>
          </w:p>
        </w:tc>
        <w:tc>
          <w:tcPr>
            <w:tcW w:w="610" w:type="pct"/>
            <w:tcBorders>
              <w:top w:val="single" w:sz="8" w:space="0" w:color="auto"/>
              <w:bottom w:val="single" w:sz="4" w:space="0" w:color="auto"/>
            </w:tcBorders>
            <w:shd w:val="clear" w:color="auto" w:fill="E7E6E6" w:themeFill="background2"/>
            <w:noWrap/>
            <w:vAlign w:val="center"/>
            <w:hideMark/>
          </w:tcPr>
          <w:p w14:paraId="40224B91" w14:textId="6E37BB04"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Gene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Ontology ID</w:t>
            </w:r>
          </w:p>
        </w:tc>
        <w:tc>
          <w:tcPr>
            <w:tcW w:w="542" w:type="pct"/>
            <w:tcBorders>
              <w:top w:val="single" w:sz="8" w:space="0" w:color="auto"/>
              <w:bottom w:val="single" w:sz="4" w:space="0" w:color="auto"/>
            </w:tcBorders>
            <w:shd w:val="clear" w:color="auto" w:fill="E7E6E6" w:themeFill="background2"/>
            <w:noWrap/>
            <w:vAlign w:val="center"/>
            <w:hideMark/>
          </w:tcPr>
          <w:p w14:paraId="7EB9D0BD"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No. genes upregulated</w:t>
            </w:r>
          </w:p>
        </w:tc>
        <w:tc>
          <w:tcPr>
            <w:tcW w:w="542" w:type="pct"/>
            <w:tcBorders>
              <w:top w:val="single" w:sz="8" w:space="0" w:color="auto"/>
              <w:bottom w:val="single" w:sz="4" w:space="0" w:color="auto"/>
            </w:tcBorders>
            <w:shd w:val="clear" w:color="auto" w:fill="E7E6E6" w:themeFill="background2"/>
            <w:noWrap/>
            <w:vAlign w:val="center"/>
            <w:hideMark/>
          </w:tcPr>
          <w:p w14:paraId="3989E569"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No. of genes in the pathway</w:t>
            </w:r>
          </w:p>
        </w:tc>
        <w:tc>
          <w:tcPr>
            <w:tcW w:w="474" w:type="pct"/>
            <w:tcBorders>
              <w:top w:val="single" w:sz="8" w:space="0" w:color="auto"/>
              <w:bottom w:val="single" w:sz="4" w:space="0" w:color="auto"/>
            </w:tcBorders>
            <w:shd w:val="clear" w:color="auto" w:fill="E7E6E6" w:themeFill="background2"/>
            <w:noWrap/>
            <w:vAlign w:val="center"/>
            <w:hideMark/>
          </w:tcPr>
          <w:p w14:paraId="7A32C5A2"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P-Value</w:t>
            </w:r>
          </w:p>
        </w:tc>
        <w:tc>
          <w:tcPr>
            <w:tcW w:w="474" w:type="pct"/>
            <w:tcBorders>
              <w:top w:val="single" w:sz="8" w:space="0" w:color="auto"/>
              <w:bottom w:val="single" w:sz="4" w:space="0" w:color="auto"/>
            </w:tcBorders>
            <w:shd w:val="clear" w:color="auto" w:fill="E7E6E6" w:themeFill="background2"/>
            <w:noWrap/>
            <w:vAlign w:val="center"/>
            <w:hideMark/>
          </w:tcPr>
          <w:p w14:paraId="08D4C58D"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Corrected P-Value</w:t>
            </w:r>
          </w:p>
        </w:tc>
        <w:tc>
          <w:tcPr>
            <w:tcW w:w="530" w:type="pct"/>
            <w:tcBorders>
              <w:top w:val="single" w:sz="8" w:space="0" w:color="auto"/>
              <w:bottom w:val="single" w:sz="4" w:space="0" w:color="auto"/>
            </w:tcBorders>
            <w:shd w:val="clear" w:color="auto" w:fill="E7E6E6" w:themeFill="background2"/>
            <w:noWrap/>
            <w:vAlign w:val="center"/>
            <w:hideMark/>
          </w:tcPr>
          <w:p w14:paraId="65AB62B3"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Enrichment</w:t>
            </w:r>
          </w:p>
        </w:tc>
      </w:tr>
      <w:tr w:rsidR="00765865" w:rsidRPr="00280FB7" w14:paraId="77DF1237" w14:textId="77777777" w:rsidTr="00765865">
        <w:trPr>
          <w:jc w:val="center"/>
        </w:trPr>
        <w:tc>
          <w:tcPr>
            <w:tcW w:w="1829" w:type="pct"/>
            <w:tcBorders>
              <w:top w:val="single" w:sz="4" w:space="0" w:color="auto"/>
            </w:tcBorders>
            <w:shd w:val="clear" w:color="auto" w:fill="auto"/>
            <w:noWrap/>
            <w:vAlign w:val="center"/>
            <w:hideMark/>
          </w:tcPr>
          <w:p w14:paraId="580901C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regulation of hair cycle</w:t>
            </w:r>
          </w:p>
        </w:tc>
        <w:tc>
          <w:tcPr>
            <w:tcW w:w="610" w:type="pct"/>
            <w:tcBorders>
              <w:top w:val="single" w:sz="4" w:space="0" w:color="auto"/>
            </w:tcBorders>
            <w:shd w:val="clear" w:color="auto" w:fill="auto"/>
            <w:noWrap/>
            <w:vAlign w:val="center"/>
            <w:hideMark/>
          </w:tcPr>
          <w:p w14:paraId="6C96880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GO:0042634</w:t>
            </w:r>
          </w:p>
        </w:tc>
        <w:tc>
          <w:tcPr>
            <w:tcW w:w="542" w:type="pct"/>
            <w:tcBorders>
              <w:top w:val="single" w:sz="4" w:space="0" w:color="auto"/>
            </w:tcBorders>
            <w:shd w:val="clear" w:color="auto" w:fill="auto"/>
            <w:noWrap/>
            <w:vAlign w:val="center"/>
            <w:hideMark/>
          </w:tcPr>
          <w:p w14:paraId="65EE93F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tcBorders>
              <w:top w:val="single" w:sz="4" w:space="0" w:color="auto"/>
            </w:tcBorders>
            <w:shd w:val="clear" w:color="auto" w:fill="auto"/>
            <w:noWrap/>
            <w:vAlign w:val="center"/>
            <w:hideMark/>
          </w:tcPr>
          <w:p w14:paraId="0CAE855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474" w:type="pct"/>
            <w:tcBorders>
              <w:top w:val="single" w:sz="4" w:space="0" w:color="auto"/>
            </w:tcBorders>
            <w:shd w:val="clear" w:color="auto" w:fill="auto"/>
            <w:noWrap/>
            <w:vAlign w:val="center"/>
            <w:hideMark/>
          </w:tcPr>
          <w:p w14:paraId="1E3EB0C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0.000346</w:t>
            </w:r>
          </w:p>
        </w:tc>
        <w:tc>
          <w:tcPr>
            <w:tcW w:w="474" w:type="pct"/>
            <w:tcBorders>
              <w:top w:val="single" w:sz="4" w:space="0" w:color="auto"/>
            </w:tcBorders>
            <w:shd w:val="clear" w:color="auto" w:fill="auto"/>
            <w:noWrap/>
            <w:vAlign w:val="center"/>
            <w:hideMark/>
          </w:tcPr>
          <w:p w14:paraId="660F948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0.012517</w:t>
            </w:r>
          </w:p>
        </w:tc>
        <w:tc>
          <w:tcPr>
            <w:tcW w:w="530" w:type="pct"/>
            <w:tcBorders>
              <w:top w:val="single" w:sz="4" w:space="0" w:color="auto"/>
            </w:tcBorders>
            <w:shd w:val="clear" w:color="auto" w:fill="auto"/>
            <w:noWrap/>
            <w:vAlign w:val="center"/>
            <w:hideMark/>
          </w:tcPr>
          <w:p w14:paraId="7EC21CF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765865" w:rsidRPr="00280FB7" w14:paraId="125AE442" w14:textId="77777777" w:rsidTr="00765865">
        <w:trPr>
          <w:jc w:val="center"/>
        </w:trPr>
        <w:tc>
          <w:tcPr>
            <w:tcW w:w="1829" w:type="pct"/>
            <w:shd w:val="clear" w:color="auto" w:fill="auto"/>
            <w:noWrap/>
            <w:vAlign w:val="center"/>
            <w:hideMark/>
          </w:tcPr>
          <w:p w14:paraId="43CAAF0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negative regulation of glucocorticoid receptor signaling pathway</w:t>
            </w:r>
          </w:p>
        </w:tc>
        <w:tc>
          <w:tcPr>
            <w:tcW w:w="610" w:type="pct"/>
            <w:shd w:val="clear" w:color="auto" w:fill="auto"/>
            <w:noWrap/>
            <w:vAlign w:val="center"/>
            <w:hideMark/>
          </w:tcPr>
          <w:p w14:paraId="51A8B04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GO:2000323</w:t>
            </w:r>
          </w:p>
        </w:tc>
        <w:tc>
          <w:tcPr>
            <w:tcW w:w="542" w:type="pct"/>
            <w:shd w:val="clear" w:color="auto" w:fill="auto"/>
            <w:noWrap/>
            <w:vAlign w:val="center"/>
            <w:hideMark/>
          </w:tcPr>
          <w:p w14:paraId="4F7F516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6262024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474" w:type="pct"/>
            <w:shd w:val="clear" w:color="auto" w:fill="auto"/>
            <w:noWrap/>
            <w:vAlign w:val="center"/>
            <w:hideMark/>
          </w:tcPr>
          <w:p w14:paraId="64FE4A4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0.000346</w:t>
            </w:r>
          </w:p>
        </w:tc>
        <w:tc>
          <w:tcPr>
            <w:tcW w:w="474" w:type="pct"/>
            <w:shd w:val="clear" w:color="auto" w:fill="auto"/>
            <w:noWrap/>
            <w:vAlign w:val="center"/>
            <w:hideMark/>
          </w:tcPr>
          <w:p w14:paraId="0A74D35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0.012517</w:t>
            </w:r>
          </w:p>
        </w:tc>
        <w:tc>
          <w:tcPr>
            <w:tcW w:w="530" w:type="pct"/>
            <w:shd w:val="clear" w:color="auto" w:fill="auto"/>
            <w:noWrap/>
            <w:vAlign w:val="center"/>
            <w:hideMark/>
          </w:tcPr>
          <w:p w14:paraId="3EDBD3D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765865" w:rsidRPr="00280FB7" w14:paraId="2E47CA81" w14:textId="77777777" w:rsidTr="00765865">
        <w:trPr>
          <w:jc w:val="center"/>
        </w:trPr>
        <w:tc>
          <w:tcPr>
            <w:tcW w:w="1829" w:type="pct"/>
            <w:shd w:val="clear" w:color="auto" w:fill="auto"/>
            <w:noWrap/>
            <w:vAlign w:val="center"/>
            <w:hideMark/>
          </w:tcPr>
          <w:p w14:paraId="43F362D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maternal process involved in parturition</w:t>
            </w:r>
          </w:p>
        </w:tc>
        <w:tc>
          <w:tcPr>
            <w:tcW w:w="610" w:type="pct"/>
            <w:shd w:val="clear" w:color="auto" w:fill="auto"/>
            <w:noWrap/>
            <w:vAlign w:val="center"/>
            <w:hideMark/>
          </w:tcPr>
          <w:p w14:paraId="6B2381A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GO:0060137</w:t>
            </w:r>
          </w:p>
        </w:tc>
        <w:tc>
          <w:tcPr>
            <w:tcW w:w="542" w:type="pct"/>
            <w:shd w:val="clear" w:color="auto" w:fill="auto"/>
            <w:noWrap/>
            <w:vAlign w:val="center"/>
            <w:hideMark/>
          </w:tcPr>
          <w:p w14:paraId="4C32FD8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5B34EDB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474" w:type="pct"/>
            <w:shd w:val="clear" w:color="auto" w:fill="auto"/>
            <w:noWrap/>
            <w:vAlign w:val="center"/>
            <w:hideMark/>
          </w:tcPr>
          <w:p w14:paraId="188FB4B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0.000444</w:t>
            </w:r>
          </w:p>
        </w:tc>
        <w:tc>
          <w:tcPr>
            <w:tcW w:w="474" w:type="pct"/>
            <w:shd w:val="clear" w:color="auto" w:fill="auto"/>
            <w:noWrap/>
            <w:vAlign w:val="center"/>
            <w:hideMark/>
          </w:tcPr>
          <w:p w14:paraId="5C1464E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0.015537</w:t>
            </w:r>
          </w:p>
        </w:tc>
        <w:tc>
          <w:tcPr>
            <w:tcW w:w="530" w:type="pct"/>
            <w:shd w:val="clear" w:color="auto" w:fill="auto"/>
            <w:noWrap/>
            <w:vAlign w:val="center"/>
            <w:hideMark/>
          </w:tcPr>
          <w:p w14:paraId="1571153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765865" w:rsidRPr="00280FB7" w14:paraId="350958FC" w14:textId="77777777" w:rsidTr="00765865">
        <w:trPr>
          <w:jc w:val="center"/>
        </w:trPr>
        <w:tc>
          <w:tcPr>
            <w:tcW w:w="1829" w:type="pct"/>
            <w:shd w:val="clear" w:color="auto" w:fill="auto"/>
            <w:noWrap/>
            <w:vAlign w:val="center"/>
            <w:hideMark/>
          </w:tcPr>
          <w:p w14:paraId="1330837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detoxification of copper ion</w:t>
            </w:r>
          </w:p>
        </w:tc>
        <w:tc>
          <w:tcPr>
            <w:tcW w:w="610" w:type="pct"/>
            <w:shd w:val="clear" w:color="auto" w:fill="auto"/>
            <w:noWrap/>
            <w:vAlign w:val="center"/>
            <w:hideMark/>
          </w:tcPr>
          <w:p w14:paraId="472F51F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GO:0010273</w:t>
            </w:r>
          </w:p>
        </w:tc>
        <w:tc>
          <w:tcPr>
            <w:tcW w:w="542" w:type="pct"/>
            <w:shd w:val="clear" w:color="auto" w:fill="auto"/>
            <w:noWrap/>
            <w:vAlign w:val="center"/>
            <w:hideMark/>
          </w:tcPr>
          <w:p w14:paraId="7D67D78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w:t>
            </w:r>
          </w:p>
        </w:tc>
        <w:tc>
          <w:tcPr>
            <w:tcW w:w="542" w:type="pct"/>
            <w:shd w:val="clear" w:color="auto" w:fill="auto"/>
            <w:noWrap/>
            <w:vAlign w:val="center"/>
            <w:hideMark/>
          </w:tcPr>
          <w:p w14:paraId="13C53B3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16</w:t>
            </w:r>
          </w:p>
        </w:tc>
        <w:tc>
          <w:tcPr>
            <w:tcW w:w="474" w:type="pct"/>
            <w:shd w:val="clear" w:color="auto" w:fill="auto"/>
            <w:noWrap/>
            <w:vAlign w:val="center"/>
            <w:hideMark/>
          </w:tcPr>
          <w:p w14:paraId="107DF56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7.09E-07</w:t>
            </w:r>
          </w:p>
        </w:tc>
        <w:tc>
          <w:tcPr>
            <w:tcW w:w="474" w:type="pct"/>
            <w:shd w:val="clear" w:color="auto" w:fill="auto"/>
            <w:noWrap/>
            <w:vAlign w:val="center"/>
            <w:hideMark/>
          </w:tcPr>
          <w:p w14:paraId="4B3CB91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8.54E-05</w:t>
            </w:r>
          </w:p>
        </w:tc>
        <w:tc>
          <w:tcPr>
            <w:tcW w:w="530" w:type="pct"/>
            <w:shd w:val="clear" w:color="auto" w:fill="auto"/>
            <w:noWrap/>
            <w:vAlign w:val="center"/>
            <w:hideMark/>
          </w:tcPr>
          <w:p w14:paraId="7394F85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765865" w:rsidRPr="00280FB7" w14:paraId="31B75DBC" w14:textId="77777777" w:rsidTr="00765865">
        <w:trPr>
          <w:jc w:val="center"/>
        </w:trPr>
        <w:tc>
          <w:tcPr>
            <w:tcW w:w="1829" w:type="pct"/>
            <w:shd w:val="clear" w:color="auto" w:fill="auto"/>
            <w:noWrap/>
            <w:vAlign w:val="center"/>
            <w:hideMark/>
          </w:tcPr>
          <w:p w14:paraId="42A79AC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response to metal ion</w:t>
            </w:r>
          </w:p>
        </w:tc>
        <w:tc>
          <w:tcPr>
            <w:tcW w:w="610" w:type="pct"/>
            <w:shd w:val="clear" w:color="auto" w:fill="auto"/>
            <w:noWrap/>
            <w:vAlign w:val="center"/>
            <w:hideMark/>
          </w:tcPr>
          <w:p w14:paraId="32E9BF5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GO:0010038</w:t>
            </w:r>
          </w:p>
        </w:tc>
        <w:tc>
          <w:tcPr>
            <w:tcW w:w="542" w:type="pct"/>
            <w:shd w:val="clear" w:color="auto" w:fill="auto"/>
            <w:noWrap/>
            <w:vAlign w:val="center"/>
            <w:hideMark/>
          </w:tcPr>
          <w:p w14:paraId="4C5DB6B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3</w:t>
            </w:r>
          </w:p>
        </w:tc>
        <w:tc>
          <w:tcPr>
            <w:tcW w:w="542" w:type="pct"/>
            <w:shd w:val="clear" w:color="auto" w:fill="auto"/>
            <w:noWrap/>
            <w:vAlign w:val="center"/>
            <w:hideMark/>
          </w:tcPr>
          <w:p w14:paraId="42380D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12</w:t>
            </w:r>
          </w:p>
        </w:tc>
        <w:tc>
          <w:tcPr>
            <w:tcW w:w="474" w:type="pct"/>
            <w:shd w:val="clear" w:color="auto" w:fill="auto"/>
            <w:noWrap/>
            <w:vAlign w:val="center"/>
            <w:hideMark/>
          </w:tcPr>
          <w:p w14:paraId="7B5CAC1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1.94E-05</w:t>
            </w:r>
          </w:p>
        </w:tc>
        <w:tc>
          <w:tcPr>
            <w:tcW w:w="474" w:type="pct"/>
            <w:shd w:val="clear" w:color="auto" w:fill="auto"/>
            <w:noWrap/>
            <w:vAlign w:val="center"/>
            <w:hideMark/>
          </w:tcPr>
          <w:p w14:paraId="2D42C6E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0.000955</w:t>
            </w:r>
          </w:p>
        </w:tc>
        <w:tc>
          <w:tcPr>
            <w:tcW w:w="530" w:type="pct"/>
            <w:shd w:val="clear" w:color="auto" w:fill="auto"/>
            <w:noWrap/>
            <w:vAlign w:val="center"/>
            <w:hideMark/>
          </w:tcPr>
          <w:p w14:paraId="75D61A2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765865" w:rsidRPr="00280FB7" w14:paraId="302CE71D" w14:textId="77777777" w:rsidTr="00765865">
        <w:trPr>
          <w:jc w:val="center"/>
        </w:trPr>
        <w:tc>
          <w:tcPr>
            <w:tcW w:w="1829" w:type="pct"/>
            <w:shd w:val="clear" w:color="auto" w:fill="auto"/>
            <w:noWrap/>
            <w:vAlign w:val="center"/>
            <w:hideMark/>
          </w:tcPr>
          <w:p w14:paraId="6293B50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response to molecule of bacterial origin</w:t>
            </w:r>
          </w:p>
        </w:tc>
        <w:tc>
          <w:tcPr>
            <w:tcW w:w="610" w:type="pct"/>
            <w:shd w:val="clear" w:color="auto" w:fill="auto"/>
            <w:noWrap/>
            <w:vAlign w:val="center"/>
            <w:hideMark/>
          </w:tcPr>
          <w:p w14:paraId="5795F06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GO:0002237</w:t>
            </w:r>
          </w:p>
        </w:tc>
        <w:tc>
          <w:tcPr>
            <w:tcW w:w="542" w:type="pct"/>
            <w:shd w:val="clear" w:color="auto" w:fill="auto"/>
            <w:noWrap/>
            <w:vAlign w:val="center"/>
            <w:hideMark/>
          </w:tcPr>
          <w:p w14:paraId="2E34146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1EFF98B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474" w:type="pct"/>
            <w:shd w:val="clear" w:color="auto" w:fill="auto"/>
            <w:noWrap/>
            <w:vAlign w:val="center"/>
            <w:hideMark/>
          </w:tcPr>
          <w:p w14:paraId="4E92BAD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0.000554</w:t>
            </w:r>
          </w:p>
        </w:tc>
        <w:tc>
          <w:tcPr>
            <w:tcW w:w="474" w:type="pct"/>
            <w:shd w:val="clear" w:color="auto" w:fill="auto"/>
            <w:noWrap/>
            <w:vAlign w:val="center"/>
            <w:hideMark/>
          </w:tcPr>
          <w:p w14:paraId="6E1778F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0.017807</w:t>
            </w:r>
          </w:p>
        </w:tc>
        <w:tc>
          <w:tcPr>
            <w:tcW w:w="530" w:type="pct"/>
            <w:shd w:val="clear" w:color="auto" w:fill="auto"/>
            <w:noWrap/>
            <w:vAlign w:val="center"/>
            <w:hideMark/>
          </w:tcPr>
          <w:p w14:paraId="15887CE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765865" w:rsidRPr="00280FB7" w14:paraId="46D87939" w14:textId="77777777" w:rsidTr="00765865">
        <w:trPr>
          <w:jc w:val="center"/>
        </w:trPr>
        <w:tc>
          <w:tcPr>
            <w:tcW w:w="1829" w:type="pct"/>
            <w:shd w:val="clear" w:color="auto" w:fill="auto"/>
            <w:noWrap/>
            <w:vAlign w:val="center"/>
            <w:hideMark/>
          </w:tcPr>
          <w:p w14:paraId="45AB0FA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negative regulation of growth</w:t>
            </w:r>
          </w:p>
        </w:tc>
        <w:tc>
          <w:tcPr>
            <w:tcW w:w="610" w:type="pct"/>
            <w:shd w:val="clear" w:color="auto" w:fill="auto"/>
            <w:noWrap/>
            <w:vAlign w:val="center"/>
            <w:hideMark/>
          </w:tcPr>
          <w:p w14:paraId="4E84B53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GO:0045926</w:t>
            </w:r>
          </w:p>
        </w:tc>
        <w:tc>
          <w:tcPr>
            <w:tcW w:w="542" w:type="pct"/>
            <w:shd w:val="clear" w:color="auto" w:fill="auto"/>
            <w:noWrap/>
            <w:vAlign w:val="center"/>
            <w:hideMark/>
          </w:tcPr>
          <w:p w14:paraId="5428CB4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4</w:t>
            </w:r>
          </w:p>
        </w:tc>
        <w:tc>
          <w:tcPr>
            <w:tcW w:w="542" w:type="pct"/>
            <w:shd w:val="clear" w:color="auto" w:fill="auto"/>
            <w:noWrap/>
            <w:vAlign w:val="center"/>
            <w:hideMark/>
          </w:tcPr>
          <w:p w14:paraId="3C0A795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18</w:t>
            </w:r>
          </w:p>
        </w:tc>
        <w:tc>
          <w:tcPr>
            <w:tcW w:w="474" w:type="pct"/>
            <w:shd w:val="clear" w:color="auto" w:fill="auto"/>
            <w:noWrap/>
            <w:vAlign w:val="center"/>
            <w:hideMark/>
          </w:tcPr>
          <w:p w14:paraId="78DEF58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1.06E-06</w:t>
            </w:r>
          </w:p>
        </w:tc>
        <w:tc>
          <w:tcPr>
            <w:tcW w:w="474" w:type="pct"/>
            <w:shd w:val="clear" w:color="auto" w:fill="auto"/>
            <w:noWrap/>
            <w:vAlign w:val="center"/>
            <w:hideMark/>
          </w:tcPr>
          <w:p w14:paraId="1C7ED30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0.000105</w:t>
            </w:r>
          </w:p>
        </w:tc>
        <w:tc>
          <w:tcPr>
            <w:tcW w:w="530" w:type="pct"/>
            <w:shd w:val="clear" w:color="auto" w:fill="auto"/>
            <w:noWrap/>
            <w:vAlign w:val="center"/>
            <w:hideMark/>
          </w:tcPr>
          <w:p w14:paraId="48718A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bl>
    <w:p w14:paraId="16CB3D8C" w14:textId="77777777" w:rsidR="00280FB7" w:rsidRDefault="00280FB7" w:rsidP="00280FB7">
      <w:pPr>
        <w:pStyle w:val="MDPI41tablecaption"/>
        <w:ind w:left="0"/>
        <w:jc w:val="both"/>
        <w:rPr>
          <w:rFonts w:asciiTheme="majorBidi" w:hAnsiTheme="majorBidi" w:cstheme="majorBidi"/>
          <w:b/>
          <w:bCs/>
          <w:sz w:val="24"/>
          <w:szCs w:val="24"/>
        </w:rPr>
      </w:pPr>
    </w:p>
    <w:p w14:paraId="6EA0AE74" w14:textId="292DBCF5" w:rsidR="004D0344" w:rsidRPr="00280FB7" w:rsidRDefault="00445443" w:rsidP="00280FB7">
      <w:pPr>
        <w:pStyle w:val="MDPI41tablecaption"/>
        <w:ind w:left="0"/>
        <w:jc w:val="both"/>
        <w:rPr>
          <w:rFonts w:asciiTheme="majorBidi" w:hAnsiTheme="majorBidi" w:cstheme="majorBidi"/>
          <w:sz w:val="24"/>
          <w:szCs w:val="24"/>
        </w:rPr>
      </w:pPr>
      <w:r w:rsidRPr="00280FB7">
        <w:rPr>
          <w:rFonts w:asciiTheme="majorBidi" w:hAnsiTheme="majorBidi" w:cstheme="majorBidi"/>
          <w:b/>
          <w:bCs/>
          <w:sz w:val="24"/>
          <w:szCs w:val="24"/>
        </w:rPr>
        <w:t xml:space="preserve">Table S7. </w:t>
      </w:r>
      <w:r w:rsidR="004D0344" w:rsidRPr="00280FB7">
        <w:rPr>
          <w:rFonts w:asciiTheme="majorBidi" w:hAnsiTheme="majorBidi" w:cstheme="majorBidi"/>
          <w:sz w:val="24"/>
          <w:szCs w:val="24"/>
        </w:rPr>
        <w:t xml:space="preserve">Biological processes enriched (ratio of no. genes downregulated/ no. of genes in the pathway &gt;0.2; P≤0.05) with annotated genes that were downregulated specifically by the F7+niraparib treatment in </w:t>
      </w:r>
      <w:r w:rsidR="00BC485B">
        <w:rPr>
          <w:rFonts w:asciiTheme="majorBidi" w:hAnsiTheme="majorBidi" w:cstheme="majorBidi"/>
          <w:sz w:val="24"/>
          <w:szCs w:val="24"/>
        </w:rPr>
        <w:t>OVCAR3</w:t>
      </w:r>
      <w:r w:rsidR="004D0344" w:rsidRPr="00280FB7">
        <w:rPr>
          <w:rFonts w:asciiTheme="majorBidi" w:hAnsiTheme="majorBidi" w:cstheme="majorBidi"/>
          <w:sz w:val="24"/>
          <w:szCs w:val="24"/>
        </w:rPr>
        <w:t>.</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3686"/>
        <w:gridCol w:w="1277"/>
        <w:gridCol w:w="1417"/>
        <w:gridCol w:w="1134"/>
        <w:gridCol w:w="862"/>
        <w:gridCol w:w="980"/>
        <w:gridCol w:w="1109"/>
      </w:tblGrid>
      <w:tr w:rsidR="00765865" w:rsidRPr="00280FB7" w14:paraId="1B53B431" w14:textId="77777777" w:rsidTr="00AD181A">
        <w:trPr>
          <w:jc w:val="center"/>
        </w:trPr>
        <w:tc>
          <w:tcPr>
            <w:tcW w:w="1761" w:type="pct"/>
            <w:tcBorders>
              <w:top w:val="single" w:sz="8" w:space="0" w:color="auto"/>
              <w:bottom w:val="single" w:sz="4" w:space="0" w:color="auto"/>
            </w:tcBorders>
            <w:shd w:val="clear" w:color="auto" w:fill="E7E6E6" w:themeFill="background2"/>
            <w:noWrap/>
            <w:vAlign w:val="center"/>
            <w:hideMark/>
          </w:tcPr>
          <w:p w14:paraId="25519413"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Biological process</w:t>
            </w:r>
          </w:p>
        </w:tc>
        <w:tc>
          <w:tcPr>
            <w:tcW w:w="610" w:type="pct"/>
            <w:tcBorders>
              <w:top w:val="single" w:sz="8" w:space="0" w:color="auto"/>
              <w:bottom w:val="single" w:sz="4" w:space="0" w:color="auto"/>
            </w:tcBorders>
            <w:shd w:val="clear" w:color="auto" w:fill="E7E6E6" w:themeFill="background2"/>
            <w:noWrap/>
            <w:vAlign w:val="center"/>
            <w:hideMark/>
          </w:tcPr>
          <w:p w14:paraId="45AA6129" w14:textId="45B2091D"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Gene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Ontology ID</w:t>
            </w:r>
          </w:p>
        </w:tc>
        <w:tc>
          <w:tcPr>
            <w:tcW w:w="677" w:type="pct"/>
            <w:tcBorders>
              <w:top w:val="single" w:sz="8" w:space="0" w:color="auto"/>
              <w:bottom w:val="single" w:sz="4" w:space="0" w:color="auto"/>
            </w:tcBorders>
            <w:shd w:val="clear" w:color="auto" w:fill="E7E6E6" w:themeFill="background2"/>
            <w:noWrap/>
            <w:vAlign w:val="center"/>
            <w:hideMark/>
          </w:tcPr>
          <w:p w14:paraId="345E4DF1" w14:textId="6BD37FCA"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 xml:space="preserve">No. genes </w:t>
            </w:r>
            <w:r w:rsidR="00765865" w:rsidRPr="00280FB7">
              <w:rPr>
                <w:rFonts w:asciiTheme="majorBidi" w:hAnsiTheme="majorBidi" w:cstheme="majorBidi"/>
                <w:b/>
                <w:bCs/>
                <w:sz w:val="24"/>
                <w:szCs w:val="24"/>
              </w:rPr>
              <w:br/>
            </w:r>
            <w:r w:rsidRPr="00280FB7">
              <w:rPr>
                <w:rFonts w:asciiTheme="majorBidi" w:hAnsiTheme="majorBidi" w:cstheme="majorBidi"/>
                <w:b/>
                <w:bCs/>
                <w:sz w:val="24"/>
                <w:szCs w:val="24"/>
              </w:rPr>
              <w:t>downregulated</w:t>
            </w:r>
          </w:p>
        </w:tc>
        <w:tc>
          <w:tcPr>
            <w:tcW w:w="542" w:type="pct"/>
            <w:tcBorders>
              <w:top w:val="single" w:sz="8" w:space="0" w:color="auto"/>
              <w:bottom w:val="single" w:sz="4" w:space="0" w:color="auto"/>
            </w:tcBorders>
            <w:shd w:val="clear" w:color="auto" w:fill="E7E6E6" w:themeFill="background2"/>
            <w:noWrap/>
            <w:vAlign w:val="center"/>
            <w:hideMark/>
          </w:tcPr>
          <w:p w14:paraId="20E0ED8B"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No. of genes in the pathway</w:t>
            </w:r>
          </w:p>
        </w:tc>
        <w:tc>
          <w:tcPr>
            <w:tcW w:w="412" w:type="pct"/>
            <w:tcBorders>
              <w:top w:val="single" w:sz="8" w:space="0" w:color="auto"/>
              <w:bottom w:val="single" w:sz="4" w:space="0" w:color="auto"/>
            </w:tcBorders>
            <w:shd w:val="clear" w:color="auto" w:fill="E7E6E6" w:themeFill="background2"/>
            <w:noWrap/>
            <w:vAlign w:val="center"/>
            <w:hideMark/>
          </w:tcPr>
          <w:p w14:paraId="7005C2E9"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P-Value</w:t>
            </w:r>
          </w:p>
        </w:tc>
        <w:tc>
          <w:tcPr>
            <w:tcW w:w="468" w:type="pct"/>
            <w:tcBorders>
              <w:top w:val="single" w:sz="8" w:space="0" w:color="auto"/>
              <w:bottom w:val="single" w:sz="4" w:space="0" w:color="auto"/>
            </w:tcBorders>
            <w:shd w:val="clear" w:color="auto" w:fill="E7E6E6" w:themeFill="background2"/>
            <w:noWrap/>
            <w:vAlign w:val="center"/>
            <w:hideMark/>
          </w:tcPr>
          <w:p w14:paraId="2813678C"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Corrected P-Value</w:t>
            </w:r>
          </w:p>
        </w:tc>
        <w:tc>
          <w:tcPr>
            <w:tcW w:w="530" w:type="pct"/>
            <w:tcBorders>
              <w:top w:val="single" w:sz="8" w:space="0" w:color="auto"/>
              <w:bottom w:val="single" w:sz="4" w:space="0" w:color="auto"/>
            </w:tcBorders>
            <w:shd w:val="clear" w:color="auto" w:fill="E7E6E6" w:themeFill="background2"/>
            <w:noWrap/>
            <w:vAlign w:val="center"/>
            <w:hideMark/>
          </w:tcPr>
          <w:p w14:paraId="0B7825ED" w14:textId="77777777" w:rsidR="004D0344" w:rsidRPr="00280FB7" w:rsidRDefault="004D0344" w:rsidP="00280FB7">
            <w:pPr>
              <w:pStyle w:val="MDPI42tablebody"/>
              <w:autoSpaceDE w:val="0"/>
              <w:autoSpaceDN w:val="0"/>
              <w:rPr>
                <w:rFonts w:asciiTheme="majorBidi" w:hAnsiTheme="majorBidi" w:cstheme="majorBidi"/>
                <w:b/>
                <w:bCs/>
                <w:sz w:val="24"/>
                <w:szCs w:val="24"/>
              </w:rPr>
            </w:pPr>
            <w:r w:rsidRPr="00280FB7">
              <w:rPr>
                <w:rFonts w:asciiTheme="majorBidi" w:hAnsiTheme="majorBidi" w:cstheme="majorBidi"/>
                <w:b/>
                <w:bCs/>
                <w:sz w:val="24"/>
                <w:szCs w:val="24"/>
              </w:rPr>
              <w:t>Enrichment</w:t>
            </w:r>
          </w:p>
        </w:tc>
      </w:tr>
      <w:tr w:rsidR="00765865" w:rsidRPr="00280FB7" w14:paraId="62DECAE7" w14:textId="77777777" w:rsidTr="00765865">
        <w:trPr>
          <w:jc w:val="center"/>
        </w:trPr>
        <w:tc>
          <w:tcPr>
            <w:tcW w:w="1761" w:type="pct"/>
            <w:tcBorders>
              <w:top w:val="single" w:sz="4" w:space="0" w:color="auto"/>
            </w:tcBorders>
            <w:shd w:val="clear" w:color="auto" w:fill="auto"/>
            <w:noWrap/>
            <w:vAlign w:val="center"/>
            <w:hideMark/>
          </w:tcPr>
          <w:p w14:paraId="75346D0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pronephros development</w:t>
            </w:r>
          </w:p>
        </w:tc>
        <w:tc>
          <w:tcPr>
            <w:tcW w:w="610" w:type="pct"/>
            <w:tcBorders>
              <w:top w:val="single" w:sz="4" w:space="0" w:color="auto"/>
            </w:tcBorders>
            <w:shd w:val="clear" w:color="auto" w:fill="auto"/>
            <w:noWrap/>
            <w:vAlign w:val="center"/>
            <w:hideMark/>
          </w:tcPr>
          <w:p w14:paraId="77478C5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GO:0048793</w:t>
            </w:r>
          </w:p>
        </w:tc>
        <w:tc>
          <w:tcPr>
            <w:tcW w:w="677" w:type="pct"/>
            <w:tcBorders>
              <w:top w:val="single" w:sz="4" w:space="0" w:color="auto"/>
            </w:tcBorders>
            <w:shd w:val="clear" w:color="auto" w:fill="auto"/>
            <w:noWrap/>
            <w:vAlign w:val="center"/>
            <w:hideMark/>
          </w:tcPr>
          <w:p w14:paraId="0EDFEDE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tcBorders>
              <w:top w:val="single" w:sz="4" w:space="0" w:color="auto"/>
            </w:tcBorders>
            <w:shd w:val="clear" w:color="auto" w:fill="auto"/>
            <w:noWrap/>
            <w:vAlign w:val="center"/>
            <w:hideMark/>
          </w:tcPr>
          <w:p w14:paraId="3FB679FB"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6</w:t>
            </w:r>
          </w:p>
        </w:tc>
        <w:tc>
          <w:tcPr>
            <w:tcW w:w="412" w:type="pct"/>
            <w:tcBorders>
              <w:top w:val="single" w:sz="4" w:space="0" w:color="auto"/>
            </w:tcBorders>
            <w:shd w:val="clear" w:color="auto" w:fill="auto"/>
            <w:noWrap/>
            <w:vAlign w:val="center"/>
            <w:hideMark/>
          </w:tcPr>
          <w:p w14:paraId="56725B7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0.000211</w:t>
            </w:r>
          </w:p>
        </w:tc>
        <w:tc>
          <w:tcPr>
            <w:tcW w:w="468" w:type="pct"/>
            <w:tcBorders>
              <w:top w:val="single" w:sz="4" w:space="0" w:color="auto"/>
            </w:tcBorders>
            <w:shd w:val="clear" w:color="auto" w:fill="auto"/>
            <w:noWrap/>
            <w:vAlign w:val="center"/>
            <w:hideMark/>
          </w:tcPr>
          <w:p w14:paraId="7C2BB06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0.020349</w:t>
            </w:r>
          </w:p>
        </w:tc>
        <w:tc>
          <w:tcPr>
            <w:tcW w:w="530" w:type="pct"/>
            <w:tcBorders>
              <w:top w:val="single" w:sz="4" w:space="0" w:color="auto"/>
            </w:tcBorders>
            <w:shd w:val="clear" w:color="auto" w:fill="auto"/>
            <w:noWrap/>
            <w:vAlign w:val="center"/>
            <w:hideMark/>
          </w:tcPr>
          <w:p w14:paraId="331C61C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0.333333</w:t>
            </w:r>
          </w:p>
        </w:tc>
      </w:tr>
      <w:tr w:rsidR="004D0344" w:rsidRPr="00280FB7" w14:paraId="06BAE2E3" w14:textId="77777777" w:rsidTr="00765865">
        <w:trPr>
          <w:jc w:val="center"/>
        </w:trPr>
        <w:tc>
          <w:tcPr>
            <w:tcW w:w="1761" w:type="pct"/>
            <w:shd w:val="clear" w:color="auto" w:fill="auto"/>
            <w:noWrap/>
            <w:vAlign w:val="center"/>
            <w:hideMark/>
          </w:tcPr>
          <w:p w14:paraId="181AFD0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positive regulation of gastrulation</w:t>
            </w:r>
          </w:p>
        </w:tc>
        <w:tc>
          <w:tcPr>
            <w:tcW w:w="610" w:type="pct"/>
            <w:shd w:val="clear" w:color="auto" w:fill="auto"/>
            <w:noWrap/>
            <w:vAlign w:val="center"/>
            <w:hideMark/>
          </w:tcPr>
          <w:p w14:paraId="5E6A9C3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GO:2000543</w:t>
            </w:r>
          </w:p>
        </w:tc>
        <w:tc>
          <w:tcPr>
            <w:tcW w:w="677" w:type="pct"/>
            <w:shd w:val="clear" w:color="auto" w:fill="auto"/>
            <w:noWrap/>
            <w:vAlign w:val="center"/>
            <w:hideMark/>
          </w:tcPr>
          <w:p w14:paraId="3AF892B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6D209BE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412" w:type="pct"/>
            <w:shd w:val="clear" w:color="auto" w:fill="auto"/>
            <w:noWrap/>
            <w:vAlign w:val="center"/>
            <w:hideMark/>
          </w:tcPr>
          <w:p w14:paraId="170962E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0.00027</w:t>
            </w:r>
          </w:p>
        </w:tc>
        <w:tc>
          <w:tcPr>
            <w:tcW w:w="468" w:type="pct"/>
            <w:shd w:val="clear" w:color="auto" w:fill="auto"/>
            <w:noWrap/>
            <w:vAlign w:val="center"/>
            <w:hideMark/>
          </w:tcPr>
          <w:p w14:paraId="5E231EB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0.020349</w:t>
            </w:r>
          </w:p>
        </w:tc>
        <w:tc>
          <w:tcPr>
            <w:tcW w:w="530" w:type="pct"/>
            <w:shd w:val="clear" w:color="auto" w:fill="auto"/>
            <w:noWrap/>
            <w:vAlign w:val="center"/>
            <w:hideMark/>
          </w:tcPr>
          <w:p w14:paraId="045D34A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30D0B95C" w14:textId="77777777" w:rsidTr="00765865">
        <w:trPr>
          <w:jc w:val="center"/>
        </w:trPr>
        <w:tc>
          <w:tcPr>
            <w:tcW w:w="1761" w:type="pct"/>
            <w:shd w:val="clear" w:color="auto" w:fill="auto"/>
            <w:noWrap/>
            <w:vAlign w:val="center"/>
            <w:hideMark/>
          </w:tcPr>
          <w:p w14:paraId="4A9ED29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cellular hypotonic response</w:t>
            </w:r>
          </w:p>
        </w:tc>
        <w:tc>
          <w:tcPr>
            <w:tcW w:w="610" w:type="pct"/>
            <w:shd w:val="clear" w:color="auto" w:fill="auto"/>
            <w:noWrap/>
            <w:vAlign w:val="center"/>
            <w:hideMark/>
          </w:tcPr>
          <w:p w14:paraId="4A02BB0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GO:0071476</w:t>
            </w:r>
          </w:p>
        </w:tc>
        <w:tc>
          <w:tcPr>
            <w:tcW w:w="677" w:type="pct"/>
            <w:shd w:val="clear" w:color="auto" w:fill="auto"/>
            <w:noWrap/>
            <w:vAlign w:val="center"/>
            <w:hideMark/>
          </w:tcPr>
          <w:p w14:paraId="65CF091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529D6F2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412" w:type="pct"/>
            <w:shd w:val="clear" w:color="auto" w:fill="auto"/>
            <w:noWrap/>
            <w:vAlign w:val="center"/>
            <w:hideMark/>
          </w:tcPr>
          <w:p w14:paraId="7CBD3DC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0.00027</w:t>
            </w:r>
          </w:p>
        </w:tc>
        <w:tc>
          <w:tcPr>
            <w:tcW w:w="468" w:type="pct"/>
            <w:shd w:val="clear" w:color="auto" w:fill="auto"/>
            <w:noWrap/>
            <w:vAlign w:val="center"/>
            <w:hideMark/>
          </w:tcPr>
          <w:p w14:paraId="02F7A74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0.020349</w:t>
            </w:r>
          </w:p>
        </w:tc>
        <w:tc>
          <w:tcPr>
            <w:tcW w:w="530" w:type="pct"/>
            <w:shd w:val="clear" w:color="auto" w:fill="auto"/>
            <w:noWrap/>
            <w:vAlign w:val="center"/>
            <w:hideMark/>
          </w:tcPr>
          <w:p w14:paraId="71D91A3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69C00CD0" w14:textId="77777777" w:rsidTr="00765865">
        <w:trPr>
          <w:jc w:val="center"/>
        </w:trPr>
        <w:tc>
          <w:tcPr>
            <w:tcW w:w="1761" w:type="pct"/>
            <w:shd w:val="clear" w:color="auto" w:fill="auto"/>
            <w:noWrap/>
            <w:vAlign w:val="center"/>
            <w:hideMark/>
          </w:tcPr>
          <w:p w14:paraId="5263BA24" w14:textId="754B16A8"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positive regulation of phospholipase </w:t>
            </w:r>
            <w:r w:rsidR="00765865" w:rsidRPr="00280FB7">
              <w:rPr>
                <w:rFonts w:asciiTheme="majorBidi" w:hAnsiTheme="majorBidi" w:cstheme="majorBidi"/>
                <w:sz w:val="24"/>
                <w:szCs w:val="24"/>
              </w:rPr>
              <w:br/>
            </w:r>
            <w:r w:rsidRPr="00280FB7">
              <w:rPr>
                <w:rFonts w:asciiTheme="majorBidi" w:hAnsiTheme="majorBidi" w:cstheme="majorBidi"/>
                <w:sz w:val="24"/>
                <w:szCs w:val="24"/>
              </w:rPr>
              <w:t>activity</w:t>
            </w:r>
          </w:p>
        </w:tc>
        <w:tc>
          <w:tcPr>
            <w:tcW w:w="610" w:type="pct"/>
            <w:shd w:val="clear" w:color="auto" w:fill="auto"/>
            <w:noWrap/>
            <w:vAlign w:val="center"/>
            <w:hideMark/>
          </w:tcPr>
          <w:p w14:paraId="56E8C80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GO:0010518</w:t>
            </w:r>
          </w:p>
        </w:tc>
        <w:tc>
          <w:tcPr>
            <w:tcW w:w="677" w:type="pct"/>
            <w:shd w:val="clear" w:color="auto" w:fill="auto"/>
            <w:noWrap/>
            <w:vAlign w:val="center"/>
            <w:hideMark/>
          </w:tcPr>
          <w:p w14:paraId="3B4D886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2877DB6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7</w:t>
            </w:r>
          </w:p>
        </w:tc>
        <w:tc>
          <w:tcPr>
            <w:tcW w:w="412" w:type="pct"/>
            <w:shd w:val="clear" w:color="auto" w:fill="auto"/>
            <w:noWrap/>
            <w:vAlign w:val="center"/>
            <w:hideMark/>
          </w:tcPr>
          <w:p w14:paraId="1928A010"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0.00027</w:t>
            </w:r>
          </w:p>
        </w:tc>
        <w:tc>
          <w:tcPr>
            <w:tcW w:w="468" w:type="pct"/>
            <w:shd w:val="clear" w:color="auto" w:fill="auto"/>
            <w:noWrap/>
            <w:vAlign w:val="center"/>
            <w:hideMark/>
          </w:tcPr>
          <w:p w14:paraId="46914EA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0.020349</w:t>
            </w:r>
          </w:p>
        </w:tc>
        <w:tc>
          <w:tcPr>
            <w:tcW w:w="530" w:type="pct"/>
            <w:shd w:val="clear" w:color="auto" w:fill="auto"/>
            <w:noWrap/>
            <w:vAlign w:val="center"/>
            <w:hideMark/>
          </w:tcPr>
          <w:p w14:paraId="4F82D8B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0.285714</w:t>
            </w:r>
          </w:p>
        </w:tc>
      </w:tr>
      <w:tr w:rsidR="004D0344" w:rsidRPr="00280FB7" w14:paraId="35AF1EF0" w14:textId="77777777" w:rsidTr="00765865">
        <w:trPr>
          <w:jc w:val="center"/>
        </w:trPr>
        <w:tc>
          <w:tcPr>
            <w:tcW w:w="1761" w:type="pct"/>
            <w:shd w:val="clear" w:color="auto" w:fill="auto"/>
            <w:noWrap/>
            <w:vAlign w:val="center"/>
            <w:hideMark/>
          </w:tcPr>
          <w:p w14:paraId="07B873D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negative regulation of potassium ion transmembrane transporter activity</w:t>
            </w:r>
          </w:p>
        </w:tc>
        <w:tc>
          <w:tcPr>
            <w:tcW w:w="610" w:type="pct"/>
            <w:shd w:val="clear" w:color="auto" w:fill="auto"/>
            <w:noWrap/>
            <w:vAlign w:val="center"/>
            <w:hideMark/>
          </w:tcPr>
          <w:p w14:paraId="4A409E46"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GO:1901017</w:t>
            </w:r>
          </w:p>
        </w:tc>
        <w:tc>
          <w:tcPr>
            <w:tcW w:w="677" w:type="pct"/>
            <w:shd w:val="clear" w:color="auto" w:fill="auto"/>
            <w:noWrap/>
            <w:vAlign w:val="center"/>
            <w:hideMark/>
          </w:tcPr>
          <w:p w14:paraId="2C04D2D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5019AC7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8</w:t>
            </w:r>
          </w:p>
        </w:tc>
        <w:tc>
          <w:tcPr>
            <w:tcW w:w="412" w:type="pct"/>
            <w:shd w:val="clear" w:color="auto" w:fill="auto"/>
            <w:noWrap/>
            <w:vAlign w:val="center"/>
            <w:hideMark/>
          </w:tcPr>
          <w:p w14:paraId="03FB399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0.000337</w:t>
            </w:r>
          </w:p>
        </w:tc>
        <w:tc>
          <w:tcPr>
            <w:tcW w:w="468" w:type="pct"/>
            <w:shd w:val="clear" w:color="auto" w:fill="auto"/>
            <w:noWrap/>
            <w:vAlign w:val="center"/>
            <w:hideMark/>
          </w:tcPr>
          <w:p w14:paraId="57DC105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0.022371</w:t>
            </w:r>
          </w:p>
        </w:tc>
        <w:tc>
          <w:tcPr>
            <w:tcW w:w="530" w:type="pct"/>
            <w:shd w:val="clear" w:color="auto" w:fill="auto"/>
            <w:noWrap/>
            <w:vAlign w:val="center"/>
            <w:hideMark/>
          </w:tcPr>
          <w:p w14:paraId="306BE14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0.25</w:t>
            </w:r>
          </w:p>
        </w:tc>
      </w:tr>
      <w:tr w:rsidR="004D0344" w:rsidRPr="00280FB7" w14:paraId="2C1B765E" w14:textId="77777777" w:rsidTr="00765865">
        <w:trPr>
          <w:jc w:val="center"/>
        </w:trPr>
        <w:tc>
          <w:tcPr>
            <w:tcW w:w="1761" w:type="pct"/>
            <w:shd w:val="clear" w:color="auto" w:fill="auto"/>
            <w:noWrap/>
            <w:vAlign w:val="center"/>
            <w:hideMark/>
          </w:tcPr>
          <w:p w14:paraId="1A42C07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centriolar subdistal appendage</w:t>
            </w:r>
          </w:p>
        </w:tc>
        <w:tc>
          <w:tcPr>
            <w:tcW w:w="610" w:type="pct"/>
            <w:shd w:val="clear" w:color="auto" w:fill="auto"/>
            <w:noWrap/>
            <w:vAlign w:val="center"/>
            <w:hideMark/>
          </w:tcPr>
          <w:p w14:paraId="0DDE88EC"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GO:0120103</w:t>
            </w:r>
          </w:p>
        </w:tc>
        <w:tc>
          <w:tcPr>
            <w:tcW w:w="677" w:type="pct"/>
            <w:shd w:val="clear" w:color="auto" w:fill="auto"/>
            <w:noWrap/>
            <w:vAlign w:val="center"/>
            <w:hideMark/>
          </w:tcPr>
          <w:p w14:paraId="2D378A9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46CCC04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412" w:type="pct"/>
            <w:shd w:val="clear" w:color="auto" w:fill="auto"/>
            <w:noWrap/>
            <w:vAlign w:val="center"/>
            <w:hideMark/>
          </w:tcPr>
          <w:p w14:paraId="37F98CE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0.000411</w:t>
            </w:r>
          </w:p>
        </w:tc>
        <w:tc>
          <w:tcPr>
            <w:tcW w:w="468" w:type="pct"/>
            <w:shd w:val="clear" w:color="auto" w:fill="auto"/>
            <w:noWrap/>
            <w:vAlign w:val="center"/>
            <w:hideMark/>
          </w:tcPr>
          <w:p w14:paraId="7B9F78B1"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0.022371</w:t>
            </w:r>
          </w:p>
        </w:tc>
        <w:tc>
          <w:tcPr>
            <w:tcW w:w="530" w:type="pct"/>
            <w:shd w:val="clear" w:color="auto" w:fill="auto"/>
            <w:noWrap/>
            <w:vAlign w:val="center"/>
            <w:hideMark/>
          </w:tcPr>
          <w:p w14:paraId="2FE62B64"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4D0344" w:rsidRPr="00280FB7" w14:paraId="503F292D" w14:textId="77777777" w:rsidTr="00765865">
        <w:trPr>
          <w:jc w:val="center"/>
        </w:trPr>
        <w:tc>
          <w:tcPr>
            <w:tcW w:w="1761" w:type="pct"/>
            <w:shd w:val="clear" w:color="auto" w:fill="auto"/>
            <w:noWrap/>
            <w:vAlign w:val="center"/>
            <w:hideMark/>
          </w:tcPr>
          <w:p w14:paraId="3498C23A" w14:textId="5CB11DAC"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negative regulation of epithelial cell </w:t>
            </w:r>
            <w:r w:rsidR="00765865" w:rsidRPr="00280FB7">
              <w:rPr>
                <w:rFonts w:asciiTheme="majorBidi" w:hAnsiTheme="majorBidi" w:cstheme="majorBidi"/>
                <w:sz w:val="24"/>
                <w:szCs w:val="24"/>
              </w:rPr>
              <w:br/>
            </w:r>
            <w:r w:rsidRPr="00280FB7">
              <w:rPr>
                <w:rFonts w:asciiTheme="majorBidi" w:hAnsiTheme="majorBidi" w:cstheme="majorBidi"/>
                <w:sz w:val="24"/>
                <w:szCs w:val="24"/>
              </w:rPr>
              <w:t>differentiation</w:t>
            </w:r>
          </w:p>
        </w:tc>
        <w:tc>
          <w:tcPr>
            <w:tcW w:w="610" w:type="pct"/>
            <w:shd w:val="clear" w:color="auto" w:fill="auto"/>
            <w:noWrap/>
            <w:vAlign w:val="center"/>
            <w:hideMark/>
          </w:tcPr>
          <w:p w14:paraId="635FE8E2"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GO:0030857</w:t>
            </w:r>
          </w:p>
        </w:tc>
        <w:tc>
          <w:tcPr>
            <w:tcW w:w="677" w:type="pct"/>
            <w:shd w:val="clear" w:color="auto" w:fill="auto"/>
            <w:noWrap/>
            <w:vAlign w:val="center"/>
            <w:hideMark/>
          </w:tcPr>
          <w:p w14:paraId="717620AE"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5BD0B9B5"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412" w:type="pct"/>
            <w:shd w:val="clear" w:color="auto" w:fill="auto"/>
            <w:noWrap/>
            <w:vAlign w:val="center"/>
            <w:hideMark/>
          </w:tcPr>
          <w:p w14:paraId="7171306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0.000411</w:t>
            </w:r>
          </w:p>
        </w:tc>
        <w:tc>
          <w:tcPr>
            <w:tcW w:w="468" w:type="pct"/>
            <w:shd w:val="clear" w:color="auto" w:fill="auto"/>
            <w:noWrap/>
            <w:vAlign w:val="center"/>
            <w:hideMark/>
          </w:tcPr>
          <w:p w14:paraId="1E5A4BC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0.022371</w:t>
            </w:r>
          </w:p>
        </w:tc>
        <w:tc>
          <w:tcPr>
            <w:tcW w:w="530" w:type="pct"/>
            <w:shd w:val="clear" w:color="auto" w:fill="auto"/>
            <w:noWrap/>
            <w:vAlign w:val="center"/>
            <w:hideMark/>
          </w:tcPr>
          <w:p w14:paraId="091A47BF"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r w:rsidR="00765865" w:rsidRPr="00280FB7" w14:paraId="2A8F8FE4" w14:textId="77777777" w:rsidTr="00765865">
        <w:trPr>
          <w:jc w:val="center"/>
        </w:trPr>
        <w:tc>
          <w:tcPr>
            <w:tcW w:w="1761" w:type="pct"/>
            <w:shd w:val="clear" w:color="auto" w:fill="auto"/>
            <w:noWrap/>
            <w:vAlign w:val="center"/>
            <w:hideMark/>
          </w:tcPr>
          <w:p w14:paraId="221B856E" w14:textId="11CC2608"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 xml:space="preserve">negative regulation of sodium ion </w:t>
            </w:r>
            <w:r w:rsidR="00765865" w:rsidRPr="00280FB7">
              <w:rPr>
                <w:rFonts w:asciiTheme="majorBidi" w:hAnsiTheme="majorBidi" w:cstheme="majorBidi"/>
                <w:sz w:val="24"/>
                <w:szCs w:val="24"/>
              </w:rPr>
              <w:br/>
            </w:r>
            <w:r w:rsidRPr="00280FB7">
              <w:rPr>
                <w:rFonts w:asciiTheme="majorBidi" w:hAnsiTheme="majorBidi" w:cstheme="majorBidi"/>
                <w:sz w:val="24"/>
                <w:szCs w:val="24"/>
              </w:rPr>
              <w:t>transmembrane transporter activity</w:t>
            </w:r>
          </w:p>
        </w:tc>
        <w:tc>
          <w:tcPr>
            <w:tcW w:w="610" w:type="pct"/>
            <w:shd w:val="clear" w:color="auto" w:fill="auto"/>
            <w:noWrap/>
            <w:vAlign w:val="center"/>
            <w:hideMark/>
          </w:tcPr>
          <w:p w14:paraId="14DA9DE3"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GO:2000650</w:t>
            </w:r>
          </w:p>
        </w:tc>
        <w:tc>
          <w:tcPr>
            <w:tcW w:w="677" w:type="pct"/>
            <w:shd w:val="clear" w:color="auto" w:fill="auto"/>
            <w:noWrap/>
            <w:vAlign w:val="center"/>
            <w:hideMark/>
          </w:tcPr>
          <w:p w14:paraId="21E7C789"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2</w:t>
            </w:r>
          </w:p>
        </w:tc>
        <w:tc>
          <w:tcPr>
            <w:tcW w:w="542" w:type="pct"/>
            <w:shd w:val="clear" w:color="auto" w:fill="auto"/>
            <w:noWrap/>
            <w:vAlign w:val="center"/>
            <w:hideMark/>
          </w:tcPr>
          <w:p w14:paraId="53DEA3D7"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9</w:t>
            </w:r>
          </w:p>
        </w:tc>
        <w:tc>
          <w:tcPr>
            <w:tcW w:w="412" w:type="pct"/>
            <w:shd w:val="clear" w:color="auto" w:fill="auto"/>
            <w:noWrap/>
            <w:vAlign w:val="center"/>
            <w:hideMark/>
          </w:tcPr>
          <w:p w14:paraId="1F405D7A"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0.000411</w:t>
            </w:r>
          </w:p>
        </w:tc>
        <w:tc>
          <w:tcPr>
            <w:tcW w:w="468" w:type="pct"/>
            <w:shd w:val="clear" w:color="auto" w:fill="auto"/>
            <w:noWrap/>
            <w:vAlign w:val="center"/>
            <w:hideMark/>
          </w:tcPr>
          <w:p w14:paraId="034EDA28"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0.022371</w:t>
            </w:r>
          </w:p>
        </w:tc>
        <w:tc>
          <w:tcPr>
            <w:tcW w:w="530" w:type="pct"/>
            <w:shd w:val="clear" w:color="auto" w:fill="auto"/>
            <w:noWrap/>
            <w:vAlign w:val="center"/>
            <w:hideMark/>
          </w:tcPr>
          <w:p w14:paraId="0313D2ED" w14:textId="77777777" w:rsidR="004D0344" w:rsidRPr="00280FB7" w:rsidRDefault="004D0344" w:rsidP="00280FB7">
            <w:pPr>
              <w:pStyle w:val="MDPI42tablebody"/>
              <w:autoSpaceDE w:val="0"/>
              <w:autoSpaceDN w:val="0"/>
              <w:rPr>
                <w:rFonts w:asciiTheme="majorBidi" w:hAnsiTheme="majorBidi" w:cstheme="majorBidi"/>
                <w:sz w:val="24"/>
                <w:szCs w:val="24"/>
              </w:rPr>
            </w:pPr>
            <w:r w:rsidRPr="00280FB7">
              <w:rPr>
                <w:rFonts w:asciiTheme="majorBidi" w:hAnsiTheme="majorBidi" w:cstheme="majorBidi"/>
                <w:sz w:val="24"/>
                <w:szCs w:val="24"/>
              </w:rPr>
              <w:t>0.222222</w:t>
            </w:r>
          </w:p>
        </w:tc>
      </w:tr>
    </w:tbl>
    <w:p w14:paraId="07494FE5" w14:textId="77777777" w:rsidR="00CE7377" w:rsidRPr="00280FB7" w:rsidRDefault="00CE7377" w:rsidP="00280FB7">
      <w:pPr>
        <w:pStyle w:val="MDPI41tablecaption"/>
        <w:ind w:left="0"/>
        <w:jc w:val="both"/>
        <w:rPr>
          <w:rFonts w:asciiTheme="majorBidi" w:hAnsiTheme="majorBidi" w:cstheme="majorBidi"/>
          <w:b/>
          <w:bCs/>
          <w:sz w:val="24"/>
          <w:szCs w:val="24"/>
        </w:rPr>
      </w:pPr>
    </w:p>
    <w:p w14:paraId="3EA0CDB3" w14:textId="77777777" w:rsidR="00CE7377" w:rsidRPr="00280FB7" w:rsidRDefault="00CE7377" w:rsidP="00280FB7">
      <w:pPr>
        <w:spacing w:line="240" w:lineRule="auto"/>
        <w:jc w:val="left"/>
        <w:rPr>
          <w:rFonts w:asciiTheme="majorBidi" w:eastAsia="Times New Roman" w:hAnsiTheme="majorBidi" w:cstheme="majorBidi"/>
          <w:b/>
          <w:bCs/>
          <w:noProof w:val="0"/>
          <w:kern w:val="2"/>
          <w:sz w:val="24"/>
          <w:szCs w:val="24"/>
          <w:lang w:eastAsia="de-DE" w:bidi="en-US"/>
          <w14:ligatures w14:val="standardContextual"/>
        </w:rPr>
      </w:pPr>
      <w:r w:rsidRPr="00280FB7">
        <w:rPr>
          <w:rFonts w:asciiTheme="majorBidi" w:hAnsiTheme="majorBidi" w:cstheme="majorBidi"/>
          <w:b/>
          <w:bCs/>
          <w:sz w:val="24"/>
          <w:szCs w:val="24"/>
        </w:rPr>
        <w:br w:type="page"/>
      </w:r>
    </w:p>
    <w:p w14:paraId="4A222192" w14:textId="3D8DBA55" w:rsidR="004D0344" w:rsidRPr="00280FB7" w:rsidRDefault="00445443" w:rsidP="00280FB7">
      <w:pPr>
        <w:pStyle w:val="MDPI41tablecaption"/>
        <w:ind w:left="0"/>
        <w:jc w:val="both"/>
        <w:rPr>
          <w:rFonts w:asciiTheme="majorBidi" w:hAnsiTheme="majorBidi" w:cstheme="majorBidi"/>
          <w:sz w:val="24"/>
          <w:szCs w:val="24"/>
        </w:rPr>
      </w:pPr>
      <w:r w:rsidRPr="00280FB7">
        <w:rPr>
          <w:rFonts w:asciiTheme="majorBidi" w:hAnsiTheme="majorBidi" w:cstheme="majorBidi"/>
          <w:b/>
          <w:bCs/>
          <w:sz w:val="24"/>
          <w:szCs w:val="24"/>
        </w:rPr>
        <w:lastRenderedPageBreak/>
        <w:t xml:space="preserve">Table S8. </w:t>
      </w:r>
      <w:r w:rsidR="006D1132" w:rsidRPr="00280FB7">
        <w:rPr>
          <w:rFonts w:asciiTheme="majorBidi" w:hAnsiTheme="majorBidi" w:cstheme="majorBidi"/>
          <w:sz w:val="24"/>
          <w:szCs w:val="24"/>
        </w:rPr>
        <w:t xml:space="preserve">Different letters signify quantitative PCR-based determination of </w:t>
      </w:r>
      <w:r w:rsidR="001624AE" w:rsidRPr="00280FB7">
        <w:rPr>
          <w:rFonts w:asciiTheme="majorBidi" w:hAnsiTheme="majorBidi" w:cstheme="majorBidi"/>
          <w:sz w:val="24"/>
          <w:szCs w:val="24"/>
        </w:rPr>
        <w:t>m</w:t>
      </w:r>
      <w:r w:rsidR="006D1132" w:rsidRPr="00280FB7">
        <w:rPr>
          <w:rFonts w:asciiTheme="majorBidi" w:hAnsiTheme="majorBidi" w:cstheme="majorBidi"/>
          <w:sz w:val="24"/>
          <w:szCs w:val="24"/>
        </w:rPr>
        <w:t xml:space="preserve">RNA steady-state levels that are significantly different from all combinations of pairs according to Tukey-Kramer honest significant difference (HSD; P ≤ 0.05). </w:t>
      </w:r>
      <w:r w:rsidR="002E40CA" w:rsidRPr="00280FB7">
        <w:rPr>
          <w:rFonts w:asciiTheme="majorBidi" w:hAnsiTheme="majorBidi" w:cstheme="majorBidi"/>
          <w:sz w:val="24"/>
          <w:szCs w:val="24"/>
        </w:rPr>
        <w:t xml:space="preserve">Quantitative PCR-based determination of the </w:t>
      </w:r>
      <w:r w:rsidR="001624AE" w:rsidRPr="00280FB7">
        <w:rPr>
          <w:rFonts w:asciiTheme="majorBidi" w:hAnsiTheme="majorBidi" w:cstheme="majorBidi"/>
          <w:sz w:val="24"/>
          <w:szCs w:val="24"/>
        </w:rPr>
        <w:t>m</w:t>
      </w:r>
      <w:r w:rsidR="002E40CA" w:rsidRPr="00280FB7">
        <w:rPr>
          <w:rFonts w:asciiTheme="majorBidi" w:hAnsiTheme="majorBidi" w:cstheme="majorBidi"/>
          <w:sz w:val="24"/>
          <w:szCs w:val="24"/>
        </w:rPr>
        <w:t xml:space="preserve">RNA steady-state level in </w:t>
      </w:r>
      <w:r w:rsidR="00BC485B">
        <w:rPr>
          <w:rFonts w:asciiTheme="majorBidi" w:hAnsiTheme="majorBidi" w:cstheme="majorBidi"/>
          <w:sz w:val="24"/>
          <w:szCs w:val="24"/>
        </w:rPr>
        <w:t>C</w:t>
      </w:r>
      <w:r w:rsidR="00A131C5">
        <w:rPr>
          <w:rFonts w:asciiTheme="majorBidi" w:hAnsiTheme="majorBidi" w:cstheme="majorBidi"/>
          <w:sz w:val="24"/>
          <w:szCs w:val="24"/>
        </w:rPr>
        <w:t>aov</w:t>
      </w:r>
      <w:r w:rsidR="00BC485B">
        <w:rPr>
          <w:rFonts w:asciiTheme="majorBidi" w:hAnsiTheme="majorBidi" w:cstheme="majorBidi"/>
          <w:sz w:val="24"/>
          <w:szCs w:val="24"/>
        </w:rPr>
        <w:t>3</w:t>
      </w:r>
      <w:r w:rsidR="002E40CA"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2E40CA" w:rsidRPr="00280FB7">
        <w:rPr>
          <w:rFonts w:asciiTheme="majorBidi" w:hAnsiTheme="majorBidi" w:cstheme="majorBidi"/>
          <w:sz w:val="24"/>
          <w:szCs w:val="24"/>
        </w:rPr>
        <w:t xml:space="preserve"> cell lines was done at 6, 9 and 24 h of treatment with niraparib, F7, or a combination of niraparib+F7 relative to control </w:t>
      </w:r>
      <w:r w:rsidR="007C01E2" w:rsidRPr="00280FB7">
        <w:rPr>
          <w:rFonts w:asciiTheme="majorBidi" w:hAnsiTheme="majorBidi" w:cstheme="majorBidi"/>
          <w:sz w:val="24"/>
          <w:szCs w:val="24"/>
        </w:rPr>
        <w:t xml:space="preserve">(1.00% v/v methanol + 0.60% v/v DMSO) </w:t>
      </w:r>
      <w:r w:rsidR="002E40CA" w:rsidRPr="00280FB7">
        <w:rPr>
          <w:rFonts w:asciiTheme="majorBidi" w:hAnsiTheme="majorBidi" w:cstheme="majorBidi"/>
          <w:sz w:val="24"/>
          <w:szCs w:val="24"/>
        </w:rPr>
        <w:t xml:space="preserve">and is presented in Figure </w:t>
      </w:r>
      <w:r w:rsidR="001F5FFA">
        <w:rPr>
          <w:rFonts w:asciiTheme="majorBidi" w:hAnsiTheme="majorBidi" w:cstheme="majorBidi"/>
          <w:sz w:val="24"/>
          <w:szCs w:val="24"/>
        </w:rPr>
        <w:t>2</w:t>
      </w:r>
      <w:r w:rsidR="002E40CA" w:rsidRPr="00280FB7">
        <w:rPr>
          <w:rFonts w:asciiTheme="majorBidi" w:hAnsiTheme="majorBidi" w:cstheme="majorBidi"/>
          <w:sz w:val="24"/>
          <w:szCs w:val="24"/>
        </w:rPr>
        <w:t xml:space="preserve">. Since </w:t>
      </w:r>
      <w:r w:rsidR="005E1209" w:rsidRPr="00280FB7">
        <w:rPr>
          <w:rFonts w:asciiTheme="majorBidi" w:hAnsiTheme="majorBidi" w:cstheme="majorBidi"/>
          <w:sz w:val="24"/>
          <w:szCs w:val="24"/>
        </w:rPr>
        <w:t>T</w:t>
      </w:r>
      <w:r w:rsidR="002E40CA" w:rsidRPr="00280FB7">
        <w:rPr>
          <w:rFonts w:asciiTheme="majorBidi" w:hAnsiTheme="majorBidi" w:cstheme="majorBidi"/>
          <w:sz w:val="24"/>
          <w:szCs w:val="24"/>
        </w:rPr>
        <w:t xml:space="preserve">reatment x </w:t>
      </w:r>
      <w:r w:rsidR="005E1209" w:rsidRPr="00280FB7">
        <w:rPr>
          <w:rFonts w:asciiTheme="majorBidi" w:hAnsiTheme="majorBidi" w:cstheme="majorBidi"/>
          <w:sz w:val="24"/>
          <w:szCs w:val="24"/>
        </w:rPr>
        <w:t>T</w:t>
      </w:r>
      <w:r w:rsidR="002E40CA" w:rsidRPr="00280FB7">
        <w:rPr>
          <w:rFonts w:asciiTheme="majorBidi" w:hAnsiTheme="majorBidi" w:cstheme="majorBidi"/>
          <w:sz w:val="24"/>
          <w:szCs w:val="24"/>
        </w:rPr>
        <w:t>ime interaction was found to be significant by two-way ANOVA (p≤ 0.05), one-way ANOVA was performed for each time-point separately</w:t>
      </w:r>
      <w:r w:rsidR="004D0344" w:rsidRPr="00280FB7">
        <w:rPr>
          <w:rFonts w:asciiTheme="majorBidi" w:hAnsiTheme="majorBidi" w:cstheme="majorBidi"/>
          <w:sz w:val="24"/>
          <w:szCs w:val="24"/>
        </w:rPr>
        <w:t>; (n = 3).</w:t>
      </w:r>
    </w:p>
    <w:p w14:paraId="783576CC" w14:textId="4555192E" w:rsidR="00CE7377" w:rsidRPr="00280FB7" w:rsidRDefault="00CE7377" w:rsidP="00280FB7">
      <w:pPr>
        <w:pStyle w:val="MDPI41tablecaption"/>
        <w:ind w:left="0"/>
        <w:jc w:val="both"/>
        <w:rPr>
          <w:rFonts w:asciiTheme="majorBidi" w:hAnsiTheme="majorBidi" w:cstheme="majorBidi"/>
          <w:b/>
          <w:bCs/>
          <w:sz w:val="24"/>
          <w:szCs w:val="24"/>
          <w:lang w:bidi="he-IL"/>
        </w:rPr>
      </w:pPr>
    </w:p>
    <w:tbl>
      <w:tblPr>
        <w:tblStyle w:val="TableGrid"/>
        <w:tblW w:w="0" w:type="auto"/>
        <w:tblInd w:w="1309" w:type="dxa"/>
        <w:tblBorders>
          <w:left w:val="none" w:sz="0" w:space="0" w:color="auto"/>
          <w:right w:val="none" w:sz="0" w:space="0" w:color="auto"/>
          <w:insideV w:val="none" w:sz="0" w:space="0" w:color="auto"/>
        </w:tblBorders>
        <w:tblLook w:val="04A0" w:firstRow="1" w:lastRow="0" w:firstColumn="1" w:lastColumn="0" w:noHBand="0" w:noVBand="1"/>
      </w:tblPr>
      <w:tblGrid>
        <w:gridCol w:w="897"/>
        <w:gridCol w:w="1658"/>
        <w:gridCol w:w="850"/>
        <w:gridCol w:w="831"/>
        <w:gridCol w:w="833"/>
        <w:gridCol w:w="10"/>
        <w:gridCol w:w="823"/>
        <w:gridCol w:w="832"/>
        <w:gridCol w:w="834"/>
        <w:gridCol w:w="10"/>
      </w:tblGrid>
      <w:tr w:rsidR="00B956D8" w:rsidRPr="00280FB7" w14:paraId="1D17CFC9" w14:textId="77777777" w:rsidTr="00AD181A">
        <w:tc>
          <w:tcPr>
            <w:tcW w:w="856" w:type="dxa"/>
            <w:shd w:val="clear" w:color="auto" w:fill="AEAAAA" w:themeFill="background2" w:themeFillShade="BF"/>
          </w:tcPr>
          <w:p w14:paraId="479EA18C"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Gene</w:t>
            </w:r>
          </w:p>
        </w:tc>
        <w:tc>
          <w:tcPr>
            <w:tcW w:w="1658" w:type="dxa"/>
            <w:shd w:val="clear" w:color="auto" w:fill="AEAAAA" w:themeFill="background2" w:themeFillShade="BF"/>
          </w:tcPr>
          <w:p w14:paraId="2BA84736" w14:textId="77777777" w:rsidR="00B956D8" w:rsidRPr="00280FB7" w:rsidRDefault="00B956D8" w:rsidP="00280FB7">
            <w:pPr>
              <w:pStyle w:val="MDPI42tablebody"/>
              <w:rPr>
                <w:rFonts w:asciiTheme="majorBidi" w:hAnsiTheme="majorBidi" w:cstheme="majorBidi"/>
                <w:sz w:val="24"/>
                <w:szCs w:val="24"/>
              </w:rPr>
            </w:pPr>
          </w:p>
        </w:tc>
        <w:tc>
          <w:tcPr>
            <w:tcW w:w="2524" w:type="dxa"/>
            <w:gridSpan w:val="4"/>
            <w:shd w:val="clear" w:color="auto" w:fill="AEAAAA" w:themeFill="background2" w:themeFillShade="BF"/>
          </w:tcPr>
          <w:p w14:paraId="71C0A3CD" w14:textId="278C225E" w:rsidR="00B956D8" w:rsidRPr="00280FB7" w:rsidRDefault="00BC485B" w:rsidP="00280FB7">
            <w:pPr>
              <w:pStyle w:val="MDPI42tablebody"/>
              <w:rPr>
                <w:rFonts w:asciiTheme="majorBidi" w:hAnsiTheme="majorBidi" w:cstheme="majorBidi"/>
                <w:sz w:val="24"/>
                <w:szCs w:val="24"/>
              </w:rPr>
            </w:pPr>
            <w:r>
              <w:rPr>
                <w:rFonts w:asciiTheme="majorBidi" w:hAnsiTheme="majorBidi" w:cstheme="majorBidi"/>
                <w:sz w:val="24"/>
                <w:szCs w:val="24"/>
              </w:rPr>
              <w:t>C</w:t>
            </w:r>
            <w:r w:rsidR="00860D45">
              <w:rPr>
                <w:rFonts w:asciiTheme="majorBidi" w:hAnsiTheme="majorBidi" w:cstheme="majorBidi"/>
                <w:sz w:val="24"/>
                <w:szCs w:val="24"/>
              </w:rPr>
              <w:t>aov</w:t>
            </w:r>
            <w:r>
              <w:rPr>
                <w:rFonts w:asciiTheme="majorBidi" w:hAnsiTheme="majorBidi" w:cstheme="majorBidi"/>
                <w:sz w:val="24"/>
                <w:szCs w:val="24"/>
              </w:rPr>
              <w:t>3</w:t>
            </w:r>
          </w:p>
        </w:tc>
        <w:tc>
          <w:tcPr>
            <w:tcW w:w="2499" w:type="dxa"/>
            <w:gridSpan w:val="4"/>
            <w:shd w:val="clear" w:color="auto" w:fill="AEAAAA" w:themeFill="background2" w:themeFillShade="BF"/>
          </w:tcPr>
          <w:p w14:paraId="0658F0BA" w14:textId="460F46EA" w:rsidR="00B956D8" w:rsidRPr="00280FB7" w:rsidRDefault="00BC485B" w:rsidP="00280FB7">
            <w:pPr>
              <w:pStyle w:val="MDPI42tablebody"/>
              <w:rPr>
                <w:rFonts w:asciiTheme="majorBidi" w:hAnsiTheme="majorBidi" w:cstheme="majorBidi"/>
                <w:sz w:val="24"/>
                <w:szCs w:val="24"/>
              </w:rPr>
            </w:pPr>
            <w:r>
              <w:rPr>
                <w:rFonts w:asciiTheme="majorBidi" w:hAnsiTheme="majorBidi" w:cstheme="majorBidi"/>
                <w:sz w:val="24"/>
                <w:szCs w:val="24"/>
              </w:rPr>
              <w:t>OVCAR3</w:t>
            </w:r>
          </w:p>
        </w:tc>
      </w:tr>
      <w:tr w:rsidR="00B956D8" w:rsidRPr="00280FB7" w14:paraId="2BA53199" w14:textId="77777777" w:rsidTr="00AD181A">
        <w:trPr>
          <w:gridAfter w:val="1"/>
          <w:wAfter w:w="10" w:type="dxa"/>
        </w:trPr>
        <w:tc>
          <w:tcPr>
            <w:tcW w:w="856" w:type="dxa"/>
            <w:shd w:val="clear" w:color="auto" w:fill="D0CECE" w:themeFill="background2" w:themeFillShade="E6"/>
          </w:tcPr>
          <w:p w14:paraId="358B1F0C" w14:textId="77777777" w:rsidR="00B956D8" w:rsidRPr="00280FB7" w:rsidRDefault="00B956D8" w:rsidP="00280FB7">
            <w:pPr>
              <w:pStyle w:val="MDPI42tablebody"/>
              <w:rPr>
                <w:rFonts w:asciiTheme="majorBidi" w:hAnsiTheme="majorBidi" w:cstheme="majorBidi"/>
                <w:i/>
                <w:iCs/>
                <w:sz w:val="24"/>
                <w:szCs w:val="24"/>
              </w:rPr>
            </w:pPr>
            <w:r w:rsidRPr="00280FB7">
              <w:rPr>
                <w:rFonts w:asciiTheme="majorBidi" w:hAnsiTheme="majorBidi" w:cstheme="majorBidi"/>
                <w:i/>
                <w:iCs/>
                <w:sz w:val="24"/>
                <w:szCs w:val="24"/>
              </w:rPr>
              <w:t>DDIT3</w:t>
            </w:r>
          </w:p>
        </w:tc>
        <w:tc>
          <w:tcPr>
            <w:tcW w:w="1658" w:type="dxa"/>
            <w:shd w:val="clear" w:color="auto" w:fill="D0CECE" w:themeFill="background2" w:themeFillShade="E6"/>
          </w:tcPr>
          <w:p w14:paraId="3532DEB6" w14:textId="74F6B699"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Treatment</w:t>
            </w:r>
            <w:r w:rsidR="00F45EA6" w:rsidRPr="00280FB7">
              <w:rPr>
                <w:rFonts w:asciiTheme="majorBidi" w:hAnsiTheme="majorBidi" w:cstheme="majorBidi"/>
                <w:sz w:val="24"/>
                <w:szCs w:val="24"/>
              </w:rPr>
              <w:t>/Time</w:t>
            </w:r>
          </w:p>
        </w:tc>
        <w:tc>
          <w:tcPr>
            <w:tcW w:w="850" w:type="dxa"/>
            <w:shd w:val="clear" w:color="auto" w:fill="D0CECE" w:themeFill="background2" w:themeFillShade="E6"/>
          </w:tcPr>
          <w:p w14:paraId="7B96AD4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1" w:type="dxa"/>
            <w:shd w:val="clear" w:color="auto" w:fill="D0CECE" w:themeFill="background2" w:themeFillShade="E6"/>
          </w:tcPr>
          <w:p w14:paraId="5E836439"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3" w:type="dxa"/>
            <w:shd w:val="clear" w:color="auto" w:fill="D0CECE" w:themeFill="background2" w:themeFillShade="E6"/>
          </w:tcPr>
          <w:p w14:paraId="71A8C548"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c>
          <w:tcPr>
            <w:tcW w:w="833" w:type="dxa"/>
            <w:gridSpan w:val="2"/>
            <w:shd w:val="clear" w:color="auto" w:fill="D0CECE" w:themeFill="background2" w:themeFillShade="E6"/>
          </w:tcPr>
          <w:p w14:paraId="72A54E8B"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2" w:type="dxa"/>
            <w:shd w:val="clear" w:color="auto" w:fill="D0CECE" w:themeFill="background2" w:themeFillShade="E6"/>
          </w:tcPr>
          <w:p w14:paraId="4AC3203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4" w:type="dxa"/>
            <w:shd w:val="clear" w:color="auto" w:fill="D0CECE" w:themeFill="background2" w:themeFillShade="E6"/>
          </w:tcPr>
          <w:p w14:paraId="3AB778E1"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r>
      <w:tr w:rsidR="00B956D8" w:rsidRPr="00280FB7" w14:paraId="77ADF8CF" w14:textId="77777777" w:rsidTr="00961E50">
        <w:trPr>
          <w:gridAfter w:val="1"/>
          <w:wAfter w:w="10" w:type="dxa"/>
        </w:trPr>
        <w:tc>
          <w:tcPr>
            <w:tcW w:w="856" w:type="dxa"/>
          </w:tcPr>
          <w:p w14:paraId="7B6C7699"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0B0EB86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Control</w:t>
            </w:r>
          </w:p>
        </w:tc>
        <w:tc>
          <w:tcPr>
            <w:tcW w:w="850" w:type="dxa"/>
            <w:vAlign w:val="bottom"/>
          </w:tcPr>
          <w:p w14:paraId="4EC43130"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1" w:type="dxa"/>
            <w:vAlign w:val="bottom"/>
          </w:tcPr>
          <w:p w14:paraId="579FD10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3" w:type="dxa"/>
            <w:vAlign w:val="bottom"/>
          </w:tcPr>
          <w:p w14:paraId="29221A03"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D</w:t>
            </w:r>
          </w:p>
        </w:tc>
        <w:tc>
          <w:tcPr>
            <w:tcW w:w="833" w:type="dxa"/>
            <w:gridSpan w:val="2"/>
            <w:vAlign w:val="bottom"/>
          </w:tcPr>
          <w:p w14:paraId="1C4CA83A"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2" w:type="dxa"/>
            <w:vAlign w:val="bottom"/>
          </w:tcPr>
          <w:p w14:paraId="43DE895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vAlign w:val="bottom"/>
          </w:tcPr>
          <w:p w14:paraId="4B46D6DF" w14:textId="77777777" w:rsidR="00B956D8" w:rsidRPr="00280FB7" w:rsidRDefault="00B956D8" w:rsidP="00280FB7">
            <w:pPr>
              <w:pStyle w:val="MDPI42tablebody"/>
              <w:rPr>
                <w:rFonts w:asciiTheme="majorBidi" w:hAnsiTheme="majorBidi" w:cstheme="majorBidi"/>
                <w:sz w:val="24"/>
                <w:szCs w:val="24"/>
                <w:rtl/>
                <w:lang w:bidi="he-IL"/>
              </w:rPr>
            </w:pPr>
            <w:r w:rsidRPr="00280FB7">
              <w:rPr>
                <w:rFonts w:asciiTheme="majorBidi" w:hAnsiTheme="majorBidi" w:cstheme="majorBidi"/>
                <w:i/>
                <w:iCs/>
                <w:sz w:val="24"/>
                <w:szCs w:val="24"/>
                <w:u w:val="single"/>
              </w:rPr>
              <w:t>A</w:t>
            </w:r>
          </w:p>
        </w:tc>
      </w:tr>
      <w:tr w:rsidR="00B956D8" w:rsidRPr="00280FB7" w14:paraId="0F057E9A" w14:textId="77777777" w:rsidTr="00961E50">
        <w:trPr>
          <w:gridAfter w:val="1"/>
          <w:wAfter w:w="10" w:type="dxa"/>
        </w:trPr>
        <w:tc>
          <w:tcPr>
            <w:tcW w:w="856" w:type="dxa"/>
          </w:tcPr>
          <w:p w14:paraId="682F0832"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6F5A4EB0"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w:t>
            </w:r>
          </w:p>
        </w:tc>
        <w:tc>
          <w:tcPr>
            <w:tcW w:w="850" w:type="dxa"/>
            <w:vAlign w:val="bottom"/>
          </w:tcPr>
          <w:p w14:paraId="76899EA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1" w:type="dxa"/>
            <w:vAlign w:val="bottom"/>
          </w:tcPr>
          <w:p w14:paraId="18999D6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d</w:t>
            </w:r>
          </w:p>
        </w:tc>
        <w:tc>
          <w:tcPr>
            <w:tcW w:w="833" w:type="dxa"/>
            <w:vAlign w:val="bottom"/>
          </w:tcPr>
          <w:p w14:paraId="58376B2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c>
          <w:tcPr>
            <w:tcW w:w="833" w:type="dxa"/>
            <w:gridSpan w:val="2"/>
            <w:vAlign w:val="bottom"/>
          </w:tcPr>
          <w:p w14:paraId="61178E7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2" w:type="dxa"/>
            <w:vAlign w:val="bottom"/>
          </w:tcPr>
          <w:p w14:paraId="5FC235E3"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vAlign w:val="bottom"/>
          </w:tcPr>
          <w:p w14:paraId="389A358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r>
      <w:tr w:rsidR="00B956D8" w:rsidRPr="00280FB7" w14:paraId="32736EA7" w14:textId="77777777" w:rsidTr="00961E50">
        <w:trPr>
          <w:gridAfter w:val="1"/>
          <w:wAfter w:w="10" w:type="dxa"/>
        </w:trPr>
        <w:tc>
          <w:tcPr>
            <w:tcW w:w="856" w:type="dxa"/>
          </w:tcPr>
          <w:p w14:paraId="60D690A4"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2277D459"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F7</w:t>
            </w:r>
          </w:p>
        </w:tc>
        <w:tc>
          <w:tcPr>
            <w:tcW w:w="850" w:type="dxa"/>
            <w:vAlign w:val="bottom"/>
          </w:tcPr>
          <w:p w14:paraId="6A1A1BF8"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vAlign w:val="bottom"/>
          </w:tcPr>
          <w:p w14:paraId="06AFD76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3" w:type="dxa"/>
            <w:vAlign w:val="bottom"/>
          </w:tcPr>
          <w:p w14:paraId="22E864B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c>
          <w:tcPr>
            <w:tcW w:w="833" w:type="dxa"/>
            <w:gridSpan w:val="2"/>
            <w:vAlign w:val="bottom"/>
          </w:tcPr>
          <w:p w14:paraId="486D6EF7"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vAlign w:val="bottom"/>
          </w:tcPr>
          <w:p w14:paraId="2946DE70"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4" w:type="dxa"/>
            <w:vAlign w:val="bottom"/>
          </w:tcPr>
          <w:p w14:paraId="1ED026F6"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r>
      <w:tr w:rsidR="00B956D8" w:rsidRPr="00280FB7" w14:paraId="7B3C86BA" w14:textId="77777777" w:rsidTr="00961E50">
        <w:trPr>
          <w:gridAfter w:val="1"/>
          <w:wAfter w:w="10" w:type="dxa"/>
        </w:trPr>
        <w:tc>
          <w:tcPr>
            <w:tcW w:w="856" w:type="dxa"/>
          </w:tcPr>
          <w:p w14:paraId="1168DADB"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7EA0C36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Niraparib+F7</w:t>
            </w:r>
          </w:p>
        </w:tc>
        <w:tc>
          <w:tcPr>
            <w:tcW w:w="850" w:type="dxa"/>
            <w:vAlign w:val="bottom"/>
          </w:tcPr>
          <w:p w14:paraId="7874F099"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vAlign w:val="bottom"/>
          </w:tcPr>
          <w:p w14:paraId="393F27FA"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vAlign w:val="bottom"/>
          </w:tcPr>
          <w:p w14:paraId="46ED682E"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c>
          <w:tcPr>
            <w:tcW w:w="833" w:type="dxa"/>
            <w:gridSpan w:val="2"/>
            <w:vAlign w:val="bottom"/>
          </w:tcPr>
          <w:p w14:paraId="1CC275B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vAlign w:val="bottom"/>
          </w:tcPr>
          <w:p w14:paraId="6B29DDFE"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4" w:type="dxa"/>
            <w:vAlign w:val="bottom"/>
          </w:tcPr>
          <w:p w14:paraId="4036392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r>
      <w:tr w:rsidR="00B956D8" w:rsidRPr="00280FB7" w14:paraId="1CE5C2BD" w14:textId="77777777" w:rsidTr="00961E50">
        <w:trPr>
          <w:gridAfter w:val="1"/>
          <w:wAfter w:w="10" w:type="dxa"/>
        </w:trPr>
        <w:tc>
          <w:tcPr>
            <w:tcW w:w="856" w:type="dxa"/>
          </w:tcPr>
          <w:p w14:paraId="5C0998C9"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773743B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color w:val="0000FF"/>
                <w:sz w:val="24"/>
                <w:szCs w:val="24"/>
              </w:rPr>
              <w:t>Treatment x Time interaction</w:t>
            </w:r>
          </w:p>
        </w:tc>
        <w:tc>
          <w:tcPr>
            <w:tcW w:w="2514" w:type="dxa"/>
            <w:gridSpan w:val="3"/>
            <w:vAlign w:val="bottom"/>
          </w:tcPr>
          <w:p w14:paraId="1E2E9902" w14:textId="069097B5" w:rsidR="00B956D8" w:rsidRPr="00280FB7" w:rsidRDefault="00B956D8" w:rsidP="00280FB7">
            <w:pPr>
              <w:pStyle w:val="MDPI42tablebody"/>
              <w:rPr>
                <w:rFonts w:asciiTheme="majorBidi" w:hAnsiTheme="majorBidi" w:cstheme="majorBidi"/>
                <w:i/>
                <w:iCs/>
                <w:sz w:val="24"/>
                <w:szCs w:val="24"/>
                <w:u w:val="single"/>
              </w:rPr>
            </w:pPr>
            <w:r w:rsidRPr="00280FB7">
              <w:rPr>
                <w:rFonts w:asciiTheme="majorBidi" w:hAnsiTheme="majorBidi" w:cstheme="majorBidi"/>
                <w:sz w:val="24"/>
                <w:szCs w:val="24"/>
              </w:rPr>
              <w:t>Significant p&lt;0.0001</w:t>
            </w:r>
          </w:p>
        </w:tc>
        <w:tc>
          <w:tcPr>
            <w:tcW w:w="2499" w:type="dxa"/>
            <w:gridSpan w:val="4"/>
            <w:vAlign w:val="bottom"/>
          </w:tcPr>
          <w:p w14:paraId="7CB09234" w14:textId="72D8B102" w:rsidR="00B956D8" w:rsidRPr="00280FB7" w:rsidRDefault="00B956D8" w:rsidP="00280FB7">
            <w:pPr>
              <w:pStyle w:val="MDPI42tablebody"/>
              <w:rPr>
                <w:rFonts w:asciiTheme="majorBidi" w:hAnsiTheme="majorBidi" w:cstheme="majorBidi"/>
                <w:i/>
                <w:iCs/>
                <w:sz w:val="24"/>
                <w:szCs w:val="24"/>
                <w:u w:val="single"/>
              </w:rPr>
            </w:pPr>
            <w:r w:rsidRPr="00280FB7">
              <w:rPr>
                <w:rFonts w:asciiTheme="majorBidi" w:hAnsiTheme="majorBidi" w:cstheme="majorBidi"/>
                <w:sz w:val="24"/>
                <w:szCs w:val="24"/>
              </w:rPr>
              <w:t>Significant p&lt;0.0001</w:t>
            </w:r>
          </w:p>
        </w:tc>
      </w:tr>
      <w:tr w:rsidR="00B956D8" w:rsidRPr="00280FB7" w14:paraId="7244BC83" w14:textId="77777777" w:rsidTr="00AD181A">
        <w:trPr>
          <w:gridAfter w:val="1"/>
          <w:wAfter w:w="10" w:type="dxa"/>
        </w:trPr>
        <w:tc>
          <w:tcPr>
            <w:tcW w:w="856" w:type="dxa"/>
            <w:shd w:val="clear" w:color="auto" w:fill="D0CECE" w:themeFill="background2" w:themeFillShade="E6"/>
          </w:tcPr>
          <w:p w14:paraId="356C8B3A" w14:textId="77777777" w:rsidR="00B956D8" w:rsidRPr="00280FB7" w:rsidRDefault="00B956D8" w:rsidP="00280FB7">
            <w:pPr>
              <w:pStyle w:val="MDPI42tablebody"/>
              <w:rPr>
                <w:rFonts w:asciiTheme="majorBidi" w:hAnsiTheme="majorBidi" w:cstheme="majorBidi"/>
                <w:i/>
                <w:iCs/>
                <w:sz w:val="24"/>
                <w:szCs w:val="24"/>
              </w:rPr>
            </w:pPr>
            <w:r w:rsidRPr="00280FB7">
              <w:rPr>
                <w:rFonts w:asciiTheme="majorBidi" w:hAnsiTheme="majorBidi" w:cstheme="majorBidi"/>
                <w:i/>
                <w:iCs/>
                <w:sz w:val="24"/>
                <w:szCs w:val="24"/>
              </w:rPr>
              <w:t>ATF4</w:t>
            </w:r>
          </w:p>
        </w:tc>
        <w:tc>
          <w:tcPr>
            <w:tcW w:w="1658" w:type="dxa"/>
            <w:shd w:val="clear" w:color="auto" w:fill="D0CECE" w:themeFill="background2" w:themeFillShade="E6"/>
          </w:tcPr>
          <w:p w14:paraId="2025FD40" w14:textId="3CD4D5A9" w:rsidR="00B956D8" w:rsidRPr="00280FB7" w:rsidRDefault="00F45EA6"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Treatment/Time</w:t>
            </w:r>
          </w:p>
        </w:tc>
        <w:tc>
          <w:tcPr>
            <w:tcW w:w="850" w:type="dxa"/>
            <w:shd w:val="clear" w:color="auto" w:fill="D0CECE" w:themeFill="background2" w:themeFillShade="E6"/>
          </w:tcPr>
          <w:p w14:paraId="6C71372C"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1" w:type="dxa"/>
            <w:shd w:val="clear" w:color="auto" w:fill="D0CECE" w:themeFill="background2" w:themeFillShade="E6"/>
          </w:tcPr>
          <w:p w14:paraId="4E5E724B"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3" w:type="dxa"/>
            <w:shd w:val="clear" w:color="auto" w:fill="D0CECE" w:themeFill="background2" w:themeFillShade="E6"/>
          </w:tcPr>
          <w:p w14:paraId="185382E3"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c>
          <w:tcPr>
            <w:tcW w:w="833" w:type="dxa"/>
            <w:gridSpan w:val="2"/>
            <w:shd w:val="clear" w:color="auto" w:fill="D0CECE" w:themeFill="background2" w:themeFillShade="E6"/>
          </w:tcPr>
          <w:p w14:paraId="56D0F78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2" w:type="dxa"/>
            <w:shd w:val="clear" w:color="auto" w:fill="D0CECE" w:themeFill="background2" w:themeFillShade="E6"/>
          </w:tcPr>
          <w:p w14:paraId="29B61286"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4" w:type="dxa"/>
            <w:shd w:val="clear" w:color="auto" w:fill="D0CECE" w:themeFill="background2" w:themeFillShade="E6"/>
          </w:tcPr>
          <w:p w14:paraId="48F175E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r>
      <w:tr w:rsidR="00B956D8" w:rsidRPr="00280FB7" w14:paraId="59262704" w14:textId="77777777" w:rsidTr="00961E50">
        <w:trPr>
          <w:gridAfter w:val="1"/>
          <w:wAfter w:w="10" w:type="dxa"/>
        </w:trPr>
        <w:tc>
          <w:tcPr>
            <w:tcW w:w="856" w:type="dxa"/>
          </w:tcPr>
          <w:p w14:paraId="5200E420"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073C8741"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Control</w:t>
            </w:r>
          </w:p>
        </w:tc>
        <w:tc>
          <w:tcPr>
            <w:tcW w:w="850" w:type="dxa"/>
            <w:vAlign w:val="bottom"/>
          </w:tcPr>
          <w:p w14:paraId="381D841B"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vAlign w:val="bottom"/>
          </w:tcPr>
          <w:p w14:paraId="5F61E230"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vAlign w:val="bottom"/>
          </w:tcPr>
          <w:p w14:paraId="492F383C"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c>
          <w:tcPr>
            <w:tcW w:w="833" w:type="dxa"/>
            <w:gridSpan w:val="2"/>
            <w:vAlign w:val="bottom"/>
          </w:tcPr>
          <w:p w14:paraId="338D25B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BC</w:t>
            </w:r>
          </w:p>
        </w:tc>
        <w:tc>
          <w:tcPr>
            <w:tcW w:w="832" w:type="dxa"/>
            <w:vAlign w:val="bottom"/>
          </w:tcPr>
          <w:p w14:paraId="48EDE2F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vAlign w:val="bottom"/>
          </w:tcPr>
          <w:p w14:paraId="6928B149" w14:textId="77777777" w:rsidR="00B956D8" w:rsidRPr="00280FB7" w:rsidRDefault="00B956D8" w:rsidP="00280FB7">
            <w:pPr>
              <w:pStyle w:val="MDPI42tablebody"/>
              <w:rPr>
                <w:rFonts w:asciiTheme="majorBidi" w:hAnsiTheme="majorBidi" w:cstheme="majorBidi"/>
                <w:sz w:val="24"/>
                <w:szCs w:val="24"/>
                <w:rtl/>
                <w:lang w:bidi="he-IL"/>
              </w:rPr>
            </w:pPr>
            <w:r w:rsidRPr="00280FB7">
              <w:rPr>
                <w:rFonts w:asciiTheme="majorBidi" w:hAnsiTheme="majorBidi" w:cstheme="majorBidi"/>
                <w:i/>
                <w:iCs/>
                <w:sz w:val="24"/>
                <w:szCs w:val="24"/>
                <w:u w:val="single"/>
              </w:rPr>
              <w:t>B</w:t>
            </w:r>
          </w:p>
        </w:tc>
      </w:tr>
      <w:tr w:rsidR="00B956D8" w:rsidRPr="00280FB7" w14:paraId="1BFC4BF6" w14:textId="77777777" w:rsidTr="00961E50">
        <w:trPr>
          <w:gridAfter w:val="1"/>
          <w:wAfter w:w="10" w:type="dxa"/>
        </w:trPr>
        <w:tc>
          <w:tcPr>
            <w:tcW w:w="856" w:type="dxa"/>
          </w:tcPr>
          <w:p w14:paraId="27B3BB11"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351C434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w:t>
            </w:r>
          </w:p>
        </w:tc>
        <w:tc>
          <w:tcPr>
            <w:tcW w:w="850" w:type="dxa"/>
            <w:vAlign w:val="bottom"/>
          </w:tcPr>
          <w:p w14:paraId="184D0AC7"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vAlign w:val="bottom"/>
          </w:tcPr>
          <w:p w14:paraId="5EA338E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vAlign w:val="bottom"/>
          </w:tcPr>
          <w:p w14:paraId="36CBC4A0"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c>
          <w:tcPr>
            <w:tcW w:w="833" w:type="dxa"/>
            <w:gridSpan w:val="2"/>
            <w:vAlign w:val="bottom"/>
          </w:tcPr>
          <w:p w14:paraId="4242F083"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2" w:type="dxa"/>
            <w:vAlign w:val="bottom"/>
          </w:tcPr>
          <w:p w14:paraId="1D11A8E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vAlign w:val="bottom"/>
          </w:tcPr>
          <w:p w14:paraId="4988B108"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r>
      <w:tr w:rsidR="00B956D8" w:rsidRPr="00280FB7" w14:paraId="19199777" w14:textId="77777777" w:rsidTr="00961E50">
        <w:trPr>
          <w:gridAfter w:val="1"/>
          <w:wAfter w:w="10" w:type="dxa"/>
        </w:trPr>
        <w:tc>
          <w:tcPr>
            <w:tcW w:w="856" w:type="dxa"/>
          </w:tcPr>
          <w:p w14:paraId="38FADDDB"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0B1DEAF6"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F7</w:t>
            </w:r>
          </w:p>
        </w:tc>
        <w:tc>
          <w:tcPr>
            <w:tcW w:w="850" w:type="dxa"/>
            <w:vAlign w:val="bottom"/>
          </w:tcPr>
          <w:p w14:paraId="15CB8F06"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vAlign w:val="bottom"/>
          </w:tcPr>
          <w:p w14:paraId="3D3AA0B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3" w:type="dxa"/>
            <w:vAlign w:val="bottom"/>
          </w:tcPr>
          <w:p w14:paraId="0D35380C"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c>
          <w:tcPr>
            <w:tcW w:w="833" w:type="dxa"/>
            <w:gridSpan w:val="2"/>
            <w:vAlign w:val="bottom"/>
          </w:tcPr>
          <w:p w14:paraId="4DB3DF7A"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vAlign w:val="bottom"/>
          </w:tcPr>
          <w:p w14:paraId="0891313A"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vAlign w:val="bottom"/>
          </w:tcPr>
          <w:p w14:paraId="451A32B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r>
      <w:tr w:rsidR="00B956D8" w:rsidRPr="00280FB7" w14:paraId="03C1F13B" w14:textId="77777777" w:rsidTr="00961E50">
        <w:trPr>
          <w:gridAfter w:val="1"/>
          <w:wAfter w:w="10" w:type="dxa"/>
        </w:trPr>
        <w:tc>
          <w:tcPr>
            <w:tcW w:w="856" w:type="dxa"/>
          </w:tcPr>
          <w:p w14:paraId="05D46E0D"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418E9694"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Niraparib+F7</w:t>
            </w:r>
          </w:p>
        </w:tc>
        <w:tc>
          <w:tcPr>
            <w:tcW w:w="850" w:type="dxa"/>
            <w:vAlign w:val="bottom"/>
          </w:tcPr>
          <w:p w14:paraId="16338BE7"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vAlign w:val="bottom"/>
          </w:tcPr>
          <w:p w14:paraId="528AD21E"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3" w:type="dxa"/>
            <w:vAlign w:val="bottom"/>
          </w:tcPr>
          <w:p w14:paraId="32ABA164"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c>
          <w:tcPr>
            <w:tcW w:w="833" w:type="dxa"/>
            <w:gridSpan w:val="2"/>
            <w:vAlign w:val="bottom"/>
          </w:tcPr>
          <w:p w14:paraId="7D5B40A8"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2" w:type="dxa"/>
            <w:vAlign w:val="bottom"/>
          </w:tcPr>
          <w:p w14:paraId="30CC6A3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4" w:type="dxa"/>
            <w:vAlign w:val="bottom"/>
          </w:tcPr>
          <w:p w14:paraId="2D146DB8"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r>
      <w:tr w:rsidR="00B956D8" w:rsidRPr="00280FB7" w14:paraId="6B0C628E" w14:textId="77777777" w:rsidTr="00961E50">
        <w:trPr>
          <w:gridAfter w:val="1"/>
          <w:wAfter w:w="10" w:type="dxa"/>
        </w:trPr>
        <w:tc>
          <w:tcPr>
            <w:tcW w:w="856" w:type="dxa"/>
          </w:tcPr>
          <w:p w14:paraId="42501F8D"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16D74A21"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color w:val="0000FF"/>
                <w:sz w:val="24"/>
                <w:szCs w:val="24"/>
              </w:rPr>
              <w:t>Treatment x Time interaction</w:t>
            </w:r>
          </w:p>
        </w:tc>
        <w:tc>
          <w:tcPr>
            <w:tcW w:w="2514" w:type="dxa"/>
            <w:gridSpan w:val="3"/>
            <w:vAlign w:val="bottom"/>
          </w:tcPr>
          <w:p w14:paraId="5C4388A9" w14:textId="77777777" w:rsidR="00B956D8" w:rsidRPr="00280FB7" w:rsidRDefault="00B956D8" w:rsidP="00280FB7">
            <w:pPr>
              <w:pStyle w:val="MDPI42tablebody"/>
              <w:rPr>
                <w:rFonts w:asciiTheme="majorBidi" w:hAnsiTheme="majorBidi" w:cstheme="majorBidi"/>
                <w:i/>
                <w:iCs/>
                <w:sz w:val="24"/>
                <w:szCs w:val="24"/>
                <w:u w:val="single"/>
              </w:rPr>
            </w:pPr>
            <w:r w:rsidRPr="00280FB7">
              <w:rPr>
                <w:rFonts w:asciiTheme="majorBidi" w:hAnsiTheme="majorBidi" w:cstheme="majorBidi"/>
                <w:sz w:val="24"/>
                <w:szCs w:val="24"/>
              </w:rPr>
              <w:t>Significant p&lt;.0004</w:t>
            </w:r>
          </w:p>
        </w:tc>
        <w:tc>
          <w:tcPr>
            <w:tcW w:w="2499" w:type="dxa"/>
            <w:gridSpan w:val="4"/>
            <w:vAlign w:val="bottom"/>
          </w:tcPr>
          <w:p w14:paraId="25DEAFD6" w14:textId="77777777" w:rsidR="00B956D8" w:rsidRPr="00280FB7" w:rsidRDefault="00B956D8" w:rsidP="00280FB7">
            <w:pPr>
              <w:pStyle w:val="MDPI42tablebody"/>
              <w:rPr>
                <w:rFonts w:asciiTheme="majorBidi" w:hAnsiTheme="majorBidi" w:cstheme="majorBidi"/>
                <w:i/>
                <w:iCs/>
                <w:sz w:val="24"/>
                <w:szCs w:val="24"/>
                <w:u w:val="single"/>
              </w:rPr>
            </w:pPr>
            <w:r w:rsidRPr="00280FB7">
              <w:rPr>
                <w:rFonts w:asciiTheme="majorBidi" w:hAnsiTheme="majorBidi" w:cstheme="majorBidi"/>
                <w:sz w:val="24"/>
                <w:szCs w:val="24"/>
              </w:rPr>
              <w:t>Significant p&lt;.0001</w:t>
            </w:r>
          </w:p>
        </w:tc>
      </w:tr>
      <w:tr w:rsidR="00B956D8" w:rsidRPr="00280FB7" w14:paraId="0870A172" w14:textId="77777777" w:rsidTr="00AD181A">
        <w:trPr>
          <w:gridAfter w:val="1"/>
          <w:wAfter w:w="10" w:type="dxa"/>
        </w:trPr>
        <w:tc>
          <w:tcPr>
            <w:tcW w:w="856" w:type="dxa"/>
            <w:shd w:val="clear" w:color="auto" w:fill="D0CECE" w:themeFill="background2" w:themeFillShade="E6"/>
          </w:tcPr>
          <w:p w14:paraId="552DDC2B" w14:textId="77777777" w:rsidR="00B956D8" w:rsidRPr="00280FB7" w:rsidRDefault="00B956D8" w:rsidP="00280FB7">
            <w:pPr>
              <w:pStyle w:val="MDPI42tablebody"/>
              <w:rPr>
                <w:rFonts w:asciiTheme="majorBidi" w:hAnsiTheme="majorBidi" w:cstheme="majorBidi"/>
                <w:i/>
                <w:iCs/>
                <w:sz w:val="24"/>
                <w:szCs w:val="24"/>
              </w:rPr>
            </w:pPr>
            <w:r w:rsidRPr="00280FB7">
              <w:rPr>
                <w:rFonts w:asciiTheme="majorBidi" w:hAnsiTheme="majorBidi" w:cstheme="majorBidi"/>
                <w:i/>
                <w:iCs/>
                <w:sz w:val="24"/>
                <w:szCs w:val="24"/>
              </w:rPr>
              <w:t>TRIB3</w:t>
            </w:r>
          </w:p>
        </w:tc>
        <w:tc>
          <w:tcPr>
            <w:tcW w:w="1658" w:type="dxa"/>
            <w:shd w:val="clear" w:color="auto" w:fill="D0CECE" w:themeFill="background2" w:themeFillShade="E6"/>
          </w:tcPr>
          <w:p w14:paraId="5B643DC1" w14:textId="31310B92" w:rsidR="00B956D8" w:rsidRPr="00280FB7" w:rsidRDefault="00F45EA6"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Treatment/Time</w:t>
            </w:r>
          </w:p>
        </w:tc>
        <w:tc>
          <w:tcPr>
            <w:tcW w:w="850" w:type="dxa"/>
            <w:shd w:val="clear" w:color="auto" w:fill="D0CECE" w:themeFill="background2" w:themeFillShade="E6"/>
          </w:tcPr>
          <w:p w14:paraId="2FA1F0A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1" w:type="dxa"/>
            <w:shd w:val="clear" w:color="auto" w:fill="D0CECE" w:themeFill="background2" w:themeFillShade="E6"/>
          </w:tcPr>
          <w:p w14:paraId="729AF556"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3" w:type="dxa"/>
            <w:shd w:val="clear" w:color="auto" w:fill="D0CECE" w:themeFill="background2" w:themeFillShade="E6"/>
          </w:tcPr>
          <w:p w14:paraId="3DC2D1F0"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c>
          <w:tcPr>
            <w:tcW w:w="833" w:type="dxa"/>
            <w:gridSpan w:val="2"/>
            <w:shd w:val="clear" w:color="auto" w:fill="D0CECE" w:themeFill="background2" w:themeFillShade="E6"/>
          </w:tcPr>
          <w:p w14:paraId="75FCBB07"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2" w:type="dxa"/>
            <w:shd w:val="clear" w:color="auto" w:fill="D0CECE" w:themeFill="background2" w:themeFillShade="E6"/>
          </w:tcPr>
          <w:p w14:paraId="7B9FE962"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4" w:type="dxa"/>
            <w:shd w:val="clear" w:color="auto" w:fill="D0CECE" w:themeFill="background2" w:themeFillShade="E6"/>
          </w:tcPr>
          <w:p w14:paraId="40C95FE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r>
      <w:tr w:rsidR="00B956D8" w:rsidRPr="00280FB7" w14:paraId="7491DEB6" w14:textId="77777777" w:rsidTr="00961E50">
        <w:trPr>
          <w:gridAfter w:val="1"/>
          <w:wAfter w:w="10" w:type="dxa"/>
        </w:trPr>
        <w:tc>
          <w:tcPr>
            <w:tcW w:w="856" w:type="dxa"/>
          </w:tcPr>
          <w:p w14:paraId="63EE504E"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488B9B86"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Control</w:t>
            </w:r>
          </w:p>
        </w:tc>
        <w:tc>
          <w:tcPr>
            <w:tcW w:w="850" w:type="dxa"/>
            <w:vAlign w:val="bottom"/>
          </w:tcPr>
          <w:p w14:paraId="2EDA3FB1"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1" w:type="dxa"/>
            <w:vAlign w:val="bottom"/>
          </w:tcPr>
          <w:p w14:paraId="05CA453E"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3" w:type="dxa"/>
            <w:vAlign w:val="bottom"/>
          </w:tcPr>
          <w:p w14:paraId="3BCF0A21"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D</w:t>
            </w:r>
          </w:p>
        </w:tc>
        <w:tc>
          <w:tcPr>
            <w:tcW w:w="833" w:type="dxa"/>
            <w:gridSpan w:val="2"/>
            <w:vAlign w:val="bottom"/>
          </w:tcPr>
          <w:p w14:paraId="10C46D1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2" w:type="dxa"/>
            <w:vAlign w:val="bottom"/>
          </w:tcPr>
          <w:p w14:paraId="5A9970FB"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d</w:t>
            </w:r>
          </w:p>
        </w:tc>
        <w:tc>
          <w:tcPr>
            <w:tcW w:w="834" w:type="dxa"/>
            <w:vAlign w:val="bottom"/>
          </w:tcPr>
          <w:p w14:paraId="4B90296C" w14:textId="77777777" w:rsidR="00B956D8" w:rsidRPr="00280FB7" w:rsidRDefault="00B956D8" w:rsidP="00280FB7">
            <w:pPr>
              <w:pStyle w:val="MDPI42tablebody"/>
              <w:rPr>
                <w:rFonts w:asciiTheme="majorBidi" w:hAnsiTheme="majorBidi" w:cstheme="majorBidi"/>
                <w:sz w:val="24"/>
                <w:szCs w:val="24"/>
                <w:rtl/>
                <w:lang w:bidi="he-IL"/>
              </w:rPr>
            </w:pPr>
            <w:r w:rsidRPr="00280FB7">
              <w:rPr>
                <w:rFonts w:asciiTheme="majorBidi" w:hAnsiTheme="majorBidi" w:cstheme="majorBidi"/>
                <w:i/>
                <w:iCs/>
                <w:sz w:val="24"/>
                <w:szCs w:val="24"/>
                <w:u w:val="single"/>
              </w:rPr>
              <w:t>D</w:t>
            </w:r>
          </w:p>
        </w:tc>
      </w:tr>
      <w:tr w:rsidR="00B956D8" w:rsidRPr="00280FB7" w14:paraId="56D8CB6B" w14:textId="77777777" w:rsidTr="00961E50">
        <w:trPr>
          <w:gridAfter w:val="1"/>
          <w:wAfter w:w="10" w:type="dxa"/>
        </w:trPr>
        <w:tc>
          <w:tcPr>
            <w:tcW w:w="856" w:type="dxa"/>
          </w:tcPr>
          <w:p w14:paraId="1B19DB17"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49F6B548"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w:t>
            </w:r>
          </w:p>
        </w:tc>
        <w:tc>
          <w:tcPr>
            <w:tcW w:w="850" w:type="dxa"/>
            <w:vAlign w:val="bottom"/>
          </w:tcPr>
          <w:p w14:paraId="18956047"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1" w:type="dxa"/>
            <w:vAlign w:val="bottom"/>
          </w:tcPr>
          <w:p w14:paraId="359B447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3" w:type="dxa"/>
            <w:vAlign w:val="bottom"/>
          </w:tcPr>
          <w:p w14:paraId="209E0CFB"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c>
          <w:tcPr>
            <w:tcW w:w="833" w:type="dxa"/>
            <w:gridSpan w:val="2"/>
            <w:vAlign w:val="bottom"/>
          </w:tcPr>
          <w:p w14:paraId="6A64AFCE"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2" w:type="dxa"/>
            <w:vAlign w:val="bottom"/>
          </w:tcPr>
          <w:p w14:paraId="33B95BA3"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4" w:type="dxa"/>
            <w:vAlign w:val="bottom"/>
          </w:tcPr>
          <w:p w14:paraId="68FD41F9"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r>
      <w:tr w:rsidR="00B956D8" w:rsidRPr="00280FB7" w14:paraId="44D0CD35" w14:textId="77777777" w:rsidTr="00961E50">
        <w:trPr>
          <w:gridAfter w:val="1"/>
          <w:wAfter w:w="10" w:type="dxa"/>
        </w:trPr>
        <w:tc>
          <w:tcPr>
            <w:tcW w:w="856" w:type="dxa"/>
          </w:tcPr>
          <w:p w14:paraId="5600992B"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7000E388"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F7</w:t>
            </w:r>
          </w:p>
        </w:tc>
        <w:tc>
          <w:tcPr>
            <w:tcW w:w="850" w:type="dxa"/>
            <w:vAlign w:val="bottom"/>
          </w:tcPr>
          <w:p w14:paraId="6D25BB3C"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vAlign w:val="bottom"/>
          </w:tcPr>
          <w:p w14:paraId="5B8CDD1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3" w:type="dxa"/>
            <w:vAlign w:val="bottom"/>
          </w:tcPr>
          <w:p w14:paraId="460B862A"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c>
          <w:tcPr>
            <w:tcW w:w="833" w:type="dxa"/>
            <w:gridSpan w:val="2"/>
            <w:vAlign w:val="bottom"/>
          </w:tcPr>
          <w:p w14:paraId="4326D0E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vAlign w:val="bottom"/>
          </w:tcPr>
          <w:p w14:paraId="4329DB81"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4" w:type="dxa"/>
            <w:vAlign w:val="bottom"/>
          </w:tcPr>
          <w:p w14:paraId="37D6C1A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r>
      <w:tr w:rsidR="00B956D8" w:rsidRPr="00280FB7" w14:paraId="0CEE1A4F" w14:textId="77777777" w:rsidTr="00961E50">
        <w:trPr>
          <w:gridAfter w:val="1"/>
          <w:wAfter w:w="10" w:type="dxa"/>
        </w:trPr>
        <w:tc>
          <w:tcPr>
            <w:tcW w:w="856" w:type="dxa"/>
          </w:tcPr>
          <w:p w14:paraId="195D4F69"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2BBC2AD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Niraparib+F7</w:t>
            </w:r>
          </w:p>
        </w:tc>
        <w:tc>
          <w:tcPr>
            <w:tcW w:w="850" w:type="dxa"/>
            <w:vAlign w:val="bottom"/>
          </w:tcPr>
          <w:p w14:paraId="6CC53135"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vAlign w:val="bottom"/>
          </w:tcPr>
          <w:p w14:paraId="63FD9EAF"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vAlign w:val="bottom"/>
          </w:tcPr>
          <w:p w14:paraId="13BD9716"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c>
          <w:tcPr>
            <w:tcW w:w="833" w:type="dxa"/>
            <w:gridSpan w:val="2"/>
            <w:vAlign w:val="bottom"/>
          </w:tcPr>
          <w:p w14:paraId="6B59F5F7"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vAlign w:val="bottom"/>
          </w:tcPr>
          <w:p w14:paraId="753DEFCD"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vAlign w:val="bottom"/>
          </w:tcPr>
          <w:p w14:paraId="64257B0A"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r>
      <w:tr w:rsidR="00B956D8" w:rsidRPr="00280FB7" w14:paraId="6E489C7F" w14:textId="77777777" w:rsidTr="00961E50">
        <w:trPr>
          <w:gridAfter w:val="1"/>
          <w:wAfter w:w="10" w:type="dxa"/>
        </w:trPr>
        <w:tc>
          <w:tcPr>
            <w:tcW w:w="856" w:type="dxa"/>
          </w:tcPr>
          <w:p w14:paraId="2573FCDA" w14:textId="77777777" w:rsidR="00B956D8" w:rsidRPr="00280FB7" w:rsidRDefault="00B956D8" w:rsidP="00280FB7">
            <w:pPr>
              <w:pStyle w:val="MDPI42tablebody"/>
              <w:rPr>
                <w:rFonts w:asciiTheme="majorBidi" w:hAnsiTheme="majorBidi" w:cstheme="majorBidi"/>
                <w:sz w:val="24"/>
                <w:szCs w:val="24"/>
              </w:rPr>
            </w:pPr>
          </w:p>
        </w:tc>
        <w:tc>
          <w:tcPr>
            <w:tcW w:w="1658" w:type="dxa"/>
          </w:tcPr>
          <w:p w14:paraId="6DB7FADA" w14:textId="77777777" w:rsidR="00B956D8" w:rsidRPr="00280FB7" w:rsidRDefault="00B956D8" w:rsidP="00280FB7">
            <w:pPr>
              <w:pStyle w:val="MDPI42tablebody"/>
              <w:rPr>
                <w:rFonts w:asciiTheme="majorBidi" w:hAnsiTheme="majorBidi" w:cstheme="majorBidi"/>
                <w:sz w:val="24"/>
                <w:szCs w:val="24"/>
              </w:rPr>
            </w:pPr>
            <w:r w:rsidRPr="00280FB7">
              <w:rPr>
                <w:rFonts w:asciiTheme="majorBidi" w:hAnsiTheme="majorBidi" w:cstheme="majorBidi"/>
                <w:color w:val="0000FF"/>
                <w:sz w:val="24"/>
                <w:szCs w:val="24"/>
              </w:rPr>
              <w:t>Treatment x Time interaction</w:t>
            </w:r>
          </w:p>
        </w:tc>
        <w:tc>
          <w:tcPr>
            <w:tcW w:w="2514" w:type="dxa"/>
            <w:gridSpan w:val="3"/>
            <w:vAlign w:val="bottom"/>
          </w:tcPr>
          <w:p w14:paraId="461F7E39" w14:textId="66AC24AB" w:rsidR="00B956D8" w:rsidRPr="00280FB7" w:rsidRDefault="00B956D8" w:rsidP="00280FB7">
            <w:pPr>
              <w:pStyle w:val="MDPI42tablebody"/>
              <w:rPr>
                <w:rFonts w:asciiTheme="majorBidi" w:hAnsiTheme="majorBidi" w:cstheme="majorBidi"/>
                <w:i/>
                <w:iCs/>
                <w:sz w:val="24"/>
                <w:szCs w:val="24"/>
                <w:u w:val="single"/>
              </w:rPr>
            </w:pPr>
            <w:r w:rsidRPr="00280FB7">
              <w:rPr>
                <w:rFonts w:asciiTheme="majorBidi" w:hAnsiTheme="majorBidi" w:cstheme="majorBidi"/>
                <w:sz w:val="24"/>
                <w:szCs w:val="24"/>
              </w:rPr>
              <w:t>Significant p&lt;0.0001</w:t>
            </w:r>
          </w:p>
        </w:tc>
        <w:tc>
          <w:tcPr>
            <w:tcW w:w="2499" w:type="dxa"/>
            <w:gridSpan w:val="4"/>
            <w:vAlign w:val="bottom"/>
          </w:tcPr>
          <w:p w14:paraId="413A2274" w14:textId="72A529D6" w:rsidR="00B956D8" w:rsidRPr="00280FB7" w:rsidRDefault="00B956D8" w:rsidP="00280FB7">
            <w:pPr>
              <w:pStyle w:val="MDPI42tablebody"/>
              <w:rPr>
                <w:rFonts w:asciiTheme="majorBidi" w:hAnsiTheme="majorBidi" w:cstheme="majorBidi"/>
                <w:i/>
                <w:iCs/>
                <w:sz w:val="24"/>
                <w:szCs w:val="24"/>
                <w:u w:val="single"/>
              </w:rPr>
            </w:pPr>
            <w:r w:rsidRPr="00280FB7">
              <w:rPr>
                <w:rFonts w:asciiTheme="majorBidi" w:hAnsiTheme="majorBidi" w:cstheme="majorBidi"/>
                <w:sz w:val="24"/>
                <w:szCs w:val="24"/>
              </w:rPr>
              <w:t>Significant p&lt;0.0001</w:t>
            </w:r>
          </w:p>
        </w:tc>
      </w:tr>
    </w:tbl>
    <w:p w14:paraId="535A99B5" w14:textId="4FC3BD4F" w:rsidR="00CE7377" w:rsidRPr="00280FB7" w:rsidRDefault="00CE7377" w:rsidP="00280FB7">
      <w:pPr>
        <w:spacing w:line="240" w:lineRule="auto"/>
        <w:jc w:val="left"/>
        <w:rPr>
          <w:rFonts w:asciiTheme="majorBidi" w:eastAsia="Times New Roman" w:hAnsiTheme="majorBidi" w:cstheme="majorBidi"/>
          <w:b/>
          <w:bCs/>
          <w:noProof w:val="0"/>
          <w:kern w:val="2"/>
          <w:sz w:val="24"/>
          <w:szCs w:val="24"/>
          <w:lang w:eastAsia="de-DE" w:bidi="en-US"/>
          <w14:ligatures w14:val="standardContextual"/>
        </w:rPr>
      </w:pPr>
    </w:p>
    <w:p w14:paraId="1B3BE0A7" w14:textId="0C9EBFFF" w:rsidR="004D0344" w:rsidRDefault="00445443" w:rsidP="00280FB7">
      <w:pPr>
        <w:pStyle w:val="MDPI41tablecaption"/>
        <w:ind w:left="0"/>
        <w:jc w:val="both"/>
        <w:rPr>
          <w:rFonts w:asciiTheme="majorBidi" w:hAnsiTheme="majorBidi" w:cstheme="majorBidi"/>
          <w:sz w:val="24"/>
          <w:szCs w:val="24"/>
          <w:lang w:bidi="he-IL"/>
        </w:rPr>
      </w:pPr>
      <w:r w:rsidRPr="00280FB7">
        <w:rPr>
          <w:rFonts w:asciiTheme="majorBidi" w:hAnsiTheme="majorBidi" w:cstheme="majorBidi"/>
          <w:b/>
          <w:bCs/>
          <w:sz w:val="24"/>
          <w:szCs w:val="24"/>
        </w:rPr>
        <w:t xml:space="preserve">Table S9. </w:t>
      </w:r>
      <w:r w:rsidR="00C805DE" w:rsidRPr="00280FB7">
        <w:rPr>
          <w:rFonts w:asciiTheme="majorBidi" w:hAnsiTheme="majorBidi" w:cstheme="majorBidi"/>
          <w:sz w:val="24"/>
          <w:szCs w:val="24"/>
        </w:rPr>
        <w:t xml:space="preserve">Different letters signify quantitative PCR-based determination of </w:t>
      </w:r>
      <w:r w:rsidR="002F23E8" w:rsidRPr="00280FB7">
        <w:rPr>
          <w:rFonts w:asciiTheme="majorBidi" w:hAnsiTheme="majorBidi" w:cstheme="majorBidi"/>
          <w:sz w:val="24"/>
          <w:szCs w:val="24"/>
        </w:rPr>
        <w:t>m</w:t>
      </w:r>
      <w:r w:rsidR="00C805DE" w:rsidRPr="00280FB7">
        <w:rPr>
          <w:rFonts w:asciiTheme="majorBidi" w:hAnsiTheme="majorBidi" w:cstheme="majorBidi"/>
          <w:sz w:val="24"/>
          <w:szCs w:val="24"/>
        </w:rPr>
        <w:t xml:space="preserve">RNA steady-state levels that are significantly different from all combinations of pairs according to Tukey-Kramer honest significant difference (HSD; P ≤ 0.05). </w:t>
      </w:r>
      <w:r w:rsidR="008E38E4" w:rsidRPr="00280FB7">
        <w:rPr>
          <w:rFonts w:asciiTheme="majorBidi" w:hAnsiTheme="majorBidi" w:cstheme="majorBidi"/>
          <w:sz w:val="24"/>
          <w:szCs w:val="24"/>
        </w:rPr>
        <w:t xml:space="preserve">Quantitative PCR-based determination of the RNA steady-state level in </w:t>
      </w:r>
      <w:r w:rsidR="00BC485B">
        <w:rPr>
          <w:rFonts w:asciiTheme="majorBidi" w:hAnsiTheme="majorBidi" w:cstheme="majorBidi"/>
          <w:sz w:val="24"/>
          <w:szCs w:val="24"/>
        </w:rPr>
        <w:t>C</w:t>
      </w:r>
      <w:r w:rsidR="00860D45">
        <w:rPr>
          <w:rFonts w:asciiTheme="majorBidi" w:hAnsiTheme="majorBidi" w:cstheme="majorBidi"/>
          <w:sz w:val="24"/>
          <w:szCs w:val="24"/>
        </w:rPr>
        <w:t>aov</w:t>
      </w:r>
      <w:r w:rsidR="00BC485B">
        <w:rPr>
          <w:rFonts w:asciiTheme="majorBidi" w:hAnsiTheme="majorBidi" w:cstheme="majorBidi"/>
          <w:sz w:val="24"/>
          <w:szCs w:val="24"/>
        </w:rPr>
        <w:t>3</w:t>
      </w:r>
      <w:r w:rsidR="008E38E4" w:rsidRPr="00280FB7">
        <w:rPr>
          <w:rFonts w:asciiTheme="majorBidi" w:hAnsiTheme="majorBidi" w:cstheme="majorBidi"/>
          <w:sz w:val="24"/>
          <w:szCs w:val="24"/>
        </w:rPr>
        <w:t xml:space="preserve"> and </w:t>
      </w:r>
      <w:r w:rsidR="00BC485B">
        <w:rPr>
          <w:rFonts w:asciiTheme="majorBidi" w:hAnsiTheme="majorBidi" w:cstheme="majorBidi"/>
          <w:sz w:val="24"/>
          <w:szCs w:val="24"/>
        </w:rPr>
        <w:t>OVCAR3</w:t>
      </w:r>
      <w:r w:rsidR="008E38E4" w:rsidRPr="00280FB7">
        <w:rPr>
          <w:rFonts w:asciiTheme="majorBidi" w:hAnsiTheme="majorBidi" w:cstheme="majorBidi"/>
          <w:sz w:val="24"/>
          <w:szCs w:val="24"/>
        </w:rPr>
        <w:t xml:space="preserve"> cell lines was done at 6, 9 and 24 h of treatment with niraparib, F7, or a combination of niraparib+F7 relative to control </w:t>
      </w:r>
      <w:r w:rsidR="007C01E2" w:rsidRPr="00280FB7">
        <w:rPr>
          <w:rFonts w:asciiTheme="majorBidi" w:hAnsiTheme="majorBidi" w:cstheme="majorBidi"/>
          <w:sz w:val="24"/>
          <w:szCs w:val="24"/>
        </w:rPr>
        <w:t xml:space="preserve">(1.00% v/v methanol + 0.60% v/v DMSO) </w:t>
      </w:r>
      <w:r w:rsidR="008E38E4" w:rsidRPr="00280FB7">
        <w:rPr>
          <w:rFonts w:asciiTheme="majorBidi" w:hAnsiTheme="majorBidi" w:cstheme="majorBidi"/>
          <w:sz w:val="24"/>
          <w:szCs w:val="24"/>
        </w:rPr>
        <w:t xml:space="preserve">and is presented in Figure </w:t>
      </w:r>
      <w:r w:rsidR="00386A4A">
        <w:rPr>
          <w:rFonts w:asciiTheme="majorBidi" w:hAnsiTheme="majorBidi" w:cstheme="majorBidi"/>
          <w:sz w:val="24"/>
          <w:szCs w:val="24"/>
        </w:rPr>
        <w:t>3</w:t>
      </w:r>
      <w:r w:rsidR="008E38E4" w:rsidRPr="00280FB7">
        <w:rPr>
          <w:rFonts w:asciiTheme="majorBidi" w:hAnsiTheme="majorBidi" w:cstheme="majorBidi"/>
          <w:sz w:val="24"/>
          <w:szCs w:val="24"/>
        </w:rPr>
        <w:t xml:space="preserve">. </w:t>
      </w:r>
      <w:r w:rsidR="004E70D9" w:rsidRPr="00280FB7">
        <w:rPr>
          <w:rFonts w:asciiTheme="majorBidi" w:hAnsiTheme="majorBidi" w:cstheme="majorBidi"/>
          <w:sz w:val="24"/>
          <w:szCs w:val="24"/>
        </w:rPr>
        <w:t xml:space="preserve">Since </w:t>
      </w:r>
      <w:r w:rsidR="005E1209" w:rsidRPr="00280FB7">
        <w:rPr>
          <w:rFonts w:asciiTheme="majorBidi" w:hAnsiTheme="majorBidi" w:cstheme="majorBidi"/>
          <w:sz w:val="24"/>
          <w:szCs w:val="24"/>
        </w:rPr>
        <w:t>T</w:t>
      </w:r>
      <w:r w:rsidR="004E70D9" w:rsidRPr="00280FB7">
        <w:rPr>
          <w:rFonts w:asciiTheme="majorBidi" w:hAnsiTheme="majorBidi" w:cstheme="majorBidi"/>
          <w:sz w:val="24"/>
          <w:szCs w:val="24"/>
        </w:rPr>
        <w:t xml:space="preserve">reatment x </w:t>
      </w:r>
      <w:r w:rsidR="005E1209" w:rsidRPr="00280FB7">
        <w:rPr>
          <w:rFonts w:asciiTheme="majorBidi" w:hAnsiTheme="majorBidi" w:cstheme="majorBidi"/>
          <w:sz w:val="24"/>
          <w:szCs w:val="24"/>
        </w:rPr>
        <w:t>T</w:t>
      </w:r>
      <w:r w:rsidR="004E70D9" w:rsidRPr="00280FB7">
        <w:rPr>
          <w:rFonts w:asciiTheme="majorBidi" w:hAnsiTheme="majorBidi" w:cstheme="majorBidi"/>
          <w:sz w:val="24"/>
          <w:szCs w:val="24"/>
        </w:rPr>
        <w:t>ime interaction was found to be significant by two-way ANOVA (p≤ 0.05), one-way ANOVA was performed for each time-point separately</w:t>
      </w:r>
      <w:proofErr w:type="gramStart"/>
      <w:r w:rsidR="004E70D9" w:rsidRPr="00280FB7">
        <w:rPr>
          <w:rFonts w:asciiTheme="majorBidi" w:hAnsiTheme="majorBidi" w:cstheme="majorBidi"/>
          <w:sz w:val="24"/>
          <w:szCs w:val="24"/>
        </w:rPr>
        <w:t xml:space="preserve">. </w:t>
      </w:r>
      <w:r w:rsidR="004D0344" w:rsidRPr="00280FB7">
        <w:rPr>
          <w:rFonts w:asciiTheme="majorBidi" w:hAnsiTheme="majorBidi" w:cstheme="majorBidi"/>
          <w:sz w:val="24"/>
          <w:szCs w:val="24"/>
        </w:rPr>
        <w:t>;</w:t>
      </w:r>
      <w:proofErr w:type="gramEnd"/>
      <w:r w:rsidR="004D0344" w:rsidRPr="00280FB7">
        <w:rPr>
          <w:rFonts w:asciiTheme="majorBidi" w:hAnsiTheme="majorBidi" w:cstheme="majorBidi"/>
          <w:sz w:val="24"/>
          <w:szCs w:val="24"/>
        </w:rPr>
        <w:t xml:space="preserve"> (n = 3).</w:t>
      </w:r>
    </w:p>
    <w:p w14:paraId="77E7F656" w14:textId="0E183B5B" w:rsidR="00FD43E8" w:rsidRDefault="00FD43E8" w:rsidP="00280FB7">
      <w:pPr>
        <w:pStyle w:val="MDPI41tablecaption"/>
        <w:ind w:left="0"/>
        <w:jc w:val="both"/>
        <w:rPr>
          <w:rFonts w:asciiTheme="majorBidi" w:hAnsiTheme="majorBidi" w:cstheme="majorBidi"/>
          <w:sz w:val="24"/>
          <w:szCs w:val="24"/>
          <w:lang w:bidi="he-IL"/>
        </w:rPr>
      </w:pPr>
    </w:p>
    <w:p w14:paraId="52A9BE44" w14:textId="77777777" w:rsidR="00FD43E8" w:rsidRPr="00280FB7" w:rsidRDefault="00FD43E8" w:rsidP="00280FB7">
      <w:pPr>
        <w:pStyle w:val="MDPI41tablecaption"/>
        <w:ind w:left="0"/>
        <w:jc w:val="both"/>
        <w:rPr>
          <w:rFonts w:asciiTheme="majorBidi" w:hAnsiTheme="majorBidi" w:cstheme="majorBidi"/>
          <w:sz w:val="24"/>
          <w:szCs w:val="24"/>
          <w:rtl/>
          <w:lang w:bidi="he-IL"/>
        </w:rPr>
      </w:pPr>
    </w:p>
    <w:p w14:paraId="2037126F" w14:textId="0C2136C0" w:rsidR="008412CD" w:rsidRPr="00280FB7" w:rsidRDefault="008412CD" w:rsidP="00280FB7">
      <w:pPr>
        <w:pStyle w:val="MDPI51figurecaption"/>
        <w:spacing w:before="240"/>
        <w:ind w:left="0"/>
        <w:rPr>
          <w:rFonts w:asciiTheme="majorBidi" w:hAnsiTheme="majorBidi" w:cstheme="majorBidi"/>
          <w:b/>
          <w:sz w:val="24"/>
          <w:szCs w:val="24"/>
        </w:rPr>
      </w:pPr>
    </w:p>
    <w:tbl>
      <w:tblPr>
        <w:tblStyle w:val="TableGrid"/>
        <w:tblW w:w="0" w:type="auto"/>
        <w:tblInd w:w="1309" w:type="dxa"/>
        <w:tblLook w:val="04A0" w:firstRow="1" w:lastRow="0" w:firstColumn="1" w:lastColumn="0" w:noHBand="0" w:noVBand="1"/>
      </w:tblPr>
      <w:tblGrid>
        <w:gridCol w:w="856"/>
        <w:gridCol w:w="1658"/>
        <w:gridCol w:w="850"/>
        <w:gridCol w:w="831"/>
        <w:gridCol w:w="833"/>
        <w:gridCol w:w="12"/>
        <w:gridCol w:w="929"/>
        <w:gridCol w:w="832"/>
        <w:gridCol w:w="834"/>
        <w:gridCol w:w="10"/>
      </w:tblGrid>
      <w:tr w:rsidR="008412CD" w:rsidRPr="00280FB7" w14:paraId="3D42D015" w14:textId="77777777" w:rsidTr="00C16225">
        <w:tc>
          <w:tcPr>
            <w:tcW w:w="856" w:type="dxa"/>
            <w:tcBorders>
              <w:left w:val="nil"/>
              <w:right w:val="nil"/>
            </w:tcBorders>
            <w:shd w:val="clear" w:color="auto" w:fill="AEAAAA" w:themeFill="background2" w:themeFillShade="BF"/>
          </w:tcPr>
          <w:p w14:paraId="33D20B6B"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lastRenderedPageBreak/>
              <w:t>Gene</w:t>
            </w:r>
          </w:p>
        </w:tc>
        <w:tc>
          <w:tcPr>
            <w:tcW w:w="1658" w:type="dxa"/>
            <w:tcBorders>
              <w:left w:val="nil"/>
              <w:right w:val="nil"/>
            </w:tcBorders>
            <w:shd w:val="clear" w:color="auto" w:fill="AEAAAA" w:themeFill="background2" w:themeFillShade="BF"/>
          </w:tcPr>
          <w:p w14:paraId="1C0CDA4B" w14:textId="77777777" w:rsidR="008412CD" w:rsidRPr="00280FB7" w:rsidRDefault="008412CD" w:rsidP="00280FB7">
            <w:pPr>
              <w:pStyle w:val="MDPI42tablebody"/>
              <w:rPr>
                <w:rFonts w:asciiTheme="majorBidi" w:hAnsiTheme="majorBidi" w:cstheme="majorBidi"/>
                <w:sz w:val="24"/>
                <w:szCs w:val="24"/>
              </w:rPr>
            </w:pPr>
          </w:p>
        </w:tc>
        <w:tc>
          <w:tcPr>
            <w:tcW w:w="2526" w:type="dxa"/>
            <w:gridSpan w:val="4"/>
            <w:tcBorders>
              <w:left w:val="nil"/>
              <w:right w:val="nil"/>
            </w:tcBorders>
            <w:shd w:val="clear" w:color="auto" w:fill="AEAAAA" w:themeFill="background2" w:themeFillShade="BF"/>
          </w:tcPr>
          <w:p w14:paraId="341F4198" w14:textId="76957D3A" w:rsidR="008412CD" w:rsidRPr="00280FB7" w:rsidRDefault="00BC485B" w:rsidP="00280FB7">
            <w:pPr>
              <w:pStyle w:val="MDPI42tablebody"/>
              <w:rPr>
                <w:rFonts w:asciiTheme="majorBidi" w:hAnsiTheme="majorBidi" w:cstheme="majorBidi"/>
                <w:sz w:val="24"/>
                <w:szCs w:val="24"/>
              </w:rPr>
            </w:pPr>
            <w:r>
              <w:rPr>
                <w:rFonts w:asciiTheme="majorBidi" w:hAnsiTheme="majorBidi" w:cstheme="majorBidi"/>
                <w:sz w:val="24"/>
                <w:szCs w:val="24"/>
              </w:rPr>
              <w:t>C</w:t>
            </w:r>
            <w:r w:rsidR="00860D45">
              <w:rPr>
                <w:rFonts w:asciiTheme="majorBidi" w:hAnsiTheme="majorBidi" w:cstheme="majorBidi"/>
                <w:sz w:val="24"/>
                <w:szCs w:val="24"/>
              </w:rPr>
              <w:t>aov</w:t>
            </w:r>
            <w:r>
              <w:rPr>
                <w:rFonts w:asciiTheme="majorBidi" w:hAnsiTheme="majorBidi" w:cstheme="majorBidi"/>
                <w:sz w:val="24"/>
                <w:szCs w:val="24"/>
              </w:rPr>
              <w:t>3</w:t>
            </w:r>
          </w:p>
        </w:tc>
        <w:tc>
          <w:tcPr>
            <w:tcW w:w="2605" w:type="dxa"/>
            <w:gridSpan w:val="4"/>
            <w:tcBorders>
              <w:left w:val="nil"/>
              <w:right w:val="nil"/>
            </w:tcBorders>
            <w:shd w:val="clear" w:color="auto" w:fill="AEAAAA" w:themeFill="background2" w:themeFillShade="BF"/>
          </w:tcPr>
          <w:p w14:paraId="2E242F99" w14:textId="5FF2031E" w:rsidR="008412CD" w:rsidRPr="00280FB7" w:rsidRDefault="00BC485B" w:rsidP="00280FB7">
            <w:pPr>
              <w:pStyle w:val="MDPI42tablebody"/>
              <w:rPr>
                <w:rFonts w:asciiTheme="majorBidi" w:hAnsiTheme="majorBidi" w:cstheme="majorBidi"/>
                <w:sz w:val="24"/>
                <w:szCs w:val="24"/>
              </w:rPr>
            </w:pPr>
            <w:r>
              <w:rPr>
                <w:rFonts w:asciiTheme="majorBidi" w:hAnsiTheme="majorBidi" w:cstheme="majorBidi"/>
                <w:sz w:val="24"/>
                <w:szCs w:val="24"/>
              </w:rPr>
              <w:t>OVCAR3</w:t>
            </w:r>
          </w:p>
        </w:tc>
      </w:tr>
      <w:tr w:rsidR="008412CD" w:rsidRPr="00280FB7" w14:paraId="4567679E" w14:textId="77777777" w:rsidTr="00C16225">
        <w:trPr>
          <w:gridAfter w:val="1"/>
          <w:wAfter w:w="10" w:type="dxa"/>
        </w:trPr>
        <w:tc>
          <w:tcPr>
            <w:tcW w:w="856" w:type="dxa"/>
            <w:tcBorders>
              <w:left w:val="nil"/>
              <w:right w:val="nil"/>
            </w:tcBorders>
            <w:shd w:val="clear" w:color="auto" w:fill="D0CECE" w:themeFill="background2" w:themeFillShade="E6"/>
          </w:tcPr>
          <w:p w14:paraId="473584C1" w14:textId="77777777" w:rsidR="008412CD" w:rsidRPr="00280FB7" w:rsidRDefault="008412CD" w:rsidP="00280FB7">
            <w:pPr>
              <w:pStyle w:val="MDPI42tablebody"/>
              <w:rPr>
                <w:rFonts w:asciiTheme="majorBidi" w:hAnsiTheme="majorBidi" w:cstheme="majorBidi"/>
                <w:i/>
                <w:iCs/>
                <w:sz w:val="24"/>
                <w:szCs w:val="24"/>
              </w:rPr>
            </w:pPr>
            <w:r w:rsidRPr="00280FB7">
              <w:rPr>
                <w:rFonts w:asciiTheme="majorBidi" w:hAnsiTheme="majorBidi" w:cstheme="majorBidi"/>
                <w:i/>
                <w:iCs/>
                <w:sz w:val="24"/>
                <w:szCs w:val="24"/>
              </w:rPr>
              <w:t>CIP1</w:t>
            </w:r>
          </w:p>
        </w:tc>
        <w:tc>
          <w:tcPr>
            <w:tcW w:w="1658" w:type="dxa"/>
            <w:tcBorders>
              <w:left w:val="nil"/>
              <w:right w:val="nil"/>
            </w:tcBorders>
            <w:shd w:val="clear" w:color="auto" w:fill="D0CECE" w:themeFill="background2" w:themeFillShade="E6"/>
          </w:tcPr>
          <w:p w14:paraId="6B32B2C2" w14:textId="3A4612EF" w:rsidR="008412CD" w:rsidRPr="00280FB7" w:rsidRDefault="00F45EA6"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Treatment/Time</w:t>
            </w:r>
          </w:p>
        </w:tc>
        <w:tc>
          <w:tcPr>
            <w:tcW w:w="850" w:type="dxa"/>
            <w:tcBorders>
              <w:left w:val="nil"/>
              <w:right w:val="nil"/>
            </w:tcBorders>
            <w:shd w:val="clear" w:color="auto" w:fill="D0CECE" w:themeFill="background2" w:themeFillShade="E6"/>
          </w:tcPr>
          <w:p w14:paraId="1300A3BB"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1" w:type="dxa"/>
            <w:tcBorders>
              <w:left w:val="nil"/>
              <w:right w:val="nil"/>
            </w:tcBorders>
            <w:shd w:val="clear" w:color="auto" w:fill="D0CECE" w:themeFill="background2" w:themeFillShade="E6"/>
          </w:tcPr>
          <w:p w14:paraId="1A95FC1A"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3" w:type="dxa"/>
            <w:tcBorders>
              <w:left w:val="nil"/>
              <w:right w:val="nil"/>
            </w:tcBorders>
            <w:shd w:val="clear" w:color="auto" w:fill="D0CECE" w:themeFill="background2" w:themeFillShade="E6"/>
          </w:tcPr>
          <w:p w14:paraId="06F529A5"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c>
          <w:tcPr>
            <w:tcW w:w="941" w:type="dxa"/>
            <w:gridSpan w:val="2"/>
            <w:tcBorders>
              <w:left w:val="nil"/>
              <w:right w:val="nil"/>
            </w:tcBorders>
            <w:shd w:val="clear" w:color="auto" w:fill="D0CECE" w:themeFill="background2" w:themeFillShade="E6"/>
          </w:tcPr>
          <w:p w14:paraId="064B5B4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2" w:type="dxa"/>
            <w:tcBorders>
              <w:left w:val="nil"/>
              <w:right w:val="nil"/>
            </w:tcBorders>
            <w:shd w:val="clear" w:color="auto" w:fill="D0CECE" w:themeFill="background2" w:themeFillShade="E6"/>
          </w:tcPr>
          <w:p w14:paraId="13F8D549"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4" w:type="dxa"/>
            <w:tcBorders>
              <w:left w:val="nil"/>
              <w:right w:val="nil"/>
            </w:tcBorders>
            <w:shd w:val="clear" w:color="auto" w:fill="D0CECE" w:themeFill="background2" w:themeFillShade="E6"/>
          </w:tcPr>
          <w:p w14:paraId="4C1B10F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r>
      <w:tr w:rsidR="008412CD" w:rsidRPr="00280FB7" w14:paraId="79F6058E" w14:textId="77777777" w:rsidTr="00961E50">
        <w:trPr>
          <w:gridAfter w:val="1"/>
          <w:wAfter w:w="10" w:type="dxa"/>
        </w:trPr>
        <w:tc>
          <w:tcPr>
            <w:tcW w:w="856" w:type="dxa"/>
            <w:tcBorders>
              <w:left w:val="nil"/>
              <w:right w:val="nil"/>
            </w:tcBorders>
          </w:tcPr>
          <w:p w14:paraId="2AFEEA99"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107AAD0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Control</w:t>
            </w:r>
          </w:p>
        </w:tc>
        <w:tc>
          <w:tcPr>
            <w:tcW w:w="850" w:type="dxa"/>
            <w:tcBorders>
              <w:left w:val="nil"/>
              <w:right w:val="nil"/>
            </w:tcBorders>
            <w:vAlign w:val="bottom"/>
          </w:tcPr>
          <w:p w14:paraId="4D4C96E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tcBorders>
              <w:left w:val="nil"/>
              <w:right w:val="nil"/>
            </w:tcBorders>
            <w:vAlign w:val="bottom"/>
          </w:tcPr>
          <w:p w14:paraId="0E46AA1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3" w:type="dxa"/>
            <w:tcBorders>
              <w:left w:val="nil"/>
              <w:right w:val="nil"/>
            </w:tcBorders>
            <w:vAlign w:val="bottom"/>
          </w:tcPr>
          <w:p w14:paraId="47F8CDD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D</w:t>
            </w:r>
          </w:p>
        </w:tc>
        <w:tc>
          <w:tcPr>
            <w:tcW w:w="941" w:type="dxa"/>
            <w:gridSpan w:val="2"/>
            <w:tcBorders>
              <w:left w:val="nil"/>
              <w:right w:val="nil"/>
            </w:tcBorders>
            <w:vAlign w:val="bottom"/>
          </w:tcPr>
          <w:p w14:paraId="2EFE5B06"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2" w:type="dxa"/>
            <w:tcBorders>
              <w:left w:val="nil"/>
              <w:right w:val="nil"/>
            </w:tcBorders>
            <w:vAlign w:val="bottom"/>
          </w:tcPr>
          <w:p w14:paraId="6EF6B072"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d</w:t>
            </w:r>
          </w:p>
        </w:tc>
        <w:tc>
          <w:tcPr>
            <w:tcW w:w="834" w:type="dxa"/>
            <w:tcBorders>
              <w:left w:val="nil"/>
              <w:right w:val="nil"/>
            </w:tcBorders>
            <w:vAlign w:val="bottom"/>
          </w:tcPr>
          <w:p w14:paraId="08DBF942" w14:textId="77777777" w:rsidR="008412CD" w:rsidRPr="00280FB7" w:rsidRDefault="008412CD" w:rsidP="00280FB7">
            <w:pPr>
              <w:pStyle w:val="MDPI42tablebody"/>
              <w:rPr>
                <w:rFonts w:asciiTheme="majorBidi" w:hAnsiTheme="majorBidi" w:cstheme="majorBidi"/>
                <w:sz w:val="24"/>
                <w:szCs w:val="24"/>
                <w:rtl/>
                <w:lang w:bidi="he-IL"/>
              </w:rPr>
            </w:pPr>
            <w:r w:rsidRPr="00280FB7">
              <w:rPr>
                <w:rFonts w:asciiTheme="majorBidi" w:hAnsiTheme="majorBidi" w:cstheme="majorBidi"/>
                <w:i/>
                <w:iCs/>
                <w:sz w:val="24"/>
                <w:szCs w:val="24"/>
                <w:u w:val="single"/>
              </w:rPr>
              <w:t>B</w:t>
            </w:r>
          </w:p>
        </w:tc>
      </w:tr>
      <w:tr w:rsidR="008412CD" w:rsidRPr="00280FB7" w14:paraId="421B9651" w14:textId="77777777" w:rsidTr="00961E50">
        <w:trPr>
          <w:gridAfter w:val="1"/>
          <w:wAfter w:w="10" w:type="dxa"/>
        </w:trPr>
        <w:tc>
          <w:tcPr>
            <w:tcW w:w="856" w:type="dxa"/>
            <w:tcBorders>
              <w:left w:val="nil"/>
              <w:right w:val="nil"/>
            </w:tcBorders>
          </w:tcPr>
          <w:p w14:paraId="6E401BB5"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2C73EA2A"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w:t>
            </w:r>
          </w:p>
        </w:tc>
        <w:tc>
          <w:tcPr>
            <w:tcW w:w="850" w:type="dxa"/>
            <w:tcBorders>
              <w:left w:val="nil"/>
              <w:right w:val="nil"/>
            </w:tcBorders>
            <w:vAlign w:val="bottom"/>
          </w:tcPr>
          <w:p w14:paraId="75EB0706"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tcBorders>
              <w:left w:val="nil"/>
              <w:right w:val="nil"/>
            </w:tcBorders>
            <w:vAlign w:val="bottom"/>
          </w:tcPr>
          <w:p w14:paraId="5479731B"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3" w:type="dxa"/>
            <w:tcBorders>
              <w:left w:val="nil"/>
              <w:right w:val="nil"/>
            </w:tcBorders>
            <w:vAlign w:val="bottom"/>
          </w:tcPr>
          <w:p w14:paraId="5241AB7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c>
          <w:tcPr>
            <w:tcW w:w="941" w:type="dxa"/>
            <w:gridSpan w:val="2"/>
            <w:tcBorders>
              <w:left w:val="nil"/>
              <w:right w:val="nil"/>
            </w:tcBorders>
            <w:vAlign w:val="bottom"/>
          </w:tcPr>
          <w:p w14:paraId="3C5B300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AB</w:t>
            </w:r>
          </w:p>
        </w:tc>
        <w:tc>
          <w:tcPr>
            <w:tcW w:w="832" w:type="dxa"/>
            <w:tcBorders>
              <w:left w:val="nil"/>
              <w:right w:val="nil"/>
            </w:tcBorders>
            <w:vAlign w:val="bottom"/>
          </w:tcPr>
          <w:p w14:paraId="114F0AF6"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tcBorders>
              <w:left w:val="nil"/>
              <w:right w:val="nil"/>
            </w:tcBorders>
            <w:vAlign w:val="bottom"/>
          </w:tcPr>
          <w:p w14:paraId="2064479A"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r>
      <w:tr w:rsidR="008412CD" w:rsidRPr="00280FB7" w14:paraId="3314E606" w14:textId="77777777" w:rsidTr="00961E50">
        <w:trPr>
          <w:gridAfter w:val="1"/>
          <w:wAfter w:w="10" w:type="dxa"/>
        </w:trPr>
        <w:tc>
          <w:tcPr>
            <w:tcW w:w="856" w:type="dxa"/>
            <w:tcBorders>
              <w:left w:val="nil"/>
              <w:right w:val="nil"/>
            </w:tcBorders>
          </w:tcPr>
          <w:p w14:paraId="3762842F"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5975C1F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F7</w:t>
            </w:r>
          </w:p>
        </w:tc>
        <w:tc>
          <w:tcPr>
            <w:tcW w:w="850" w:type="dxa"/>
            <w:tcBorders>
              <w:left w:val="nil"/>
              <w:right w:val="nil"/>
            </w:tcBorders>
            <w:vAlign w:val="bottom"/>
          </w:tcPr>
          <w:p w14:paraId="159FC242"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tcBorders>
              <w:left w:val="nil"/>
              <w:right w:val="nil"/>
            </w:tcBorders>
            <w:vAlign w:val="bottom"/>
          </w:tcPr>
          <w:p w14:paraId="2CEC0C0F"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3" w:type="dxa"/>
            <w:tcBorders>
              <w:left w:val="nil"/>
              <w:right w:val="nil"/>
            </w:tcBorders>
            <w:vAlign w:val="bottom"/>
          </w:tcPr>
          <w:p w14:paraId="76976A1F"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c>
          <w:tcPr>
            <w:tcW w:w="941" w:type="dxa"/>
            <w:gridSpan w:val="2"/>
            <w:tcBorders>
              <w:left w:val="nil"/>
              <w:right w:val="nil"/>
            </w:tcBorders>
            <w:vAlign w:val="bottom"/>
          </w:tcPr>
          <w:p w14:paraId="29CF1CD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tcBorders>
              <w:left w:val="nil"/>
              <w:right w:val="nil"/>
            </w:tcBorders>
            <w:vAlign w:val="bottom"/>
          </w:tcPr>
          <w:p w14:paraId="0991A458"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4" w:type="dxa"/>
            <w:tcBorders>
              <w:left w:val="nil"/>
              <w:right w:val="nil"/>
            </w:tcBorders>
            <w:vAlign w:val="bottom"/>
          </w:tcPr>
          <w:p w14:paraId="335A87B4"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r>
      <w:tr w:rsidR="008412CD" w:rsidRPr="00280FB7" w14:paraId="5E9C5AD1" w14:textId="77777777" w:rsidTr="00961E50">
        <w:trPr>
          <w:gridAfter w:val="1"/>
          <w:wAfter w:w="10" w:type="dxa"/>
        </w:trPr>
        <w:tc>
          <w:tcPr>
            <w:tcW w:w="856" w:type="dxa"/>
            <w:tcBorders>
              <w:left w:val="nil"/>
              <w:right w:val="nil"/>
            </w:tcBorders>
          </w:tcPr>
          <w:p w14:paraId="43C941A8"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1AE89CD4"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Niraparib+F7</w:t>
            </w:r>
          </w:p>
        </w:tc>
        <w:tc>
          <w:tcPr>
            <w:tcW w:w="850" w:type="dxa"/>
            <w:tcBorders>
              <w:left w:val="nil"/>
              <w:bottom w:val="single" w:sz="4" w:space="0" w:color="auto"/>
              <w:right w:val="nil"/>
            </w:tcBorders>
            <w:vAlign w:val="bottom"/>
          </w:tcPr>
          <w:p w14:paraId="68D53FD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tcBorders>
              <w:left w:val="nil"/>
              <w:bottom w:val="single" w:sz="4" w:space="0" w:color="auto"/>
              <w:right w:val="nil"/>
            </w:tcBorders>
            <w:vAlign w:val="bottom"/>
          </w:tcPr>
          <w:p w14:paraId="57FEF83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tcBorders>
              <w:left w:val="nil"/>
              <w:bottom w:val="single" w:sz="4" w:space="0" w:color="auto"/>
              <w:right w:val="nil"/>
            </w:tcBorders>
            <w:vAlign w:val="bottom"/>
          </w:tcPr>
          <w:p w14:paraId="6B8633E5"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c>
          <w:tcPr>
            <w:tcW w:w="941" w:type="dxa"/>
            <w:gridSpan w:val="2"/>
            <w:tcBorders>
              <w:left w:val="nil"/>
              <w:right w:val="nil"/>
            </w:tcBorders>
            <w:vAlign w:val="bottom"/>
          </w:tcPr>
          <w:p w14:paraId="1681BC1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tcBorders>
              <w:left w:val="nil"/>
              <w:right w:val="nil"/>
            </w:tcBorders>
            <w:vAlign w:val="bottom"/>
          </w:tcPr>
          <w:p w14:paraId="0A18DD54"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4" w:type="dxa"/>
            <w:tcBorders>
              <w:left w:val="nil"/>
              <w:right w:val="nil"/>
            </w:tcBorders>
            <w:vAlign w:val="bottom"/>
          </w:tcPr>
          <w:p w14:paraId="76EF8A5F"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r>
      <w:tr w:rsidR="008412CD" w:rsidRPr="00280FB7" w14:paraId="72EB48A7" w14:textId="77777777" w:rsidTr="00961E50">
        <w:trPr>
          <w:gridAfter w:val="1"/>
          <w:wAfter w:w="10" w:type="dxa"/>
        </w:trPr>
        <w:tc>
          <w:tcPr>
            <w:tcW w:w="856" w:type="dxa"/>
            <w:tcBorders>
              <w:left w:val="nil"/>
              <w:right w:val="nil"/>
            </w:tcBorders>
          </w:tcPr>
          <w:p w14:paraId="2F54EAF4"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67C6631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color w:val="0000FF"/>
                <w:sz w:val="24"/>
                <w:szCs w:val="24"/>
              </w:rPr>
              <w:t>Treatment x Time interaction</w:t>
            </w:r>
          </w:p>
        </w:tc>
        <w:tc>
          <w:tcPr>
            <w:tcW w:w="2514" w:type="dxa"/>
            <w:gridSpan w:val="3"/>
            <w:tcBorders>
              <w:left w:val="nil"/>
              <w:right w:val="nil"/>
            </w:tcBorders>
            <w:vAlign w:val="bottom"/>
          </w:tcPr>
          <w:p w14:paraId="40D52C85"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Significant p&lt;.0001</w:t>
            </w:r>
          </w:p>
        </w:tc>
        <w:tc>
          <w:tcPr>
            <w:tcW w:w="2607" w:type="dxa"/>
            <w:gridSpan w:val="4"/>
            <w:tcBorders>
              <w:left w:val="nil"/>
              <w:bottom w:val="single" w:sz="4" w:space="0" w:color="auto"/>
              <w:right w:val="nil"/>
            </w:tcBorders>
            <w:vAlign w:val="bottom"/>
          </w:tcPr>
          <w:p w14:paraId="4D19D41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Significant p&lt;.0001</w:t>
            </w:r>
          </w:p>
        </w:tc>
      </w:tr>
      <w:tr w:rsidR="008412CD" w:rsidRPr="00280FB7" w14:paraId="34FF1F66" w14:textId="77777777" w:rsidTr="00C16225">
        <w:trPr>
          <w:gridAfter w:val="1"/>
          <w:wAfter w:w="10" w:type="dxa"/>
        </w:trPr>
        <w:tc>
          <w:tcPr>
            <w:tcW w:w="856" w:type="dxa"/>
            <w:tcBorders>
              <w:left w:val="nil"/>
              <w:right w:val="nil"/>
            </w:tcBorders>
            <w:shd w:val="clear" w:color="auto" w:fill="D0CECE" w:themeFill="background2" w:themeFillShade="E6"/>
          </w:tcPr>
          <w:p w14:paraId="474F32FE" w14:textId="77777777" w:rsidR="008412CD" w:rsidRPr="00280FB7" w:rsidRDefault="008412CD" w:rsidP="00280FB7">
            <w:pPr>
              <w:pStyle w:val="MDPI42tablebody"/>
              <w:rPr>
                <w:rFonts w:asciiTheme="majorBidi" w:hAnsiTheme="majorBidi" w:cstheme="majorBidi"/>
                <w:i/>
                <w:iCs/>
                <w:sz w:val="24"/>
                <w:szCs w:val="24"/>
              </w:rPr>
            </w:pPr>
            <w:r w:rsidRPr="00280FB7">
              <w:rPr>
                <w:rFonts w:asciiTheme="majorBidi" w:hAnsiTheme="majorBidi" w:cstheme="majorBidi"/>
                <w:i/>
                <w:iCs/>
                <w:sz w:val="24"/>
                <w:szCs w:val="24"/>
              </w:rPr>
              <w:t>PLK1</w:t>
            </w:r>
          </w:p>
        </w:tc>
        <w:tc>
          <w:tcPr>
            <w:tcW w:w="1658" w:type="dxa"/>
            <w:tcBorders>
              <w:left w:val="nil"/>
              <w:right w:val="nil"/>
            </w:tcBorders>
            <w:shd w:val="clear" w:color="auto" w:fill="D0CECE" w:themeFill="background2" w:themeFillShade="E6"/>
          </w:tcPr>
          <w:p w14:paraId="44640BB8" w14:textId="7F8A8285" w:rsidR="008412CD" w:rsidRPr="00280FB7" w:rsidRDefault="00F45EA6"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Treatment/Time</w:t>
            </w:r>
          </w:p>
        </w:tc>
        <w:tc>
          <w:tcPr>
            <w:tcW w:w="850" w:type="dxa"/>
            <w:tcBorders>
              <w:left w:val="nil"/>
              <w:right w:val="nil"/>
            </w:tcBorders>
            <w:shd w:val="clear" w:color="auto" w:fill="D0CECE" w:themeFill="background2" w:themeFillShade="E6"/>
          </w:tcPr>
          <w:p w14:paraId="4D227CB1"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1" w:type="dxa"/>
            <w:tcBorders>
              <w:left w:val="nil"/>
              <w:right w:val="nil"/>
            </w:tcBorders>
            <w:shd w:val="clear" w:color="auto" w:fill="D0CECE" w:themeFill="background2" w:themeFillShade="E6"/>
          </w:tcPr>
          <w:p w14:paraId="3F166CE4"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3" w:type="dxa"/>
            <w:tcBorders>
              <w:left w:val="nil"/>
              <w:right w:val="nil"/>
            </w:tcBorders>
            <w:shd w:val="clear" w:color="auto" w:fill="D0CECE" w:themeFill="background2" w:themeFillShade="E6"/>
          </w:tcPr>
          <w:p w14:paraId="5A5C3175"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c>
          <w:tcPr>
            <w:tcW w:w="941" w:type="dxa"/>
            <w:gridSpan w:val="2"/>
            <w:tcBorders>
              <w:left w:val="nil"/>
              <w:right w:val="nil"/>
            </w:tcBorders>
            <w:shd w:val="clear" w:color="auto" w:fill="D0CECE" w:themeFill="background2" w:themeFillShade="E6"/>
          </w:tcPr>
          <w:p w14:paraId="1DE22C0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2" w:type="dxa"/>
            <w:tcBorders>
              <w:left w:val="nil"/>
              <w:right w:val="nil"/>
            </w:tcBorders>
            <w:shd w:val="clear" w:color="auto" w:fill="D0CECE" w:themeFill="background2" w:themeFillShade="E6"/>
          </w:tcPr>
          <w:p w14:paraId="08C09A56"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4" w:type="dxa"/>
            <w:tcBorders>
              <w:left w:val="nil"/>
              <w:right w:val="nil"/>
            </w:tcBorders>
            <w:shd w:val="clear" w:color="auto" w:fill="D0CECE" w:themeFill="background2" w:themeFillShade="E6"/>
          </w:tcPr>
          <w:p w14:paraId="5FED7DC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r>
      <w:tr w:rsidR="008412CD" w:rsidRPr="00280FB7" w14:paraId="7960FD80" w14:textId="77777777" w:rsidTr="00961E50">
        <w:trPr>
          <w:gridAfter w:val="1"/>
          <w:wAfter w:w="10" w:type="dxa"/>
        </w:trPr>
        <w:tc>
          <w:tcPr>
            <w:tcW w:w="856" w:type="dxa"/>
            <w:tcBorders>
              <w:left w:val="nil"/>
              <w:right w:val="nil"/>
            </w:tcBorders>
          </w:tcPr>
          <w:p w14:paraId="3A64594E"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36C2E99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Control</w:t>
            </w:r>
          </w:p>
        </w:tc>
        <w:tc>
          <w:tcPr>
            <w:tcW w:w="850" w:type="dxa"/>
            <w:tcBorders>
              <w:left w:val="nil"/>
              <w:right w:val="nil"/>
            </w:tcBorders>
            <w:vAlign w:val="bottom"/>
          </w:tcPr>
          <w:p w14:paraId="6E88210A"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tcBorders>
              <w:left w:val="nil"/>
              <w:right w:val="nil"/>
            </w:tcBorders>
            <w:vAlign w:val="bottom"/>
          </w:tcPr>
          <w:p w14:paraId="77687F01"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3" w:type="dxa"/>
            <w:tcBorders>
              <w:left w:val="nil"/>
              <w:right w:val="nil"/>
            </w:tcBorders>
            <w:vAlign w:val="bottom"/>
          </w:tcPr>
          <w:p w14:paraId="7EDD4BA9"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c>
          <w:tcPr>
            <w:tcW w:w="941" w:type="dxa"/>
            <w:gridSpan w:val="2"/>
            <w:tcBorders>
              <w:left w:val="nil"/>
              <w:right w:val="nil"/>
            </w:tcBorders>
            <w:vAlign w:val="bottom"/>
          </w:tcPr>
          <w:p w14:paraId="0AAC8DCE"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tcBorders>
              <w:left w:val="nil"/>
              <w:right w:val="nil"/>
            </w:tcBorders>
            <w:vAlign w:val="bottom"/>
          </w:tcPr>
          <w:p w14:paraId="18C8D19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4" w:type="dxa"/>
            <w:tcBorders>
              <w:left w:val="nil"/>
              <w:right w:val="nil"/>
            </w:tcBorders>
            <w:vAlign w:val="bottom"/>
          </w:tcPr>
          <w:p w14:paraId="6B1E02DE" w14:textId="77777777" w:rsidR="008412CD" w:rsidRPr="00280FB7" w:rsidRDefault="008412CD" w:rsidP="00280FB7">
            <w:pPr>
              <w:pStyle w:val="MDPI42tablebody"/>
              <w:rPr>
                <w:rFonts w:asciiTheme="majorBidi" w:hAnsiTheme="majorBidi" w:cstheme="majorBidi"/>
                <w:sz w:val="24"/>
                <w:szCs w:val="24"/>
                <w:rtl/>
                <w:lang w:bidi="he-IL"/>
              </w:rPr>
            </w:pPr>
            <w:r w:rsidRPr="00280FB7">
              <w:rPr>
                <w:rFonts w:asciiTheme="majorBidi" w:hAnsiTheme="majorBidi" w:cstheme="majorBidi"/>
                <w:i/>
                <w:iCs/>
                <w:sz w:val="24"/>
                <w:szCs w:val="24"/>
                <w:u w:val="single"/>
              </w:rPr>
              <w:t>A</w:t>
            </w:r>
          </w:p>
        </w:tc>
      </w:tr>
      <w:tr w:rsidR="008412CD" w:rsidRPr="00280FB7" w14:paraId="00D5F8E7" w14:textId="77777777" w:rsidTr="00961E50">
        <w:trPr>
          <w:gridAfter w:val="1"/>
          <w:wAfter w:w="10" w:type="dxa"/>
        </w:trPr>
        <w:tc>
          <w:tcPr>
            <w:tcW w:w="856" w:type="dxa"/>
            <w:tcBorders>
              <w:left w:val="nil"/>
              <w:right w:val="nil"/>
            </w:tcBorders>
          </w:tcPr>
          <w:p w14:paraId="18EA0546"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64D905F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w:t>
            </w:r>
          </w:p>
        </w:tc>
        <w:tc>
          <w:tcPr>
            <w:tcW w:w="850" w:type="dxa"/>
            <w:tcBorders>
              <w:left w:val="nil"/>
              <w:right w:val="nil"/>
            </w:tcBorders>
            <w:vAlign w:val="bottom"/>
          </w:tcPr>
          <w:p w14:paraId="74C62BF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1" w:type="dxa"/>
            <w:tcBorders>
              <w:left w:val="nil"/>
              <w:right w:val="nil"/>
            </w:tcBorders>
            <w:vAlign w:val="bottom"/>
          </w:tcPr>
          <w:p w14:paraId="7191AA20"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tcBorders>
              <w:left w:val="nil"/>
              <w:right w:val="nil"/>
            </w:tcBorders>
            <w:vAlign w:val="bottom"/>
          </w:tcPr>
          <w:p w14:paraId="7C38702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c>
          <w:tcPr>
            <w:tcW w:w="941" w:type="dxa"/>
            <w:gridSpan w:val="2"/>
            <w:tcBorders>
              <w:left w:val="nil"/>
              <w:right w:val="nil"/>
            </w:tcBorders>
            <w:vAlign w:val="bottom"/>
          </w:tcPr>
          <w:p w14:paraId="1C3382FA"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BC</w:t>
            </w:r>
          </w:p>
        </w:tc>
        <w:tc>
          <w:tcPr>
            <w:tcW w:w="832" w:type="dxa"/>
            <w:tcBorders>
              <w:left w:val="nil"/>
              <w:right w:val="nil"/>
            </w:tcBorders>
            <w:vAlign w:val="bottom"/>
          </w:tcPr>
          <w:p w14:paraId="7F347F91"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4" w:type="dxa"/>
            <w:tcBorders>
              <w:left w:val="nil"/>
              <w:right w:val="nil"/>
            </w:tcBorders>
            <w:vAlign w:val="bottom"/>
          </w:tcPr>
          <w:p w14:paraId="1C0EDA36"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r>
      <w:tr w:rsidR="008412CD" w:rsidRPr="00280FB7" w14:paraId="621F7E61" w14:textId="77777777" w:rsidTr="00961E50">
        <w:trPr>
          <w:gridAfter w:val="1"/>
          <w:wAfter w:w="10" w:type="dxa"/>
        </w:trPr>
        <w:tc>
          <w:tcPr>
            <w:tcW w:w="856" w:type="dxa"/>
            <w:tcBorders>
              <w:left w:val="nil"/>
              <w:right w:val="nil"/>
            </w:tcBorders>
          </w:tcPr>
          <w:p w14:paraId="2BBA5AA2"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2733D2D8"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F7</w:t>
            </w:r>
          </w:p>
        </w:tc>
        <w:tc>
          <w:tcPr>
            <w:tcW w:w="850" w:type="dxa"/>
            <w:tcBorders>
              <w:left w:val="nil"/>
              <w:right w:val="nil"/>
            </w:tcBorders>
            <w:vAlign w:val="bottom"/>
          </w:tcPr>
          <w:p w14:paraId="0A2C6D38"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tcBorders>
              <w:left w:val="nil"/>
              <w:right w:val="nil"/>
            </w:tcBorders>
            <w:vAlign w:val="bottom"/>
          </w:tcPr>
          <w:p w14:paraId="6566B6C6"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tcBorders>
              <w:left w:val="nil"/>
              <w:right w:val="nil"/>
            </w:tcBorders>
            <w:vAlign w:val="bottom"/>
          </w:tcPr>
          <w:p w14:paraId="307EBFAE"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c>
          <w:tcPr>
            <w:tcW w:w="941" w:type="dxa"/>
            <w:gridSpan w:val="2"/>
            <w:tcBorders>
              <w:left w:val="nil"/>
              <w:right w:val="nil"/>
            </w:tcBorders>
            <w:vAlign w:val="bottom"/>
          </w:tcPr>
          <w:p w14:paraId="098C4E08"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AB</w:t>
            </w:r>
          </w:p>
        </w:tc>
        <w:tc>
          <w:tcPr>
            <w:tcW w:w="832" w:type="dxa"/>
            <w:tcBorders>
              <w:left w:val="nil"/>
              <w:right w:val="nil"/>
            </w:tcBorders>
            <w:vAlign w:val="bottom"/>
          </w:tcPr>
          <w:p w14:paraId="669A37E2"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4" w:type="dxa"/>
            <w:tcBorders>
              <w:left w:val="nil"/>
              <w:right w:val="nil"/>
            </w:tcBorders>
            <w:vAlign w:val="bottom"/>
          </w:tcPr>
          <w:p w14:paraId="455ED508"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r>
      <w:tr w:rsidR="008412CD" w:rsidRPr="00280FB7" w14:paraId="61C564A2" w14:textId="77777777" w:rsidTr="00961E50">
        <w:trPr>
          <w:gridAfter w:val="1"/>
          <w:wAfter w:w="10" w:type="dxa"/>
        </w:trPr>
        <w:tc>
          <w:tcPr>
            <w:tcW w:w="856" w:type="dxa"/>
            <w:tcBorders>
              <w:left w:val="nil"/>
              <w:right w:val="nil"/>
            </w:tcBorders>
          </w:tcPr>
          <w:p w14:paraId="6D402D59"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52188E91"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Niraparib+F7</w:t>
            </w:r>
          </w:p>
        </w:tc>
        <w:tc>
          <w:tcPr>
            <w:tcW w:w="850" w:type="dxa"/>
            <w:tcBorders>
              <w:left w:val="nil"/>
              <w:bottom w:val="single" w:sz="4" w:space="0" w:color="auto"/>
              <w:right w:val="nil"/>
            </w:tcBorders>
            <w:vAlign w:val="bottom"/>
          </w:tcPr>
          <w:p w14:paraId="1322256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1" w:type="dxa"/>
            <w:tcBorders>
              <w:left w:val="nil"/>
              <w:bottom w:val="single" w:sz="4" w:space="0" w:color="auto"/>
              <w:right w:val="nil"/>
            </w:tcBorders>
            <w:vAlign w:val="bottom"/>
          </w:tcPr>
          <w:p w14:paraId="2002646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3" w:type="dxa"/>
            <w:tcBorders>
              <w:left w:val="nil"/>
              <w:bottom w:val="single" w:sz="4" w:space="0" w:color="auto"/>
              <w:right w:val="nil"/>
            </w:tcBorders>
            <w:vAlign w:val="bottom"/>
          </w:tcPr>
          <w:p w14:paraId="16D341F4"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c>
          <w:tcPr>
            <w:tcW w:w="941" w:type="dxa"/>
            <w:gridSpan w:val="2"/>
            <w:tcBorders>
              <w:left w:val="nil"/>
              <w:right w:val="nil"/>
            </w:tcBorders>
            <w:vAlign w:val="bottom"/>
          </w:tcPr>
          <w:p w14:paraId="4195E264"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2" w:type="dxa"/>
            <w:tcBorders>
              <w:left w:val="nil"/>
              <w:right w:val="nil"/>
            </w:tcBorders>
            <w:vAlign w:val="bottom"/>
          </w:tcPr>
          <w:p w14:paraId="2E1AEB60" w14:textId="77777777" w:rsidR="008412CD" w:rsidRPr="00280FB7" w:rsidRDefault="008412CD" w:rsidP="00280FB7">
            <w:pPr>
              <w:pStyle w:val="MDPI42tablebody"/>
              <w:rPr>
                <w:rFonts w:asciiTheme="majorBidi" w:hAnsiTheme="majorBidi" w:cstheme="majorBidi"/>
                <w:sz w:val="24"/>
                <w:szCs w:val="24"/>
              </w:rPr>
            </w:pPr>
            <w:proofErr w:type="spellStart"/>
            <w:r w:rsidRPr="00280FB7">
              <w:rPr>
                <w:rFonts w:asciiTheme="majorBidi" w:hAnsiTheme="majorBidi" w:cstheme="majorBidi"/>
                <w:sz w:val="24"/>
                <w:szCs w:val="24"/>
              </w:rPr>
              <w:t>bc</w:t>
            </w:r>
            <w:proofErr w:type="spellEnd"/>
          </w:p>
        </w:tc>
        <w:tc>
          <w:tcPr>
            <w:tcW w:w="834" w:type="dxa"/>
            <w:tcBorders>
              <w:left w:val="nil"/>
              <w:right w:val="nil"/>
            </w:tcBorders>
            <w:vAlign w:val="bottom"/>
          </w:tcPr>
          <w:p w14:paraId="59C47B92"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C</w:t>
            </w:r>
          </w:p>
        </w:tc>
      </w:tr>
      <w:tr w:rsidR="008412CD" w:rsidRPr="00280FB7" w14:paraId="151E54C0" w14:textId="77777777" w:rsidTr="00961E50">
        <w:trPr>
          <w:gridAfter w:val="1"/>
          <w:wAfter w:w="10" w:type="dxa"/>
        </w:trPr>
        <w:tc>
          <w:tcPr>
            <w:tcW w:w="856" w:type="dxa"/>
            <w:tcBorders>
              <w:left w:val="nil"/>
              <w:right w:val="nil"/>
            </w:tcBorders>
          </w:tcPr>
          <w:p w14:paraId="6CB27776"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159DD731"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color w:val="0000FF"/>
                <w:sz w:val="24"/>
                <w:szCs w:val="24"/>
              </w:rPr>
              <w:t>Treatment x Time interaction</w:t>
            </w:r>
          </w:p>
        </w:tc>
        <w:tc>
          <w:tcPr>
            <w:tcW w:w="2514" w:type="dxa"/>
            <w:gridSpan w:val="3"/>
            <w:tcBorders>
              <w:left w:val="nil"/>
              <w:right w:val="nil"/>
            </w:tcBorders>
            <w:vAlign w:val="bottom"/>
          </w:tcPr>
          <w:p w14:paraId="635526E0"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Significant p&lt;.0002</w:t>
            </w:r>
          </w:p>
        </w:tc>
        <w:tc>
          <w:tcPr>
            <w:tcW w:w="2607" w:type="dxa"/>
            <w:gridSpan w:val="4"/>
            <w:tcBorders>
              <w:left w:val="nil"/>
              <w:right w:val="nil"/>
            </w:tcBorders>
            <w:vAlign w:val="bottom"/>
          </w:tcPr>
          <w:p w14:paraId="54C1426E"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Significant p&lt;.0001</w:t>
            </w:r>
          </w:p>
        </w:tc>
      </w:tr>
      <w:tr w:rsidR="008412CD" w:rsidRPr="00280FB7" w14:paraId="2886BB27" w14:textId="77777777" w:rsidTr="00C16225">
        <w:trPr>
          <w:gridAfter w:val="1"/>
          <w:wAfter w:w="10" w:type="dxa"/>
        </w:trPr>
        <w:tc>
          <w:tcPr>
            <w:tcW w:w="856" w:type="dxa"/>
            <w:tcBorders>
              <w:left w:val="nil"/>
              <w:right w:val="nil"/>
            </w:tcBorders>
            <w:shd w:val="clear" w:color="auto" w:fill="D0CECE" w:themeFill="background2" w:themeFillShade="E6"/>
          </w:tcPr>
          <w:p w14:paraId="47A5F49C" w14:textId="77777777" w:rsidR="008412CD" w:rsidRPr="00280FB7" w:rsidRDefault="008412CD" w:rsidP="00280FB7">
            <w:pPr>
              <w:pStyle w:val="MDPI42tablebody"/>
              <w:rPr>
                <w:rFonts w:asciiTheme="majorBidi" w:hAnsiTheme="majorBidi" w:cstheme="majorBidi"/>
                <w:i/>
                <w:iCs/>
                <w:sz w:val="24"/>
                <w:szCs w:val="24"/>
                <w:rtl/>
                <w:lang w:bidi="he-IL"/>
              </w:rPr>
            </w:pPr>
            <w:r w:rsidRPr="00280FB7">
              <w:rPr>
                <w:rFonts w:asciiTheme="majorBidi" w:hAnsiTheme="majorBidi" w:cstheme="majorBidi"/>
                <w:i/>
                <w:iCs/>
                <w:sz w:val="24"/>
                <w:szCs w:val="24"/>
              </w:rPr>
              <w:t>I</w:t>
            </w:r>
            <w:r w:rsidRPr="00280FB7">
              <w:rPr>
                <w:rFonts w:asciiTheme="majorBidi" w:hAnsiTheme="majorBidi" w:cstheme="majorBidi"/>
                <w:i/>
                <w:iCs/>
                <w:sz w:val="24"/>
                <w:szCs w:val="24"/>
                <w:lang w:bidi="he-IL"/>
              </w:rPr>
              <w:t>NK</w:t>
            </w:r>
            <w:r w:rsidRPr="00280FB7">
              <w:rPr>
                <w:rFonts w:asciiTheme="majorBidi" w:hAnsiTheme="majorBidi" w:cstheme="majorBidi"/>
                <w:i/>
                <w:iCs/>
                <w:sz w:val="24"/>
                <w:szCs w:val="24"/>
              </w:rPr>
              <w:t>4c</w:t>
            </w:r>
          </w:p>
        </w:tc>
        <w:tc>
          <w:tcPr>
            <w:tcW w:w="1658" w:type="dxa"/>
            <w:tcBorders>
              <w:left w:val="nil"/>
              <w:right w:val="nil"/>
            </w:tcBorders>
            <w:shd w:val="clear" w:color="auto" w:fill="D0CECE" w:themeFill="background2" w:themeFillShade="E6"/>
          </w:tcPr>
          <w:p w14:paraId="44A5DA9D" w14:textId="3103471F" w:rsidR="008412CD" w:rsidRPr="00280FB7" w:rsidRDefault="00F45EA6"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Treatment/Time</w:t>
            </w:r>
          </w:p>
        </w:tc>
        <w:tc>
          <w:tcPr>
            <w:tcW w:w="850" w:type="dxa"/>
            <w:tcBorders>
              <w:left w:val="nil"/>
              <w:right w:val="nil"/>
            </w:tcBorders>
            <w:shd w:val="clear" w:color="auto" w:fill="D0CECE" w:themeFill="background2" w:themeFillShade="E6"/>
          </w:tcPr>
          <w:p w14:paraId="29C09FF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1" w:type="dxa"/>
            <w:tcBorders>
              <w:left w:val="nil"/>
              <w:right w:val="nil"/>
            </w:tcBorders>
            <w:shd w:val="clear" w:color="auto" w:fill="D0CECE" w:themeFill="background2" w:themeFillShade="E6"/>
          </w:tcPr>
          <w:p w14:paraId="5DC6766A"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3" w:type="dxa"/>
            <w:tcBorders>
              <w:left w:val="nil"/>
              <w:right w:val="nil"/>
            </w:tcBorders>
            <w:shd w:val="clear" w:color="auto" w:fill="D0CECE" w:themeFill="background2" w:themeFillShade="E6"/>
          </w:tcPr>
          <w:p w14:paraId="21B9A19E"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c>
          <w:tcPr>
            <w:tcW w:w="941" w:type="dxa"/>
            <w:gridSpan w:val="2"/>
            <w:tcBorders>
              <w:left w:val="nil"/>
              <w:right w:val="nil"/>
            </w:tcBorders>
            <w:shd w:val="clear" w:color="auto" w:fill="D0CECE" w:themeFill="background2" w:themeFillShade="E6"/>
          </w:tcPr>
          <w:p w14:paraId="6979ED75"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6h</w:t>
            </w:r>
          </w:p>
        </w:tc>
        <w:tc>
          <w:tcPr>
            <w:tcW w:w="832" w:type="dxa"/>
            <w:tcBorders>
              <w:left w:val="nil"/>
              <w:right w:val="nil"/>
            </w:tcBorders>
            <w:shd w:val="clear" w:color="auto" w:fill="D0CECE" w:themeFill="background2" w:themeFillShade="E6"/>
          </w:tcPr>
          <w:p w14:paraId="0597912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9h</w:t>
            </w:r>
          </w:p>
        </w:tc>
        <w:tc>
          <w:tcPr>
            <w:tcW w:w="834" w:type="dxa"/>
            <w:tcBorders>
              <w:left w:val="nil"/>
              <w:right w:val="nil"/>
            </w:tcBorders>
            <w:shd w:val="clear" w:color="auto" w:fill="D0CECE" w:themeFill="background2" w:themeFillShade="E6"/>
          </w:tcPr>
          <w:p w14:paraId="22A82B02"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24h</w:t>
            </w:r>
          </w:p>
        </w:tc>
      </w:tr>
      <w:tr w:rsidR="008412CD" w:rsidRPr="00280FB7" w14:paraId="77E0BE43" w14:textId="77777777" w:rsidTr="00961E50">
        <w:trPr>
          <w:gridAfter w:val="1"/>
          <w:wAfter w:w="10" w:type="dxa"/>
        </w:trPr>
        <w:tc>
          <w:tcPr>
            <w:tcW w:w="856" w:type="dxa"/>
            <w:tcBorders>
              <w:left w:val="nil"/>
              <w:right w:val="nil"/>
            </w:tcBorders>
          </w:tcPr>
          <w:p w14:paraId="53C68F53"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037539E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Control</w:t>
            </w:r>
          </w:p>
        </w:tc>
        <w:tc>
          <w:tcPr>
            <w:tcW w:w="850" w:type="dxa"/>
            <w:tcBorders>
              <w:left w:val="nil"/>
              <w:right w:val="nil"/>
            </w:tcBorders>
            <w:vAlign w:val="bottom"/>
          </w:tcPr>
          <w:p w14:paraId="433BD33F"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1" w:type="dxa"/>
            <w:tcBorders>
              <w:left w:val="nil"/>
              <w:right w:val="nil"/>
            </w:tcBorders>
            <w:vAlign w:val="bottom"/>
          </w:tcPr>
          <w:p w14:paraId="692400C9"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3" w:type="dxa"/>
            <w:tcBorders>
              <w:left w:val="nil"/>
              <w:right w:val="nil"/>
            </w:tcBorders>
            <w:vAlign w:val="bottom"/>
          </w:tcPr>
          <w:p w14:paraId="253F0440"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w:t>
            </w:r>
          </w:p>
        </w:tc>
        <w:tc>
          <w:tcPr>
            <w:tcW w:w="941" w:type="dxa"/>
            <w:gridSpan w:val="2"/>
            <w:tcBorders>
              <w:left w:val="nil"/>
              <w:right w:val="nil"/>
            </w:tcBorders>
          </w:tcPr>
          <w:p w14:paraId="7D92CDEF"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2" w:type="dxa"/>
            <w:tcBorders>
              <w:left w:val="nil"/>
              <w:right w:val="nil"/>
            </w:tcBorders>
          </w:tcPr>
          <w:p w14:paraId="03F33CFE"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w:t>
            </w:r>
          </w:p>
        </w:tc>
        <w:tc>
          <w:tcPr>
            <w:tcW w:w="834" w:type="dxa"/>
            <w:tcBorders>
              <w:left w:val="nil"/>
              <w:right w:val="nil"/>
            </w:tcBorders>
          </w:tcPr>
          <w:p w14:paraId="257796CB" w14:textId="77777777" w:rsidR="008412CD" w:rsidRPr="00280FB7" w:rsidRDefault="008412CD" w:rsidP="00280FB7">
            <w:pPr>
              <w:pStyle w:val="MDPI42tablebody"/>
              <w:rPr>
                <w:rFonts w:asciiTheme="majorBidi" w:hAnsiTheme="majorBidi" w:cstheme="majorBidi"/>
                <w:sz w:val="24"/>
                <w:szCs w:val="24"/>
                <w:rtl/>
                <w:lang w:bidi="he-IL"/>
              </w:rPr>
            </w:pPr>
            <w:r w:rsidRPr="00280FB7">
              <w:rPr>
                <w:rFonts w:asciiTheme="majorBidi" w:hAnsiTheme="majorBidi" w:cstheme="majorBidi"/>
                <w:sz w:val="24"/>
                <w:szCs w:val="24"/>
              </w:rPr>
              <w:t>A</w:t>
            </w:r>
          </w:p>
        </w:tc>
      </w:tr>
      <w:tr w:rsidR="008412CD" w:rsidRPr="00280FB7" w14:paraId="020ADC17" w14:textId="77777777" w:rsidTr="00961E50">
        <w:trPr>
          <w:gridAfter w:val="1"/>
          <w:wAfter w:w="10" w:type="dxa"/>
        </w:trPr>
        <w:tc>
          <w:tcPr>
            <w:tcW w:w="856" w:type="dxa"/>
            <w:tcBorders>
              <w:left w:val="nil"/>
              <w:right w:val="nil"/>
            </w:tcBorders>
          </w:tcPr>
          <w:p w14:paraId="03F00C5A"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2B167D7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w:t>
            </w:r>
          </w:p>
        </w:tc>
        <w:tc>
          <w:tcPr>
            <w:tcW w:w="850" w:type="dxa"/>
            <w:tcBorders>
              <w:left w:val="nil"/>
              <w:right w:val="nil"/>
            </w:tcBorders>
            <w:vAlign w:val="bottom"/>
          </w:tcPr>
          <w:p w14:paraId="18D8DF02"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tcBorders>
              <w:left w:val="nil"/>
              <w:right w:val="nil"/>
            </w:tcBorders>
            <w:vAlign w:val="bottom"/>
          </w:tcPr>
          <w:p w14:paraId="52F004DA"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ab</w:t>
            </w:r>
          </w:p>
        </w:tc>
        <w:tc>
          <w:tcPr>
            <w:tcW w:w="833" w:type="dxa"/>
            <w:tcBorders>
              <w:left w:val="nil"/>
              <w:right w:val="nil"/>
            </w:tcBorders>
            <w:vAlign w:val="bottom"/>
          </w:tcPr>
          <w:p w14:paraId="5CF6F0B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AB</w:t>
            </w:r>
          </w:p>
        </w:tc>
        <w:tc>
          <w:tcPr>
            <w:tcW w:w="941" w:type="dxa"/>
            <w:gridSpan w:val="2"/>
            <w:tcBorders>
              <w:left w:val="nil"/>
              <w:right w:val="nil"/>
            </w:tcBorders>
          </w:tcPr>
          <w:p w14:paraId="087D8E4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CD</w:t>
            </w:r>
          </w:p>
        </w:tc>
        <w:tc>
          <w:tcPr>
            <w:tcW w:w="832" w:type="dxa"/>
            <w:tcBorders>
              <w:left w:val="nil"/>
              <w:right w:val="nil"/>
            </w:tcBorders>
          </w:tcPr>
          <w:p w14:paraId="53C8D01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CD</w:t>
            </w:r>
          </w:p>
        </w:tc>
        <w:tc>
          <w:tcPr>
            <w:tcW w:w="834" w:type="dxa"/>
            <w:tcBorders>
              <w:left w:val="nil"/>
              <w:right w:val="nil"/>
            </w:tcBorders>
          </w:tcPr>
          <w:p w14:paraId="59E35A45"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r>
      <w:tr w:rsidR="008412CD" w:rsidRPr="00280FB7" w14:paraId="0FF66045" w14:textId="77777777" w:rsidTr="00961E50">
        <w:trPr>
          <w:gridAfter w:val="1"/>
          <w:wAfter w:w="10" w:type="dxa"/>
        </w:trPr>
        <w:tc>
          <w:tcPr>
            <w:tcW w:w="856" w:type="dxa"/>
            <w:tcBorders>
              <w:left w:val="nil"/>
              <w:right w:val="nil"/>
            </w:tcBorders>
          </w:tcPr>
          <w:p w14:paraId="75AA1BB8"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19F658F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F7</w:t>
            </w:r>
          </w:p>
        </w:tc>
        <w:tc>
          <w:tcPr>
            <w:tcW w:w="850" w:type="dxa"/>
            <w:tcBorders>
              <w:left w:val="nil"/>
              <w:right w:val="nil"/>
            </w:tcBorders>
            <w:vAlign w:val="bottom"/>
          </w:tcPr>
          <w:p w14:paraId="1AC07EC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tcBorders>
              <w:left w:val="nil"/>
              <w:right w:val="nil"/>
            </w:tcBorders>
            <w:vAlign w:val="bottom"/>
          </w:tcPr>
          <w:p w14:paraId="65CBAFB1"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3" w:type="dxa"/>
            <w:tcBorders>
              <w:left w:val="nil"/>
              <w:right w:val="nil"/>
            </w:tcBorders>
            <w:vAlign w:val="bottom"/>
          </w:tcPr>
          <w:p w14:paraId="522003A0"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c>
          <w:tcPr>
            <w:tcW w:w="941" w:type="dxa"/>
            <w:gridSpan w:val="2"/>
            <w:tcBorders>
              <w:left w:val="nil"/>
              <w:right w:val="nil"/>
            </w:tcBorders>
          </w:tcPr>
          <w:p w14:paraId="3137E14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w:t>
            </w:r>
          </w:p>
        </w:tc>
        <w:tc>
          <w:tcPr>
            <w:tcW w:w="832" w:type="dxa"/>
            <w:tcBorders>
              <w:left w:val="nil"/>
              <w:right w:val="nil"/>
            </w:tcBorders>
          </w:tcPr>
          <w:p w14:paraId="47CB0816"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D</w:t>
            </w:r>
          </w:p>
        </w:tc>
        <w:tc>
          <w:tcPr>
            <w:tcW w:w="834" w:type="dxa"/>
            <w:tcBorders>
              <w:left w:val="nil"/>
              <w:right w:val="nil"/>
            </w:tcBorders>
          </w:tcPr>
          <w:p w14:paraId="530207E9"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CD</w:t>
            </w:r>
          </w:p>
        </w:tc>
      </w:tr>
      <w:tr w:rsidR="008412CD" w:rsidRPr="00280FB7" w14:paraId="7FB6B1D9" w14:textId="77777777" w:rsidTr="00961E50">
        <w:trPr>
          <w:gridAfter w:val="1"/>
          <w:wAfter w:w="10" w:type="dxa"/>
        </w:trPr>
        <w:tc>
          <w:tcPr>
            <w:tcW w:w="856" w:type="dxa"/>
            <w:tcBorders>
              <w:left w:val="nil"/>
              <w:bottom w:val="single" w:sz="4" w:space="0" w:color="auto"/>
              <w:right w:val="nil"/>
            </w:tcBorders>
          </w:tcPr>
          <w:p w14:paraId="79D7FCBF"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bottom w:val="single" w:sz="4" w:space="0" w:color="auto"/>
              <w:right w:val="nil"/>
            </w:tcBorders>
          </w:tcPr>
          <w:p w14:paraId="6E0828B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Niraparib+F7</w:t>
            </w:r>
          </w:p>
        </w:tc>
        <w:tc>
          <w:tcPr>
            <w:tcW w:w="850" w:type="dxa"/>
            <w:tcBorders>
              <w:left w:val="nil"/>
              <w:right w:val="nil"/>
            </w:tcBorders>
            <w:vAlign w:val="bottom"/>
          </w:tcPr>
          <w:p w14:paraId="4A0FD684"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B</w:t>
            </w:r>
          </w:p>
        </w:tc>
        <w:tc>
          <w:tcPr>
            <w:tcW w:w="831" w:type="dxa"/>
            <w:tcBorders>
              <w:left w:val="nil"/>
              <w:right w:val="nil"/>
            </w:tcBorders>
            <w:vAlign w:val="bottom"/>
          </w:tcPr>
          <w:p w14:paraId="5CA56988" w14:textId="77777777" w:rsidR="008412CD" w:rsidRPr="00280FB7" w:rsidRDefault="008412CD" w:rsidP="00280FB7">
            <w:pPr>
              <w:pStyle w:val="MDPI42tablebody"/>
              <w:rPr>
                <w:rFonts w:asciiTheme="majorBidi" w:hAnsiTheme="majorBidi" w:cstheme="majorBidi"/>
                <w:sz w:val="24"/>
                <w:szCs w:val="24"/>
              </w:rPr>
            </w:pPr>
            <w:proofErr w:type="spellStart"/>
            <w:r w:rsidRPr="00280FB7">
              <w:rPr>
                <w:rFonts w:asciiTheme="majorBidi" w:hAnsiTheme="majorBidi" w:cstheme="majorBidi"/>
                <w:sz w:val="24"/>
                <w:szCs w:val="24"/>
              </w:rPr>
              <w:t>bc</w:t>
            </w:r>
            <w:proofErr w:type="spellEnd"/>
          </w:p>
        </w:tc>
        <w:tc>
          <w:tcPr>
            <w:tcW w:w="833" w:type="dxa"/>
            <w:tcBorders>
              <w:left w:val="nil"/>
              <w:right w:val="nil"/>
            </w:tcBorders>
            <w:vAlign w:val="bottom"/>
          </w:tcPr>
          <w:p w14:paraId="50CE6F9B"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i/>
                <w:iCs/>
                <w:sz w:val="24"/>
                <w:szCs w:val="24"/>
                <w:u w:val="single"/>
              </w:rPr>
              <w:t>B</w:t>
            </w:r>
          </w:p>
        </w:tc>
        <w:tc>
          <w:tcPr>
            <w:tcW w:w="941" w:type="dxa"/>
            <w:gridSpan w:val="2"/>
            <w:tcBorders>
              <w:left w:val="nil"/>
              <w:bottom w:val="single" w:sz="4" w:space="0" w:color="auto"/>
              <w:right w:val="nil"/>
            </w:tcBorders>
          </w:tcPr>
          <w:p w14:paraId="1A9C680D"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CD</w:t>
            </w:r>
          </w:p>
        </w:tc>
        <w:tc>
          <w:tcPr>
            <w:tcW w:w="832" w:type="dxa"/>
            <w:tcBorders>
              <w:left w:val="nil"/>
              <w:bottom w:val="single" w:sz="4" w:space="0" w:color="auto"/>
              <w:right w:val="nil"/>
            </w:tcBorders>
          </w:tcPr>
          <w:p w14:paraId="7D506CEC"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CD</w:t>
            </w:r>
          </w:p>
        </w:tc>
        <w:tc>
          <w:tcPr>
            <w:tcW w:w="834" w:type="dxa"/>
            <w:tcBorders>
              <w:left w:val="nil"/>
              <w:bottom w:val="single" w:sz="4" w:space="0" w:color="auto"/>
              <w:right w:val="nil"/>
            </w:tcBorders>
          </w:tcPr>
          <w:p w14:paraId="116F8E67"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CD</w:t>
            </w:r>
          </w:p>
        </w:tc>
      </w:tr>
      <w:tr w:rsidR="008412CD" w:rsidRPr="00280FB7" w14:paraId="046C7BA0" w14:textId="77777777" w:rsidTr="00961E50">
        <w:trPr>
          <w:gridAfter w:val="1"/>
          <w:wAfter w:w="10" w:type="dxa"/>
        </w:trPr>
        <w:tc>
          <w:tcPr>
            <w:tcW w:w="856" w:type="dxa"/>
            <w:tcBorders>
              <w:left w:val="nil"/>
              <w:right w:val="nil"/>
            </w:tcBorders>
          </w:tcPr>
          <w:p w14:paraId="1ED1C706" w14:textId="77777777" w:rsidR="008412CD" w:rsidRPr="00280FB7" w:rsidRDefault="008412CD" w:rsidP="00280FB7">
            <w:pPr>
              <w:pStyle w:val="MDPI42tablebody"/>
              <w:rPr>
                <w:rFonts w:asciiTheme="majorBidi" w:hAnsiTheme="majorBidi" w:cstheme="majorBidi"/>
                <w:sz w:val="24"/>
                <w:szCs w:val="24"/>
              </w:rPr>
            </w:pPr>
          </w:p>
        </w:tc>
        <w:tc>
          <w:tcPr>
            <w:tcW w:w="1658" w:type="dxa"/>
            <w:tcBorders>
              <w:left w:val="nil"/>
              <w:right w:val="nil"/>
            </w:tcBorders>
          </w:tcPr>
          <w:p w14:paraId="70CCE7F3"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color w:val="0000FF"/>
                <w:sz w:val="24"/>
                <w:szCs w:val="24"/>
              </w:rPr>
              <w:t>Treatment x Time interaction</w:t>
            </w:r>
          </w:p>
        </w:tc>
        <w:tc>
          <w:tcPr>
            <w:tcW w:w="2514" w:type="dxa"/>
            <w:gridSpan w:val="3"/>
            <w:tcBorders>
              <w:left w:val="nil"/>
              <w:right w:val="nil"/>
            </w:tcBorders>
            <w:vAlign w:val="bottom"/>
          </w:tcPr>
          <w:p w14:paraId="7FEB4D02"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Significant p&lt;.4952</w:t>
            </w:r>
          </w:p>
        </w:tc>
        <w:tc>
          <w:tcPr>
            <w:tcW w:w="2607" w:type="dxa"/>
            <w:gridSpan w:val="4"/>
            <w:tcBorders>
              <w:left w:val="nil"/>
              <w:right w:val="single" w:sz="4" w:space="0" w:color="auto"/>
            </w:tcBorders>
            <w:vAlign w:val="bottom"/>
          </w:tcPr>
          <w:p w14:paraId="00F65020" w14:textId="77777777" w:rsidR="008412CD" w:rsidRPr="00280FB7" w:rsidRDefault="008412CD" w:rsidP="00280FB7">
            <w:pPr>
              <w:pStyle w:val="MDPI42tablebody"/>
              <w:rPr>
                <w:rFonts w:asciiTheme="majorBidi" w:hAnsiTheme="majorBidi" w:cstheme="majorBidi"/>
                <w:sz w:val="24"/>
                <w:szCs w:val="24"/>
              </w:rPr>
            </w:pPr>
            <w:r w:rsidRPr="00280FB7">
              <w:rPr>
                <w:rFonts w:asciiTheme="majorBidi" w:hAnsiTheme="majorBidi" w:cstheme="majorBidi"/>
                <w:sz w:val="24"/>
                <w:szCs w:val="24"/>
              </w:rPr>
              <w:t>Significant p&lt;.0001</w:t>
            </w:r>
          </w:p>
        </w:tc>
      </w:tr>
    </w:tbl>
    <w:p w14:paraId="31AD4AE9" w14:textId="77777777" w:rsidR="005826FB" w:rsidRPr="00280FB7" w:rsidRDefault="005826FB" w:rsidP="00280FB7">
      <w:pPr>
        <w:pStyle w:val="MDPI51figurecaption"/>
        <w:spacing w:before="240"/>
        <w:ind w:left="0"/>
        <w:rPr>
          <w:rFonts w:asciiTheme="majorBidi" w:hAnsiTheme="majorBidi" w:cstheme="majorBidi"/>
          <w:b/>
          <w:sz w:val="24"/>
          <w:szCs w:val="24"/>
        </w:rPr>
      </w:pPr>
    </w:p>
    <w:p w14:paraId="4943274E" w14:textId="77777777" w:rsidR="005826FB" w:rsidRPr="00280FB7" w:rsidRDefault="005826FB" w:rsidP="00280FB7">
      <w:pPr>
        <w:pStyle w:val="MDPI51figurecaption"/>
        <w:spacing w:before="240"/>
        <w:ind w:left="0"/>
        <w:rPr>
          <w:rFonts w:asciiTheme="majorBidi" w:hAnsiTheme="majorBidi" w:cstheme="majorBidi"/>
          <w:b/>
          <w:sz w:val="24"/>
          <w:szCs w:val="24"/>
        </w:rPr>
      </w:pPr>
    </w:p>
    <w:p w14:paraId="09D259D9" w14:textId="4FC7B5EE" w:rsidR="000D6839" w:rsidRPr="00280FB7" w:rsidRDefault="008E39F1" w:rsidP="00280FB7">
      <w:pPr>
        <w:pStyle w:val="MDPI51figurecaption"/>
        <w:spacing w:before="240"/>
        <w:ind w:left="0"/>
        <w:rPr>
          <w:rFonts w:asciiTheme="majorBidi" w:hAnsiTheme="majorBidi" w:cstheme="majorBidi"/>
          <w:b/>
          <w:sz w:val="24"/>
          <w:szCs w:val="24"/>
        </w:rPr>
      </w:pPr>
      <w:r w:rsidRPr="00280FB7">
        <w:rPr>
          <w:rFonts w:asciiTheme="majorBidi" w:hAnsiTheme="majorBidi" w:cstheme="majorBidi"/>
          <w:b/>
          <w:sz w:val="24"/>
          <w:szCs w:val="24"/>
        </w:rPr>
        <w:t xml:space="preserve">Data S1. </w:t>
      </w:r>
      <w:r w:rsidRPr="00280FB7">
        <w:rPr>
          <w:rFonts w:asciiTheme="majorBidi" w:hAnsiTheme="majorBidi" w:cstheme="majorBidi"/>
          <w:bCs/>
          <w:sz w:val="24"/>
          <w:szCs w:val="24"/>
        </w:rPr>
        <w:t>is provided separately, attached as an Excel file.</w:t>
      </w:r>
    </w:p>
    <w:p w14:paraId="3F6B3259" w14:textId="77777777" w:rsidR="008C4DF9" w:rsidRPr="00280FB7" w:rsidRDefault="008C4DF9" w:rsidP="00280FB7">
      <w:pPr>
        <w:pStyle w:val="MDPI51figurecaption"/>
        <w:spacing w:before="240"/>
        <w:ind w:left="0"/>
        <w:rPr>
          <w:rFonts w:asciiTheme="majorBidi" w:hAnsiTheme="majorBidi" w:cstheme="majorBidi"/>
          <w:b/>
          <w:sz w:val="24"/>
          <w:szCs w:val="24"/>
        </w:rPr>
      </w:pPr>
    </w:p>
    <w:sectPr w:rsidR="008C4DF9" w:rsidRPr="00280FB7" w:rsidSect="006B2C6D">
      <w:headerReference w:type="even" r:id="rId19"/>
      <w:footerReference w:type="default" r:id="rId20"/>
      <w:footerReference w:type="first" r:id="rId21"/>
      <w:type w:val="continuous"/>
      <w:pgSz w:w="11906" w:h="16838" w:code="9"/>
      <w:pgMar w:top="1417" w:right="720" w:bottom="1077" w:left="720" w:header="1020" w:footer="340"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E2FBF" w14:textId="77777777" w:rsidR="00A15920" w:rsidRDefault="00A15920">
      <w:pPr>
        <w:spacing w:line="240" w:lineRule="auto"/>
      </w:pPr>
      <w:r>
        <w:separator/>
      </w:r>
    </w:p>
  </w:endnote>
  <w:endnote w:type="continuationSeparator" w:id="0">
    <w:p w14:paraId="2FE17063" w14:textId="77777777" w:rsidR="00A15920" w:rsidRDefault="00A159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9C5C5" w14:textId="77777777" w:rsidR="002A5CC1" w:rsidRPr="00164C5C" w:rsidRDefault="002A5CC1" w:rsidP="00AF7CE2">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4DDEB" w14:textId="3BBFA094" w:rsidR="002A5CC1" w:rsidRPr="008B308E" w:rsidRDefault="002A5CC1" w:rsidP="00AC5F82">
    <w:pPr>
      <w:pStyle w:val="MDPIfooterfirstpage"/>
      <w:tabs>
        <w:tab w:val="clear" w:pos="8845"/>
        <w:tab w:val="right" w:pos="10466"/>
      </w:tabs>
      <w:spacing w:line="240" w:lineRule="auto"/>
      <w:jc w:val="both"/>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4A959" w14:textId="77777777" w:rsidR="00A15920" w:rsidRDefault="00A15920">
      <w:pPr>
        <w:spacing w:line="240" w:lineRule="auto"/>
      </w:pPr>
      <w:r>
        <w:separator/>
      </w:r>
    </w:p>
  </w:footnote>
  <w:footnote w:type="continuationSeparator" w:id="0">
    <w:p w14:paraId="79009B52" w14:textId="77777777" w:rsidR="00A15920" w:rsidRDefault="00A159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4E5EC" w14:textId="77777777" w:rsidR="002A5CC1" w:rsidRDefault="002A5CC1" w:rsidP="00AF7CE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F6105"/>
    <w:multiLevelType w:val="hybridMultilevel"/>
    <w:tmpl w:val="801C3244"/>
    <w:lvl w:ilvl="0" w:tplc="E46CA9F8">
      <w:start w:val="1"/>
      <w:numFmt w:val="decimal"/>
      <w:lvlRestart w:val="0"/>
      <w:pStyle w:val="MDPI71FootNotes"/>
      <w:lvlText w:val="%1."/>
      <w:lvlJc w:val="left"/>
      <w:pPr>
        <w:ind w:left="425" w:hanging="425"/>
      </w:pPr>
      <w:rPr>
        <w:rFonts w:hint="default"/>
        <w:b w:val="0"/>
        <w:i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F7F4A"/>
    <w:multiLevelType w:val="hybridMultilevel"/>
    <w:tmpl w:val="5E48504A"/>
    <w:lvl w:ilvl="0" w:tplc="0F2A2F0C">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8F5"/>
    <w:multiLevelType w:val="hybridMultilevel"/>
    <w:tmpl w:val="500AFCEA"/>
    <w:lvl w:ilvl="0" w:tplc="C36A7008">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C6F5D"/>
    <w:multiLevelType w:val="hybridMultilevel"/>
    <w:tmpl w:val="B992AA68"/>
    <w:lvl w:ilvl="0" w:tplc="3440E88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39925253"/>
    <w:multiLevelType w:val="hybridMultilevel"/>
    <w:tmpl w:val="4816D25A"/>
    <w:lvl w:ilvl="0" w:tplc="207EE52C">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0" w15:restartNumberingAfterBreak="0">
    <w:nsid w:val="4ADA639D"/>
    <w:multiLevelType w:val="hybridMultilevel"/>
    <w:tmpl w:val="6DDA9CE2"/>
    <w:lvl w:ilvl="0" w:tplc="9EC8C5CA">
      <w:start w:val="1"/>
      <w:numFmt w:val="bullet"/>
      <w:lvlRestart w:val="0"/>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075B53"/>
    <w:multiLevelType w:val="hybridMultilevel"/>
    <w:tmpl w:val="FE246626"/>
    <w:lvl w:ilvl="0" w:tplc="07186B9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5"/>
  </w:num>
  <w:num w:numId="4">
    <w:abstractNumId w:val="7"/>
  </w:num>
  <w:num w:numId="5">
    <w:abstractNumId w:val="12"/>
  </w:num>
  <w:num w:numId="6">
    <w:abstractNumId w:val="4"/>
  </w:num>
  <w:num w:numId="7">
    <w:abstractNumId w:val="12"/>
  </w:num>
  <w:num w:numId="8">
    <w:abstractNumId w:val="4"/>
  </w:num>
  <w:num w:numId="9">
    <w:abstractNumId w:val="12"/>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3"/>
  </w:num>
  <w:num w:numId="14">
    <w:abstractNumId w:val="14"/>
  </w:num>
  <w:num w:numId="15">
    <w:abstractNumId w:val="12"/>
  </w:num>
  <w:num w:numId="16">
    <w:abstractNumId w:val="4"/>
  </w:num>
  <w:num w:numId="17">
    <w:abstractNumId w:val="3"/>
  </w:num>
  <w:num w:numId="18">
    <w:abstractNumId w:val="11"/>
  </w:num>
  <w:num w:numId="19">
    <w:abstractNumId w:val="1"/>
  </w:num>
  <w:num w:numId="20">
    <w:abstractNumId w:val="12"/>
  </w:num>
  <w:num w:numId="21">
    <w:abstractNumId w:val="4"/>
  </w:num>
  <w:num w:numId="22">
    <w:abstractNumId w:val="3"/>
  </w:num>
  <w:num w:numId="23">
    <w:abstractNumId w:val="10"/>
  </w:num>
  <w:num w:numId="24">
    <w:abstractNumId w:val="9"/>
  </w:num>
  <w:num w:numId="25">
    <w:abstractNumId w:val="2"/>
  </w:num>
  <w:num w:numId="26">
    <w:abstractNumId w:val="12"/>
  </w:num>
  <w:num w:numId="27">
    <w:abstractNumId w:val="4"/>
  </w:num>
  <w:num w:numId="28">
    <w:abstractNumId w:val="0"/>
  </w:num>
  <w:num w:numId="29">
    <w:abstractNumId w:val="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344"/>
    <w:rsid w:val="000123DE"/>
    <w:rsid w:val="00012FCF"/>
    <w:rsid w:val="00014FE6"/>
    <w:rsid w:val="00015D6F"/>
    <w:rsid w:val="00027B5C"/>
    <w:rsid w:val="0003153A"/>
    <w:rsid w:val="00042EC2"/>
    <w:rsid w:val="000618E3"/>
    <w:rsid w:val="000700D0"/>
    <w:rsid w:val="00076F7E"/>
    <w:rsid w:val="00092478"/>
    <w:rsid w:val="00093D1D"/>
    <w:rsid w:val="000A1739"/>
    <w:rsid w:val="000A6F47"/>
    <w:rsid w:val="000C40AE"/>
    <w:rsid w:val="000D16D4"/>
    <w:rsid w:val="000D4AE8"/>
    <w:rsid w:val="000D6839"/>
    <w:rsid w:val="000E1399"/>
    <w:rsid w:val="000F0E63"/>
    <w:rsid w:val="000F5C1E"/>
    <w:rsid w:val="000F79E2"/>
    <w:rsid w:val="001000B3"/>
    <w:rsid w:val="00103E20"/>
    <w:rsid w:val="001059C9"/>
    <w:rsid w:val="00110CC2"/>
    <w:rsid w:val="0011101E"/>
    <w:rsid w:val="00125CE1"/>
    <w:rsid w:val="00126C03"/>
    <w:rsid w:val="00133C50"/>
    <w:rsid w:val="00133C6D"/>
    <w:rsid w:val="00135C67"/>
    <w:rsid w:val="00136443"/>
    <w:rsid w:val="001432AB"/>
    <w:rsid w:val="00145BCC"/>
    <w:rsid w:val="001475F2"/>
    <w:rsid w:val="00152ED7"/>
    <w:rsid w:val="001624AE"/>
    <w:rsid w:val="00182BC6"/>
    <w:rsid w:val="00186691"/>
    <w:rsid w:val="001A3DE7"/>
    <w:rsid w:val="001B645A"/>
    <w:rsid w:val="001C1049"/>
    <w:rsid w:val="001C5C2A"/>
    <w:rsid w:val="001D0EB3"/>
    <w:rsid w:val="001E127F"/>
    <w:rsid w:val="001E2AEB"/>
    <w:rsid w:val="001F5FFA"/>
    <w:rsid w:val="001F7B9E"/>
    <w:rsid w:val="002026A3"/>
    <w:rsid w:val="00203BC7"/>
    <w:rsid w:val="00224B0C"/>
    <w:rsid w:val="002265F5"/>
    <w:rsid w:val="0022734E"/>
    <w:rsid w:val="00230DD1"/>
    <w:rsid w:val="00232A00"/>
    <w:rsid w:val="00234E80"/>
    <w:rsid w:val="002431C5"/>
    <w:rsid w:val="00250D98"/>
    <w:rsid w:val="00251BF2"/>
    <w:rsid w:val="00272F25"/>
    <w:rsid w:val="00280FB7"/>
    <w:rsid w:val="00284883"/>
    <w:rsid w:val="00293431"/>
    <w:rsid w:val="002A0D6E"/>
    <w:rsid w:val="002A5CC1"/>
    <w:rsid w:val="002B5823"/>
    <w:rsid w:val="002D78E7"/>
    <w:rsid w:val="002E3BA4"/>
    <w:rsid w:val="002E40CA"/>
    <w:rsid w:val="002F14A1"/>
    <w:rsid w:val="002F23E8"/>
    <w:rsid w:val="003073A9"/>
    <w:rsid w:val="003155A5"/>
    <w:rsid w:val="003164E4"/>
    <w:rsid w:val="00316E1B"/>
    <w:rsid w:val="00324397"/>
    <w:rsid w:val="00326141"/>
    <w:rsid w:val="003271CA"/>
    <w:rsid w:val="003352B5"/>
    <w:rsid w:val="0034452A"/>
    <w:rsid w:val="00352021"/>
    <w:rsid w:val="0035514B"/>
    <w:rsid w:val="003606B1"/>
    <w:rsid w:val="00361871"/>
    <w:rsid w:val="00371C6A"/>
    <w:rsid w:val="003734CA"/>
    <w:rsid w:val="00375BAA"/>
    <w:rsid w:val="00385333"/>
    <w:rsid w:val="00386A4A"/>
    <w:rsid w:val="00390D64"/>
    <w:rsid w:val="00394E80"/>
    <w:rsid w:val="003A004E"/>
    <w:rsid w:val="003A5177"/>
    <w:rsid w:val="003A55A8"/>
    <w:rsid w:val="003B0587"/>
    <w:rsid w:val="003B4E27"/>
    <w:rsid w:val="003C6DB1"/>
    <w:rsid w:val="003D2D3E"/>
    <w:rsid w:val="003E3AC3"/>
    <w:rsid w:val="003E5BF6"/>
    <w:rsid w:val="004000F9"/>
    <w:rsid w:val="00401D30"/>
    <w:rsid w:val="00403373"/>
    <w:rsid w:val="00420E55"/>
    <w:rsid w:val="00445443"/>
    <w:rsid w:val="0044756D"/>
    <w:rsid w:val="004516C2"/>
    <w:rsid w:val="00454D1E"/>
    <w:rsid w:val="004648D4"/>
    <w:rsid w:val="00465C8F"/>
    <w:rsid w:val="00476C8F"/>
    <w:rsid w:val="004807A8"/>
    <w:rsid w:val="00481A48"/>
    <w:rsid w:val="00495774"/>
    <w:rsid w:val="00496D1D"/>
    <w:rsid w:val="004A1FFC"/>
    <w:rsid w:val="004C1F28"/>
    <w:rsid w:val="004C6B45"/>
    <w:rsid w:val="004D0344"/>
    <w:rsid w:val="004D3593"/>
    <w:rsid w:val="004E0105"/>
    <w:rsid w:val="004E70D9"/>
    <w:rsid w:val="004F3629"/>
    <w:rsid w:val="004F4D85"/>
    <w:rsid w:val="004F587D"/>
    <w:rsid w:val="00503537"/>
    <w:rsid w:val="00511DDE"/>
    <w:rsid w:val="00513C95"/>
    <w:rsid w:val="0051675C"/>
    <w:rsid w:val="00523EAF"/>
    <w:rsid w:val="00534C4A"/>
    <w:rsid w:val="00535ADB"/>
    <w:rsid w:val="00541837"/>
    <w:rsid w:val="005425B6"/>
    <w:rsid w:val="00547F78"/>
    <w:rsid w:val="005536AD"/>
    <w:rsid w:val="00553C38"/>
    <w:rsid w:val="00556D4B"/>
    <w:rsid w:val="00557A2C"/>
    <w:rsid w:val="005826FB"/>
    <w:rsid w:val="005870FF"/>
    <w:rsid w:val="005909EE"/>
    <w:rsid w:val="00593EA3"/>
    <w:rsid w:val="00596A63"/>
    <w:rsid w:val="005A0BED"/>
    <w:rsid w:val="005A2FC5"/>
    <w:rsid w:val="005A5915"/>
    <w:rsid w:val="005D1713"/>
    <w:rsid w:val="005D20F8"/>
    <w:rsid w:val="005E1209"/>
    <w:rsid w:val="005E2B1B"/>
    <w:rsid w:val="005E5925"/>
    <w:rsid w:val="005E7A71"/>
    <w:rsid w:val="005F530C"/>
    <w:rsid w:val="00601000"/>
    <w:rsid w:val="00611407"/>
    <w:rsid w:val="00613DA1"/>
    <w:rsid w:val="00627D4F"/>
    <w:rsid w:val="0063570B"/>
    <w:rsid w:val="006457F2"/>
    <w:rsid w:val="00654FD9"/>
    <w:rsid w:val="00662012"/>
    <w:rsid w:val="00676FEB"/>
    <w:rsid w:val="006837C3"/>
    <w:rsid w:val="00692393"/>
    <w:rsid w:val="0069273C"/>
    <w:rsid w:val="006A25D2"/>
    <w:rsid w:val="006A6D4B"/>
    <w:rsid w:val="006B2C6D"/>
    <w:rsid w:val="006B71A5"/>
    <w:rsid w:val="006C2655"/>
    <w:rsid w:val="006C548A"/>
    <w:rsid w:val="006D0C05"/>
    <w:rsid w:val="006D1132"/>
    <w:rsid w:val="006D2D63"/>
    <w:rsid w:val="006D37E0"/>
    <w:rsid w:val="006F3CF0"/>
    <w:rsid w:val="006F7149"/>
    <w:rsid w:val="00703A5A"/>
    <w:rsid w:val="007100F8"/>
    <w:rsid w:val="00710F2B"/>
    <w:rsid w:val="007346D0"/>
    <w:rsid w:val="00735EA3"/>
    <w:rsid w:val="007614C1"/>
    <w:rsid w:val="00762AF2"/>
    <w:rsid w:val="00762C93"/>
    <w:rsid w:val="00765865"/>
    <w:rsid w:val="0077146F"/>
    <w:rsid w:val="0078437B"/>
    <w:rsid w:val="00786825"/>
    <w:rsid w:val="007A2111"/>
    <w:rsid w:val="007A54A4"/>
    <w:rsid w:val="007C01E2"/>
    <w:rsid w:val="007C17C4"/>
    <w:rsid w:val="007F105A"/>
    <w:rsid w:val="007F5778"/>
    <w:rsid w:val="007F6471"/>
    <w:rsid w:val="007F76FE"/>
    <w:rsid w:val="00817FC9"/>
    <w:rsid w:val="008412CD"/>
    <w:rsid w:val="00851EBD"/>
    <w:rsid w:val="00860D45"/>
    <w:rsid w:val="008734B6"/>
    <w:rsid w:val="00874B5B"/>
    <w:rsid w:val="008A2571"/>
    <w:rsid w:val="008A58E0"/>
    <w:rsid w:val="008A5BFD"/>
    <w:rsid w:val="008B0E4D"/>
    <w:rsid w:val="008B6C95"/>
    <w:rsid w:val="008C4DF9"/>
    <w:rsid w:val="008C6447"/>
    <w:rsid w:val="008D036F"/>
    <w:rsid w:val="008D09DD"/>
    <w:rsid w:val="008D3D8E"/>
    <w:rsid w:val="008D4A9D"/>
    <w:rsid w:val="008D5ACB"/>
    <w:rsid w:val="008D5C90"/>
    <w:rsid w:val="008E1A87"/>
    <w:rsid w:val="008E2289"/>
    <w:rsid w:val="008E38E4"/>
    <w:rsid w:val="008E39F1"/>
    <w:rsid w:val="008F2BE4"/>
    <w:rsid w:val="008F3824"/>
    <w:rsid w:val="008F4843"/>
    <w:rsid w:val="009169F2"/>
    <w:rsid w:val="00925B94"/>
    <w:rsid w:val="00933CA5"/>
    <w:rsid w:val="009340C6"/>
    <w:rsid w:val="00950654"/>
    <w:rsid w:val="0095769D"/>
    <w:rsid w:val="00961E50"/>
    <w:rsid w:val="00963346"/>
    <w:rsid w:val="00964FB2"/>
    <w:rsid w:val="0098313D"/>
    <w:rsid w:val="009850CA"/>
    <w:rsid w:val="00994ED4"/>
    <w:rsid w:val="009A226F"/>
    <w:rsid w:val="009A5A53"/>
    <w:rsid w:val="009A7C8B"/>
    <w:rsid w:val="009B0211"/>
    <w:rsid w:val="009B080B"/>
    <w:rsid w:val="009B3704"/>
    <w:rsid w:val="009C361E"/>
    <w:rsid w:val="009D4726"/>
    <w:rsid w:val="009D74AE"/>
    <w:rsid w:val="009E5A6C"/>
    <w:rsid w:val="009E69E6"/>
    <w:rsid w:val="009F70E6"/>
    <w:rsid w:val="00A004BA"/>
    <w:rsid w:val="00A02616"/>
    <w:rsid w:val="00A040D1"/>
    <w:rsid w:val="00A06051"/>
    <w:rsid w:val="00A0688D"/>
    <w:rsid w:val="00A131C5"/>
    <w:rsid w:val="00A15920"/>
    <w:rsid w:val="00A16466"/>
    <w:rsid w:val="00A21DF6"/>
    <w:rsid w:val="00A258BB"/>
    <w:rsid w:val="00A358FA"/>
    <w:rsid w:val="00A35990"/>
    <w:rsid w:val="00A36B45"/>
    <w:rsid w:val="00A453A4"/>
    <w:rsid w:val="00A45543"/>
    <w:rsid w:val="00A53B15"/>
    <w:rsid w:val="00A54818"/>
    <w:rsid w:val="00A56CF6"/>
    <w:rsid w:val="00A57B3E"/>
    <w:rsid w:val="00A64519"/>
    <w:rsid w:val="00A70EAB"/>
    <w:rsid w:val="00A72D48"/>
    <w:rsid w:val="00A90C03"/>
    <w:rsid w:val="00A935B2"/>
    <w:rsid w:val="00A941B5"/>
    <w:rsid w:val="00AB68AF"/>
    <w:rsid w:val="00AB691E"/>
    <w:rsid w:val="00AC1C84"/>
    <w:rsid w:val="00AC1D99"/>
    <w:rsid w:val="00AC2C4A"/>
    <w:rsid w:val="00AC5F82"/>
    <w:rsid w:val="00AD181A"/>
    <w:rsid w:val="00AD4A58"/>
    <w:rsid w:val="00AE48A6"/>
    <w:rsid w:val="00AF4AAA"/>
    <w:rsid w:val="00AF7CE2"/>
    <w:rsid w:val="00B005DB"/>
    <w:rsid w:val="00B00C21"/>
    <w:rsid w:val="00B0750D"/>
    <w:rsid w:val="00B07774"/>
    <w:rsid w:val="00B14252"/>
    <w:rsid w:val="00B15454"/>
    <w:rsid w:val="00B15B5D"/>
    <w:rsid w:val="00B16352"/>
    <w:rsid w:val="00B16808"/>
    <w:rsid w:val="00B229E0"/>
    <w:rsid w:val="00B22C35"/>
    <w:rsid w:val="00B24A45"/>
    <w:rsid w:val="00B26679"/>
    <w:rsid w:val="00B41681"/>
    <w:rsid w:val="00B43CFF"/>
    <w:rsid w:val="00B63037"/>
    <w:rsid w:val="00B7374A"/>
    <w:rsid w:val="00B74A9D"/>
    <w:rsid w:val="00B874CF"/>
    <w:rsid w:val="00B904C6"/>
    <w:rsid w:val="00B91BDE"/>
    <w:rsid w:val="00B94A81"/>
    <w:rsid w:val="00B9529E"/>
    <w:rsid w:val="00B956D8"/>
    <w:rsid w:val="00BA34A2"/>
    <w:rsid w:val="00BB5186"/>
    <w:rsid w:val="00BC206F"/>
    <w:rsid w:val="00BC29D4"/>
    <w:rsid w:val="00BC485B"/>
    <w:rsid w:val="00BD0BE9"/>
    <w:rsid w:val="00BD3F1A"/>
    <w:rsid w:val="00BF020E"/>
    <w:rsid w:val="00BF13C5"/>
    <w:rsid w:val="00C16173"/>
    <w:rsid w:val="00C16225"/>
    <w:rsid w:val="00C32442"/>
    <w:rsid w:val="00C343B1"/>
    <w:rsid w:val="00C34630"/>
    <w:rsid w:val="00C40546"/>
    <w:rsid w:val="00C44C10"/>
    <w:rsid w:val="00C450FB"/>
    <w:rsid w:val="00C53EC9"/>
    <w:rsid w:val="00C568AB"/>
    <w:rsid w:val="00C604C5"/>
    <w:rsid w:val="00C667D2"/>
    <w:rsid w:val="00C770AD"/>
    <w:rsid w:val="00C805DE"/>
    <w:rsid w:val="00C862EE"/>
    <w:rsid w:val="00C90FA1"/>
    <w:rsid w:val="00CA11A5"/>
    <w:rsid w:val="00CA391B"/>
    <w:rsid w:val="00CB5381"/>
    <w:rsid w:val="00CB5C68"/>
    <w:rsid w:val="00CD4EB1"/>
    <w:rsid w:val="00CD555B"/>
    <w:rsid w:val="00CE2FB3"/>
    <w:rsid w:val="00CE3D9A"/>
    <w:rsid w:val="00CE6F2C"/>
    <w:rsid w:val="00CE7377"/>
    <w:rsid w:val="00D109C8"/>
    <w:rsid w:val="00D17482"/>
    <w:rsid w:val="00D210F8"/>
    <w:rsid w:val="00D22EAC"/>
    <w:rsid w:val="00D41EEE"/>
    <w:rsid w:val="00D45117"/>
    <w:rsid w:val="00D47808"/>
    <w:rsid w:val="00D52E07"/>
    <w:rsid w:val="00D6477B"/>
    <w:rsid w:val="00D6737D"/>
    <w:rsid w:val="00D67A84"/>
    <w:rsid w:val="00D704CB"/>
    <w:rsid w:val="00D71D25"/>
    <w:rsid w:val="00D81694"/>
    <w:rsid w:val="00DA0C78"/>
    <w:rsid w:val="00DA4414"/>
    <w:rsid w:val="00DA4D27"/>
    <w:rsid w:val="00DB1237"/>
    <w:rsid w:val="00DD1D35"/>
    <w:rsid w:val="00DD2D2F"/>
    <w:rsid w:val="00DE3283"/>
    <w:rsid w:val="00DF226E"/>
    <w:rsid w:val="00DF7726"/>
    <w:rsid w:val="00E05BAB"/>
    <w:rsid w:val="00E06734"/>
    <w:rsid w:val="00E13705"/>
    <w:rsid w:val="00E20EFF"/>
    <w:rsid w:val="00E2144B"/>
    <w:rsid w:val="00E21B5D"/>
    <w:rsid w:val="00E317F8"/>
    <w:rsid w:val="00E4078C"/>
    <w:rsid w:val="00E521BD"/>
    <w:rsid w:val="00E73A24"/>
    <w:rsid w:val="00E81DCB"/>
    <w:rsid w:val="00EA7AAB"/>
    <w:rsid w:val="00EC2D4D"/>
    <w:rsid w:val="00ED0D39"/>
    <w:rsid w:val="00ED2421"/>
    <w:rsid w:val="00ED3718"/>
    <w:rsid w:val="00ED5237"/>
    <w:rsid w:val="00F01727"/>
    <w:rsid w:val="00F04E62"/>
    <w:rsid w:val="00F06986"/>
    <w:rsid w:val="00F07FC7"/>
    <w:rsid w:val="00F112BE"/>
    <w:rsid w:val="00F17E93"/>
    <w:rsid w:val="00F22713"/>
    <w:rsid w:val="00F35416"/>
    <w:rsid w:val="00F45EA6"/>
    <w:rsid w:val="00F5117F"/>
    <w:rsid w:val="00F528E5"/>
    <w:rsid w:val="00F61C45"/>
    <w:rsid w:val="00F71A8C"/>
    <w:rsid w:val="00F90736"/>
    <w:rsid w:val="00FB2D45"/>
    <w:rsid w:val="00FB3A43"/>
    <w:rsid w:val="00FC1F9F"/>
    <w:rsid w:val="00FC2569"/>
    <w:rsid w:val="00FD43E8"/>
    <w:rsid w:val="00FE1EDE"/>
    <w:rsid w:val="00FF02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927537"/>
  <w15:chartTrackingRefBased/>
  <w15:docId w15:val="{AD5E84F3-A242-404E-AB91-AF2C7F5DF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839"/>
    <w:pPr>
      <w:spacing w:line="260" w:lineRule="atLeast"/>
      <w:jc w:val="both"/>
    </w:pPr>
    <w:rPr>
      <w:rFonts w:ascii="Palatino Linotype" w:hAnsi="Palatino Linotype"/>
      <w:noProof/>
      <w:color w:val="00000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rsid w:val="007100F8"/>
    <w:pPr>
      <w:adjustRightInd w:val="0"/>
      <w:snapToGrid w:val="0"/>
      <w:spacing w:before="240"/>
    </w:pPr>
    <w:rPr>
      <w:rFonts w:ascii="Palatino Linotype" w:eastAsia="Times New Roman" w:hAnsi="Palatino Linotype"/>
      <w:i/>
      <w:snapToGrid w:val="0"/>
      <w:color w:val="000000"/>
      <w:kern w:val="2"/>
      <w:szCs w:val="22"/>
      <w:lang w:eastAsia="de-DE" w:bidi="en-US"/>
      <w14:ligatures w14:val="standardContextual"/>
    </w:rPr>
  </w:style>
  <w:style w:type="paragraph" w:customStyle="1" w:styleId="MDPI12title">
    <w:name w:val="MDPI_1.2_title"/>
    <w:next w:val="Normal"/>
    <w:rsid w:val="007100F8"/>
    <w:pPr>
      <w:adjustRightInd w:val="0"/>
      <w:snapToGrid w:val="0"/>
      <w:spacing w:after="240" w:line="240" w:lineRule="atLeast"/>
    </w:pPr>
    <w:rPr>
      <w:rFonts w:ascii="Palatino Linotype" w:eastAsia="Times New Roman" w:hAnsi="Palatino Linotype"/>
      <w:b/>
      <w:snapToGrid w:val="0"/>
      <w:color w:val="000000"/>
      <w:kern w:val="2"/>
      <w:sz w:val="36"/>
      <w:lang w:eastAsia="de-DE" w:bidi="en-US"/>
      <w14:ligatures w14:val="standardContextual"/>
    </w:rPr>
  </w:style>
  <w:style w:type="paragraph" w:customStyle="1" w:styleId="MDPI13authornames">
    <w:name w:val="MDPI_1.3_authornames"/>
    <w:next w:val="Normal"/>
    <w:rsid w:val="007100F8"/>
    <w:pPr>
      <w:adjustRightInd w:val="0"/>
      <w:snapToGrid w:val="0"/>
      <w:spacing w:after="360" w:line="260" w:lineRule="atLeast"/>
    </w:pPr>
    <w:rPr>
      <w:rFonts w:ascii="Palatino Linotype" w:eastAsia="Times New Roman" w:hAnsi="Palatino Linotype"/>
      <w:b/>
      <w:color w:val="000000"/>
      <w:kern w:val="2"/>
      <w:szCs w:val="22"/>
      <w:lang w:eastAsia="de-DE" w:bidi="en-US"/>
      <w14:ligatures w14:val="standardContextual"/>
    </w:rPr>
  </w:style>
  <w:style w:type="paragraph" w:customStyle="1" w:styleId="MDPI14history">
    <w:name w:val="MDPI_1.4_history"/>
    <w:basedOn w:val="Normal"/>
    <w:next w:val="Normal"/>
    <w:rsid w:val="007100F8"/>
    <w:pPr>
      <w:adjustRightInd w:val="0"/>
      <w:snapToGrid w:val="0"/>
      <w:spacing w:line="240" w:lineRule="atLeast"/>
      <w:ind w:right="113"/>
      <w:jc w:val="left"/>
    </w:pPr>
    <w:rPr>
      <w:rFonts w:eastAsia="Times New Roman"/>
      <w:noProof w:val="0"/>
      <w:kern w:val="2"/>
      <w:sz w:val="14"/>
      <w:lang w:eastAsia="de-DE" w:bidi="en-US"/>
      <w14:ligatures w14:val="standardContextual"/>
    </w:rPr>
  </w:style>
  <w:style w:type="paragraph" w:customStyle="1" w:styleId="MDPI16affiliation">
    <w:name w:val="MDPI_1.6_affiliation"/>
    <w:rsid w:val="007100F8"/>
    <w:pPr>
      <w:adjustRightInd w:val="0"/>
      <w:snapToGrid w:val="0"/>
      <w:spacing w:line="200" w:lineRule="atLeast"/>
      <w:ind w:left="2806" w:hanging="198"/>
    </w:pPr>
    <w:rPr>
      <w:rFonts w:ascii="Palatino Linotype" w:eastAsia="Times New Roman" w:hAnsi="Palatino Linotype"/>
      <w:color w:val="000000"/>
      <w:kern w:val="2"/>
      <w:sz w:val="16"/>
      <w:szCs w:val="18"/>
      <w:lang w:eastAsia="de-DE" w:bidi="en-US"/>
      <w14:ligatures w14:val="standardContextual"/>
    </w:rPr>
  </w:style>
  <w:style w:type="paragraph" w:customStyle="1" w:styleId="MDPI17abstract">
    <w:name w:val="MDPI_1.7_abstract"/>
    <w:next w:val="Normal"/>
    <w:rsid w:val="007100F8"/>
    <w:pPr>
      <w:adjustRightInd w:val="0"/>
      <w:snapToGrid w:val="0"/>
      <w:spacing w:before="240" w:line="260" w:lineRule="atLeast"/>
      <w:ind w:left="2608"/>
      <w:jc w:val="both"/>
    </w:pPr>
    <w:rPr>
      <w:rFonts w:ascii="Palatino Linotype" w:eastAsia="Times New Roman" w:hAnsi="Palatino Linotype"/>
      <w:color w:val="000000"/>
      <w:kern w:val="2"/>
      <w:sz w:val="18"/>
      <w:szCs w:val="22"/>
      <w:lang w:eastAsia="de-DE" w:bidi="en-US"/>
      <w14:ligatures w14:val="standardContextual"/>
    </w:rPr>
  </w:style>
  <w:style w:type="paragraph" w:customStyle="1" w:styleId="MDPI18keywords">
    <w:name w:val="MDPI_1.8_keywords"/>
    <w:next w:val="Normal"/>
    <w:rsid w:val="007100F8"/>
    <w:pPr>
      <w:adjustRightInd w:val="0"/>
      <w:snapToGrid w:val="0"/>
      <w:spacing w:before="240" w:line="260" w:lineRule="atLeast"/>
      <w:ind w:left="2608"/>
      <w:jc w:val="both"/>
    </w:pPr>
    <w:rPr>
      <w:rFonts w:ascii="Palatino Linotype" w:eastAsia="Times New Roman" w:hAnsi="Palatino Linotype"/>
      <w:snapToGrid w:val="0"/>
      <w:color w:val="000000"/>
      <w:kern w:val="2"/>
      <w:sz w:val="18"/>
      <w:szCs w:val="22"/>
      <w:lang w:eastAsia="de-DE" w:bidi="en-US"/>
      <w14:ligatures w14:val="standardContextual"/>
    </w:rPr>
  </w:style>
  <w:style w:type="paragraph" w:customStyle="1" w:styleId="MDPI19line">
    <w:name w:val="MDPI_1.9_line"/>
    <w:rsid w:val="007100F8"/>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kern w:val="2"/>
      <w:szCs w:val="24"/>
      <w:lang w:eastAsia="de-DE" w:bidi="en-US"/>
      <w14:ligatures w14:val="standardContextual"/>
    </w:rPr>
  </w:style>
  <w:style w:type="table" w:customStyle="1" w:styleId="Mdeck5tablebodythreelines">
    <w:name w:val="M_deck_5_table_body_three_lines"/>
    <w:basedOn w:val="TableNormal"/>
    <w:uiPriority w:val="99"/>
    <w:rsid w:val="003A55A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0D6839"/>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D6839"/>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0D6839"/>
    <w:rPr>
      <w:rFonts w:ascii="Palatino Linotype" w:hAnsi="Palatino Linotype"/>
      <w:noProof/>
      <w:color w:val="000000"/>
      <w:szCs w:val="18"/>
    </w:rPr>
  </w:style>
  <w:style w:type="paragraph" w:styleId="Header">
    <w:name w:val="header"/>
    <w:basedOn w:val="Normal"/>
    <w:link w:val="HeaderChar"/>
    <w:uiPriority w:val="99"/>
    <w:rsid w:val="000D6839"/>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0D6839"/>
    <w:rPr>
      <w:rFonts w:ascii="Palatino Linotype" w:hAnsi="Palatino Linotype"/>
      <w:noProof/>
      <w:color w:val="000000"/>
      <w:szCs w:val="18"/>
    </w:rPr>
  </w:style>
  <w:style w:type="paragraph" w:customStyle="1" w:styleId="MDPIheaderjournallogo">
    <w:name w:val="MDPI_header_journal_logo"/>
    <w:rsid w:val="007100F8"/>
    <w:pPr>
      <w:adjustRightInd w:val="0"/>
      <w:snapToGrid w:val="0"/>
      <w:spacing w:line="260" w:lineRule="atLeast"/>
      <w:jc w:val="both"/>
    </w:pPr>
    <w:rPr>
      <w:rFonts w:ascii="Palatino Linotype" w:eastAsia="Times New Roman" w:hAnsi="Palatino Linotype"/>
      <w:i/>
      <w:color w:val="000000"/>
      <w:kern w:val="2"/>
      <w:sz w:val="24"/>
      <w:szCs w:val="22"/>
      <w:lang w:eastAsia="de-CH"/>
      <w14:ligatures w14:val="standardContextual"/>
    </w:rPr>
  </w:style>
  <w:style w:type="paragraph" w:customStyle="1" w:styleId="MDPI32textnoindent">
    <w:name w:val="MDPI_3.2_text_no_indent"/>
    <w:basedOn w:val="MDPI31text"/>
    <w:rsid w:val="007100F8"/>
    <w:pPr>
      <w:ind w:firstLine="0"/>
    </w:pPr>
  </w:style>
  <w:style w:type="paragraph" w:customStyle="1" w:styleId="MDPI31text">
    <w:name w:val="MDPI_3.1_text"/>
    <w:rsid w:val="007100F8"/>
    <w:pPr>
      <w:adjustRightInd w:val="0"/>
      <w:snapToGrid w:val="0"/>
      <w:spacing w:line="228" w:lineRule="auto"/>
      <w:ind w:left="2608" w:firstLine="425"/>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3textspaceafter">
    <w:name w:val="MDPI_3.3_text_space_after"/>
    <w:rsid w:val="007100F8"/>
    <w:pPr>
      <w:adjustRightInd w:val="0"/>
      <w:snapToGrid w:val="0"/>
      <w:spacing w:after="24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4textspacebefore">
    <w:name w:val="MDPI_3.4_text_space_before"/>
    <w:rsid w:val="007100F8"/>
    <w:pPr>
      <w:adjustRightInd w:val="0"/>
      <w:snapToGrid w:val="0"/>
      <w:spacing w:before="24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5textbeforelist">
    <w:name w:val="MDPI_3.5_text_before_list"/>
    <w:rsid w:val="007100F8"/>
    <w:pPr>
      <w:adjustRightInd w:val="0"/>
      <w:snapToGrid w:val="0"/>
      <w:spacing w:line="228" w:lineRule="auto"/>
      <w:ind w:left="2608" w:firstLine="425"/>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6textafterlist">
    <w:name w:val="MDPI_3.6_text_after_list"/>
    <w:rsid w:val="007100F8"/>
    <w:pPr>
      <w:adjustRightInd w:val="0"/>
      <w:snapToGrid w:val="0"/>
      <w:spacing w:before="12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7itemize">
    <w:name w:val="MDPI_3.7_itemize"/>
    <w:rsid w:val="007100F8"/>
    <w:pPr>
      <w:numPr>
        <w:numId w:val="26"/>
      </w:numPr>
      <w:adjustRightInd w:val="0"/>
      <w:snapToGrid w:val="0"/>
      <w:spacing w:line="228" w:lineRule="auto"/>
      <w:jc w:val="both"/>
    </w:pPr>
    <w:rPr>
      <w:rFonts w:ascii="Palatino Linotype" w:eastAsia="Times New Roman" w:hAnsi="Palatino Linotype"/>
      <w:color w:val="000000"/>
      <w:kern w:val="2"/>
      <w:szCs w:val="22"/>
      <w:lang w:eastAsia="de-DE" w:bidi="en-US"/>
      <w14:ligatures w14:val="standardContextual"/>
    </w:rPr>
  </w:style>
  <w:style w:type="paragraph" w:customStyle="1" w:styleId="MDPI38bullet">
    <w:name w:val="MDPI_3.8_bullet"/>
    <w:rsid w:val="007100F8"/>
    <w:pPr>
      <w:numPr>
        <w:numId w:val="27"/>
      </w:numPr>
      <w:adjustRightInd w:val="0"/>
      <w:snapToGrid w:val="0"/>
      <w:spacing w:line="228" w:lineRule="auto"/>
      <w:jc w:val="both"/>
    </w:pPr>
    <w:rPr>
      <w:rFonts w:ascii="Palatino Linotype" w:eastAsia="Times New Roman" w:hAnsi="Palatino Linotype"/>
      <w:color w:val="000000"/>
      <w:kern w:val="2"/>
      <w:szCs w:val="22"/>
      <w:lang w:eastAsia="de-DE" w:bidi="en-US"/>
      <w14:ligatures w14:val="standardContextual"/>
    </w:rPr>
  </w:style>
  <w:style w:type="paragraph" w:customStyle="1" w:styleId="MDPI39equation">
    <w:name w:val="MDPI_3.9_equation"/>
    <w:rsid w:val="007100F8"/>
    <w:pPr>
      <w:adjustRightInd w:val="0"/>
      <w:snapToGrid w:val="0"/>
      <w:spacing w:before="120" w:after="120" w:line="260" w:lineRule="atLeast"/>
      <w:ind w:left="709"/>
      <w:jc w:val="center"/>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aequationnumber">
    <w:name w:val="MDPI_3.a_equation_number"/>
    <w:rsid w:val="007100F8"/>
    <w:pPr>
      <w:spacing w:before="120" w:after="120"/>
      <w:jc w:val="right"/>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41tablecaption">
    <w:name w:val="MDPI_4.1_table_caption"/>
    <w:rsid w:val="007100F8"/>
    <w:pPr>
      <w:adjustRightInd w:val="0"/>
      <w:snapToGrid w:val="0"/>
      <w:spacing w:before="240" w:after="120" w:line="228" w:lineRule="auto"/>
      <w:ind w:left="2608"/>
    </w:pPr>
    <w:rPr>
      <w:rFonts w:ascii="Palatino Linotype" w:eastAsia="Times New Roman" w:hAnsi="Palatino Linotype" w:cstheme="minorBidi"/>
      <w:color w:val="000000"/>
      <w:kern w:val="2"/>
      <w:sz w:val="18"/>
      <w:szCs w:val="22"/>
      <w:lang w:eastAsia="de-DE" w:bidi="en-US"/>
      <w14:ligatures w14:val="standardContextual"/>
    </w:rPr>
  </w:style>
  <w:style w:type="paragraph" w:customStyle="1" w:styleId="MDPI42tablebody">
    <w:name w:val="MDPI_4.2_table_body"/>
    <w:rsid w:val="007100F8"/>
    <w:pPr>
      <w:adjustRightInd w:val="0"/>
      <w:snapToGrid w:val="0"/>
      <w:jc w:val="center"/>
    </w:pPr>
    <w:rPr>
      <w:rFonts w:ascii="Palatino Linotype" w:eastAsia="Times New Roman" w:hAnsi="Palatino Linotype"/>
      <w:snapToGrid w:val="0"/>
      <w:color w:val="000000"/>
      <w:kern w:val="2"/>
      <w:lang w:eastAsia="de-DE" w:bidi="en-US"/>
      <w14:ligatures w14:val="standardContextual"/>
    </w:rPr>
  </w:style>
  <w:style w:type="paragraph" w:customStyle="1" w:styleId="MDPI43tablefooter">
    <w:name w:val="MDPI_4.3_table_footer"/>
    <w:next w:val="MDPI31text"/>
    <w:rsid w:val="007100F8"/>
    <w:pPr>
      <w:adjustRightInd w:val="0"/>
      <w:snapToGrid w:val="0"/>
      <w:spacing w:line="228" w:lineRule="auto"/>
      <w:ind w:left="2608"/>
    </w:pPr>
    <w:rPr>
      <w:rFonts w:ascii="Palatino Linotype" w:eastAsia="Times New Roman" w:hAnsi="Palatino Linotype" w:cs="Cordia New"/>
      <w:color w:val="000000"/>
      <w:kern w:val="2"/>
      <w:sz w:val="18"/>
      <w:szCs w:val="22"/>
      <w:lang w:eastAsia="de-DE" w:bidi="en-US"/>
      <w14:ligatures w14:val="standardContextual"/>
    </w:rPr>
  </w:style>
  <w:style w:type="paragraph" w:customStyle="1" w:styleId="MDPI51figurecaption">
    <w:name w:val="MDPI_5.1_figure_caption"/>
    <w:rsid w:val="007100F8"/>
    <w:pPr>
      <w:adjustRightInd w:val="0"/>
      <w:snapToGrid w:val="0"/>
      <w:spacing w:before="120" w:after="240" w:line="228" w:lineRule="auto"/>
      <w:ind w:left="2608"/>
    </w:pPr>
    <w:rPr>
      <w:rFonts w:ascii="Palatino Linotype" w:eastAsia="Times New Roman" w:hAnsi="Palatino Linotype"/>
      <w:color w:val="000000"/>
      <w:kern w:val="2"/>
      <w:sz w:val="18"/>
      <w:lang w:eastAsia="de-DE" w:bidi="en-US"/>
      <w14:ligatures w14:val="standardContextual"/>
    </w:rPr>
  </w:style>
  <w:style w:type="paragraph" w:customStyle="1" w:styleId="MDPI52figure">
    <w:name w:val="MDPI_5.2_figure"/>
    <w:rsid w:val="007100F8"/>
    <w:pPr>
      <w:adjustRightInd w:val="0"/>
      <w:snapToGrid w:val="0"/>
      <w:spacing w:before="240" w:after="120"/>
      <w:jc w:val="center"/>
    </w:pPr>
    <w:rPr>
      <w:rFonts w:ascii="Palatino Linotype" w:eastAsia="Times New Roman" w:hAnsi="Palatino Linotype"/>
      <w:snapToGrid w:val="0"/>
      <w:color w:val="000000"/>
      <w:kern w:val="2"/>
      <w:lang w:eastAsia="de-DE" w:bidi="en-US"/>
      <w14:ligatures w14:val="standardContextual"/>
    </w:rPr>
  </w:style>
  <w:style w:type="paragraph" w:customStyle="1" w:styleId="MDPI81theorem">
    <w:name w:val="MDPI_8.1_theorem"/>
    <w:rsid w:val="007100F8"/>
    <w:pPr>
      <w:adjustRightInd w:val="0"/>
      <w:snapToGrid w:val="0"/>
      <w:spacing w:line="228" w:lineRule="auto"/>
      <w:ind w:left="2608"/>
      <w:jc w:val="both"/>
    </w:pPr>
    <w:rPr>
      <w:rFonts w:ascii="Palatino Linotype" w:eastAsia="Times New Roman" w:hAnsi="Palatino Linotype"/>
      <w:i/>
      <w:snapToGrid w:val="0"/>
      <w:color w:val="000000"/>
      <w:kern w:val="2"/>
      <w:szCs w:val="22"/>
      <w:lang w:eastAsia="de-DE" w:bidi="en-US"/>
      <w14:ligatures w14:val="standardContextual"/>
    </w:rPr>
  </w:style>
  <w:style w:type="paragraph" w:customStyle="1" w:styleId="MDPI82proof">
    <w:name w:val="MDPI_8.2_proof"/>
    <w:rsid w:val="007100F8"/>
    <w:pPr>
      <w:adjustRightInd w:val="0"/>
      <w:snapToGrid w:val="0"/>
      <w:spacing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footerfirstpage">
    <w:name w:val="MDPI_footer_firstpage"/>
    <w:rsid w:val="007100F8"/>
    <w:pPr>
      <w:tabs>
        <w:tab w:val="right" w:pos="8845"/>
      </w:tabs>
      <w:spacing w:line="160" w:lineRule="exact"/>
    </w:pPr>
    <w:rPr>
      <w:rFonts w:ascii="Palatino Linotype" w:eastAsia="Times New Roman" w:hAnsi="Palatino Linotype"/>
      <w:color w:val="000000"/>
      <w:kern w:val="2"/>
      <w:sz w:val="16"/>
      <w:lang w:eastAsia="de-DE"/>
      <w14:ligatures w14:val="standardContextual"/>
    </w:rPr>
  </w:style>
  <w:style w:type="paragraph" w:customStyle="1" w:styleId="MDPI23heading3">
    <w:name w:val="MDPI_2.3_heading3"/>
    <w:rsid w:val="007100F8"/>
    <w:pPr>
      <w:adjustRightInd w:val="0"/>
      <w:snapToGrid w:val="0"/>
      <w:spacing w:before="60" w:after="60" w:line="228" w:lineRule="auto"/>
      <w:ind w:left="2608"/>
      <w:outlineLvl w:val="2"/>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21heading1">
    <w:name w:val="MDPI_2.1_heading1"/>
    <w:rsid w:val="007100F8"/>
    <w:pPr>
      <w:adjustRightInd w:val="0"/>
      <w:snapToGrid w:val="0"/>
      <w:spacing w:before="240" w:after="60" w:line="228" w:lineRule="auto"/>
      <w:ind w:left="2608"/>
      <w:outlineLvl w:val="0"/>
    </w:pPr>
    <w:rPr>
      <w:rFonts w:ascii="Palatino Linotype" w:eastAsia="Times New Roman" w:hAnsi="Palatino Linotype"/>
      <w:b/>
      <w:snapToGrid w:val="0"/>
      <w:color w:val="000000"/>
      <w:kern w:val="2"/>
      <w:szCs w:val="22"/>
      <w:lang w:eastAsia="de-DE" w:bidi="en-US"/>
      <w14:ligatures w14:val="standardContextual"/>
    </w:rPr>
  </w:style>
  <w:style w:type="paragraph" w:customStyle="1" w:styleId="MDPI22heading2">
    <w:name w:val="MDPI_2.2_heading2"/>
    <w:rsid w:val="007100F8"/>
    <w:pPr>
      <w:adjustRightInd w:val="0"/>
      <w:snapToGrid w:val="0"/>
      <w:spacing w:before="60" w:after="60" w:line="228" w:lineRule="auto"/>
      <w:ind w:left="2608"/>
      <w:outlineLvl w:val="1"/>
    </w:pPr>
    <w:rPr>
      <w:rFonts w:ascii="Palatino Linotype" w:eastAsia="Times New Roman" w:hAnsi="Palatino Linotype"/>
      <w:i/>
      <w:noProof/>
      <w:snapToGrid w:val="0"/>
      <w:color w:val="000000"/>
      <w:kern w:val="2"/>
      <w:szCs w:val="22"/>
      <w:lang w:eastAsia="de-DE" w:bidi="en-US"/>
      <w14:ligatures w14:val="standardContextual"/>
    </w:rPr>
  </w:style>
  <w:style w:type="paragraph" w:customStyle="1" w:styleId="MDPI71References">
    <w:name w:val="MDPI_7.1_References"/>
    <w:rsid w:val="007100F8"/>
    <w:pPr>
      <w:numPr>
        <w:numId w:val="29"/>
      </w:numPr>
      <w:adjustRightInd w:val="0"/>
      <w:snapToGrid w:val="0"/>
      <w:spacing w:line="228" w:lineRule="auto"/>
      <w:jc w:val="both"/>
    </w:pPr>
    <w:rPr>
      <w:rFonts w:ascii="Palatino Linotype" w:eastAsia="Times New Roman" w:hAnsi="Palatino Linotype"/>
      <w:color w:val="000000"/>
      <w:kern w:val="2"/>
      <w:sz w:val="18"/>
      <w:lang w:eastAsia="de-DE" w:bidi="en-US"/>
      <w14:ligatures w14:val="standardContextual"/>
    </w:rPr>
  </w:style>
  <w:style w:type="paragraph" w:styleId="BalloonText">
    <w:name w:val="Balloon Text"/>
    <w:basedOn w:val="Normal"/>
    <w:link w:val="BalloonTextChar"/>
    <w:uiPriority w:val="99"/>
    <w:rsid w:val="000D6839"/>
    <w:rPr>
      <w:rFonts w:cs="Tahoma"/>
      <w:szCs w:val="18"/>
    </w:rPr>
  </w:style>
  <w:style w:type="character" w:customStyle="1" w:styleId="BalloonTextChar">
    <w:name w:val="Balloon Text Char"/>
    <w:link w:val="BalloonText"/>
    <w:uiPriority w:val="99"/>
    <w:rsid w:val="000D6839"/>
    <w:rPr>
      <w:rFonts w:ascii="Palatino Linotype" w:hAnsi="Palatino Linotype" w:cs="Tahoma"/>
      <w:noProof/>
      <w:color w:val="000000"/>
      <w:szCs w:val="18"/>
    </w:rPr>
  </w:style>
  <w:style w:type="character" w:styleId="LineNumber">
    <w:name w:val="line number"/>
    <w:uiPriority w:val="99"/>
    <w:rsid w:val="00C343B1"/>
    <w:rPr>
      <w:rFonts w:ascii="Palatino Linotype" w:hAnsi="Palatino Linotype"/>
      <w:sz w:val="16"/>
    </w:rPr>
  </w:style>
  <w:style w:type="table" w:customStyle="1" w:styleId="MDPI41threelinetable">
    <w:name w:val="MDPI_4.1_three_line_table"/>
    <w:basedOn w:val="TableNormal"/>
    <w:uiPriority w:val="99"/>
    <w:rsid w:val="007100F8"/>
    <w:pPr>
      <w:adjustRightInd w:val="0"/>
      <w:snapToGrid w:val="0"/>
      <w:jc w:val="center"/>
    </w:pPr>
    <w:rPr>
      <w:rFonts w:ascii="Palatino Linotype" w:eastAsiaTheme="minorEastAsia" w:hAnsi="Palatino Linotype"/>
      <w:color w:val="000000"/>
      <w:kern w:val="2"/>
      <w:lang w:eastAsia="zh-CN"/>
      <w14:ligatures w14:val="standardContextual"/>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0D6839"/>
    <w:rPr>
      <w:color w:val="0000FF"/>
      <w:u w:val="single"/>
    </w:rPr>
  </w:style>
  <w:style w:type="character" w:customStyle="1" w:styleId="UnresolvedMention1">
    <w:name w:val="Unresolved Mention1"/>
    <w:uiPriority w:val="99"/>
    <w:semiHidden/>
    <w:unhideWhenUsed/>
    <w:rsid w:val="00963346"/>
    <w:rPr>
      <w:color w:val="605E5C"/>
      <w:shd w:val="clear" w:color="auto" w:fill="E1DFDD"/>
    </w:rPr>
  </w:style>
  <w:style w:type="table" w:styleId="PlainTable4">
    <w:name w:val="Plain Table 4"/>
    <w:basedOn w:val="TableNormal"/>
    <w:uiPriority w:val="44"/>
    <w:rsid w:val="00F71A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rsid w:val="007100F8"/>
    <w:pPr>
      <w:adjustRightInd w:val="0"/>
      <w:snapToGrid w:val="0"/>
      <w:spacing w:line="240" w:lineRule="atLeast"/>
      <w:ind w:right="113"/>
    </w:pPr>
    <w:rPr>
      <w:rFonts w:ascii="Palatino Linotype" w:hAnsi="Palatino Linotype" w:cs="Cordia New"/>
      <w:kern w:val="2"/>
      <w:sz w:val="14"/>
      <w:szCs w:val="22"/>
      <w:lang w:eastAsia="zh-CN"/>
      <w14:ligatures w14:val="standardContextual"/>
    </w:rPr>
  </w:style>
  <w:style w:type="paragraph" w:customStyle="1" w:styleId="MDPI62BackMatter">
    <w:name w:val="MDPI_6.2_BackMatter"/>
    <w:rsid w:val="007100F8"/>
    <w:pPr>
      <w:adjustRightInd w:val="0"/>
      <w:snapToGrid w:val="0"/>
      <w:spacing w:after="120" w:line="228" w:lineRule="auto"/>
      <w:ind w:left="2608"/>
      <w:jc w:val="both"/>
    </w:pPr>
    <w:rPr>
      <w:rFonts w:ascii="Palatino Linotype" w:eastAsia="Times New Roman" w:hAnsi="Palatino Linotype"/>
      <w:snapToGrid w:val="0"/>
      <w:color w:val="000000"/>
      <w:kern w:val="2"/>
      <w:sz w:val="18"/>
      <w:lang w:bidi="en-US"/>
      <w14:ligatures w14:val="standardContextual"/>
    </w:rPr>
  </w:style>
  <w:style w:type="paragraph" w:customStyle="1" w:styleId="MDPI63Notes">
    <w:name w:val="MDPI_6.3_Notes"/>
    <w:rsid w:val="007100F8"/>
    <w:pPr>
      <w:adjustRightInd w:val="0"/>
      <w:snapToGrid w:val="0"/>
      <w:spacing w:before="240" w:line="228" w:lineRule="auto"/>
      <w:jc w:val="both"/>
    </w:pPr>
    <w:rPr>
      <w:rFonts w:ascii="Palatino Linotype" w:hAnsi="Palatino Linotype"/>
      <w:snapToGrid w:val="0"/>
      <w:color w:val="000000"/>
      <w:kern w:val="2"/>
      <w:sz w:val="18"/>
      <w:lang w:bidi="en-US"/>
      <w14:ligatures w14:val="standardContextual"/>
    </w:rPr>
  </w:style>
  <w:style w:type="paragraph" w:customStyle="1" w:styleId="MDPI15academiceditor">
    <w:name w:val="MDPI_1.5_academic_editor"/>
    <w:rsid w:val="007100F8"/>
    <w:pPr>
      <w:adjustRightInd w:val="0"/>
      <w:snapToGrid w:val="0"/>
      <w:spacing w:before="120" w:line="240" w:lineRule="atLeast"/>
      <w:ind w:right="113"/>
    </w:pPr>
    <w:rPr>
      <w:rFonts w:ascii="Palatino Linotype" w:eastAsia="Times New Roman" w:hAnsi="Palatino Linotype"/>
      <w:color w:val="000000"/>
      <w:kern w:val="2"/>
      <w:sz w:val="14"/>
      <w:szCs w:val="22"/>
      <w:lang w:eastAsia="de-DE" w:bidi="en-US"/>
      <w14:ligatures w14:val="standardContextual"/>
    </w:rPr>
  </w:style>
  <w:style w:type="paragraph" w:customStyle="1" w:styleId="MDPI19classification">
    <w:name w:val="MDPI_1.9_classification"/>
    <w:rsid w:val="007100F8"/>
    <w:pPr>
      <w:spacing w:before="240" w:line="260" w:lineRule="atLeast"/>
      <w:ind w:left="113"/>
      <w:jc w:val="both"/>
    </w:pPr>
    <w:rPr>
      <w:rFonts w:ascii="Palatino Linotype" w:eastAsia="Times New Roman" w:hAnsi="Palatino Linotype"/>
      <w:b/>
      <w:color w:val="000000"/>
      <w:kern w:val="2"/>
      <w:szCs w:val="22"/>
      <w:lang w:eastAsia="de-DE" w:bidi="en-US"/>
      <w14:ligatures w14:val="standardContextual"/>
    </w:rPr>
  </w:style>
  <w:style w:type="paragraph" w:customStyle="1" w:styleId="MDPI411onetablecaption">
    <w:name w:val="MDPI_4.1.1_one_table_caption"/>
    <w:rsid w:val="007100F8"/>
    <w:pPr>
      <w:adjustRightInd w:val="0"/>
      <w:snapToGrid w:val="0"/>
      <w:spacing w:before="240" w:after="120" w:line="260" w:lineRule="atLeast"/>
      <w:jc w:val="center"/>
    </w:pPr>
    <w:rPr>
      <w:rFonts w:ascii="Palatino Linotype" w:eastAsiaTheme="minorEastAsia" w:hAnsi="Palatino Linotype" w:cstheme="minorBidi"/>
      <w:noProof/>
      <w:color w:val="000000"/>
      <w:kern w:val="2"/>
      <w:sz w:val="18"/>
      <w:szCs w:val="22"/>
      <w:lang w:eastAsia="zh-CN" w:bidi="en-US"/>
      <w14:ligatures w14:val="standardContextual"/>
    </w:rPr>
  </w:style>
  <w:style w:type="paragraph" w:customStyle="1" w:styleId="MDPI511onefigurecaption">
    <w:name w:val="MDPI_5.1.1_one_figure_caption"/>
    <w:rsid w:val="007100F8"/>
    <w:pPr>
      <w:adjustRightInd w:val="0"/>
      <w:snapToGrid w:val="0"/>
      <w:spacing w:before="240" w:after="120" w:line="260" w:lineRule="atLeast"/>
      <w:jc w:val="center"/>
    </w:pPr>
    <w:rPr>
      <w:rFonts w:ascii="Palatino Linotype" w:eastAsiaTheme="minorEastAsia" w:hAnsi="Palatino Linotype"/>
      <w:noProof/>
      <w:color w:val="000000"/>
      <w:kern w:val="2"/>
      <w:sz w:val="18"/>
      <w:lang w:eastAsia="zh-CN" w:bidi="en-US"/>
      <w14:ligatures w14:val="standardContextual"/>
    </w:rPr>
  </w:style>
  <w:style w:type="paragraph" w:customStyle="1" w:styleId="MDPI72Copyright">
    <w:name w:val="MDPI_7.2_Copyright"/>
    <w:rsid w:val="007100F8"/>
    <w:pPr>
      <w:adjustRightInd w:val="0"/>
      <w:snapToGrid w:val="0"/>
      <w:spacing w:before="60" w:line="240" w:lineRule="atLeast"/>
      <w:ind w:right="113"/>
      <w:jc w:val="both"/>
    </w:pPr>
    <w:rPr>
      <w:rFonts w:ascii="Palatino Linotype" w:eastAsia="Times New Roman" w:hAnsi="Palatino Linotype"/>
      <w:noProof/>
      <w:snapToGrid w:val="0"/>
      <w:color w:val="000000"/>
      <w:kern w:val="2"/>
      <w:sz w:val="14"/>
      <w:lang w:val="en-GB" w:eastAsia="en-GB"/>
      <w14:ligatures w14:val="standardContextual"/>
    </w:rPr>
  </w:style>
  <w:style w:type="paragraph" w:customStyle="1" w:styleId="MDPI73CopyrightImage">
    <w:name w:val="MDPI_7.3_CopyrightImage"/>
    <w:rsid w:val="007100F8"/>
    <w:pPr>
      <w:adjustRightInd w:val="0"/>
      <w:snapToGrid w:val="0"/>
      <w:spacing w:after="100" w:line="260" w:lineRule="atLeast"/>
      <w:jc w:val="right"/>
    </w:pPr>
    <w:rPr>
      <w:rFonts w:ascii="Palatino Linotype" w:eastAsia="Times New Roman" w:hAnsi="Palatino Linotype"/>
      <w:color w:val="000000"/>
      <w:kern w:val="2"/>
      <w:lang w:eastAsia="de-CH"/>
      <w14:ligatures w14:val="standardContextual"/>
    </w:rPr>
  </w:style>
  <w:style w:type="paragraph" w:customStyle="1" w:styleId="MDPIequationFram">
    <w:name w:val="MDPI_equationFram"/>
    <w:rsid w:val="007100F8"/>
    <w:pPr>
      <w:adjustRightInd w:val="0"/>
      <w:snapToGrid w:val="0"/>
      <w:spacing w:before="120" w:after="120"/>
      <w:jc w:val="center"/>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footer">
    <w:name w:val="MDPI_footer"/>
    <w:rsid w:val="007100F8"/>
    <w:pPr>
      <w:adjustRightInd w:val="0"/>
      <w:snapToGrid w:val="0"/>
      <w:spacing w:before="120" w:line="260" w:lineRule="atLeast"/>
      <w:jc w:val="center"/>
    </w:pPr>
    <w:rPr>
      <w:rFonts w:ascii="Palatino Linotype" w:eastAsia="Times New Roman" w:hAnsi="Palatino Linotype"/>
      <w:color w:val="000000"/>
      <w:kern w:val="2"/>
      <w:lang w:eastAsia="de-DE"/>
      <w14:ligatures w14:val="standardContextual"/>
    </w:rPr>
  </w:style>
  <w:style w:type="paragraph" w:customStyle="1" w:styleId="MDPIheader">
    <w:name w:val="MDPI_header"/>
    <w:rsid w:val="007100F8"/>
    <w:pPr>
      <w:adjustRightInd w:val="0"/>
      <w:snapToGrid w:val="0"/>
      <w:spacing w:after="240" w:line="260" w:lineRule="atLeast"/>
      <w:jc w:val="both"/>
    </w:pPr>
    <w:rPr>
      <w:rFonts w:ascii="Palatino Linotype" w:eastAsia="Times New Roman" w:hAnsi="Palatino Linotype"/>
      <w:iCs/>
      <w:color w:val="000000"/>
      <w:kern w:val="2"/>
      <w:sz w:val="16"/>
      <w:lang w:eastAsia="de-DE"/>
      <w14:ligatures w14:val="standardContextual"/>
    </w:rPr>
  </w:style>
  <w:style w:type="paragraph" w:customStyle="1" w:styleId="MDPIheadercitation">
    <w:name w:val="MDPI_header_citation"/>
    <w:rsid w:val="007100F8"/>
    <w:pPr>
      <w:spacing w:after="240"/>
    </w:pPr>
    <w:rPr>
      <w:rFonts w:ascii="Palatino Linotype" w:eastAsia="Times New Roman" w:hAnsi="Palatino Linotype"/>
      <w:snapToGrid w:val="0"/>
      <w:color w:val="000000"/>
      <w:kern w:val="2"/>
      <w:sz w:val="18"/>
      <w:lang w:eastAsia="de-DE" w:bidi="en-US"/>
      <w14:ligatures w14:val="standardContextual"/>
    </w:rPr>
  </w:style>
  <w:style w:type="paragraph" w:customStyle="1" w:styleId="MDPIheadermdpilogo">
    <w:name w:val="MDPI_header_mdpi_logo"/>
    <w:rsid w:val="007100F8"/>
    <w:pPr>
      <w:adjustRightInd w:val="0"/>
      <w:snapToGrid w:val="0"/>
      <w:spacing w:line="260" w:lineRule="atLeast"/>
      <w:jc w:val="right"/>
    </w:pPr>
    <w:rPr>
      <w:rFonts w:ascii="Palatino Linotype" w:eastAsia="Times New Roman" w:hAnsi="Palatino Linotype"/>
      <w:color w:val="000000"/>
      <w:kern w:val="2"/>
      <w:sz w:val="24"/>
      <w:szCs w:val="22"/>
      <w:lang w:eastAsia="de-CH"/>
      <w14:ligatures w14:val="standardContextual"/>
    </w:rPr>
  </w:style>
  <w:style w:type="table" w:customStyle="1" w:styleId="MDPITable">
    <w:name w:val="MDPI_Table"/>
    <w:basedOn w:val="TableNormal"/>
    <w:uiPriority w:val="99"/>
    <w:rsid w:val="007100F8"/>
    <w:rPr>
      <w:rFonts w:ascii="Palatino Linotype" w:hAnsi="Palatino Linotype"/>
      <w:color w:val="000000" w:themeColor="text1"/>
      <w:kern w:val="2"/>
      <w:lang w:val="en-CA"/>
      <w14:ligatures w14:val="standardContextual"/>
    </w:rPr>
    <w:tblPr>
      <w:tblCellMar>
        <w:left w:w="0" w:type="dxa"/>
        <w:right w:w="0" w:type="dxa"/>
      </w:tblCellMar>
    </w:tblPr>
  </w:style>
  <w:style w:type="paragraph" w:customStyle="1" w:styleId="MDPItext">
    <w:name w:val="MDPI_text"/>
    <w:rsid w:val="007100F8"/>
    <w:pPr>
      <w:spacing w:line="260" w:lineRule="atLeast"/>
      <w:ind w:left="425" w:right="425" w:firstLine="284"/>
      <w:jc w:val="both"/>
    </w:pPr>
    <w:rPr>
      <w:rFonts w:ascii="Times New Roman" w:eastAsia="Times New Roman" w:hAnsi="Times New Roman"/>
      <w:noProof/>
      <w:snapToGrid w:val="0"/>
      <w:color w:val="000000"/>
      <w:kern w:val="2"/>
      <w:sz w:val="22"/>
      <w:szCs w:val="22"/>
      <w:lang w:eastAsia="de-DE" w:bidi="en-US"/>
      <w14:ligatures w14:val="standardContextual"/>
    </w:rPr>
  </w:style>
  <w:style w:type="paragraph" w:customStyle="1" w:styleId="MDPItitle">
    <w:name w:val="MDPI_title"/>
    <w:rsid w:val="007100F8"/>
    <w:pPr>
      <w:adjustRightInd w:val="0"/>
      <w:snapToGrid w:val="0"/>
      <w:spacing w:after="240" w:line="260" w:lineRule="atLeast"/>
      <w:jc w:val="both"/>
    </w:pPr>
    <w:rPr>
      <w:rFonts w:ascii="Palatino Linotype" w:eastAsia="Times New Roman" w:hAnsi="Palatino Linotype"/>
      <w:b/>
      <w:snapToGrid w:val="0"/>
      <w:color w:val="000000"/>
      <w:kern w:val="2"/>
      <w:sz w:val="36"/>
      <w:lang w:eastAsia="de-DE" w:bidi="en-US"/>
      <w14:ligatures w14:val="standardContextual"/>
    </w:rPr>
  </w:style>
  <w:style w:type="character" w:customStyle="1" w:styleId="apple-converted-space">
    <w:name w:val="apple-converted-space"/>
    <w:rsid w:val="000D6839"/>
  </w:style>
  <w:style w:type="paragraph" w:styleId="Bibliography">
    <w:name w:val="Bibliography"/>
    <w:basedOn w:val="Normal"/>
    <w:next w:val="Normal"/>
    <w:uiPriority w:val="37"/>
    <w:semiHidden/>
    <w:unhideWhenUsed/>
    <w:rsid w:val="000D6839"/>
  </w:style>
  <w:style w:type="paragraph" w:styleId="BodyText">
    <w:name w:val="Body Text"/>
    <w:link w:val="BodyTextChar"/>
    <w:rsid w:val="000D6839"/>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0D6839"/>
    <w:rPr>
      <w:rFonts w:ascii="Palatino Linotype" w:hAnsi="Palatino Linotype"/>
      <w:color w:val="000000"/>
      <w:sz w:val="24"/>
      <w:lang w:eastAsia="de-DE"/>
    </w:rPr>
  </w:style>
  <w:style w:type="character" w:styleId="CommentReference">
    <w:name w:val="annotation reference"/>
    <w:rsid w:val="000D6839"/>
    <w:rPr>
      <w:sz w:val="21"/>
      <w:szCs w:val="21"/>
    </w:rPr>
  </w:style>
  <w:style w:type="paragraph" w:styleId="CommentText">
    <w:name w:val="annotation text"/>
    <w:basedOn w:val="Normal"/>
    <w:link w:val="CommentTextChar"/>
    <w:rsid w:val="000D6839"/>
  </w:style>
  <w:style w:type="character" w:customStyle="1" w:styleId="CommentTextChar">
    <w:name w:val="Comment Text Char"/>
    <w:link w:val="CommentText"/>
    <w:rsid w:val="000D6839"/>
    <w:rPr>
      <w:rFonts w:ascii="Palatino Linotype" w:hAnsi="Palatino Linotype"/>
      <w:noProof/>
      <w:color w:val="000000"/>
    </w:rPr>
  </w:style>
  <w:style w:type="paragraph" w:styleId="CommentSubject">
    <w:name w:val="annotation subject"/>
    <w:basedOn w:val="CommentText"/>
    <w:next w:val="CommentText"/>
    <w:link w:val="CommentSubjectChar"/>
    <w:rsid w:val="000D6839"/>
    <w:rPr>
      <w:b/>
      <w:bCs/>
    </w:rPr>
  </w:style>
  <w:style w:type="character" w:customStyle="1" w:styleId="CommentSubjectChar">
    <w:name w:val="Comment Subject Char"/>
    <w:link w:val="CommentSubject"/>
    <w:rsid w:val="000D6839"/>
    <w:rPr>
      <w:rFonts w:ascii="Palatino Linotype" w:hAnsi="Palatino Linotype"/>
      <w:b/>
      <w:bCs/>
      <w:noProof/>
      <w:color w:val="000000"/>
    </w:rPr>
  </w:style>
  <w:style w:type="character" w:styleId="EndnoteReference">
    <w:name w:val="endnote reference"/>
    <w:rsid w:val="000D6839"/>
    <w:rPr>
      <w:vertAlign w:val="superscript"/>
    </w:rPr>
  </w:style>
  <w:style w:type="paragraph" w:styleId="EndnoteText">
    <w:name w:val="endnote text"/>
    <w:basedOn w:val="Normal"/>
    <w:link w:val="EndnoteTextChar"/>
    <w:semiHidden/>
    <w:unhideWhenUsed/>
    <w:rsid w:val="000D6839"/>
    <w:pPr>
      <w:spacing w:line="240" w:lineRule="auto"/>
    </w:pPr>
  </w:style>
  <w:style w:type="character" w:customStyle="1" w:styleId="EndnoteTextChar">
    <w:name w:val="Endnote Text Char"/>
    <w:link w:val="EndnoteText"/>
    <w:semiHidden/>
    <w:rsid w:val="000D6839"/>
    <w:rPr>
      <w:rFonts w:ascii="Palatino Linotype" w:hAnsi="Palatino Linotype"/>
      <w:noProof/>
      <w:color w:val="000000"/>
    </w:rPr>
  </w:style>
  <w:style w:type="character" w:styleId="FollowedHyperlink">
    <w:name w:val="FollowedHyperlink"/>
    <w:rsid w:val="000D6839"/>
    <w:rPr>
      <w:color w:val="954F72"/>
      <w:u w:val="single"/>
    </w:rPr>
  </w:style>
  <w:style w:type="paragraph" w:styleId="FootnoteText">
    <w:name w:val="footnote text"/>
    <w:basedOn w:val="Normal"/>
    <w:link w:val="FootnoteTextChar"/>
    <w:semiHidden/>
    <w:unhideWhenUsed/>
    <w:rsid w:val="000D6839"/>
    <w:pPr>
      <w:spacing w:line="240" w:lineRule="auto"/>
    </w:pPr>
  </w:style>
  <w:style w:type="character" w:customStyle="1" w:styleId="FootnoteTextChar">
    <w:name w:val="Footnote Text Char"/>
    <w:link w:val="FootnoteText"/>
    <w:semiHidden/>
    <w:rsid w:val="000D6839"/>
    <w:rPr>
      <w:rFonts w:ascii="Palatino Linotype" w:hAnsi="Palatino Linotype"/>
      <w:noProof/>
      <w:color w:val="000000"/>
    </w:rPr>
  </w:style>
  <w:style w:type="paragraph" w:styleId="NormalWeb">
    <w:name w:val="Normal (Web)"/>
    <w:basedOn w:val="Normal"/>
    <w:uiPriority w:val="99"/>
    <w:rsid w:val="000D6839"/>
    <w:rPr>
      <w:szCs w:val="24"/>
    </w:rPr>
  </w:style>
  <w:style w:type="paragraph" w:customStyle="1" w:styleId="MsoFootnoteText0">
    <w:name w:val="MsoFootnoteText"/>
    <w:basedOn w:val="NormalWeb"/>
    <w:qFormat/>
    <w:rsid w:val="000D6839"/>
    <w:rPr>
      <w:rFonts w:ascii="Times New Roman" w:hAnsi="Times New Roman"/>
    </w:rPr>
  </w:style>
  <w:style w:type="character" w:styleId="PageNumber">
    <w:name w:val="page number"/>
    <w:rsid w:val="000D6839"/>
  </w:style>
  <w:style w:type="character" w:styleId="PlaceholderText">
    <w:name w:val="Placeholder Text"/>
    <w:uiPriority w:val="99"/>
    <w:semiHidden/>
    <w:rsid w:val="000D6839"/>
    <w:rPr>
      <w:color w:val="808080"/>
    </w:rPr>
  </w:style>
  <w:style w:type="paragraph" w:customStyle="1" w:styleId="MDPI71FootNotes">
    <w:name w:val="MDPI_7.1_FootNotes"/>
    <w:rsid w:val="007100F8"/>
    <w:pPr>
      <w:numPr>
        <w:numId w:val="30"/>
      </w:numPr>
      <w:adjustRightInd w:val="0"/>
      <w:snapToGrid w:val="0"/>
      <w:spacing w:line="228" w:lineRule="auto"/>
    </w:pPr>
    <w:rPr>
      <w:rFonts w:ascii="Palatino Linotype" w:eastAsiaTheme="minorEastAsia" w:hAnsi="Palatino Linotype"/>
      <w:noProof/>
      <w:color w:val="000000"/>
      <w:kern w:val="2"/>
      <w:sz w:val="18"/>
      <w:lang w:eastAsia="zh-CN"/>
      <w14:ligatures w14:val="standardContextual"/>
    </w:rPr>
  </w:style>
  <w:style w:type="character" w:customStyle="1" w:styleId="UnresolvedMention10">
    <w:name w:val="Unresolved Mention1"/>
    <w:uiPriority w:val="99"/>
    <w:semiHidden/>
    <w:unhideWhenUsed/>
    <w:rsid w:val="004D0344"/>
    <w:rPr>
      <w:color w:val="605E5C"/>
      <w:shd w:val="clear" w:color="auto" w:fill="E1DFDD"/>
    </w:rPr>
  </w:style>
  <w:style w:type="paragraph" w:styleId="Revision">
    <w:name w:val="Revision"/>
    <w:hidden/>
    <w:uiPriority w:val="99"/>
    <w:semiHidden/>
    <w:rsid w:val="004D0344"/>
    <w:rPr>
      <w:rFonts w:eastAsia="Calibri" w:cs="Arial"/>
      <w:sz w:val="22"/>
      <w:szCs w:val="2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444446">
      <w:bodyDiv w:val="1"/>
      <w:marLeft w:val="0"/>
      <w:marRight w:val="0"/>
      <w:marTop w:val="0"/>
      <w:marBottom w:val="0"/>
      <w:divBdr>
        <w:top w:val="none" w:sz="0" w:space="0" w:color="auto"/>
        <w:left w:val="none" w:sz="0" w:space="0" w:color="auto"/>
        <w:bottom w:val="none" w:sz="0" w:space="0" w:color="auto"/>
        <w:right w:val="none" w:sz="0" w:space="0" w:color="auto"/>
      </w:divBdr>
    </w:div>
    <w:div w:id="207172581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a%20Alina%20Danciu\Desktop\Word%20templates\cancer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cancers-template</Template>
  <TotalTime>228</TotalTime>
  <Pages>19</Pages>
  <Words>4300</Words>
  <Characters>21504</Characters>
  <Application>Microsoft Office Word</Application>
  <DocSecurity>0</DocSecurity>
  <Lines>179</Lines>
  <Paragraphs>51</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Ana Alina Danciu</dc:creator>
  <cp:keywords/>
  <dc:description/>
  <cp:lastModifiedBy>Hinanit Koltai</cp:lastModifiedBy>
  <cp:revision>12</cp:revision>
  <cp:lastPrinted>2023-07-14T07:39:00Z</cp:lastPrinted>
  <dcterms:created xsi:type="dcterms:W3CDTF">2024-01-15T06:55:00Z</dcterms:created>
  <dcterms:modified xsi:type="dcterms:W3CDTF">2024-01-15T10:45:00Z</dcterms:modified>
</cp:coreProperties>
</file>