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73715" w14:textId="2F40DD7C" w:rsidR="00876627" w:rsidRPr="00D85E59" w:rsidRDefault="00876627" w:rsidP="00876627">
      <w:pPr>
        <w:pStyle w:val="a6"/>
        <w:spacing w:line="36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D85E59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Supplementary Table 1. </w:t>
      </w:r>
      <w:r w:rsidRPr="00D85E59">
        <w:rPr>
          <w:rFonts w:ascii="Times New Roman" w:hAnsi="Times New Roman" w:cs="Times New Roman"/>
          <w:snapToGrid w:val="0"/>
          <w:sz w:val="24"/>
          <w:szCs w:val="24"/>
        </w:rPr>
        <w:t xml:space="preserve">Primers used for quantitative reverse-transcription PCR analysis. </w:t>
      </w:r>
      <w:r w:rsidRPr="00D85E59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THCAS</w:t>
      </w:r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</w:t>
      </w:r>
      <w:proofErr w:type="spellStart"/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tetrahydrocannabinolic</w:t>
      </w:r>
      <w:proofErr w:type="spellEnd"/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acid synthase); </w:t>
      </w:r>
      <w:r w:rsidRPr="00D85E59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CBCAS</w:t>
      </w:r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</w:t>
      </w:r>
      <w:proofErr w:type="spellStart"/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cannabichromenic</w:t>
      </w:r>
      <w:proofErr w:type="spellEnd"/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acid synthase); </w:t>
      </w:r>
      <w:r w:rsidRPr="00D85E59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CBDAS</w:t>
      </w:r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</w:t>
      </w:r>
      <w:proofErr w:type="spellStart"/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cannabidiolic</w:t>
      </w:r>
      <w:proofErr w:type="spellEnd"/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-acid synthase); </w:t>
      </w:r>
      <w:r w:rsidRPr="00D85E59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GPP</w:t>
      </w:r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(geranyl pyrophosphate) synthase; </w:t>
      </w:r>
      <w:r w:rsidRPr="00D85E59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OLS</w:t>
      </w:r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(olivetol synthase); </w:t>
      </w:r>
      <w:r w:rsidRPr="00D85E59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OAC</w:t>
      </w:r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</w:t>
      </w:r>
      <w:proofErr w:type="spellStart"/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olivetolic</w:t>
      </w:r>
      <w:proofErr w:type="spellEnd"/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acid cyclase);</w:t>
      </w:r>
      <w:r w:rsidRPr="00D85E59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PT</w:t>
      </w:r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(geranyl pyrophosphate-</w:t>
      </w:r>
      <w:proofErr w:type="spellStart"/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olivetolate</w:t>
      </w:r>
      <w:proofErr w:type="spellEnd"/>
      <w:r w:rsidRPr="00D85E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geranyl transferase)</w:t>
      </w:r>
    </w:p>
    <w:tbl>
      <w:tblPr>
        <w:tblStyle w:val="a5"/>
        <w:tblpPr w:leftFromText="142" w:rightFromText="142" w:vertAnchor="page" w:horzAnchor="margin" w:tblpY="4111"/>
        <w:tblW w:w="8960" w:type="dxa"/>
        <w:tblLook w:val="04A0" w:firstRow="1" w:lastRow="0" w:firstColumn="1" w:lastColumn="0" w:noHBand="0" w:noVBand="1"/>
      </w:tblPr>
      <w:tblGrid>
        <w:gridCol w:w="1106"/>
        <w:gridCol w:w="4024"/>
        <w:gridCol w:w="3830"/>
      </w:tblGrid>
      <w:tr w:rsidR="00876627" w:rsidRPr="00D85E59" w14:paraId="6BDF8432" w14:textId="77777777" w:rsidTr="00876627">
        <w:trPr>
          <w:trHeight w:val="332"/>
        </w:trPr>
        <w:tc>
          <w:tcPr>
            <w:tcW w:w="1557" w:type="dxa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  <w:hideMark/>
          </w:tcPr>
          <w:p w14:paraId="16C8A92B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b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 xml:space="preserve">Gene </w:t>
            </w:r>
          </w:p>
        </w:tc>
        <w:tc>
          <w:tcPr>
            <w:tcW w:w="7403" w:type="dxa"/>
            <w:gridSpan w:val="2"/>
            <w:tcBorders>
              <w:top w:val="single" w:sz="18" w:space="0" w:color="auto"/>
              <w:left w:val="nil"/>
              <w:right w:val="nil"/>
            </w:tcBorders>
            <w:vAlign w:val="center"/>
            <w:hideMark/>
          </w:tcPr>
          <w:p w14:paraId="2B0EA513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b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Primer Sequence (5´ to 3´)</w:t>
            </w:r>
          </w:p>
        </w:tc>
      </w:tr>
      <w:tr w:rsidR="00876627" w:rsidRPr="00D85E59" w14:paraId="5B518A3A" w14:textId="77777777" w:rsidTr="00876627">
        <w:trPr>
          <w:trHeight w:val="347"/>
        </w:trPr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78DF5823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3741" w:type="dxa"/>
            <w:tcBorders>
              <w:left w:val="nil"/>
              <w:right w:val="nil"/>
            </w:tcBorders>
            <w:vAlign w:val="center"/>
            <w:hideMark/>
          </w:tcPr>
          <w:p w14:paraId="2B453F29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b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Forward Primer</w:t>
            </w:r>
          </w:p>
        </w:tc>
        <w:tc>
          <w:tcPr>
            <w:tcW w:w="3662" w:type="dxa"/>
            <w:tcBorders>
              <w:left w:val="nil"/>
              <w:right w:val="nil"/>
            </w:tcBorders>
            <w:vAlign w:val="center"/>
            <w:hideMark/>
          </w:tcPr>
          <w:p w14:paraId="1A94D8E5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b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Reverse Primer</w:t>
            </w:r>
          </w:p>
        </w:tc>
      </w:tr>
      <w:tr w:rsidR="00876627" w:rsidRPr="00D85E59" w14:paraId="199C2918" w14:textId="77777777" w:rsidTr="00876627">
        <w:trPr>
          <w:trHeight w:val="332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6230C662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b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b/>
                <w:i/>
                <w:iCs/>
                <w:snapToGrid w:val="0"/>
                <w:sz w:val="24"/>
                <w:szCs w:val="24"/>
              </w:rPr>
              <w:t>GPPS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14:paraId="04378C59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GTGAACTCGTAGGCGGAAAA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14:paraId="620FF7A4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ATACAAGGGAGGTCGTCGTG</w:t>
            </w:r>
          </w:p>
        </w:tc>
      </w:tr>
      <w:tr w:rsidR="00876627" w:rsidRPr="00D85E59" w14:paraId="639BED5F" w14:textId="77777777" w:rsidTr="00876627">
        <w:trPr>
          <w:trHeight w:val="332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16E14162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b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b/>
                <w:i/>
                <w:iCs/>
                <w:snapToGrid w:val="0"/>
                <w:sz w:val="24"/>
                <w:szCs w:val="24"/>
              </w:rPr>
              <w:t>OLS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14:paraId="5A9600E6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AGTCCCTCAGTGAAGCGTGT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14:paraId="47AD6F84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GCGCCTTTGTTATTCTCTGC</w:t>
            </w:r>
          </w:p>
        </w:tc>
      </w:tr>
      <w:tr w:rsidR="00876627" w:rsidRPr="00D85E59" w14:paraId="28D74BA4" w14:textId="77777777" w:rsidTr="00876627">
        <w:trPr>
          <w:trHeight w:val="332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6FEE4E38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b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b/>
                <w:i/>
                <w:iCs/>
                <w:snapToGrid w:val="0"/>
                <w:sz w:val="24"/>
                <w:szCs w:val="24"/>
              </w:rPr>
              <w:t>OAC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14:paraId="243BAC16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CACAGAAGCCCAAAAGGAAG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14:paraId="204597A5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TCTTTCATGGCTGGGATGAT</w:t>
            </w:r>
          </w:p>
        </w:tc>
      </w:tr>
      <w:tr w:rsidR="00876627" w:rsidRPr="00D85E59" w14:paraId="7E1DA7FE" w14:textId="77777777" w:rsidTr="00876627">
        <w:trPr>
          <w:trHeight w:val="332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667D9CFB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b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b/>
                <w:i/>
                <w:iCs/>
                <w:snapToGrid w:val="0"/>
                <w:sz w:val="24"/>
                <w:szCs w:val="24"/>
              </w:rPr>
              <w:t>PT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14:paraId="7BFC312E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CTGAGCCTCCAGAATCTGATAATC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14:paraId="14F7B669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GCCTTGAACATCAGAGACCAAC</w:t>
            </w:r>
          </w:p>
        </w:tc>
      </w:tr>
      <w:tr w:rsidR="00876627" w:rsidRPr="00D85E59" w14:paraId="5F84DC2C" w14:textId="77777777" w:rsidTr="00876627">
        <w:trPr>
          <w:trHeight w:val="332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52C2B0E9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b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b/>
                <w:i/>
                <w:iCs/>
                <w:snapToGrid w:val="0"/>
                <w:sz w:val="24"/>
                <w:szCs w:val="24"/>
              </w:rPr>
              <w:t>THCAS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14:paraId="1209BB61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CGAAAATCCATGGGAGAAGA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14:paraId="1A663ED3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ACTTTGATGGGACAGCAACC</w:t>
            </w:r>
          </w:p>
        </w:tc>
      </w:tr>
      <w:tr w:rsidR="00876627" w:rsidRPr="00D85E59" w14:paraId="214B7691" w14:textId="77777777" w:rsidTr="00876627">
        <w:trPr>
          <w:trHeight w:val="332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FF74AE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b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b/>
                <w:i/>
                <w:iCs/>
                <w:snapToGrid w:val="0"/>
                <w:sz w:val="24"/>
                <w:szCs w:val="24"/>
              </w:rPr>
              <w:t>CBCAS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BF1E2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AGGAGGCTATGGAGCATTGA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EB2731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TCTTCTCCCATGGATTTTCG</w:t>
            </w:r>
          </w:p>
        </w:tc>
      </w:tr>
      <w:tr w:rsidR="00876627" w:rsidRPr="00D85E59" w14:paraId="5D040269" w14:textId="77777777" w:rsidTr="00876627">
        <w:trPr>
          <w:trHeight w:val="332"/>
        </w:trPr>
        <w:tc>
          <w:tcPr>
            <w:tcW w:w="1557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7106480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b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b/>
                <w:i/>
                <w:iCs/>
                <w:snapToGrid w:val="0"/>
                <w:sz w:val="24"/>
                <w:szCs w:val="24"/>
              </w:rPr>
              <w:t>CBDAS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7AEC7BCE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GAGGCTATGGACCATTGA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D5690F6" w14:textId="77777777" w:rsidR="00876627" w:rsidRPr="00D85E59" w:rsidRDefault="00876627" w:rsidP="00876627">
            <w:pPr>
              <w:pStyle w:val="a6"/>
              <w:spacing w:line="360" w:lineRule="auto"/>
              <w:jc w:val="center"/>
              <w:rPr>
                <w:rFonts w:ascii="Times New Roman" w:eastAsia="굴림" w:hAnsi="Times New Roman" w:cs="Times New Roman"/>
                <w:snapToGrid w:val="0"/>
                <w:sz w:val="24"/>
                <w:szCs w:val="24"/>
              </w:rPr>
            </w:pPr>
            <w:r w:rsidRPr="00D85E5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GGACAGCAACCAGTCTAA</w:t>
            </w:r>
          </w:p>
        </w:tc>
      </w:tr>
    </w:tbl>
    <w:p w14:paraId="7FBABF11" w14:textId="2DF53A20" w:rsidR="00D85E59" w:rsidRPr="00D85E59" w:rsidRDefault="00D85E59">
      <w:pPr>
        <w:rPr>
          <w:rFonts w:ascii="Times New Roman" w:hAnsi="Times New Roman" w:cs="Times New Roman"/>
          <w:sz w:val="24"/>
          <w:szCs w:val="24"/>
        </w:rPr>
      </w:pPr>
    </w:p>
    <w:p w14:paraId="33C39BD1" w14:textId="77777777" w:rsidR="00D85E59" w:rsidRPr="00D85E59" w:rsidRDefault="00D85E59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D85E59">
        <w:rPr>
          <w:rFonts w:ascii="Times New Roman" w:hAnsi="Times New Roman" w:cs="Times New Roman"/>
          <w:sz w:val="24"/>
          <w:szCs w:val="24"/>
        </w:rPr>
        <w:br w:type="page"/>
      </w:r>
    </w:p>
    <w:p w14:paraId="0F249379" w14:textId="77777777" w:rsidR="00D85E59" w:rsidRPr="00D85E59" w:rsidRDefault="00D85E59" w:rsidP="00D85E59">
      <w:pPr>
        <w:rPr>
          <w:rFonts w:ascii="Times New Roman" w:hAnsi="Times New Roman" w:cs="Times New Roman"/>
          <w:sz w:val="24"/>
          <w:szCs w:val="24"/>
        </w:rPr>
      </w:pPr>
      <w:r w:rsidRPr="00D85E5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D521BCA" wp14:editId="7200C469">
            <wp:extent cx="6186600" cy="3349256"/>
            <wp:effectExtent l="0" t="0" r="5080" b="381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982" cy="3351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A516B" w14:textId="77777777" w:rsidR="00D85E59" w:rsidRPr="00D85E59" w:rsidRDefault="00D85E59" w:rsidP="00D85E59">
      <w:pPr>
        <w:rPr>
          <w:rFonts w:ascii="Times New Roman" w:hAnsi="Times New Roman" w:cs="Times New Roman"/>
          <w:sz w:val="24"/>
          <w:szCs w:val="24"/>
        </w:rPr>
      </w:pPr>
      <w:r w:rsidRPr="00D85E59">
        <w:rPr>
          <w:rFonts w:ascii="Times New Roman" w:hAnsi="Times New Roman" w:cs="Times New Roman"/>
          <w:b/>
          <w:bCs/>
          <w:sz w:val="24"/>
          <w:szCs w:val="24"/>
        </w:rPr>
        <w:t>Supplementary Figure 1.</w:t>
      </w:r>
      <w:r w:rsidRPr="00D85E59">
        <w:rPr>
          <w:rFonts w:ascii="Times New Roman" w:hAnsi="Times New Roman" w:cs="Times New Roman"/>
          <w:sz w:val="24"/>
          <w:szCs w:val="24"/>
        </w:rPr>
        <w:t xml:space="preserve"> Representative HPLC chromatogram showing separation and identification of cannabinoids in hemp (</w:t>
      </w:r>
      <w:r w:rsidRPr="00D85E59">
        <w:rPr>
          <w:rFonts w:ascii="Times New Roman" w:hAnsi="Times New Roman" w:cs="Times New Roman"/>
          <w:i/>
          <w:iCs/>
          <w:sz w:val="24"/>
          <w:szCs w:val="24"/>
        </w:rPr>
        <w:t>Cannabis sativa</w:t>
      </w:r>
      <w:r w:rsidRPr="00D85E59">
        <w:rPr>
          <w:rFonts w:ascii="Times New Roman" w:hAnsi="Times New Roman" w:cs="Times New Roman"/>
          <w:sz w:val="24"/>
          <w:szCs w:val="24"/>
        </w:rPr>
        <w:t xml:space="preserve"> 'Queen Dream') flower extracts. The chromatogram displays three main cannabinoid peaks: cannabidiol (CBD) at retention time 7.890 min, </w:t>
      </w:r>
      <w:proofErr w:type="spellStart"/>
      <w:r w:rsidRPr="00D85E59">
        <w:rPr>
          <w:rFonts w:ascii="Times New Roman" w:hAnsi="Times New Roman" w:cs="Times New Roman"/>
          <w:sz w:val="24"/>
          <w:szCs w:val="24"/>
        </w:rPr>
        <w:t>cannabidiolic</w:t>
      </w:r>
      <w:proofErr w:type="spellEnd"/>
      <w:r w:rsidRPr="00D85E59">
        <w:rPr>
          <w:rFonts w:ascii="Times New Roman" w:hAnsi="Times New Roman" w:cs="Times New Roman"/>
          <w:sz w:val="24"/>
          <w:szCs w:val="24"/>
        </w:rPr>
        <w:t xml:space="preserve"> acid (CBDA) at 9.401 min, and </w:t>
      </w:r>
      <w:proofErr w:type="spellStart"/>
      <w:r w:rsidRPr="00D85E59">
        <w:rPr>
          <w:rFonts w:ascii="Times New Roman" w:hAnsi="Times New Roman" w:cs="Times New Roman"/>
          <w:sz w:val="24"/>
          <w:szCs w:val="24"/>
        </w:rPr>
        <w:t>tetrahydrocannabinolic</w:t>
      </w:r>
      <w:proofErr w:type="spellEnd"/>
      <w:r w:rsidRPr="00D85E59">
        <w:rPr>
          <w:rFonts w:ascii="Times New Roman" w:hAnsi="Times New Roman" w:cs="Times New Roman"/>
          <w:sz w:val="24"/>
          <w:szCs w:val="24"/>
        </w:rPr>
        <w:t xml:space="preserve"> acid (THCA) at 13.107 min.</w:t>
      </w:r>
    </w:p>
    <w:p w14:paraId="48137827" w14:textId="1EF29992" w:rsidR="008F4BA7" w:rsidRPr="00D85E59" w:rsidRDefault="008F4BA7" w:rsidP="00D85E59">
      <w:pPr>
        <w:rPr>
          <w:rFonts w:ascii="Times New Roman" w:hAnsi="Times New Roman" w:cs="Times New Roman"/>
          <w:sz w:val="24"/>
          <w:szCs w:val="24"/>
        </w:rPr>
      </w:pPr>
    </w:p>
    <w:sectPr w:rsidR="008F4BA7" w:rsidRPr="00D85E5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DD177" w14:textId="77777777" w:rsidR="000D1663" w:rsidRDefault="000D1663" w:rsidP="00876627">
      <w:pPr>
        <w:spacing w:after="0" w:line="240" w:lineRule="auto"/>
      </w:pPr>
      <w:r>
        <w:separator/>
      </w:r>
    </w:p>
  </w:endnote>
  <w:endnote w:type="continuationSeparator" w:id="0">
    <w:p w14:paraId="52B1EFDE" w14:textId="77777777" w:rsidR="000D1663" w:rsidRDefault="000D1663" w:rsidP="00876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FCF1E" w14:textId="77777777" w:rsidR="000D1663" w:rsidRDefault="000D1663" w:rsidP="00876627">
      <w:pPr>
        <w:spacing w:after="0" w:line="240" w:lineRule="auto"/>
      </w:pPr>
      <w:r>
        <w:separator/>
      </w:r>
    </w:p>
  </w:footnote>
  <w:footnote w:type="continuationSeparator" w:id="0">
    <w:p w14:paraId="006AD2DF" w14:textId="77777777" w:rsidR="000D1663" w:rsidRDefault="000D1663" w:rsidP="008766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73"/>
    <w:rsid w:val="000D1663"/>
    <w:rsid w:val="00152E47"/>
    <w:rsid w:val="00406573"/>
    <w:rsid w:val="00876627"/>
    <w:rsid w:val="008F4BA7"/>
    <w:rsid w:val="00B372FA"/>
    <w:rsid w:val="00D8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DD5633"/>
  <w15:chartTrackingRefBased/>
  <w15:docId w15:val="{9912DE23-8897-4A57-A77F-542158A80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627"/>
    <w:pPr>
      <w:widowControl w:val="0"/>
      <w:wordWrap w:val="0"/>
      <w:autoSpaceDE w:val="0"/>
      <w:autoSpaceDN w:val="0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6627"/>
    <w:pPr>
      <w:tabs>
        <w:tab w:val="center" w:pos="4513"/>
        <w:tab w:val="right" w:pos="9026"/>
      </w:tabs>
      <w:snapToGrid w:val="0"/>
    </w:pPr>
    <w:rPr>
      <w14:ligatures w14:val="standardContextual"/>
    </w:rPr>
  </w:style>
  <w:style w:type="character" w:customStyle="1" w:styleId="Char">
    <w:name w:val="머리글 Char"/>
    <w:basedOn w:val="a0"/>
    <w:link w:val="a3"/>
    <w:uiPriority w:val="99"/>
    <w:rsid w:val="00876627"/>
  </w:style>
  <w:style w:type="paragraph" w:styleId="a4">
    <w:name w:val="footer"/>
    <w:basedOn w:val="a"/>
    <w:link w:val="Char0"/>
    <w:uiPriority w:val="99"/>
    <w:unhideWhenUsed/>
    <w:rsid w:val="00876627"/>
    <w:pPr>
      <w:tabs>
        <w:tab w:val="center" w:pos="4513"/>
        <w:tab w:val="right" w:pos="9026"/>
      </w:tabs>
      <w:snapToGrid w:val="0"/>
    </w:pPr>
    <w:rPr>
      <w14:ligatures w14:val="standardContextual"/>
    </w:rPr>
  </w:style>
  <w:style w:type="character" w:customStyle="1" w:styleId="Char0">
    <w:name w:val="바닥글 Char"/>
    <w:basedOn w:val="a0"/>
    <w:link w:val="a4"/>
    <w:uiPriority w:val="99"/>
    <w:rsid w:val="00876627"/>
  </w:style>
  <w:style w:type="table" w:styleId="a5">
    <w:name w:val="Table Grid"/>
    <w:basedOn w:val="a1"/>
    <w:uiPriority w:val="39"/>
    <w:rsid w:val="00876627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876627"/>
    <w:pPr>
      <w:widowControl w:val="0"/>
      <w:wordWrap w:val="0"/>
      <w:autoSpaceDE w:val="0"/>
      <w:autoSpaceDN w:val="0"/>
      <w:spacing w:after="0" w:line="240" w:lineRule="auto"/>
    </w:pPr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seungyong hahm</dc:creator>
  <cp:keywords/>
  <dc:description/>
  <cp:lastModifiedBy>seungyong hahm</cp:lastModifiedBy>
  <cp:revision>3</cp:revision>
  <dcterms:created xsi:type="dcterms:W3CDTF">2025-08-16T14:06:00Z</dcterms:created>
  <dcterms:modified xsi:type="dcterms:W3CDTF">2025-09-13T09:19:00Z</dcterms:modified>
</cp:coreProperties>
</file>