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rPr>
          <w:b w:val="0"/>
          <w:color w:val="auto"/>
        </w:rPr>
      </w:pPr>
      <w:r>
        <w:rPr>
          <w:color w:val="auto"/>
        </w:rPr>
        <w:t>Supplementary Material</w:t>
      </w:r>
    </w:p>
    <w:p>
      <w:pPr>
        <w:pStyle w:val="5"/>
        <w:rPr>
          <w:color w:val="auto"/>
        </w:rPr>
      </w:pPr>
      <w:bookmarkStart w:id="0" w:name="_Hlk111455200"/>
      <w:r>
        <w:rPr>
          <w:bCs/>
          <w:color w:val="auto"/>
        </w:rPr>
        <w:t>Transcriptomic and metabolomic analys</w:t>
      </w:r>
      <w:bookmarkEnd w:id="0"/>
      <w:r>
        <w:rPr>
          <w:rFonts w:hint="eastAsia"/>
          <w:bCs/>
          <w:color w:val="auto"/>
        </w:rPr>
        <w:t>es</w:t>
      </w:r>
      <w:r>
        <w:rPr>
          <w:bCs/>
          <w:color w:val="auto"/>
        </w:rPr>
        <w:t xml:space="preserve"> reveal </w:t>
      </w:r>
      <w:bookmarkStart w:id="1" w:name="_Hlk111455440"/>
      <w:r>
        <w:rPr>
          <w:bCs/>
          <w:color w:val="auto"/>
        </w:rPr>
        <w:t>the differential accumulation of phenylpropanoids and terpenoids in hemp autotetraploid and its diploid progenitor</w:t>
      </w:r>
      <w:bookmarkEnd w:id="1"/>
    </w:p>
    <w:p>
      <w:pPr>
        <w:pStyle w:val="11"/>
        <w:rPr>
          <w:b w:val="0"/>
          <w:bCs/>
          <w:color w:val="auto"/>
          <w:vertAlign w:val="superscript"/>
        </w:rPr>
      </w:pPr>
      <w:r>
        <w:rPr>
          <w:b w:val="0"/>
          <w:bCs/>
          <w:color w:val="auto"/>
        </w:rPr>
        <w:t>Qing Tang</w:t>
      </w:r>
      <w:r>
        <w:rPr>
          <w:b w:val="0"/>
          <w:bCs/>
          <w:color w:val="auto"/>
          <w:vertAlign w:val="superscript"/>
        </w:rPr>
        <w:t>1,2</w:t>
      </w:r>
      <w:r>
        <w:rPr>
          <w:b w:val="0"/>
          <w:bCs/>
          <w:color w:val="auto"/>
        </w:rPr>
        <w:t>, Ying Xu</w:t>
      </w:r>
      <w:r>
        <w:rPr>
          <w:b w:val="0"/>
          <w:bCs/>
          <w:color w:val="auto"/>
          <w:vertAlign w:val="superscript"/>
        </w:rPr>
        <w:t>1</w:t>
      </w:r>
      <w:r>
        <w:rPr>
          <w:b w:val="0"/>
          <w:bCs/>
          <w:color w:val="auto"/>
        </w:rPr>
        <w:t>, Feng Gao</w:t>
      </w:r>
      <w:r>
        <w:rPr>
          <w:b w:val="0"/>
          <w:bCs/>
          <w:color w:val="auto"/>
          <w:vertAlign w:val="superscript"/>
        </w:rPr>
        <w:t>3</w:t>
      </w:r>
      <w:r>
        <w:rPr>
          <w:b w:val="0"/>
          <w:bCs/>
          <w:color w:val="auto"/>
        </w:rPr>
        <w:t>, Ying Xu</w:t>
      </w:r>
      <w:r>
        <w:rPr>
          <w:b w:val="0"/>
          <w:bCs/>
          <w:color w:val="auto"/>
          <w:vertAlign w:val="superscript"/>
        </w:rPr>
        <w:t>1</w:t>
      </w:r>
      <w:r>
        <w:rPr>
          <w:rFonts w:hint="eastAsia"/>
          <w:b w:val="0"/>
          <w:bCs/>
          <w:color w:val="auto"/>
          <w:vertAlign w:val="baseline"/>
          <w:lang w:val="en-US" w:eastAsia="zh-CN"/>
        </w:rPr>
        <w:t>(YGX)</w:t>
      </w:r>
      <w:r>
        <w:rPr>
          <w:b w:val="0"/>
          <w:bCs/>
          <w:color w:val="auto"/>
        </w:rPr>
        <w:t>, Chaohua Cheng</w:t>
      </w:r>
      <w:r>
        <w:rPr>
          <w:b w:val="0"/>
          <w:bCs/>
          <w:color w:val="auto"/>
          <w:vertAlign w:val="superscript"/>
        </w:rPr>
        <w:t>1,2</w:t>
      </w:r>
      <w:r>
        <w:rPr>
          <w:b w:val="0"/>
          <w:bCs/>
          <w:color w:val="auto"/>
        </w:rPr>
        <w:t>, Canhui Deng</w:t>
      </w:r>
      <w:r>
        <w:rPr>
          <w:b w:val="0"/>
          <w:bCs/>
          <w:color w:val="auto"/>
          <w:vertAlign w:val="superscript"/>
        </w:rPr>
        <w:t>1</w:t>
      </w:r>
      <w:r>
        <w:rPr>
          <w:b w:val="0"/>
          <w:bCs/>
          <w:color w:val="auto"/>
        </w:rPr>
        <w:t>, Jiquan Chen</w:t>
      </w:r>
      <w:r>
        <w:rPr>
          <w:b w:val="0"/>
          <w:bCs/>
          <w:color w:val="auto"/>
          <w:vertAlign w:val="superscript"/>
        </w:rPr>
        <w:t>1</w:t>
      </w:r>
      <w:r>
        <w:rPr>
          <w:b w:val="0"/>
          <w:bCs/>
          <w:color w:val="auto"/>
        </w:rPr>
        <w:t>, Xiaoge Yuan</w:t>
      </w:r>
      <w:r>
        <w:rPr>
          <w:b w:val="0"/>
          <w:bCs/>
          <w:color w:val="auto"/>
          <w:vertAlign w:val="superscript"/>
        </w:rPr>
        <w:t>1</w:t>
      </w:r>
      <w:r>
        <w:rPr>
          <w:b w:val="0"/>
          <w:bCs/>
          <w:color w:val="auto"/>
        </w:rPr>
        <w:t>, Xiaoyu Zhang</w:t>
      </w:r>
      <w:r>
        <w:rPr>
          <w:b w:val="0"/>
          <w:bCs/>
          <w:color w:val="auto"/>
          <w:vertAlign w:val="superscript"/>
        </w:rPr>
        <w:t>1</w:t>
      </w:r>
      <w:r>
        <w:rPr>
          <w:b w:val="0"/>
          <w:bCs/>
          <w:color w:val="auto"/>
        </w:rPr>
        <w:t>, Jianguang Su</w:t>
      </w:r>
      <w:r>
        <w:rPr>
          <w:b w:val="0"/>
          <w:bCs/>
          <w:color w:val="auto"/>
          <w:vertAlign w:val="superscript"/>
        </w:rPr>
        <w:t>1,2*</w:t>
      </w:r>
    </w:p>
    <w:p>
      <w:pPr>
        <w:spacing w:before="240" w:after="0"/>
        <w:rPr>
          <w:rFonts w:cs="Times New Roman"/>
          <w:b/>
          <w:color w:val="auto"/>
          <w:szCs w:val="24"/>
        </w:rPr>
      </w:pPr>
      <w:r>
        <w:rPr>
          <w:rFonts w:cs="Times New Roman"/>
          <w:color w:val="auto"/>
          <w:szCs w:val="24"/>
          <w:vertAlign w:val="superscript"/>
        </w:rPr>
        <w:t>1</w:t>
      </w:r>
      <w:r>
        <w:rPr>
          <w:rFonts w:cs="Times New Roman"/>
          <w:color w:val="auto"/>
          <w:szCs w:val="24"/>
        </w:rPr>
        <w:t xml:space="preserve"> Institute of Bast Fiber Crops, Chinese Academy of Agricultural Sciences, Changsha 410205, Hunan, China</w:t>
      </w:r>
    </w:p>
    <w:p>
      <w:pPr>
        <w:spacing w:after="0"/>
        <w:rPr>
          <w:rFonts w:cs="Times New Roman"/>
          <w:color w:val="auto"/>
          <w:szCs w:val="24"/>
        </w:rPr>
      </w:pPr>
      <w:r>
        <w:rPr>
          <w:rFonts w:cs="Times New Roman"/>
          <w:color w:val="auto"/>
          <w:szCs w:val="24"/>
          <w:vertAlign w:val="superscript"/>
        </w:rPr>
        <w:t>2</w:t>
      </w:r>
      <w:r>
        <w:rPr>
          <w:rFonts w:ascii="Calibri" w:hAnsi="Calibri" w:cs="Calibri"/>
          <w:color w:val="auto"/>
          <w:sz w:val="21"/>
          <w:szCs w:val="21"/>
          <w:lang w:bidi="en-US"/>
        </w:rPr>
        <w:t xml:space="preserve"> </w:t>
      </w:r>
      <w:r>
        <w:rPr>
          <w:rFonts w:cs="Times New Roman"/>
          <w:color w:val="auto"/>
          <w:szCs w:val="24"/>
        </w:rPr>
        <w:t>Center for Industrial Hemp Science and Technology Innovation, Institute of Bast Fiber Crops, Chinese Academy of Agricultural Sciences, Changsha 410205, Hunan, China</w:t>
      </w:r>
    </w:p>
    <w:p>
      <w:pPr>
        <w:spacing w:after="0"/>
        <w:rPr>
          <w:rFonts w:cs="Times New Roman"/>
          <w:b/>
          <w:color w:val="auto"/>
          <w:szCs w:val="24"/>
        </w:rPr>
      </w:pPr>
      <w:r>
        <w:rPr>
          <w:rFonts w:cs="Times New Roman"/>
          <w:color w:val="auto"/>
          <w:szCs w:val="24"/>
          <w:vertAlign w:val="superscript"/>
        </w:rPr>
        <w:t>3</w:t>
      </w:r>
      <w:r>
        <w:rPr>
          <w:rFonts w:ascii="Calibri" w:hAnsi="Calibri" w:cs="Calibri"/>
          <w:color w:val="auto"/>
          <w:sz w:val="21"/>
          <w:szCs w:val="21"/>
          <w:lang w:bidi="en-US"/>
        </w:rPr>
        <w:t xml:space="preserve"> </w:t>
      </w:r>
      <w:r>
        <w:rPr>
          <w:rFonts w:cs="Times New Roman"/>
          <w:color w:val="auto"/>
          <w:szCs w:val="24"/>
        </w:rPr>
        <w:t>Yunnan Academy of Industrial Hemp, Kunming 650214, Yunnan, China</w:t>
      </w:r>
    </w:p>
    <w:p>
      <w:pPr>
        <w:rPr>
          <w:color w:val="auto"/>
        </w:rPr>
      </w:pPr>
    </w:p>
    <w:p>
      <w:pPr>
        <w:spacing w:before="240" w:after="0"/>
        <w:rPr>
          <w:rStyle w:val="9"/>
          <w:rFonts w:cs="Times New Roman"/>
          <w:color w:val="auto"/>
          <w:szCs w:val="24"/>
        </w:rPr>
      </w:pPr>
      <w:r>
        <w:rPr>
          <w:rFonts w:cs="Times New Roman"/>
          <w:b/>
          <w:color w:val="auto"/>
        </w:rPr>
        <w:t xml:space="preserve">* Correspondence: </w:t>
      </w:r>
      <w:r>
        <w:rPr>
          <w:rFonts w:cs="Times New Roman"/>
          <w:color w:val="auto"/>
          <w:szCs w:val="24"/>
        </w:rPr>
        <w:t>Jianguang Su</w:t>
      </w:r>
      <w:r>
        <w:rPr>
          <w:rFonts w:cs="Times New Roman"/>
          <w:color w:val="auto"/>
        </w:rPr>
        <w:t xml:space="preserve">: </w:t>
      </w:r>
      <w:r>
        <w:rPr>
          <w:color w:val="auto"/>
          <w:u w:val="none"/>
        </w:rPr>
        <w:fldChar w:fldCharType="begin"/>
      </w:r>
      <w:r>
        <w:rPr>
          <w:color w:val="auto"/>
          <w:u w:val="none"/>
        </w:rPr>
        <w:instrText xml:space="preserve"> HYPERLINK "mailto:jgsu2016@163.com" </w:instrText>
      </w:r>
      <w:r>
        <w:rPr>
          <w:color w:val="auto"/>
          <w:u w:val="none"/>
        </w:rPr>
        <w:fldChar w:fldCharType="separate"/>
      </w:r>
      <w:r>
        <w:rPr>
          <w:rStyle w:val="9"/>
          <w:rFonts w:cs="Times New Roman"/>
          <w:color w:val="auto"/>
          <w:szCs w:val="24"/>
          <w:u w:val="none"/>
        </w:rPr>
        <w:t>jgsu2016@163.com</w:t>
      </w:r>
      <w:r>
        <w:rPr>
          <w:rStyle w:val="9"/>
          <w:rFonts w:cs="Times New Roman"/>
          <w:color w:val="auto"/>
          <w:szCs w:val="24"/>
          <w:u w:val="none"/>
        </w:rPr>
        <w:fldChar w:fldCharType="end"/>
      </w:r>
    </w:p>
    <w:p>
      <w:pPr>
        <w:spacing w:before="240" w:after="0"/>
        <w:rPr>
          <w:rStyle w:val="9"/>
          <w:rFonts w:cs="Times New Roman"/>
          <w:color w:val="auto"/>
          <w:szCs w:val="24"/>
        </w:rPr>
      </w:pPr>
    </w:p>
    <w:p>
      <w:pPr>
        <w:spacing w:before="240" w:after="0"/>
        <w:rPr>
          <w:rStyle w:val="9"/>
          <w:rFonts w:cs="Times New Roman"/>
          <w:color w:val="auto"/>
          <w:szCs w:val="24"/>
          <w:lang w:eastAsia="zh-CN"/>
        </w:rPr>
      </w:pPr>
    </w:p>
    <w:p>
      <w:pPr>
        <w:spacing w:before="240" w:after="0"/>
        <w:rPr>
          <w:rStyle w:val="9"/>
          <w:rFonts w:cs="Times New Roman"/>
          <w:color w:val="auto"/>
          <w:szCs w:val="24"/>
        </w:rPr>
      </w:pPr>
    </w:p>
    <w:p>
      <w:pPr>
        <w:spacing w:before="240" w:after="0"/>
        <w:rPr>
          <w:rStyle w:val="9"/>
          <w:rFonts w:cs="Times New Roman"/>
          <w:color w:val="auto"/>
          <w:szCs w:val="24"/>
        </w:rPr>
      </w:pPr>
    </w:p>
    <w:p>
      <w:pPr>
        <w:spacing w:before="240" w:after="0"/>
        <w:rPr>
          <w:rStyle w:val="9"/>
          <w:rFonts w:cs="Times New Roman"/>
          <w:color w:val="auto"/>
          <w:szCs w:val="24"/>
        </w:rPr>
      </w:pPr>
    </w:p>
    <w:p>
      <w:pPr>
        <w:spacing w:before="240" w:after="0"/>
        <w:rPr>
          <w:rStyle w:val="9"/>
          <w:rFonts w:cs="Times New Roman"/>
          <w:color w:val="auto"/>
          <w:szCs w:val="24"/>
        </w:rPr>
      </w:pPr>
    </w:p>
    <w:p>
      <w:pPr>
        <w:spacing w:before="240" w:after="0"/>
        <w:rPr>
          <w:rStyle w:val="9"/>
          <w:rFonts w:cs="Times New Roman"/>
          <w:color w:val="auto"/>
          <w:szCs w:val="24"/>
        </w:rPr>
      </w:pPr>
    </w:p>
    <w:p>
      <w:pPr>
        <w:spacing w:before="240" w:after="0"/>
        <w:rPr>
          <w:rStyle w:val="9"/>
          <w:rFonts w:cs="Times New Roman"/>
          <w:color w:val="auto"/>
          <w:szCs w:val="24"/>
        </w:rPr>
      </w:pPr>
    </w:p>
    <w:p>
      <w:pPr>
        <w:spacing w:before="240" w:after="0"/>
        <w:rPr>
          <w:rStyle w:val="9"/>
          <w:rFonts w:cs="Times New Roman"/>
          <w:color w:val="auto"/>
          <w:szCs w:val="24"/>
        </w:rPr>
      </w:pPr>
    </w:p>
    <w:p>
      <w:pPr>
        <w:spacing w:before="240" w:after="0"/>
        <w:rPr>
          <w:rStyle w:val="9"/>
          <w:rFonts w:cs="Times New Roman"/>
          <w:color w:val="auto"/>
          <w:szCs w:val="24"/>
        </w:rPr>
      </w:pPr>
    </w:p>
    <w:p>
      <w:pPr>
        <w:spacing w:before="240" w:after="0"/>
        <w:rPr>
          <w:rStyle w:val="9"/>
          <w:rFonts w:cs="Times New Roman"/>
          <w:color w:val="auto"/>
          <w:szCs w:val="24"/>
        </w:rPr>
      </w:pPr>
    </w:p>
    <w:p>
      <w:pPr>
        <w:spacing w:before="240" w:after="0"/>
        <w:rPr>
          <w:rStyle w:val="9"/>
          <w:rFonts w:cs="Times New Roman"/>
          <w:color w:val="auto"/>
          <w:szCs w:val="24"/>
        </w:rPr>
      </w:pPr>
    </w:p>
    <w:p>
      <w:pPr>
        <w:spacing w:before="240" w:after="0"/>
        <w:rPr>
          <w:rStyle w:val="9"/>
          <w:rFonts w:cs="Times New Roman"/>
          <w:color w:val="auto"/>
          <w:szCs w:val="24"/>
        </w:rPr>
      </w:pPr>
    </w:p>
    <w:p>
      <w:pPr>
        <w:rPr>
          <w:color w:val="auto"/>
        </w:rPr>
      </w:pPr>
    </w:p>
    <w:p>
      <w:pPr>
        <w:jc w:val="both"/>
        <w:rPr>
          <w:color w:val="auto"/>
        </w:rPr>
      </w:pPr>
      <w:r>
        <w:rPr>
          <w:color w:val="auto"/>
        </w:rPr>
        <w:drawing>
          <wp:inline distT="0" distB="0" distL="0" distR="0">
            <wp:extent cx="6208395" cy="3960495"/>
            <wp:effectExtent l="0" t="0" r="1905" b="19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208395" cy="3960495"/>
                    </a:xfrm>
                    <a:prstGeom prst="rect">
                      <a:avLst/>
                    </a:prstGeom>
                    <a:noFill/>
                    <a:ln>
                      <a:noFill/>
                    </a:ln>
                  </pic:spPr>
                </pic:pic>
              </a:graphicData>
            </a:graphic>
          </wp:inline>
        </w:drawing>
      </w:r>
    </w:p>
    <w:p>
      <w:pPr>
        <w:jc w:val="both"/>
        <w:rPr>
          <w:color w:val="auto"/>
        </w:rPr>
      </w:pPr>
      <w:r>
        <w:rPr>
          <w:rFonts w:cs="Times New Roman"/>
          <w:b/>
          <w:color w:val="auto"/>
          <w:szCs w:val="24"/>
        </w:rPr>
        <w:t xml:space="preserve">Supplementary Figure </w:t>
      </w:r>
      <w:r>
        <w:rPr>
          <w:rFonts w:hint="eastAsia" w:cs="Times New Roman"/>
          <w:b/>
          <w:color w:val="auto"/>
          <w:szCs w:val="24"/>
          <w:lang w:val="en-US" w:eastAsia="zh-CN"/>
        </w:rPr>
        <w:t>1</w:t>
      </w:r>
      <w:r>
        <w:rPr>
          <w:rFonts w:cs="Times New Roman"/>
          <w:b/>
          <w:color w:val="auto"/>
          <w:szCs w:val="24"/>
        </w:rPr>
        <w:t>.</w:t>
      </w:r>
      <w:r>
        <w:rPr>
          <w:color w:val="auto"/>
        </w:rPr>
        <w:t xml:space="preserve">   Scatterplot of gene significance score versus module membership.</w:t>
      </w:r>
    </w:p>
    <w:p>
      <w:pPr>
        <w:jc w:val="both"/>
        <w:rPr>
          <w:color w:val="auto"/>
        </w:rPr>
      </w:pPr>
    </w:p>
    <w:p>
      <w:pPr>
        <w:jc w:val="both"/>
        <w:rPr>
          <w:color w:val="auto"/>
        </w:rPr>
      </w:pPr>
      <w:r>
        <w:rPr>
          <w:color w:val="auto"/>
        </w:rPr>
        <w:drawing>
          <wp:inline distT="0" distB="0" distL="0" distR="0">
            <wp:extent cx="6208395" cy="2829560"/>
            <wp:effectExtent l="0" t="0" r="1905"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208395" cy="2829560"/>
                    </a:xfrm>
                    <a:prstGeom prst="rect">
                      <a:avLst/>
                    </a:prstGeom>
                    <a:noFill/>
                    <a:ln>
                      <a:noFill/>
                    </a:ln>
                  </pic:spPr>
                </pic:pic>
              </a:graphicData>
            </a:graphic>
          </wp:inline>
        </w:drawing>
      </w:r>
    </w:p>
    <w:p>
      <w:pPr>
        <w:jc w:val="both"/>
        <w:rPr>
          <w:rFonts w:hint="eastAsia" w:eastAsiaTheme="minorEastAsia"/>
          <w:color w:val="auto"/>
          <w:lang w:val="en-US" w:eastAsia="zh-CN"/>
        </w:rPr>
      </w:pPr>
      <w:r>
        <w:rPr>
          <w:rFonts w:cs="Times New Roman"/>
          <w:b/>
          <w:color w:val="auto"/>
          <w:szCs w:val="24"/>
        </w:rPr>
        <w:t xml:space="preserve">Supplementary Figure </w:t>
      </w:r>
      <w:r>
        <w:rPr>
          <w:rFonts w:hint="eastAsia" w:cs="Times New Roman"/>
          <w:b/>
          <w:color w:val="auto"/>
          <w:szCs w:val="24"/>
          <w:lang w:val="en-US" w:eastAsia="zh-CN"/>
        </w:rPr>
        <w:t>2</w:t>
      </w:r>
      <w:r>
        <w:rPr>
          <w:rFonts w:cs="Times New Roman"/>
          <w:b/>
          <w:color w:val="auto"/>
          <w:szCs w:val="24"/>
        </w:rPr>
        <w:t>.</w:t>
      </w:r>
      <w:r>
        <w:rPr>
          <w:b/>
          <w:bCs/>
          <w:color w:val="auto"/>
        </w:rPr>
        <w:t xml:space="preserve"> </w:t>
      </w:r>
      <w:r>
        <w:rPr>
          <w:color w:val="auto"/>
        </w:rPr>
        <w:t xml:space="preserve">GO and KEGG enrichment of genes in the grey60 module. </w:t>
      </w:r>
      <w:r>
        <w:rPr>
          <w:b/>
          <w:bCs/>
          <w:color w:val="auto"/>
        </w:rPr>
        <w:t>(A)</w:t>
      </w:r>
      <w:r>
        <w:rPr>
          <w:color w:val="auto"/>
        </w:rPr>
        <w:t xml:space="preserve"> GO enrichment. </w:t>
      </w:r>
      <w:r>
        <w:rPr>
          <w:b/>
          <w:bCs/>
          <w:color w:val="auto"/>
        </w:rPr>
        <w:t>(B)</w:t>
      </w:r>
      <w:r>
        <w:rPr>
          <w:color w:val="auto"/>
        </w:rPr>
        <w:t xml:space="preserve"> KEGG pathway. </w:t>
      </w:r>
      <w:bookmarkStart w:id="8" w:name="_GoBack"/>
      <w:bookmarkEnd w:id="8"/>
      <w:r>
        <w:rPr>
          <w:rFonts w:hint="eastAsia"/>
          <w:color w:val="auto"/>
        </w:rPr>
        <w:t>Copyright permission has been granted for related KEGG images</w:t>
      </w:r>
      <w:r>
        <w:rPr>
          <w:rFonts w:hint="eastAsia"/>
          <w:color w:val="auto"/>
          <w:lang w:val="en-US" w:eastAsia="zh-CN"/>
        </w:rPr>
        <w:t>.</w:t>
      </w:r>
    </w:p>
    <w:p>
      <w:pPr>
        <w:jc w:val="both"/>
        <w:rPr>
          <w:color w:val="auto"/>
        </w:rPr>
      </w:pPr>
    </w:p>
    <w:p>
      <w:pPr>
        <w:rPr>
          <w:b/>
          <w:bCs/>
          <w:color w:val="auto"/>
          <w:lang w:eastAsia="zh-CN"/>
        </w:rPr>
      </w:pPr>
      <w:r>
        <w:rPr>
          <w:color w:val="auto"/>
        </w:rPr>
        <w:drawing>
          <wp:inline distT="0" distB="0" distL="0" distR="0">
            <wp:extent cx="6208395" cy="7061835"/>
            <wp:effectExtent l="0" t="0" r="1905"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6208395" cy="7061835"/>
                    </a:xfrm>
                    <a:prstGeom prst="rect">
                      <a:avLst/>
                    </a:prstGeom>
                    <a:noFill/>
                    <a:ln>
                      <a:noFill/>
                    </a:ln>
                  </pic:spPr>
                </pic:pic>
              </a:graphicData>
            </a:graphic>
          </wp:inline>
        </w:drawing>
      </w:r>
    </w:p>
    <w:p>
      <w:pPr>
        <w:jc w:val="both"/>
        <w:rPr>
          <w:color w:val="auto"/>
        </w:rPr>
      </w:pPr>
      <w:bookmarkStart w:id="2" w:name="_Hlk129770530"/>
      <w:r>
        <w:rPr>
          <w:rFonts w:cs="Times New Roman"/>
          <w:b/>
          <w:color w:val="auto"/>
          <w:szCs w:val="24"/>
        </w:rPr>
        <w:t xml:space="preserve">Supplementary Figure </w:t>
      </w:r>
      <w:r>
        <w:rPr>
          <w:rFonts w:hint="eastAsia" w:cs="Times New Roman"/>
          <w:b/>
          <w:color w:val="auto"/>
          <w:szCs w:val="24"/>
          <w:lang w:val="en-US" w:eastAsia="zh-CN"/>
        </w:rPr>
        <w:t>3</w:t>
      </w:r>
      <w:r>
        <w:rPr>
          <w:rFonts w:cs="Times New Roman"/>
          <w:b/>
          <w:color w:val="auto"/>
          <w:szCs w:val="24"/>
        </w:rPr>
        <w:t>.</w:t>
      </w:r>
      <w:r>
        <w:rPr>
          <w:b/>
          <w:bCs/>
          <w:color w:val="auto"/>
        </w:rPr>
        <w:t xml:space="preserve"> </w:t>
      </w:r>
      <w:r>
        <w:rPr>
          <w:color w:val="auto"/>
        </w:rPr>
        <w:t xml:space="preserve">Analysis of transcription factors (TFs) associated with polyploidization. </w:t>
      </w:r>
      <w:r>
        <w:rPr>
          <w:b/>
          <w:bCs/>
          <w:color w:val="auto"/>
        </w:rPr>
        <w:t>(A)</w:t>
      </w:r>
      <w:r>
        <w:rPr>
          <w:color w:val="auto"/>
        </w:rPr>
        <w:t xml:space="preserve"> Classification of polyploidy-altered TFs. </w:t>
      </w:r>
      <w:r>
        <w:rPr>
          <w:b/>
          <w:bCs/>
          <w:color w:val="auto"/>
        </w:rPr>
        <w:t>(B)</w:t>
      </w:r>
      <w:r>
        <w:rPr>
          <w:color w:val="auto"/>
        </w:rPr>
        <w:t xml:space="preserve"> Network of polyploidy-altered TFs and metabolites (|PCC |&gt; 0.917). The red and green patterns represent upregulated and downregulated TFs or metabolites. DEG, differentially expressed genes.</w:t>
      </w:r>
      <w:bookmarkEnd w:id="2"/>
    </w:p>
    <w:p>
      <w:pPr>
        <w:jc w:val="both"/>
        <w:rPr>
          <w:color w:val="auto"/>
        </w:rPr>
      </w:pPr>
    </w:p>
    <w:p>
      <w:pPr>
        <w:jc w:val="both"/>
        <w:rPr>
          <w:rFonts w:hint="eastAsia" w:eastAsiaTheme="minorEastAsia"/>
          <w:color w:val="auto"/>
          <w:lang w:eastAsia="zh-CN"/>
        </w:rPr>
      </w:pPr>
      <w:r>
        <w:rPr>
          <w:rFonts w:hint="eastAsia" w:eastAsiaTheme="minorEastAsia"/>
          <w:color w:val="auto"/>
          <w:lang w:eastAsia="zh-CN"/>
        </w:rPr>
        <w:drawing>
          <wp:inline distT="0" distB="0" distL="114300" distR="114300">
            <wp:extent cx="4025265" cy="2441575"/>
            <wp:effectExtent l="0" t="0" r="13335" b="12065"/>
            <wp:docPr id="3" name="图片 3" descr="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6"/>
                    <pic:cNvPicPr>
                      <a:picLocks noChangeAspect="1"/>
                    </pic:cNvPicPr>
                  </pic:nvPicPr>
                  <pic:blipFill>
                    <a:blip r:embed="rId11"/>
                    <a:stretch>
                      <a:fillRect/>
                    </a:stretch>
                  </pic:blipFill>
                  <pic:spPr>
                    <a:xfrm>
                      <a:off x="0" y="0"/>
                      <a:ext cx="4025265" cy="2441575"/>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before="0" w:after="0" w:line="240" w:lineRule="auto"/>
        <w:textAlignment w:val="auto"/>
      </w:pPr>
      <w:r>
        <w:rPr>
          <w:rFonts w:cs="Times New Roman"/>
          <w:b/>
          <w:color w:val="auto"/>
          <w:szCs w:val="24"/>
        </w:rPr>
        <w:t xml:space="preserve">Supplementary Figure </w:t>
      </w:r>
      <w:r>
        <w:rPr>
          <w:rFonts w:hint="eastAsia" w:cs="Times New Roman"/>
          <w:b/>
          <w:color w:val="auto"/>
          <w:szCs w:val="24"/>
          <w:lang w:val="en-US" w:eastAsia="zh-CN"/>
        </w:rPr>
        <w:t>4</w:t>
      </w:r>
      <w:r>
        <w:rPr>
          <w:rFonts w:cs="Times New Roman"/>
          <w:b/>
          <w:color w:val="auto"/>
          <w:szCs w:val="24"/>
        </w:rPr>
        <w:t>.</w:t>
      </w:r>
      <w:r>
        <w:rPr>
          <w:b/>
          <w:bCs/>
          <w:color w:val="auto"/>
        </w:rPr>
        <w:t xml:space="preserve"> </w:t>
      </w:r>
      <w:r>
        <w:t>Quantitative real-time polymerase chain reaction (qRT-PCR) validation of selected genes.</w:t>
      </w:r>
    </w:p>
    <w:p>
      <w:pPr>
        <w:keepNext w:val="0"/>
        <w:keepLines w:val="0"/>
        <w:pageBreakBefore w:val="0"/>
        <w:widowControl/>
        <w:kinsoku/>
        <w:wordWrap/>
        <w:overflowPunct/>
        <w:topLinePunct w:val="0"/>
        <w:autoSpaceDE/>
        <w:autoSpaceDN/>
        <w:bidi w:val="0"/>
        <w:adjustRightInd/>
        <w:snapToGrid/>
        <w:spacing w:before="0" w:after="0" w:line="240" w:lineRule="auto"/>
        <w:textAlignment w:val="auto"/>
      </w:pPr>
    </w:p>
    <w:p>
      <w:pPr>
        <w:keepNext w:val="0"/>
        <w:keepLines w:val="0"/>
        <w:pageBreakBefore w:val="0"/>
        <w:widowControl/>
        <w:kinsoku/>
        <w:wordWrap/>
        <w:overflowPunct/>
        <w:topLinePunct w:val="0"/>
        <w:autoSpaceDE/>
        <w:autoSpaceDN/>
        <w:bidi w:val="0"/>
        <w:adjustRightInd/>
        <w:snapToGrid/>
        <w:spacing w:before="0" w:after="0" w:line="240" w:lineRule="auto"/>
        <w:textAlignment w:val="auto"/>
      </w:pPr>
    </w:p>
    <w:p>
      <w:pPr>
        <w:spacing w:line="480" w:lineRule="auto"/>
        <w:rPr>
          <w:color w:val="auto"/>
        </w:rPr>
      </w:pPr>
      <w:r>
        <w:rPr>
          <w:color w:val="auto"/>
        </w:rPr>
        <w:drawing>
          <wp:inline distT="0" distB="0" distL="0" distR="0">
            <wp:extent cx="5731510" cy="3941445"/>
            <wp:effectExtent l="0" t="0" r="2540" b="190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731510" cy="3941445"/>
                    </a:xfrm>
                    <a:prstGeom prst="rect">
                      <a:avLst/>
                    </a:prstGeom>
                    <a:noFill/>
                    <a:ln>
                      <a:noFill/>
                    </a:ln>
                  </pic:spPr>
                </pic:pic>
              </a:graphicData>
            </a:graphic>
          </wp:inline>
        </w:drawing>
      </w:r>
    </w:p>
    <w:p>
      <w:pPr>
        <w:jc w:val="both"/>
        <w:rPr>
          <w:color w:val="auto"/>
        </w:rPr>
      </w:pPr>
      <w:r>
        <w:rPr>
          <w:rFonts w:cs="Times New Roman"/>
          <w:b/>
          <w:color w:val="auto"/>
          <w:szCs w:val="24"/>
        </w:rPr>
        <w:t xml:space="preserve">Supplementary Figure </w:t>
      </w:r>
      <w:r>
        <w:rPr>
          <w:rFonts w:hint="eastAsia" w:cs="Times New Roman"/>
          <w:b/>
          <w:color w:val="auto"/>
          <w:szCs w:val="24"/>
          <w:lang w:val="en-US" w:eastAsia="zh-CN"/>
        </w:rPr>
        <w:t>5</w:t>
      </w:r>
      <w:r>
        <w:rPr>
          <w:rFonts w:cs="Times New Roman"/>
          <w:b/>
          <w:color w:val="auto"/>
          <w:szCs w:val="24"/>
        </w:rPr>
        <w:t>.</w:t>
      </w:r>
      <w:r>
        <w:rPr>
          <w:color w:val="auto"/>
        </w:rPr>
        <w:t xml:space="preserve"> Morphological characteristics of </w:t>
      </w:r>
      <w:r>
        <w:rPr>
          <w:i/>
          <w:iCs/>
          <w:color w:val="auto"/>
        </w:rPr>
        <w:t>Cannabis sativa</w:t>
      </w:r>
      <w:r>
        <w:rPr>
          <w:color w:val="auto"/>
        </w:rPr>
        <w:t xml:space="preserve"> autotetraploid and its diploid progenitor. </w:t>
      </w:r>
      <w:r>
        <w:rPr>
          <w:b/>
          <w:bCs/>
          <w:color w:val="auto"/>
        </w:rPr>
        <w:t xml:space="preserve">(A) </w:t>
      </w:r>
      <w:r>
        <w:rPr>
          <w:color w:val="auto"/>
        </w:rPr>
        <w:t xml:space="preserve">The autotetraploid (4x) plant and its diploid (2x). </w:t>
      </w:r>
      <w:r>
        <w:rPr>
          <w:b/>
          <w:bCs/>
          <w:color w:val="auto"/>
        </w:rPr>
        <w:t>(B)</w:t>
      </w:r>
      <w:r>
        <w:rPr>
          <w:color w:val="auto"/>
        </w:rPr>
        <w:t xml:space="preserve"> Result of flow cytometric analysis. </w:t>
      </w:r>
      <w:r>
        <w:rPr>
          <w:b/>
          <w:bCs/>
          <w:color w:val="auto"/>
        </w:rPr>
        <w:t xml:space="preserve">(C) </w:t>
      </w:r>
      <w:r>
        <w:rPr>
          <w:color w:val="auto"/>
        </w:rPr>
        <w:t xml:space="preserve">Comparison of leaf between autotetraploid and its diploid. </w:t>
      </w:r>
      <w:r>
        <w:rPr>
          <w:b/>
          <w:bCs/>
          <w:color w:val="auto"/>
        </w:rPr>
        <w:t xml:space="preserve">(D) </w:t>
      </w:r>
      <w:r>
        <w:rPr>
          <w:color w:val="auto"/>
        </w:rPr>
        <w:t>Comparison of flowers of autotetraploid and diploid plants.</w:t>
      </w:r>
    </w:p>
    <w:p>
      <w:pPr>
        <w:spacing w:line="480" w:lineRule="auto"/>
        <w:rPr>
          <w:color w:val="auto"/>
        </w:rPr>
      </w:pPr>
      <w:r>
        <w:rPr>
          <w:color w:val="auto"/>
        </w:rPr>
        <w:drawing>
          <wp:inline distT="0" distB="0" distL="0" distR="0">
            <wp:extent cx="3303905" cy="2193290"/>
            <wp:effectExtent l="0" t="0" r="10795" b="165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315375" cy="2201312"/>
                    </a:xfrm>
                    <a:prstGeom prst="rect">
                      <a:avLst/>
                    </a:prstGeom>
                    <a:noFill/>
                    <a:ln>
                      <a:noFill/>
                    </a:ln>
                  </pic:spPr>
                </pic:pic>
              </a:graphicData>
            </a:graphic>
          </wp:inline>
        </w:drawing>
      </w:r>
    </w:p>
    <w:p>
      <w:pPr>
        <w:jc w:val="both"/>
        <w:rPr>
          <w:color w:val="auto"/>
        </w:rPr>
      </w:pPr>
      <w:bookmarkStart w:id="3" w:name="_Hlk134966905"/>
      <w:bookmarkStart w:id="4" w:name="_Hlk124577944"/>
      <w:r>
        <w:rPr>
          <w:rFonts w:cs="Times New Roman"/>
          <w:b/>
          <w:color w:val="auto"/>
          <w:szCs w:val="24"/>
        </w:rPr>
        <w:t xml:space="preserve">Supplementary Figure </w:t>
      </w:r>
      <w:r>
        <w:rPr>
          <w:rFonts w:hint="eastAsia" w:cs="Times New Roman"/>
          <w:b/>
          <w:color w:val="auto"/>
          <w:szCs w:val="24"/>
          <w:lang w:val="en-US" w:eastAsia="zh-CN"/>
        </w:rPr>
        <w:t>6</w:t>
      </w:r>
      <w:r>
        <w:rPr>
          <w:rFonts w:cs="Times New Roman"/>
          <w:b/>
          <w:color w:val="auto"/>
          <w:szCs w:val="24"/>
        </w:rPr>
        <w:t>.</w:t>
      </w:r>
      <w:r>
        <w:rPr>
          <w:color w:val="auto"/>
        </w:rPr>
        <w:t xml:space="preserve"> </w:t>
      </w:r>
      <w:bookmarkEnd w:id="3"/>
      <w:r>
        <w:rPr>
          <w:color w:val="auto"/>
        </w:rPr>
        <w:t xml:space="preserve">The typical chromatogram of </w:t>
      </w:r>
      <w:r>
        <w:rPr>
          <w:rFonts w:hint="eastAsia"/>
          <w:color w:val="auto"/>
        </w:rPr>
        <w:t>several</w:t>
      </w:r>
      <w:r>
        <w:rPr>
          <w:color w:val="auto"/>
        </w:rPr>
        <w:t xml:space="preserve"> cannabinoids</w:t>
      </w:r>
      <w:r>
        <w:rPr>
          <w:rFonts w:hint="eastAsia"/>
          <w:color w:val="auto"/>
        </w:rPr>
        <w:t>.</w:t>
      </w:r>
      <w:bookmarkEnd w:id="4"/>
    </w:p>
    <w:p>
      <w:pPr>
        <w:jc w:val="both"/>
        <w:rPr>
          <w:color w:val="auto"/>
        </w:rPr>
      </w:pPr>
    </w:p>
    <w:p>
      <w:pPr>
        <w:rPr>
          <w:rFonts w:cs="Times New Roman"/>
          <w:bCs/>
          <w:color w:val="auto"/>
          <w:szCs w:val="24"/>
        </w:rPr>
      </w:pPr>
      <w:bookmarkStart w:id="5" w:name="_Hlk130215263"/>
      <w:r>
        <w:rPr>
          <w:rFonts w:cs="Times New Roman"/>
          <w:b/>
          <w:bCs/>
          <w:color w:val="auto"/>
          <w:szCs w:val="24"/>
        </w:rPr>
        <w:t>Supplementary</w:t>
      </w:r>
      <w:r>
        <w:rPr>
          <w:rFonts w:hint="eastAsia" w:cs="Times New Roman"/>
          <w:b/>
          <w:bCs/>
          <w:color w:val="auto"/>
          <w:szCs w:val="24"/>
        </w:rPr>
        <w:t xml:space="preserve"> Table</w:t>
      </w:r>
      <w:bookmarkEnd w:id="5"/>
      <w:r>
        <w:rPr>
          <w:rFonts w:hint="eastAsia" w:cs="Times New Roman"/>
          <w:b/>
          <w:bCs/>
          <w:color w:val="auto"/>
          <w:szCs w:val="24"/>
        </w:rPr>
        <w:t xml:space="preserve"> </w:t>
      </w:r>
      <w:r>
        <w:rPr>
          <w:rFonts w:hint="eastAsia" w:cs="Times New Roman"/>
          <w:b/>
          <w:bCs/>
          <w:color w:val="auto"/>
          <w:szCs w:val="24"/>
          <w:lang w:val="en-US" w:eastAsia="zh-CN"/>
        </w:rPr>
        <w:t>1</w:t>
      </w:r>
      <w:r>
        <w:rPr>
          <w:rFonts w:cs="Times New Roman"/>
          <w:b/>
          <w:bCs/>
          <w:color w:val="auto"/>
          <w:szCs w:val="24"/>
        </w:rPr>
        <w:t>.</w:t>
      </w:r>
      <w:r>
        <w:rPr>
          <w:rFonts w:hint="eastAsia" w:cs="Times New Roman"/>
          <w:bCs/>
          <w:color w:val="auto"/>
          <w:szCs w:val="24"/>
        </w:rPr>
        <w:t xml:space="preserve"> </w:t>
      </w:r>
      <w:r>
        <w:rPr>
          <w:rFonts w:cs="Times New Roman"/>
          <w:bCs/>
          <w:color w:val="auto"/>
          <w:szCs w:val="24"/>
        </w:rPr>
        <w:t xml:space="preserve">Cannabinoids content (mean ± SE) for dried flower material of </w:t>
      </w:r>
      <w:r>
        <w:rPr>
          <w:rFonts w:cs="Times New Roman"/>
          <w:bCs/>
          <w:i/>
          <w:iCs/>
          <w:color w:val="auto"/>
          <w:szCs w:val="24"/>
        </w:rPr>
        <w:t>Cannabis sativa</w:t>
      </w:r>
      <w:r>
        <w:rPr>
          <w:rFonts w:cs="Times New Roman"/>
          <w:bCs/>
          <w:color w:val="auto"/>
          <w:szCs w:val="24"/>
        </w:rPr>
        <w:t xml:space="preserve"> diploids and atutotetraploids analyzed in duplicated (n=9) by HPLC.</w:t>
      </w:r>
      <w:r>
        <w:rPr>
          <w:rFonts w:eastAsia="微软雅黑" w:cs="Times New Roman"/>
          <w:i/>
          <w:iCs/>
          <w:color w:val="auto"/>
          <w:sz w:val="18"/>
          <w:szCs w:val="18"/>
          <w:lang w:eastAsia="zh-CN"/>
        </w:rPr>
        <w:t xml:space="preserve"> </w:t>
      </w:r>
    </w:p>
    <w:tbl>
      <w:tblPr>
        <w:tblStyle w:val="7"/>
        <w:tblW w:w="0" w:type="auto"/>
        <w:tblInd w:w="0" w:type="dxa"/>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1"/>
        <w:gridCol w:w="2841"/>
      </w:tblGrid>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single" w:color="000000" w:sz="12" w:space="0"/>
              <w:left w:val="nil"/>
              <w:bottom w:val="single" w:color="000000" w:themeColor="text1" w:sz="8" w:space="0"/>
              <w:right w:val="nil"/>
              <w:insideH w:val="single" w:sz="8" w:space="0"/>
              <w:insideV w:val="nil"/>
            </w:tcBorders>
            <w:shd w:val="clear" w:color="auto" w:fill="auto"/>
          </w:tcPr>
          <w:p>
            <w:pPr>
              <w:spacing w:before="0" w:after="0" w:line="240" w:lineRule="auto"/>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Cannabinoid</w:t>
            </w:r>
          </w:p>
        </w:tc>
        <w:tc>
          <w:tcPr>
            <w:tcW w:w="5682" w:type="dxa"/>
            <w:gridSpan w:val="2"/>
            <w:tcBorders>
              <w:top w:val="single" w:color="000000" w:sz="12" w:space="0"/>
              <w:bottom w:val="single" w:color="000000" w:themeColor="text1" w:sz="8" w:space="0"/>
              <w:right w:val="nil"/>
              <w:insideH w:val="single" w:sz="8" w:space="0"/>
              <w:insideV w:val="nil"/>
            </w:tcBorders>
            <w:shd w:val="clear" w:color="auto" w:fill="auto"/>
          </w:tcPr>
          <w:p>
            <w:pPr>
              <w:spacing w:before="0" w:after="0" w:line="240" w:lineRule="auto"/>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Content (mg/g)</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left w:val="nil"/>
              <w:right w:val="nil"/>
            </w:tcBorders>
            <w:shd w:val="clear" w:color="auto" w:fill="auto"/>
          </w:tcPr>
          <w:p>
            <w:pPr>
              <w:spacing w:before="0" w:after="0"/>
              <w:rPr>
                <w:rFonts w:eastAsia="宋体" w:cs="Times New Roman"/>
                <w:b/>
                <w:bCs/>
                <w:color w:val="auto"/>
                <w:sz w:val="18"/>
                <w:szCs w:val="18"/>
                <w:lang w:eastAsia="zh-CN"/>
              </w:rPr>
            </w:pPr>
          </w:p>
        </w:tc>
        <w:tc>
          <w:tcPr>
            <w:tcW w:w="2841"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Cs2x</w:t>
            </w:r>
          </w:p>
        </w:tc>
        <w:tc>
          <w:tcPr>
            <w:tcW w:w="2841"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Cs4x</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CBD</w:t>
            </w:r>
          </w:p>
        </w:tc>
        <w:tc>
          <w:tcPr>
            <w:tcW w:w="2841"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66.3±2.2</w:t>
            </w:r>
          </w:p>
        </w:tc>
        <w:tc>
          <w:tcPr>
            <w:tcW w:w="2841"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66.2±0.1.3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left w:val="nil"/>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THC</w:t>
            </w:r>
          </w:p>
        </w:tc>
        <w:tc>
          <w:tcPr>
            <w:tcW w:w="2841"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2.8±0.1</w:t>
            </w:r>
          </w:p>
        </w:tc>
        <w:tc>
          <w:tcPr>
            <w:tcW w:w="2841"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2.8±0.1</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CBDV</w:t>
            </w:r>
          </w:p>
        </w:tc>
        <w:tc>
          <w:tcPr>
            <w:tcW w:w="2841"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4.5±0.1</w:t>
            </w:r>
          </w:p>
        </w:tc>
        <w:tc>
          <w:tcPr>
            <w:tcW w:w="2841"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3.5±0.3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left w:val="nil"/>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THCV</w:t>
            </w:r>
          </w:p>
        </w:tc>
        <w:tc>
          <w:tcPr>
            <w:tcW w:w="2841"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1.7±0.1</w:t>
            </w:r>
          </w:p>
        </w:tc>
        <w:tc>
          <w:tcPr>
            <w:tcW w:w="2841"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1.1±0.1</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bottom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CBN</w:t>
            </w:r>
          </w:p>
        </w:tc>
        <w:tc>
          <w:tcPr>
            <w:tcW w:w="2841" w:type="dxa"/>
            <w:tcBorders>
              <w:bottom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0.8±0.1</w:t>
            </w:r>
          </w:p>
        </w:tc>
        <w:tc>
          <w:tcPr>
            <w:tcW w:w="2841" w:type="dxa"/>
            <w:tcBorders>
              <w:bottom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0.8±0.2</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nil"/>
              <w:left w:val="nil"/>
              <w:bottom w:val="single" w:color="000000" w:sz="12" w:space="0"/>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CBC</w:t>
            </w:r>
          </w:p>
        </w:tc>
        <w:tc>
          <w:tcPr>
            <w:tcW w:w="2841" w:type="dxa"/>
            <w:tcBorders>
              <w:top w:val="nil"/>
              <w:bottom w:val="single" w:color="000000" w:sz="12" w:space="0"/>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0.6±0</w:t>
            </w:r>
          </w:p>
        </w:tc>
        <w:tc>
          <w:tcPr>
            <w:tcW w:w="2841" w:type="dxa"/>
            <w:tcBorders>
              <w:top w:val="nil"/>
              <w:bottom w:val="single" w:color="000000" w:sz="12" w:space="0"/>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0.7±0.1</w:t>
            </w:r>
          </w:p>
        </w:tc>
      </w:tr>
    </w:tbl>
    <w:p>
      <w:pPr>
        <w:spacing w:line="480" w:lineRule="auto"/>
        <w:jc w:val="both"/>
        <w:rPr>
          <w:rStyle w:val="9"/>
          <w:rFonts w:cs="Times New Roman"/>
          <w:color w:val="auto"/>
          <w:szCs w:val="24"/>
        </w:rPr>
      </w:pPr>
    </w:p>
    <w:p>
      <w:pPr>
        <w:rPr>
          <w:rFonts w:cs="Times New Roman"/>
          <w:b/>
          <w:bCs/>
          <w:color w:val="auto"/>
          <w:szCs w:val="24"/>
        </w:rPr>
      </w:pPr>
      <w:bookmarkStart w:id="6" w:name="_Hlk130215596"/>
      <w:r>
        <w:rPr>
          <w:rFonts w:cs="Times New Roman"/>
          <w:b/>
          <w:bCs/>
          <w:color w:val="auto"/>
          <w:szCs w:val="24"/>
        </w:rPr>
        <w:t>Supplementary</w:t>
      </w:r>
      <w:r>
        <w:rPr>
          <w:rFonts w:hint="eastAsia" w:cs="Times New Roman"/>
          <w:b/>
          <w:bCs/>
          <w:color w:val="auto"/>
          <w:szCs w:val="24"/>
        </w:rPr>
        <w:t xml:space="preserve"> Table</w:t>
      </w:r>
      <w:bookmarkEnd w:id="6"/>
      <w:r>
        <w:rPr>
          <w:rFonts w:cs="Times New Roman"/>
          <w:b/>
          <w:bCs/>
          <w:color w:val="auto"/>
          <w:szCs w:val="24"/>
        </w:rPr>
        <w:t xml:space="preserve"> </w:t>
      </w:r>
      <w:r>
        <w:rPr>
          <w:rFonts w:hint="eastAsia" w:cs="Times New Roman"/>
          <w:b/>
          <w:bCs/>
          <w:color w:val="auto"/>
          <w:szCs w:val="24"/>
          <w:lang w:val="en-US" w:eastAsia="zh-CN"/>
        </w:rPr>
        <w:t>4</w:t>
      </w:r>
      <w:r>
        <w:rPr>
          <w:rFonts w:cs="Times New Roman"/>
          <w:b/>
          <w:bCs/>
          <w:color w:val="auto"/>
          <w:szCs w:val="24"/>
        </w:rPr>
        <w:t xml:space="preserve">. </w:t>
      </w:r>
      <w:r>
        <w:rPr>
          <w:rFonts w:cs="Times New Roman"/>
          <w:color w:val="auto"/>
          <w:szCs w:val="24"/>
        </w:rPr>
        <w:t>DEGs related to phenylpropanoid biosynthesis.</w:t>
      </w:r>
    </w:p>
    <w:tbl>
      <w:tblPr>
        <w:tblStyle w:val="7"/>
        <w:tblW w:w="9639" w:type="dxa"/>
        <w:tblInd w:w="0" w:type="dxa"/>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08"/>
        <w:gridCol w:w="1866"/>
        <w:gridCol w:w="1977"/>
        <w:gridCol w:w="4288"/>
      </w:tblGrid>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08" w:type="dxa"/>
            <w:tcBorders>
              <w:top w:val="single" w:color="000000" w:sz="12" w:space="0"/>
              <w:left w:val="nil"/>
              <w:bottom w:val="single" w:color="000000" w:themeColor="text1" w:sz="8" w:space="0"/>
              <w:right w:val="nil"/>
              <w:insideH w:val="single" w:sz="8" w:space="0"/>
              <w:insideV w:val="nil"/>
            </w:tcBorders>
            <w:shd w:val="clear" w:color="auto" w:fill="auto"/>
            <w:noWrap/>
          </w:tcPr>
          <w:p>
            <w:pPr>
              <w:spacing w:before="0" w:after="0" w:line="240" w:lineRule="auto"/>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Gene id</w:t>
            </w:r>
          </w:p>
        </w:tc>
        <w:tc>
          <w:tcPr>
            <w:tcW w:w="1866" w:type="dxa"/>
            <w:tcBorders>
              <w:top w:val="single" w:color="000000" w:sz="12" w:space="0"/>
              <w:bottom w:val="single" w:color="000000" w:themeColor="text1" w:sz="8" w:space="0"/>
              <w:right w:val="nil"/>
              <w:insideH w:val="single" w:sz="8" w:space="0"/>
              <w:insideV w:val="nil"/>
            </w:tcBorders>
            <w:shd w:val="clear" w:color="auto" w:fill="auto"/>
            <w:noWrap/>
          </w:tcPr>
          <w:p>
            <w:pPr>
              <w:spacing w:before="0" w:after="0" w:line="240" w:lineRule="auto"/>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Gene symbol</w:t>
            </w:r>
          </w:p>
        </w:tc>
        <w:tc>
          <w:tcPr>
            <w:tcW w:w="1977" w:type="dxa"/>
            <w:tcBorders>
              <w:top w:val="single" w:color="000000" w:sz="12" w:space="0"/>
              <w:bottom w:val="single" w:color="000000" w:themeColor="text1" w:sz="8" w:space="0"/>
              <w:right w:val="nil"/>
              <w:insideH w:val="single" w:sz="8" w:space="0"/>
              <w:insideV w:val="nil"/>
            </w:tcBorders>
            <w:shd w:val="clear" w:color="auto" w:fill="auto"/>
            <w:noWrap/>
          </w:tcPr>
          <w:p>
            <w:pPr>
              <w:spacing w:before="0" w:after="0" w:line="240" w:lineRule="auto"/>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log2 Fold Change</w:t>
            </w:r>
          </w:p>
        </w:tc>
        <w:tc>
          <w:tcPr>
            <w:tcW w:w="4288" w:type="dxa"/>
            <w:tcBorders>
              <w:top w:val="single" w:color="000000" w:sz="12" w:space="0"/>
              <w:bottom w:val="single" w:color="000000" w:themeColor="text1" w:sz="8" w:space="0"/>
              <w:right w:val="nil"/>
              <w:insideH w:val="single" w:sz="8" w:space="0"/>
              <w:insideV w:val="nil"/>
            </w:tcBorders>
            <w:shd w:val="clear" w:color="auto" w:fill="auto"/>
            <w:noWrap/>
          </w:tcPr>
          <w:p>
            <w:pPr>
              <w:spacing w:before="0" w:after="0" w:line="240" w:lineRule="auto"/>
              <w:rPr>
                <w:rFonts w:eastAsia="宋体" w:cs="Times New Roman"/>
                <w:b w:val="0"/>
                <w:bCs w:val="0"/>
                <w:color w:val="auto"/>
                <w:sz w:val="18"/>
                <w:szCs w:val="18"/>
                <w:lang w:eastAsia="zh-CN"/>
              </w:rPr>
            </w:pPr>
            <w:r>
              <w:rPr>
                <w:rFonts w:eastAsia="宋体" w:cs="Times New Roman"/>
                <w:b w:val="0"/>
                <w:bCs w:val="0"/>
                <w:color w:val="auto"/>
                <w:sz w:val="18"/>
                <w:szCs w:val="18"/>
                <w:lang w:eastAsia="zh-CN"/>
              </w:rPr>
              <w:t>Annotation</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tcBorders>
              <w:left w:val="nil"/>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LOC115711262</w:t>
            </w:r>
          </w:p>
        </w:tc>
        <w:tc>
          <w:tcPr>
            <w:tcW w:w="1866" w:type="dxa"/>
            <w:tcBorders>
              <w:right w:val="nil"/>
            </w:tcBorders>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PAL</w:t>
            </w:r>
          </w:p>
        </w:tc>
        <w:tc>
          <w:tcPr>
            <w:tcW w:w="1977"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1.526</w:t>
            </w:r>
          </w:p>
        </w:tc>
        <w:tc>
          <w:tcPr>
            <w:tcW w:w="4288" w:type="dxa"/>
            <w:tcBorders>
              <w:right w:val="nil"/>
            </w:tcBorders>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phenylalanine ammonia-lyase-like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LOC115703767</w:t>
            </w:r>
          </w:p>
        </w:tc>
        <w:tc>
          <w:tcPr>
            <w:tcW w:w="1866" w:type="dxa"/>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COMT1</w:t>
            </w:r>
          </w:p>
        </w:tc>
        <w:tc>
          <w:tcPr>
            <w:tcW w:w="1977"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-3.536</w:t>
            </w:r>
          </w:p>
        </w:tc>
        <w:tc>
          <w:tcPr>
            <w:tcW w:w="4288" w:type="dxa"/>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caffeic acid 3-O-methyltransferase-like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tcBorders>
              <w:left w:val="nil"/>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LOC115716906</w:t>
            </w:r>
          </w:p>
        </w:tc>
        <w:tc>
          <w:tcPr>
            <w:tcW w:w="1866" w:type="dxa"/>
            <w:tcBorders>
              <w:right w:val="nil"/>
            </w:tcBorders>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COMT1</w:t>
            </w:r>
          </w:p>
        </w:tc>
        <w:tc>
          <w:tcPr>
            <w:tcW w:w="1977"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2.362</w:t>
            </w:r>
          </w:p>
        </w:tc>
        <w:tc>
          <w:tcPr>
            <w:tcW w:w="4288" w:type="dxa"/>
            <w:tcBorders>
              <w:right w:val="nil"/>
            </w:tcBorders>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caffeic acid 3-O-methyltransferase-like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LOC115708264</w:t>
            </w:r>
          </w:p>
        </w:tc>
        <w:tc>
          <w:tcPr>
            <w:tcW w:w="1866" w:type="dxa"/>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COMT1</w:t>
            </w:r>
          </w:p>
        </w:tc>
        <w:tc>
          <w:tcPr>
            <w:tcW w:w="1977"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-2.484</w:t>
            </w:r>
          </w:p>
        </w:tc>
        <w:tc>
          <w:tcPr>
            <w:tcW w:w="4288" w:type="dxa"/>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caffeic acid 3-O-methyltransferase-like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PrEx>
        <w:tc>
          <w:tcPr>
            <w:tcW w:w="1508" w:type="dxa"/>
            <w:tcBorders>
              <w:left w:val="nil"/>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LOC115715671</w:t>
            </w:r>
          </w:p>
        </w:tc>
        <w:tc>
          <w:tcPr>
            <w:tcW w:w="1866" w:type="dxa"/>
            <w:tcBorders>
              <w:right w:val="nil"/>
            </w:tcBorders>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4CLL6</w:t>
            </w:r>
          </w:p>
        </w:tc>
        <w:tc>
          <w:tcPr>
            <w:tcW w:w="1977"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-1.7790</w:t>
            </w:r>
          </w:p>
        </w:tc>
        <w:tc>
          <w:tcPr>
            <w:tcW w:w="4288" w:type="dxa"/>
            <w:tcBorders>
              <w:right w:val="nil"/>
            </w:tcBorders>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4-coumarate--CoA ligase-like 6</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LOC115702688</w:t>
            </w:r>
          </w:p>
        </w:tc>
        <w:tc>
          <w:tcPr>
            <w:tcW w:w="1866" w:type="dxa"/>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SALAT</w:t>
            </w:r>
          </w:p>
        </w:tc>
        <w:tc>
          <w:tcPr>
            <w:tcW w:w="1977"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-7.851</w:t>
            </w:r>
          </w:p>
        </w:tc>
        <w:tc>
          <w:tcPr>
            <w:tcW w:w="4288" w:type="dxa"/>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salutaridinol 7-O-acetyltransferase-like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tcBorders>
              <w:left w:val="nil"/>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LOC115703085</w:t>
            </w:r>
          </w:p>
        </w:tc>
        <w:tc>
          <w:tcPr>
            <w:tcW w:w="1866" w:type="dxa"/>
            <w:tcBorders>
              <w:right w:val="nil"/>
            </w:tcBorders>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SALAT</w:t>
            </w:r>
          </w:p>
        </w:tc>
        <w:tc>
          <w:tcPr>
            <w:tcW w:w="1977"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-9.210</w:t>
            </w:r>
          </w:p>
        </w:tc>
        <w:tc>
          <w:tcPr>
            <w:tcW w:w="4288" w:type="dxa"/>
            <w:tcBorders>
              <w:right w:val="nil"/>
            </w:tcBorders>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salutaridinol 7-O-acetyltransferase-like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LOC115704377</w:t>
            </w:r>
          </w:p>
        </w:tc>
        <w:tc>
          <w:tcPr>
            <w:tcW w:w="1866" w:type="dxa"/>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SALAT</w:t>
            </w:r>
          </w:p>
        </w:tc>
        <w:tc>
          <w:tcPr>
            <w:tcW w:w="1977"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-6.8880</w:t>
            </w:r>
          </w:p>
        </w:tc>
        <w:tc>
          <w:tcPr>
            <w:tcW w:w="4288" w:type="dxa"/>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salutaridinol 7-O-acetyltransferase-like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tcBorders>
              <w:left w:val="nil"/>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LOC115704444</w:t>
            </w:r>
          </w:p>
        </w:tc>
        <w:tc>
          <w:tcPr>
            <w:tcW w:w="1866" w:type="dxa"/>
            <w:tcBorders>
              <w:right w:val="nil"/>
            </w:tcBorders>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SAT</w:t>
            </w:r>
          </w:p>
        </w:tc>
        <w:tc>
          <w:tcPr>
            <w:tcW w:w="1977"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-2.521</w:t>
            </w:r>
          </w:p>
        </w:tc>
        <w:tc>
          <w:tcPr>
            <w:tcW w:w="4288" w:type="dxa"/>
            <w:tcBorders>
              <w:right w:val="nil"/>
            </w:tcBorders>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stemmadenine O-acetyltransferase-like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LOC115707958</w:t>
            </w:r>
          </w:p>
        </w:tc>
        <w:tc>
          <w:tcPr>
            <w:tcW w:w="1866" w:type="dxa"/>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HST</w:t>
            </w:r>
          </w:p>
        </w:tc>
        <w:tc>
          <w:tcPr>
            <w:tcW w:w="1977"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-1.298</w:t>
            </w:r>
          </w:p>
        </w:tc>
        <w:tc>
          <w:tcPr>
            <w:tcW w:w="4288" w:type="dxa"/>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shikimate O-hydroxycinnamoyltransferase-like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tcBorders>
              <w:left w:val="nil"/>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LOC115721427</w:t>
            </w:r>
          </w:p>
        </w:tc>
        <w:tc>
          <w:tcPr>
            <w:tcW w:w="1866" w:type="dxa"/>
            <w:tcBorders>
              <w:right w:val="nil"/>
            </w:tcBorders>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HST</w:t>
            </w:r>
          </w:p>
        </w:tc>
        <w:tc>
          <w:tcPr>
            <w:tcW w:w="1977"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2.719</w:t>
            </w:r>
          </w:p>
        </w:tc>
        <w:tc>
          <w:tcPr>
            <w:tcW w:w="4288" w:type="dxa"/>
            <w:tcBorders>
              <w:right w:val="nil"/>
            </w:tcBorders>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shikimate O-hydroxycinnamoyltransferase-like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LOC115716544</w:t>
            </w:r>
          </w:p>
        </w:tc>
        <w:tc>
          <w:tcPr>
            <w:tcW w:w="1866" w:type="dxa"/>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SHT</w:t>
            </w:r>
          </w:p>
        </w:tc>
        <w:tc>
          <w:tcPr>
            <w:tcW w:w="1977"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5.3469</w:t>
            </w:r>
          </w:p>
        </w:tc>
        <w:tc>
          <w:tcPr>
            <w:tcW w:w="4288" w:type="dxa"/>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spermidine hydroxycinnamoyl transferase-like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tcBorders>
              <w:left w:val="nil"/>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LOC115712971</w:t>
            </w:r>
          </w:p>
        </w:tc>
        <w:tc>
          <w:tcPr>
            <w:tcW w:w="1866" w:type="dxa"/>
            <w:tcBorders>
              <w:right w:val="nil"/>
            </w:tcBorders>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FAOMT</w:t>
            </w:r>
          </w:p>
        </w:tc>
        <w:tc>
          <w:tcPr>
            <w:tcW w:w="1977"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1.074</w:t>
            </w:r>
          </w:p>
        </w:tc>
        <w:tc>
          <w:tcPr>
            <w:tcW w:w="4288" w:type="dxa"/>
            <w:tcBorders>
              <w:right w:val="nil"/>
            </w:tcBorders>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flavonoid 3',5'-methyltransferase-like isoform X2</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LOC115724170</w:t>
            </w:r>
          </w:p>
        </w:tc>
        <w:tc>
          <w:tcPr>
            <w:tcW w:w="1866" w:type="dxa"/>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CHS</w:t>
            </w:r>
          </w:p>
        </w:tc>
        <w:tc>
          <w:tcPr>
            <w:tcW w:w="1977"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-1.007</w:t>
            </w:r>
          </w:p>
        </w:tc>
        <w:tc>
          <w:tcPr>
            <w:tcW w:w="4288" w:type="dxa"/>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naringenin-chalcone synthase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tcBorders>
              <w:left w:val="nil"/>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LOC115702751</w:t>
            </w:r>
          </w:p>
        </w:tc>
        <w:tc>
          <w:tcPr>
            <w:tcW w:w="1866" w:type="dxa"/>
            <w:tcBorders>
              <w:right w:val="nil"/>
            </w:tcBorders>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CAD</w:t>
            </w:r>
          </w:p>
        </w:tc>
        <w:tc>
          <w:tcPr>
            <w:tcW w:w="1977"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1.284</w:t>
            </w:r>
          </w:p>
        </w:tc>
        <w:tc>
          <w:tcPr>
            <w:tcW w:w="4288" w:type="dxa"/>
            <w:tcBorders>
              <w:right w:val="nil"/>
            </w:tcBorders>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probable cinnamyl alcohol dehydrogenase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LOC115709902</w:t>
            </w:r>
          </w:p>
        </w:tc>
        <w:tc>
          <w:tcPr>
            <w:tcW w:w="1866" w:type="dxa"/>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BGLU44</w:t>
            </w:r>
          </w:p>
        </w:tc>
        <w:tc>
          <w:tcPr>
            <w:tcW w:w="1977"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-1.795</w:t>
            </w:r>
          </w:p>
        </w:tc>
        <w:tc>
          <w:tcPr>
            <w:tcW w:w="4288" w:type="dxa"/>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beta-glucosidase 44-like isoform X1</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tcBorders>
              <w:left w:val="nil"/>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LOC115698821</w:t>
            </w:r>
          </w:p>
        </w:tc>
        <w:tc>
          <w:tcPr>
            <w:tcW w:w="1866" w:type="dxa"/>
            <w:tcBorders>
              <w:right w:val="nil"/>
            </w:tcBorders>
            <w:shd w:val="clear" w:color="auto" w:fill="auto"/>
          </w:tcPr>
          <w:p>
            <w:pPr>
              <w:spacing w:before="0" w:after="0"/>
              <w:jc w:val="center"/>
              <w:rPr>
                <w:rFonts w:eastAsia="宋体" w:cs="Times New Roman"/>
                <w:i/>
                <w:iCs/>
                <w:color w:val="auto"/>
                <w:sz w:val="18"/>
                <w:szCs w:val="18"/>
                <w:lang w:eastAsia="zh-CN"/>
              </w:rPr>
            </w:pPr>
          </w:p>
        </w:tc>
        <w:tc>
          <w:tcPr>
            <w:tcW w:w="1977"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1.655</w:t>
            </w:r>
          </w:p>
        </w:tc>
        <w:tc>
          <w:tcPr>
            <w:tcW w:w="4288" w:type="dxa"/>
            <w:tcBorders>
              <w:right w:val="nil"/>
            </w:tcBorders>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peroxidase P7-like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LOC115700070</w:t>
            </w:r>
          </w:p>
        </w:tc>
        <w:tc>
          <w:tcPr>
            <w:tcW w:w="1866" w:type="dxa"/>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PER16</w:t>
            </w:r>
          </w:p>
        </w:tc>
        <w:tc>
          <w:tcPr>
            <w:tcW w:w="1977"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-1.015</w:t>
            </w:r>
          </w:p>
        </w:tc>
        <w:tc>
          <w:tcPr>
            <w:tcW w:w="4288" w:type="dxa"/>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peroxidase 16-like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tcBorders>
              <w:left w:val="nil"/>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LOC115707710</w:t>
            </w:r>
          </w:p>
        </w:tc>
        <w:tc>
          <w:tcPr>
            <w:tcW w:w="1866" w:type="dxa"/>
            <w:tcBorders>
              <w:right w:val="nil"/>
            </w:tcBorders>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PER29</w:t>
            </w:r>
          </w:p>
        </w:tc>
        <w:tc>
          <w:tcPr>
            <w:tcW w:w="1977"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1.183</w:t>
            </w:r>
          </w:p>
        </w:tc>
        <w:tc>
          <w:tcPr>
            <w:tcW w:w="4288" w:type="dxa"/>
            <w:tcBorders>
              <w:right w:val="nil"/>
            </w:tcBorders>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peroxidase 29-like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LOC115707258</w:t>
            </w:r>
          </w:p>
        </w:tc>
        <w:tc>
          <w:tcPr>
            <w:tcW w:w="1866" w:type="dxa"/>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PER10</w:t>
            </w:r>
          </w:p>
        </w:tc>
        <w:tc>
          <w:tcPr>
            <w:tcW w:w="1977"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3.057</w:t>
            </w:r>
          </w:p>
        </w:tc>
        <w:tc>
          <w:tcPr>
            <w:tcW w:w="4288" w:type="dxa"/>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peroxidase 10-like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tcBorders>
              <w:left w:val="nil"/>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LOC115712307</w:t>
            </w:r>
          </w:p>
        </w:tc>
        <w:tc>
          <w:tcPr>
            <w:tcW w:w="1866" w:type="dxa"/>
            <w:tcBorders>
              <w:right w:val="nil"/>
            </w:tcBorders>
            <w:shd w:val="clear" w:color="auto" w:fill="auto"/>
          </w:tcPr>
          <w:p>
            <w:pPr>
              <w:spacing w:before="0" w:after="0"/>
              <w:jc w:val="center"/>
              <w:rPr>
                <w:rFonts w:eastAsia="宋体" w:cs="Times New Roman"/>
                <w:i/>
                <w:iCs/>
                <w:color w:val="auto"/>
                <w:sz w:val="18"/>
                <w:szCs w:val="18"/>
                <w:lang w:eastAsia="zh-CN"/>
              </w:rPr>
            </w:pPr>
          </w:p>
        </w:tc>
        <w:tc>
          <w:tcPr>
            <w:tcW w:w="1977"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5.191</w:t>
            </w:r>
          </w:p>
        </w:tc>
        <w:tc>
          <w:tcPr>
            <w:tcW w:w="4288" w:type="dxa"/>
            <w:tcBorders>
              <w:right w:val="nil"/>
            </w:tcBorders>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peroxidase 5-like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LOC115708062</w:t>
            </w:r>
          </w:p>
        </w:tc>
        <w:tc>
          <w:tcPr>
            <w:tcW w:w="1866" w:type="dxa"/>
            <w:shd w:val="clear" w:color="auto" w:fill="auto"/>
          </w:tcPr>
          <w:p>
            <w:pPr>
              <w:spacing w:before="0" w:after="0"/>
              <w:jc w:val="center"/>
              <w:rPr>
                <w:rFonts w:eastAsia="宋体" w:cs="Times New Roman"/>
                <w:i/>
                <w:iCs/>
                <w:color w:val="auto"/>
                <w:sz w:val="18"/>
                <w:szCs w:val="18"/>
                <w:lang w:eastAsia="zh-CN"/>
              </w:rPr>
            </w:pPr>
          </w:p>
        </w:tc>
        <w:tc>
          <w:tcPr>
            <w:tcW w:w="1977"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-4.673</w:t>
            </w:r>
          </w:p>
        </w:tc>
        <w:tc>
          <w:tcPr>
            <w:tcW w:w="4288" w:type="dxa"/>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peroxidase 4-like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tcBorders>
              <w:left w:val="nil"/>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LOC115719602</w:t>
            </w:r>
          </w:p>
        </w:tc>
        <w:tc>
          <w:tcPr>
            <w:tcW w:w="1866" w:type="dxa"/>
            <w:tcBorders>
              <w:right w:val="nil"/>
            </w:tcBorders>
            <w:shd w:val="clear" w:color="auto" w:fill="auto"/>
          </w:tcPr>
          <w:p>
            <w:pPr>
              <w:spacing w:before="0" w:after="0"/>
              <w:jc w:val="center"/>
              <w:rPr>
                <w:rFonts w:eastAsia="宋体" w:cs="Times New Roman"/>
                <w:i/>
                <w:iCs/>
                <w:color w:val="auto"/>
                <w:sz w:val="18"/>
                <w:szCs w:val="18"/>
                <w:lang w:eastAsia="zh-CN"/>
              </w:rPr>
            </w:pPr>
          </w:p>
        </w:tc>
        <w:tc>
          <w:tcPr>
            <w:tcW w:w="1977"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1.113</w:t>
            </w:r>
          </w:p>
        </w:tc>
        <w:tc>
          <w:tcPr>
            <w:tcW w:w="4288" w:type="dxa"/>
            <w:tcBorders>
              <w:right w:val="nil"/>
            </w:tcBorders>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peroxidase 4-like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LOC115716054</w:t>
            </w:r>
          </w:p>
        </w:tc>
        <w:tc>
          <w:tcPr>
            <w:tcW w:w="1866" w:type="dxa"/>
            <w:shd w:val="clear" w:color="auto" w:fill="auto"/>
          </w:tcPr>
          <w:p>
            <w:pPr>
              <w:spacing w:before="0" w:after="0"/>
              <w:jc w:val="center"/>
              <w:rPr>
                <w:rFonts w:eastAsia="宋体" w:cs="Times New Roman"/>
                <w:i/>
                <w:iCs/>
                <w:color w:val="auto"/>
                <w:sz w:val="18"/>
                <w:szCs w:val="18"/>
                <w:lang w:eastAsia="zh-CN"/>
              </w:rPr>
            </w:pPr>
          </w:p>
        </w:tc>
        <w:tc>
          <w:tcPr>
            <w:tcW w:w="1977"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-3.382</w:t>
            </w:r>
          </w:p>
        </w:tc>
        <w:tc>
          <w:tcPr>
            <w:tcW w:w="4288" w:type="dxa"/>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peroxidase 5-like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tcBorders>
              <w:left w:val="nil"/>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LOC115722136</w:t>
            </w:r>
          </w:p>
        </w:tc>
        <w:tc>
          <w:tcPr>
            <w:tcW w:w="1866" w:type="dxa"/>
            <w:tcBorders>
              <w:right w:val="nil"/>
            </w:tcBorders>
            <w:shd w:val="clear" w:color="auto" w:fill="auto"/>
          </w:tcPr>
          <w:p>
            <w:pPr>
              <w:spacing w:before="0" w:after="0"/>
              <w:jc w:val="center"/>
              <w:rPr>
                <w:rFonts w:eastAsia="宋体" w:cs="Times New Roman"/>
                <w:i/>
                <w:iCs/>
                <w:color w:val="auto"/>
                <w:sz w:val="18"/>
                <w:szCs w:val="18"/>
                <w:lang w:eastAsia="zh-CN"/>
              </w:rPr>
            </w:pPr>
          </w:p>
        </w:tc>
        <w:tc>
          <w:tcPr>
            <w:tcW w:w="1977"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1.678</w:t>
            </w:r>
          </w:p>
        </w:tc>
        <w:tc>
          <w:tcPr>
            <w:tcW w:w="4288" w:type="dxa"/>
            <w:tcBorders>
              <w:right w:val="nil"/>
            </w:tcBorders>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peroxidase 5-like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LOC115723064</w:t>
            </w:r>
          </w:p>
        </w:tc>
        <w:tc>
          <w:tcPr>
            <w:tcW w:w="1866" w:type="dxa"/>
            <w:shd w:val="clear" w:color="auto" w:fill="auto"/>
          </w:tcPr>
          <w:p>
            <w:pPr>
              <w:spacing w:before="0" w:after="0"/>
              <w:jc w:val="center"/>
              <w:rPr>
                <w:rFonts w:eastAsia="宋体" w:cs="Times New Roman"/>
                <w:i/>
                <w:iCs/>
                <w:color w:val="auto"/>
                <w:sz w:val="18"/>
                <w:szCs w:val="18"/>
                <w:lang w:eastAsia="zh-CN"/>
              </w:rPr>
            </w:pPr>
          </w:p>
        </w:tc>
        <w:tc>
          <w:tcPr>
            <w:tcW w:w="1977"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7.046</w:t>
            </w:r>
          </w:p>
        </w:tc>
        <w:tc>
          <w:tcPr>
            <w:tcW w:w="4288" w:type="dxa"/>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lignin-forming anionic peroxidase-like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tcBorders>
              <w:left w:val="nil"/>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LOC115717395</w:t>
            </w:r>
          </w:p>
        </w:tc>
        <w:tc>
          <w:tcPr>
            <w:tcW w:w="1866" w:type="dxa"/>
            <w:tcBorders>
              <w:right w:val="nil"/>
            </w:tcBorders>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FLS</w:t>
            </w:r>
          </w:p>
        </w:tc>
        <w:tc>
          <w:tcPr>
            <w:tcW w:w="1977" w:type="dxa"/>
            <w:tcBorders>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-2.504</w:t>
            </w:r>
          </w:p>
        </w:tc>
        <w:tc>
          <w:tcPr>
            <w:tcW w:w="4288" w:type="dxa"/>
            <w:tcBorders>
              <w:right w:val="nil"/>
            </w:tcBorders>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flavonol synthase/flavanone 3-hydroxylase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LOC115709313</w:t>
            </w:r>
          </w:p>
        </w:tc>
        <w:tc>
          <w:tcPr>
            <w:tcW w:w="1866" w:type="dxa"/>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CYP75B2</w:t>
            </w:r>
          </w:p>
        </w:tc>
        <w:tc>
          <w:tcPr>
            <w:tcW w:w="1977" w:type="dxa"/>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-1.435</w:t>
            </w:r>
          </w:p>
        </w:tc>
        <w:tc>
          <w:tcPr>
            <w:tcW w:w="4288" w:type="dxa"/>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flavonoid 3'-monooxygenase</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tcBorders>
              <w:left w:val="nil"/>
              <w:bottom w:val="nil"/>
              <w:right w:val="nil"/>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LOC115709845</w:t>
            </w:r>
          </w:p>
        </w:tc>
        <w:tc>
          <w:tcPr>
            <w:tcW w:w="1866" w:type="dxa"/>
            <w:tcBorders>
              <w:bottom w:val="nil"/>
              <w:right w:val="nil"/>
            </w:tcBorders>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CYP75B2</w:t>
            </w:r>
          </w:p>
        </w:tc>
        <w:tc>
          <w:tcPr>
            <w:tcW w:w="1977" w:type="dxa"/>
            <w:tcBorders>
              <w:bottom w:val="nil"/>
              <w:right w:val="nil"/>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1.098</w:t>
            </w:r>
          </w:p>
        </w:tc>
        <w:tc>
          <w:tcPr>
            <w:tcW w:w="4288" w:type="dxa"/>
            <w:tcBorders>
              <w:bottom w:val="nil"/>
              <w:right w:val="nil"/>
            </w:tcBorders>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flavonoid 3'-monooxygenase-like isoform X1</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508" w:type="dxa"/>
            <w:tcBorders>
              <w:top w:val="nil"/>
              <w:bottom w:val="single" w:color="000000" w:sz="12" w:space="0"/>
            </w:tcBorders>
            <w:shd w:val="clear" w:color="auto" w:fill="auto"/>
          </w:tcPr>
          <w:p>
            <w:pPr>
              <w:spacing w:before="0" w:after="0"/>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LOC115716756</w:t>
            </w:r>
          </w:p>
        </w:tc>
        <w:tc>
          <w:tcPr>
            <w:tcW w:w="1866" w:type="dxa"/>
            <w:tcBorders>
              <w:top w:val="nil"/>
              <w:bottom w:val="single" w:color="000000" w:sz="12" w:space="0"/>
            </w:tcBorders>
            <w:shd w:val="clear" w:color="auto" w:fill="auto"/>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ANS</w:t>
            </w:r>
          </w:p>
        </w:tc>
        <w:tc>
          <w:tcPr>
            <w:tcW w:w="1977" w:type="dxa"/>
            <w:tcBorders>
              <w:top w:val="nil"/>
              <w:bottom w:val="single" w:color="000000" w:sz="12" w:space="0"/>
            </w:tcBorders>
            <w:shd w:val="clear" w:color="auto" w:fill="auto"/>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-1.320</w:t>
            </w:r>
          </w:p>
        </w:tc>
        <w:tc>
          <w:tcPr>
            <w:tcW w:w="4288" w:type="dxa"/>
            <w:tcBorders>
              <w:top w:val="nil"/>
              <w:bottom w:val="single" w:color="000000" w:sz="12" w:space="0"/>
            </w:tcBorders>
            <w:shd w:val="clear" w:color="auto" w:fill="auto"/>
          </w:tcPr>
          <w:p>
            <w:pPr>
              <w:spacing w:before="0" w:after="0"/>
              <w:rPr>
                <w:rFonts w:eastAsia="宋体" w:cs="Times New Roman"/>
                <w:color w:val="auto"/>
                <w:sz w:val="18"/>
                <w:szCs w:val="18"/>
                <w:lang w:eastAsia="zh-CN"/>
              </w:rPr>
            </w:pPr>
            <w:r>
              <w:rPr>
                <w:rFonts w:eastAsia="宋体" w:cs="Times New Roman"/>
                <w:color w:val="auto"/>
                <w:sz w:val="18"/>
                <w:szCs w:val="18"/>
                <w:lang w:eastAsia="zh-CN"/>
              </w:rPr>
              <w:t>leucoanthocyanidin dioxygenase-like</w:t>
            </w:r>
          </w:p>
        </w:tc>
      </w:tr>
    </w:tbl>
    <w:p>
      <w:pPr>
        <w:spacing w:line="480" w:lineRule="auto"/>
        <w:jc w:val="both"/>
        <w:rPr>
          <w:rStyle w:val="9"/>
          <w:rFonts w:cs="Times New Roman"/>
          <w:color w:val="auto"/>
          <w:szCs w:val="24"/>
        </w:rPr>
      </w:pPr>
    </w:p>
    <w:p>
      <w:pPr>
        <w:rPr>
          <w:rFonts w:cs="Times New Roman"/>
          <w:color w:val="auto"/>
          <w:szCs w:val="24"/>
        </w:rPr>
      </w:pPr>
      <w:r>
        <w:rPr>
          <w:rFonts w:cs="Times New Roman"/>
          <w:b/>
          <w:bCs/>
          <w:color w:val="auto"/>
          <w:szCs w:val="24"/>
        </w:rPr>
        <w:t xml:space="preserve">Supplementary Table </w:t>
      </w:r>
      <w:r>
        <w:rPr>
          <w:rFonts w:hint="eastAsia" w:cs="Times New Roman"/>
          <w:b/>
          <w:bCs/>
          <w:color w:val="auto"/>
          <w:szCs w:val="24"/>
          <w:lang w:val="en-US" w:eastAsia="zh-CN"/>
        </w:rPr>
        <w:t>5</w:t>
      </w:r>
      <w:r>
        <w:rPr>
          <w:rFonts w:cs="Times New Roman"/>
          <w:b/>
          <w:bCs/>
          <w:color w:val="auto"/>
          <w:szCs w:val="24"/>
        </w:rPr>
        <w:t xml:space="preserve">. </w:t>
      </w:r>
      <w:r>
        <w:rPr>
          <w:rFonts w:cs="Times New Roman"/>
          <w:color w:val="auto"/>
          <w:szCs w:val="24"/>
        </w:rPr>
        <w:t>DEGs related to monoterpenoid, and sesquiterpenoid and triterpenoid biosynthesis pathways.</w:t>
      </w:r>
    </w:p>
    <w:tbl>
      <w:tblPr>
        <w:tblStyle w:val="7"/>
        <w:tblW w:w="4998" w:type="pct"/>
        <w:tblInd w:w="0" w:type="dxa"/>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56"/>
        <w:gridCol w:w="1586"/>
        <w:gridCol w:w="1884"/>
        <w:gridCol w:w="2371"/>
        <w:gridCol w:w="2691"/>
      </w:tblGrid>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29" w:type="pct"/>
            <w:tcBorders>
              <w:top w:val="single" w:color="000000" w:sz="12" w:space="0"/>
              <w:left w:val="nil"/>
              <w:bottom w:val="single" w:color="000000" w:themeColor="text1" w:sz="8" w:space="0"/>
              <w:right w:val="nil"/>
              <w:insideH w:val="single" w:sz="8" w:space="0"/>
              <w:insideV w:val="nil"/>
            </w:tcBorders>
            <w:shd w:val="clear" w:color="auto" w:fill="auto"/>
            <w:noWrap/>
          </w:tcPr>
          <w:p>
            <w:pPr>
              <w:spacing w:before="0" w:after="0" w:line="240" w:lineRule="auto"/>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Gene id</w:t>
            </w:r>
          </w:p>
        </w:tc>
        <w:tc>
          <w:tcPr>
            <w:tcW w:w="794" w:type="pct"/>
            <w:tcBorders>
              <w:top w:val="single" w:color="000000" w:sz="12" w:space="0"/>
              <w:bottom w:val="single" w:color="000000" w:themeColor="text1" w:sz="8" w:space="0"/>
              <w:right w:val="nil"/>
              <w:insideH w:val="single" w:sz="8" w:space="0"/>
              <w:insideV w:val="nil"/>
            </w:tcBorders>
            <w:shd w:val="clear" w:color="auto" w:fill="auto"/>
            <w:noWrap/>
          </w:tcPr>
          <w:p>
            <w:pPr>
              <w:spacing w:before="0" w:after="0" w:line="240" w:lineRule="auto"/>
              <w:rPr>
                <w:rFonts w:eastAsia="宋体" w:cs="Times New Roman"/>
                <w:b w:val="0"/>
                <w:bCs w:val="0"/>
                <w:color w:val="auto"/>
                <w:sz w:val="18"/>
                <w:szCs w:val="18"/>
                <w:lang w:eastAsia="zh-CN"/>
              </w:rPr>
            </w:pPr>
            <w:r>
              <w:rPr>
                <w:rFonts w:eastAsia="宋体" w:cs="Times New Roman"/>
                <w:b w:val="0"/>
                <w:bCs w:val="0"/>
                <w:color w:val="auto"/>
                <w:sz w:val="18"/>
                <w:szCs w:val="18"/>
                <w:lang w:eastAsia="zh-CN"/>
              </w:rPr>
              <w:t>log2 Fold Change</w:t>
            </w:r>
          </w:p>
        </w:tc>
        <w:tc>
          <w:tcPr>
            <w:tcW w:w="943" w:type="pct"/>
            <w:tcBorders>
              <w:top w:val="single" w:color="000000" w:sz="12" w:space="0"/>
              <w:bottom w:val="single" w:color="000000" w:themeColor="text1" w:sz="8" w:space="0"/>
              <w:right w:val="nil"/>
              <w:insideH w:val="single" w:sz="8" w:space="0"/>
              <w:insideV w:val="nil"/>
            </w:tcBorders>
            <w:shd w:val="clear" w:color="auto" w:fill="auto"/>
            <w:noWrap/>
          </w:tcPr>
          <w:p>
            <w:pPr>
              <w:spacing w:before="0" w:after="0" w:line="240" w:lineRule="auto"/>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Gene symbol</w:t>
            </w:r>
          </w:p>
        </w:tc>
        <w:tc>
          <w:tcPr>
            <w:tcW w:w="1187" w:type="pct"/>
            <w:tcBorders>
              <w:top w:val="single" w:color="000000" w:sz="12" w:space="0"/>
              <w:bottom w:val="single" w:color="000000" w:themeColor="text1" w:sz="8" w:space="0"/>
              <w:right w:val="nil"/>
              <w:insideH w:val="single" w:sz="8" w:space="0"/>
              <w:insideV w:val="nil"/>
            </w:tcBorders>
            <w:shd w:val="clear" w:color="auto" w:fill="auto"/>
            <w:noWrap/>
          </w:tcPr>
          <w:p>
            <w:pPr>
              <w:spacing w:before="0" w:after="0" w:line="240" w:lineRule="auto"/>
              <w:jc w:val="center"/>
              <w:rPr>
                <w:rFonts w:eastAsia="宋体" w:cs="Times New Roman"/>
                <w:b w:val="0"/>
                <w:bCs w:val="0"/>
                <w:color w:val="auto"/>
                <w:sz w:val="18"/>
                <w:szCs w:val="18"/>
                <w:lang w:eastAsia="zh-CN"/>
              </w:rPr>
            </w:pPr>
            <w:r>
              <w:rPr>
                <w:rFonts w:eastAsia="宋体" w:cs="Times New Roman"/>
                <w:b w:val="0"/>
                <w:bCs w:val="0"/>
                <w:color w:val="auto"/>
                <w:sz w:val="18"/>
                <w:szCs w:val="18"/>
                <w:lang w:eastAsia="zh-CN"/>
              </w:rPr>
              <w:t>Annotation</w:t>
            </w:r>
          </w:p>
        </w:tc>
        <w:tc>
          <w:tcPr>
            <w:tcW w:w="1347" w:type="pct"/>
            <w:tcBorders>
              <w:top w:val="single" w:color="000000" w:sz="12" w:space="0"/>
              <w:bottom w:val="single" w:color="000000" w:themeColor="text1" w:sz="8" w:space="0"/>
              <w:right w:val="nil"/>
              <w:insideH w:val="single" w:sz="8" w:space="0"/>
              <w:insideV w:val="nil"/>
            </w:tcBorders>
            <w:shd w:val="clear" w:color="auto" w:fill="auto"/>
            <w:noWrap/>
          </w:tcPr>
          <w:p>
            <w:pPr>
              <w:spacing w:before="0" w:after="0" w:line="240" w:lineRule="auto"/>
              <w:rPr>
                <w:rFonts w:eastAsia="宋体" w:cs="Times New Roman"/>
                <w:b w:val="0"/>
                <w:bCs w:val="0"/>
                <w:color w:val="auto"/>
                <w:sz w:val="18"/>
                <w:szCs w:val="18"/>
                <w:lang w:eastAsia="zh-CN"/>
              </w:rPr>
            </w:pPr>
            <w:r>
              <w:rPr>
                <w:rFonts w:eastAsia="宋体" w:cs="Times New Roman"/>
                <w:b w:val="0"/>
                <w:bCs w:val="0"/>
                <w:color w:val="auto"/>
                <w:sz w:val="18"/>
                <w:szCs w:val="18"/>
                <w:lang w:eastAsia="zh-CN"/>
              </w:rPr>
              <w:t>Pathway description</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29" w:type="pct"/>
            <w:tcBorders>
              <w:left w:val="nil"/>
              <w:right w:val="nil"/>
            </w:tcBorders>
            <w:shd w:val="clear" w:color="auto" w:fill="auto"/>
            <w:noWrap/>
          </w:tcPr>
          <w:p>
            <w:pPr>
              <w:spacing w:before="0" w:after="0"/>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LOC115704491</w:t>
            </w:r>
          </w:p>
        </w:tc>
        <w:tc>
          <w:tcPr>
            <w:tcW w:w="794" w:type="pct"/>
            <w:tcBorders>
              <w:right w:val="nil"/>
            </w:tcBorders>
            <w:shd w:val="clear" w:color="auto" w:fill="auto"/>
            <w:noWrap/>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-2.315</w:t>
            </w:r>
          </w:p>
        </w:tc>
        <w:tc>
          <w:tcPr>
            <w:tcW w:w="943" w:type="pct"/>
            <w:tcBorders>
              <w:right w:val="nil"/>
            </w:tcBorders>
            <w:shd w:val="clear" w:color="auto" w:fill="auto"/>
            <w:noWrap/>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SDR1</w:t>
            </w:r>
          </w:p>
        </w:tc>
        <w:tc>
          <w:tcPr>
            <w:tcW w:w="1187" w:type="pct"/>
            <w:tcBorders>
              <w:right w:val="nil"/>
            </w:tcBorders>
            <w:shd w:val="clear" w:color="auto" w:fill="auto"/>
            <w:noWrap/>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uncharacterized protein LOC115704491</w:t>
            </w:r>
          </w:p>
        </w:tc>
        <w:tc>
          <w:tcPr>
            <w:tcW w:w="1347" w:type="pct"/>
            <w:tcBorders>
              <w:right w:val="nil"/>
            </w:tcBorders>
            <w:shd w:val="clear" w:color="auto" w:fill="auto"/>
            <w:noWrap/>
          </w:tcPr>
          <w:p>
            <w:pPr>
              <w:spacing w:before="0" w:after="0"/>
              <w:rPr>
                <w:rFonts w:eastAsia="宋体" w:cs="Times New Roman"/>
                <w:color w:val="auto"/>
                <w:sz w:val="18"/>
                <w:szCs w:val="18"/>
                <w:lang w:eastAsia="zh-CN"/>
              </w:rPr>
            </w:pPr>
            <w:r>
              <w:rPr>
                <w:rFonts w:eastAsia="宋体" w:cs="Times New Roman"/>
                <w:color w:val="auto"/>
                <w:sz w:val="18"/>
                <w:szCs w:val="18"/>
                <w:lang w:eastAsia="zh-CN"/>
              </w:rPr>
              <w:t>Monoterpenoid biosynthesis</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29" w:type="pct"/>
            <w:shd w:val="clear" w:color="auto" w:fill="auto"/>
            <w:noWrap/>
          </w:tcPr>
          <w:p>
            <w:pPr>
              <w:spacing w:before="0" w:after="0"/>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LOC115706549</w:t>
            </w:r>
          </w:p>
        </w:tc>
        <w:tc>
          <w:tcPr>
            <w:tcW w:w="794" w:type="pct"/>
            <w:shd w:val="clear" w:color="auto" w:fill="auto"/>
            <w:noWrap/>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-2.040</w:t>
            </w:r>
          </w:p>
        </w:tc>
        <w:tc>
          <w:tcPr>
            <w:tcW w:w="943" w:type="pct"/>
            <w:shd w:val="clear" w:color="auto" w:fill="auto"/>
            <w:noWrap/>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SDR1</w:t>
            </w:r>
          </w:p>
        </w:tc>
        <w:tc>
          <w:tcPr>
            <w:tcW w:w="1187" w:type="pct"/>
            <w:shd w:val="clear" w:color="auto" w:fill="auto"/>
            <w:noWrap/>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uncharacterized protein LOC115704491</w:t>
            </w:r>
          </w:p>
        </w:tc>
        <w:tc>
          <w:tcPr>
            <w:tcW w:w="1347" w:type="pct"/>
            <w:shd w:val="clear" w:color="auto" w:fill="auto"/>
            <w:noWrap/>
          </w:tcPr>
          <w:p>
            <w:pPr>
              <w:spacing w:before="0" w:after="0"/>
              <w:rPr>
                <w:rFonts w:eastAsia="宋体" w:cs="Times New Roman"/>
                <w:color w:val="auto"/>
                <w:sz w:val="18"/>
                <w:szCs w:val="18"/>
                <w:lang w:eastAsia="zh-CN"/>
              </w:rPr>
            </w:pPr>
            <w:r>
              <w:rPr>
                <w:rFonts w:eastAsia="宋体" w:cs="Times New Roman"/>
                <w:color w:val="auto"/>
                <w:sz w:val="18"/>
                <w:szCs w:val="18"/>
                <w:lang w:eastAsia="zh-CN"/>
              </w:rPr>
              <w:t>Monoterpenoid biosynthesis</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29" w:type="pct"/>
            <w:tcBorders>
              <w:left w:val="nil"/>
              <w:right w:val="nil"/>
            </w:tcBorders>
            <w:shd w:val="clear" w:color="auto" w:fill="auto"/>
            <w:noWrap/>
          </w:tcPr>
          <w:p>
            <w:pPr>
              <w:spacing w:before="0" w:after="0"/>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LOC115695567</w:t>
            </w:r>
          </w:p>
        </w:tc>
        <w:tc>
          <w:tcPr>
            <w:tcW w:w="794" w:type="pct"/>
            <w:tcBorders>
              <w:right w:val="nil"/>
            </w:tcBorders>
            <w:shd w:val="clear" w:color="auto" w:fill="auto"/>
            <w:noWrap/>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-3.701</w:t>
            </w:r>
          </w:p>
        </w:tc>
        <w:tc>
          <w:tcPr>
            <w:tcW w:w="943" w:type="pct"/>
            <w:tcBorders>
              <w:right w:val="nil"/>
            </w:tcBorders>
            <w:shd w:val="clear" w:color="auto" w:fill="auto"/>
            <w:noWrap/>
          </w:tcPr>
          <w:p>
            <w:pPr>
              <w:spacing w:before="0" w:after="0"/>
              <w:jc w:val="center"/>
              <w:rPr>
                <w:rFonts w:eastAsia="宋体" w:cs="Times New Roman"/>
                <w:i/>
                <w:iCs/>
                <w:color w:val="auto"/>
                <w:sz w:val="18"/>
                <w:szCs w:val="18"/>
                <w:lang w:eastAsia="zh-CN"/>
              </w:rPr>
            </w:pPr>
          </w:p>
        </w:tc>
        <w:tc>
          <w:tcPr>
            <w:tcW w:w="1187" w:type="pct"/>
            <w:tcBorders>
              <w:right w:val="nil"/>
            </w:tcBorders>
            <w:shd w:val="clear" w:color="auto" w:fill="auto"/>
            <w:noWrap/>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(-)-germacrene D synthase-like</w:t>
            </w:r>
          </w:p>
        </w:tc>
        <w:tc>
          <w:tcPr>
            <w:tcW w:w="1347" w:type="pct"/>
            <w:tcBorders>
              <w:right w:val="nil"/>
            </w:tcBorders>
            <w:shd w:val="clear" w:color="auto" w:fill="auto"/>
            <w:noWrap/>
          </w:tcPr>
          <w:p>
            <w:pPr>
              <w:spacing w:before="0" w:after="0"/>
              <w:rPr>
                <w:rFonts w:eastAsia="宋体" w:cs="Times New Roman"/>
                <w:color w:val="auto"/>
                <w:sz w:val="18"/>
                <w:szCs w:val="18"/>
                <w:lang w:eastAsia="zh-CN"/>
              </w:rPr>
            </w:pPr>
            <w:r>
              <w:rPr>
                <w:rFonts w:eastAsia="宋体" w:cs="Times New Roman"/>
                <w:color w:val="auto"/>
                <w:sz w:val="18"/>
                <w:szCs w:val="18"/>
                <w:lang w:eastAsia="zh-CN"/>
              </w:rPr>
              <w:t>Sesquiterpenoid and triterpenoid biosynthesis</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29" w:type="pct"/>
            <w:shd w:val="clear" w:color="auto" w:fill="auto"/>
            <w:noWrap/>
          </w:tcPr>
          <w:p>
            <w:pPr>
              <w:spacing w:before="0" w:after="0"/>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LOC115707439</w:t>
            </w:r>
          </w:p>
        </w:tc>
        <w:tc>
          <w:tcPr>
            <w:tcW w:w="794" w:type="pct"/>
            <w:shd w:val="clear" w:color="auto" w:fill="auto"/>
            <w:noWrap/>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-2.581</w:t>
            </w:r>
          </w:p>
        </w:tc>
        <w:tc>
          <w:tcPr>
            <w:tcW w:w="943" w:type="pct"/>
            <w:shd w:val="clear" w:color="auto" w:fill="auto"/>
            <w:noWrap/>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TPS7</w:t>
            </w:r>
          </w:p>
        </w:tc>
        <w:tc>
          <w:tcPr>
            <w:tcW w:w="1187" w:type="pct"/>
            <w:shd w:val="clear" w:color="auto" w:fill="auto"/>
            <w:noWrap/>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(E,E)-alpha-farnesene synthase-like</w:t>
            </w:r>
          </w:p>
        </w:tc>
        <w:tc>
          <w:tcPr>
            <w:tcW w:w="1347" w:type="pct"/>
            <w:shd w:val="clear" w:color="auto" w:fill="auto"/>
            <w:noWrap/>
          </w:tcPr>
          <w:p>
            <w:pPr>
              <w:spacing w:before="0" w:after="0"/>
              <w:rPr>
                <w:rFonts w:eastAsia="宋体" w:cs="Times New Roman"/>
                <w:color w:val="auto"/>
                <w:sz w:val="18"/>
                <w:szCs w:val="18"/>
                <w:lang w:eastAsia="zh-CN"/>
              </w:rPr>
            </w:pPr>
            <w:r>
              <w:rPr>
                <w:rFonts w:eastAsia="宋体" w:cs="Times New Roman"/>
                <w:color w:val="auto"/>
                <w:sz w:val="18"/>
                <w:szCs w:val="18"/>
                <w:lang w:eastAsia="zh-CN"/>
              </w:rPr>
              <w:t>Sesquiterpenoid and triterpenoid biosynthesis</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29" w:type="pct"/>
            <w:tcBorders>
              <w:left w:val="nil"/>
              <w:right w:val="nil"/>
            </w:tcBorders>
            <w:shd w:val="clear" w:color="auto" w:fill="auto"/>
            <w:noWrap/>
          </w:tcPr>
          <w:p>
            <w:pPr>
              <w:spacing w:before="0" w:after="0"/>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LOC115714620</w:t>
            </w:r>
          </w:p>
        </w:tc>
        <w:tc>
          <w:tcPr>
            <w:tcW w:w="794" w:type="pct"/>
            <w:tcBorders>
              <w:right w:val="nil"/>
            </w:tcBorders>
            <w:shd w:val="clear" w:color="auto" w:fill="auto"/>
            <w:noWrap/>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-7.314</w:t>
            </w:r>
          </w:p>
        </w:tc>
        <w:tc>
          <w:tcPr>
            <w:tcW w:w="943" w:type="pct"/>
            <w:tcBorders>
              <w:right w:val="nil"/>
            </w:tcBorders>
            <w:shd w:val="clear" w:color="auto" w:fill="auto"/>
            <w:noWrap/>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OSCBPY</w:t>
            </w:r>
          </w:p>
        </w:tc>
        <w:tc>
          <w:tcPr>
            <w:tcW w:w="1187" w:type="pct"/>
            <w:tcBorders>
              <w:right w:val="nil"/>
            </w:tcBorders>
            <w:shd w:val="clear" w:color="auto" w:fill="auto"/>
            <w:noWrap/>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beta-amyrin synthase-like</w:t>
            </w:r>
          </w:p>
        </w:tc>
        <w:tc>
          <w:tcPr>
            <w:tcW w:w="1347" w:type="pct"/>
            <w:tcBorders>
              <w:right w:val="nil"/>
            </w:tcBorders>
            <w:shd w:val="clear" w:color="auto" w:fill="auto"/>
            <w:noWrap/>
          </w:tcPr>
          <w:p>
            <w:pPr>
              <w:spacing w:before="0" w:after="0"/>
              <w:rPr>
                <w:rFonts w:eastAsia="宋体" w:cs="Times New Roman"/>
                <w:color w:val="auto"/>
                <w:sz w:val="18"/>
                <w:szCs w:val="18"/>
                <w:lang w:eastAsia="zh-CN"/>
              </w:rPr>
            </w:pPr>
            <w:r>
              <w:rPr>
                <w:rFonts w:eastAsia="宋体" w:cs="Times New Roman"/>
                <w:color w:val="auto"/>
                <w:sz w:val="18"/>
                <w:szCs w:val="18"/>
                <w:lang w:eastAsia="zh-CN"/>
              </w:rPr>
              <w:t>Sesquiterpenoid and triterpenoid biosynthesis</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29" w:type="pct"/>
            <w:tcBorders>
              <w:bottom w:val="nil"/>
            </w:tcBorders>
            <w:shd w:val="clear" w:color="auto" w:fill="auto"/>
            <w:noWrap/>
          </w:tcPr>
          <w:p>
            <w:pPr>
              <w:spacing w:before="0" w:after="0"/>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LOC115719748</w:t>
            </w:r>
          </w:p>
        </w:tc>
        <w:tc>
          <w:tcPr>
            <w:tcW w:w="794" w:type="pct"/>
            <w:tcBorders>
              <w:bottom w:val="nil"/>
            </w:tcBorders>
            <w:shd w:val="clear" w:color="auto" w:fill="auto"/>
            <w:noWrap/>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-1.208</w:t>
            </w:r>
          </w:p>
        </w:tc>
        <w:tc>
          <w:tcPr>
            <w:tcW w:w="943" w:type="pct"/>
            <w:tcBorders>
              <w:bottom w:val="nil"/>
            </w:tcBorders>
            <w:shd w:val="clear" w:color="auto" w:fill="auto"/>
            <w:noWrap/>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OSCBPY</w:t>
            </w:r>
          </w:p>
        </w:tc>
        <w:tc>
          <w:tcPr>
            <w:tcW w:w="1187" w:type="pct"/>
            <w:tcBorders>
              <w:bottom w:val="nil"/>
            </w:tcBorders>
            <w:shd w:val="clear" w:color="auto" w:fill="auto"/>
            <w:noWrap/>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beta-amyrin synthase-like isoform X1</w:t>
            </w:r>
          </w:p>
        </w:tc>
        <w:tc>
          <w:tcPr>
            <w:tcW w:w="1347" w:type="pct"/>
            <w:tcBorders>
              <w:bottom w:val="nil"/>
            </w:tcBorders>
            <w:shd w:val="clear" w:color="auto" w:fill="auto"/>
            <w:noWrap/>
          </w:tcPr>
          <w:p>
            <w:pPr>
              <w:spacing w:before="0" w:after="0"/>
              <w:rPr>
                <w:rFonts w:eastAsia="宋体" w:cs="Times New Roman"/>
                <w:color w:val="auto"/>
                <w:sz w:val="18"/>
                <w:szCs w:val="18"/>
                <w:lang w:eastAsia="zh-CN"/>
              </w:rPr>
            </w:pPr>
            <w:r>
              <w:rPr>
                <w:rFonts w:eastAsia="宋体" w:cs="Times New Roman"/>
                <w:color w:val="auto"/>
                <w:sz w:val="18"/>
                <w:szCs w:val="18"/>
                <w:lang w:eastAsia="zh-CN"/>
              </w:rPr>
              <w:t>Sesquiterpenoid and triterpenoid biosynthesis</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29" w:type="pct"/>
            <w:tcBorders>
              <w:top w:val="nil"/>
              <w:left w:val="nil"/>
              <w:bottom w:val="single" w:color="000000" w:sz="12" w:space="0"/>
              <w:right w:val="nil"/>
            </w:tcBorders>
            <w:shd w:val="clear" w:color="auto" w:fill="auto"/>
            <w:noWrap/>
          </w:tcPr>
          <w:p>
            <w:pPr>
              <w:spacing w:before="0" w:after="0"/>
              <w:rPr>
                <w:rFonts w:eastAsia="宋体" w:cs="Times New Roman"/>
                <w:b w:val="0"/>
                <w:bCs w:val="0"/>
                <w:color w:val="auto"/>
                <w:sz w:val="18"/>
                <w:szCs w:val="18"/>
                <w:lang w:eastAsia="zh-CN"/>
              </w:rPr>
            </w:pPr>
            <w:r>
              <w:rPr>
                <w:rFonts w:eastAsia="宋体" w:cs="Times New Roman"/>
                <w:b w:val="0"/>
                <w:bCs w:val="0"/>
                <w:color w:val="auto"/>
                <w:sz w:val="18"/>
                <w:szCs w:val="18"/>
                <w:lang w:eastAsia="zh-CN"/>
              </w:rPr>
              <w:t>LOC115719749</w:t>
            </w:r>
          </w:p>
        </w:tc>
        <w:tc>
          <w:tcPr>
            <w:tcW w:w="794" w:type="pct"/>
            <w:tcBorders>
              <w:top w:val="nil"/>
              <w:bottom w:val="single" w:color="000000" w:sz="12" w:space="0"/>
              <w:right w:val="nil"/>
            </w:tcBorders>
            <w:shd w:val="clear" w:color="auto" w:fill="auto"/>
            <w:noWrap/>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-1.277</w:t>
            </w:r>
          </w:p>
        </w:tc>
        <w:tc>
          <w:tcPr>
            <w:tcW w:w="943" w:type="pct"/>
            <w:tcBorders>
              <w:top w:val="nil"/>
              <w:bottom w:val="single" w:color="000000" w:sz="12" w:space="0"/>
              <w:right w:val="nil"/>
            </w:tcBorders>
            <w:shd w:val="clear" w:color="auto" w:fill="auto"/>
            <w:noWrap/>
          </w:tcPr>
          <w:p>
            <w:pPr>
              <w:spacing w:before="0" w:after="0"/>
              <w:jc w:val="center"/>
              <w:rPr>
                <w:rFonts w:eastAsia="宋体" w:cs="Times New Roman"/>
                <w:i/>
                <w:iCs/>
                <w:color w:val="auto"/>
                <w:sz w:val="18"/>
                <w:szCs w:val="18"/>
                <w:lang w:eastAsia="zh-CN"/>
              </w:rPr>
            </w:pPr>
            <w:r>
              <w:rPr>
                <w:rFonts w:eastAsia="宋体" w:cs="Times New Roman"/>
                <w:i/>
                <w:iCs/>
                <w:color w:val="auto"/>
                <w:sz w:val="18"/>
                <w:szCs w:val="18"/>
                <w:lang w:eastAsia="zh-CN"/>
              </w:rPr>
              <w:t>OSCBPY</w:t>
            </w:r>
          </w:p>
        </w:tc>
        <w:tc>
          <w:tcPr>
            <w:tcW w:w="1187" w:type="pct"/>
            <w:tcBorders>
              <w:top w:val="nil"/>
              <w:bottom w:val="single" w:color="000000" w:sz="12" w:space="0"/>
              <w:right w:val="nil"/>
            </w:tcBorders>
            <w:shd w:val="clear" w:color="auto" w:fill="auto"/>
            <w:noWrap/>
          </w:tcPr>
          <w:p>
            <w:pPr>
              <w:spacing w:before="0" w:after="0"/>
              <w:jc w:val="center"/>
              <w:rPr>
                <w:rFonts w:eastAsia="宋体" w:cs="Times New Roman"/>
                <w:color w:val="auto"/>
                <w:sz w:val="18"/>
                <w:szCs w:val="18"/>
                <w:lang w:eastAsia="zh-CN"/>
              </w:rPr>
            </w:pPr>
            <w:r>
              <w:rPr>
                <w:rFonts w:eastAsia="宋体" w:cs="Times New Roman"/>
                <w:color w:val="auto"/>
                <w:sz w:val="18"/>
                <w:szCs w:val="18"/>
                <w:lang w:eastAsia="zh-CN"/>
              </w:rPr>
              <w:t>beta-amyrin synthase-like</w:t>
            </w:r>
          </w:p>
        </w:tc>
        <w:tc>
          <w:tcPr>
            <w:tcW w:w="1347" w:type="pct"/>
            <w:tcBorders>
              <w:top w:val="nil"/>
              <w:bottom w:val="single" w:color="000000" w:sz="12" w:space="0"/>
              <w:right w:val="nil"/>
            </w:tcBorders>
            <w:shd w:val="clear" w:color="auto" w:fill="auto"/>
            <w:noWrap/>
          </w:tcPr>
          <w:p>
            <w:pPr>
              <w:spacing w:before="0" w:after="0"/>
              <w:rPr>
                <w:rFonts w:eastAsia="宋体" w:cs="Times New Roman"/>
                <w:color w:val="auto"/>
                <w:sz w:val="18"/>
                <w:szCs w:val="18"/>
                <w:lang w:eastAsia="zh-CN"/>
              </w:rPr>
            </w:pPr>
            <w:r>
              <w:rPr>
                <w:rFonts w:eastAsia="宋体" w:cs="Times New Roman"/>
                <w:color w:val="auto"/>
                <w:sz w:val="18"/>
                <w:szCs w:val="18"/>
                <w:lang w:eastAsia="zh-CN"/>
              </w:rPr>
              <w:t>Sesquiterpenoid and triterpenoid biosynthesis</w:t>
            </w:r>
          </w:p>
        </w:tc>
      </w:tr>
    </w:tbl>
    <w:p>
      <w:pPr>
        <w:spacing w:line="480" w:lineRule="auto"/>
        <w:jc w:val="both"/>
        <w:rPr>
          <w:rStyle w:val="9"/>
          <w:rFonts w:cs="Times New Roman"/>
          <w:color w:val="auto"/>
          <w:szCs w:val="24"/>
        </w:rPr>
      </w:pPr>
    </w:p>
    <w:p>
      <w:pPr>
        <w:jc w:val="both"/>
        <w:rPr>
          <w:color w:val="auto"/>
        </w:rPr>
      </w:pPr>
      <w:bookmarkStart w:id="7" w:name="_Hlk130215157"/>
      <w:r>
        <w:rPr>
          <w:rFonts w:cs="Times New Roman"/>
          <w:b/>
          <w:color w:val="auto"/>
          <w:szCs w:val="24"/>
        </w:rPr>
        <w:t>Supplementary</w:t>
      </w:r>
      <w:r>
        <w:rPr>
          <w:rFonts w:hint="eastAsia"/>
          <w:b/>
          <w:bCs/>
          <w:color w:val="auto"/>
          <w:szCs w:val="24"/>
        </w:rPr>
        <w:t xml:space="preserve"> Table </w:t>
      </w:r>
      <w:r>
        <w:rPr>
          <w:rFonts w:hint="eastAsia"/>
          <w:b/>
          <w:bCs/>
          <w:color w:val="auto"/>
          <w:szCs w:val="24"/>
          <w:lang w:val="en-US" w:eastAsia="zh-CN"/>
        </w:rPr>
        <w:t>9</w:t>
      </w:r>
      <w:r>
        <w:rPr>
          <w:b/>
          <w:bCs/>
          <w:color w:val="auto"/>
          <w:szCs w:val="24"/>
        </w:rPr>
        <w:t>.</w:t>
      </w:r>
      <w:r>
        <w:rPr>
          <w:rFonts w:hint="eastAsia"/>
          <w:color w:val="auto"/>
          <w:szCs w:val="24"/>
        </w:rPr>
        <w:t xml:space="preserve"> </w:t>
      </w:r>
      <w:bookmarkEnd w:id="7"/>
      <w:r>
        <w:rPr>
          <w:rFonts w:hint="eastAsia"/>
          <w:color w:val="auto"/>
          <w:szCs w:val="24"/>
        </w:rPr>
        <w:t>The primers of genes for qRT-PCR.</w:t>
      </w:r>
    </w:p>
    <w:tbl>
      <w:tblPr>
        <w:tblStyle w:val="7"/>
        <w:tblW w:w="9072" w:type="dxa"/>
        <w:jc w:val="center"/>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33"/>
        <w:gridCol w:w="1634"/>
        <w:gridCol w:w="2120"/>
        <w:gridCol w:w="3685"/>
      </w:tblGrid>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jc w:val="center"/>
        </w:trPr>
        <w:tc>
          <w:tcPr>
            <w:tcW w:w="1633" w:type="dxa"/>
            <w:tcBorders>
              <w:top w:val="single" w:color="000000" w:sz="12" w:space="0"/>
              <w:left w:val="nil"/>
              <w:bottom w:val="single" w:color="000000" w:themeColor="text1" w:sz="8" w:space="0"/>
              <w:right w:val="nil"/>
              <w:insideH w:val="single" w:sz="8" w:space="0"/>
              <w:insideV w:val="nil"/>
            </w:tcBorders>
            <w:shd w:val="clear" w:color="auto" w:fill="auto"/>
            <w:vAlign w:val="top"/>
          </w:tcPr>
          <w:p>
            <w:pPr>
              <w:spacing w:before="0" w:after="160" w:line="240" w:lineRule="auto"/>
              <w:jc w:val="center"/>
              <w:textAlignment w:val="center"/>
              <w:rPr>
                <w:rFonts w:eastAsia="微软雅黑" w:cs="Times New Roman"/>
                <w:b/>
                <w:bCs/>
                <w:color w:val="auto"/>
                <w:sz w:val="18"/>
                <w:szCs w:val="18"/>
                <w:lang w:eastAsia="zh-CN"/>
              </w:rPr>
            </w:pPr>
            <w:r>
              <w:rPr>
                <w:rFonts w:eastAsia="宋体" w:cs="Times New Roman"/>
                <w:b/>
                <w:bCs/>
                <w:color w:val="auto"/>
                <w:sz w:val="18"/>
                <w:szCs w:val="18"/>
                <w:lang w:eastAsia="zh-CN"/>
              </w:rPr>
              <w:t>Gene id</w:t>
            </w:r>
          </w:p>
        </w:tc>
        <w:tc>
          <w:tcPr>
            <w:tcW w:w="1634" w:type="dxa"/>
            <w:tcBorders>
              <w:top w:val="single" w:color="000000" w:sz="12" w:space="0"/>
              <w:bottom w:val="single" w:color="000000" w:themeColor="text1" w:sz="8" w:space="0"/>
              <w:right w:val="nil"/>
              <w:insideH w:val="single" w:sz="8" w:space="0"/>
              <w:insideV w:val="nil"/>
            </w:tcBorders>
            <w:shd w:val="clear" w:color="auto" w:fill="auto"/>
            <w:vAlign w:val="top"/>
          </w:tcPr>
          <w:p>
            <w:pPr>
              <w:spacing w:before="0" w:after="160" w:line="240" w:lineRule="auto"/>
              <w:jc w:val="center"/>
              <w:textAlignment w:val="center"/>
              <w:rPr>
                <w:rFonts w:eastAsia="微软雅黑" w:cs="Times New Roman"/>
                <w:b/>
                <w:bCs/>
                <w:color w:val="auto"/>
                <w:sz w:val="18"/>
                <w:szCs w:val="18"/>
                <w:lang w:eastAsia="zh-CN"/>
              </w:rPr>
            </w:pPr>
            <w:r>
              <w:rPr>
                <w:rFonts w:eastAsia="微软雅黑" w:cs="Times New Roman"/>
                <w:b/>
                <w:bCs/>
                <w:color w:val="auto"/>
                <w:sz w:val="18"/>
                <w:szCs w:val="18"/>
                <w:lang w:eastAsia="zh-CN"/>
              </w:rPr>
              <w:t>Gene symbol</w:t>
            </w:r>
          </w:p>
        </w:tc>
        <w:tc>
          <w:tcPr>
            <w:tcW w:w="2120" w:type="dxa"/>
            <w:tcBorders>
              <w:top w:val="single" w:color="000000" w:sz="12" w:space="0"/>
              <w:bottom w:val="single" w:color="000000" w:themeColor="text1" w:sz="8" w:space="0"/>
              <w:right w:val="nil"/>
              <w:insideH w:val="single" w:sz="8" w:space="0"/>
              <w:insideV w:val="nil"/>
            </w:tcBorders>
            <w:shd w:val="clear" w:color="auto" w:fill="auto"/>
            <w:vAlign w:val="top"/>
          </w:tcPr>
          <w:p>
            <w:pPr>
              <w:spacing w:before="0" w:after="160" w:line="240" w:lineRule="auto"/>
              <w:jc w:val="center"/>
              <w:textAlignment w:val="center"/>
              <w:rPr>
                <w:rFonts w:eastAsia="微软雅黑" w:cs="Times New Roman"/>
                <w:b/>
                <w:bCs/>
                <w:color w:val="auto"/>
                <w:sz w:val="18"/>
                <w:szCs w:val="18"/>
                <w:lang w:eastAsia="zh-CN"/>
              </w:rPr>
            </w:pPr>
            <w:r>
              <w:rPr>
                <w:rFonts w:eastAsia="微软雅黑" w:cs="Times New Roman"/>
                <w:b/>
                <w:bCs/>
                <w:color w:val="auto"/>
                <w:sz w:val="18"/>
                <w:szCs w:val="18"/>
                <w:lang w:eastAsia="zh-CN"/>
              </w:rPr>
              <w:t>Primer name</w:t>
            </w:r>
          </w:p>
        </w:tc>
        <w:tc>
          <w:tcPr>
            <w:tcW w:w="3685" w:type="dxa"/>
            <w:tcBorders>
              <w:top w:val="single" w:color="000000" w:sz="12" w:space="0"/>
              <w:bottom w:val="single" w:color="000000" w:themeColor="text1" w:sz="8" w:space="0"/>
              <w:right w:val="nil"/>
              <w:insideH w:val="single" w:sz="8" w:space="0"/>
              <w:insideV w:val="nil"/>
            </w:tcBorders>
            <w:shd w:val="clear" w:color="auto" w:fill="auto"/>
            <w:vAlign w:val="top"/>
          </w:tcPr>
          <w:p>
            <w:pPr>
              <w:spacing w:before="0" w:after="160" w:line="240" w:lineRule="auto"/>
              <w:jc w:val="center"/>
              <w:textAlignment w:val="center"/>
              <w:rPr>
                <w:rFonts w:eastAsia="微软雅黑" w:cs="Times New Roman"/>
                <w:b/>
                <w:bCs/>
                <w:color w:val="auto"/>
                <w:sz w:val="18"/>
                <w:szCs w:val="18"/>
                <w:lang w:eastAsia="zh-CN"/>
              </w:rPr>
            </w:pPr>
            <w:r>
              <w:rPr>
                <w:rFonts w:eastAsia="微软雅黑" w:cs="Times New Roman"/>
                <w:b/>
                <w:bCs/>
                <w:color w:val="auto"/>
                <w:sz w:val="18"/>
                <w:szCs w:val="18"/>
                <w:lang w:eastAsia="zh-CN"/>
              </w:rPr>
              <w:t>Sequence (5' to 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tcBorders>
              <w:left w:val="nil"/>
              <w:right w:val="nil"/>
            </w:tcBorders>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r>
              <w:rPr>
                <w:rFonts w:eastAsia="宋体" w:cs="Times New Roman"/>
                <w:b w:val="0"/>
                <w:bCs w:val="0"/>
                <w:color w:val="auto"/>
                <w:sz w:val="18"/>
                <w:szCs w:val="18"/>
                <w:lang w:eastAsia="zh-CN"/>
              </w:rPr>
              <w:t>LOC115708959</w:t>
            </w:r>
          </w:p>
        </w:tc>
        <w:tc>
          <w:tcPr>
            <w:tcW w:w="1634" w:type="dxa"/>
            <w:vMerge w:val="restart"/>
            <w:tcBorders>
              <w:right w:val="nil"/>
            </w:tcBorders>
            <w:shd w:val="clear" w:color="auto" w:fill="auto"/>
            <w:noWrap/>
            <w:vAlign w:val="top"/>
          </w:tcPr>
          <w:p>
            <w:pPr>
              <w:spacing w:before="0" w:after="160"/>
              <w:jc w:val="center"/>
              <w:textAlignment w:val="center"/>
              <w:rPr>
                <w:rFonts w:eastAsia="微软雅黑" w:cs="Times New Roman"/>
                <w:i/>
                <w:iCs/>
                <w:color w:val="auto"/>
                <w:sz w:val="18"/>
                <w:szCs w:val="18"/>
                <w:lang w:eastAsia="zh-CN"/>
              </w:rPr>
            </w:pPr>
            <w:r>
              <w:rPr>
                <w:rFonts w:eastAsia="微软雅黑" w:cs="Times New Roman"/>
                <w:i/>
                <w:iCs/>
                <w:color w:val="auto"/>
                <w:sz w:val="18"/>
                <w:szCs w:val="18"/>
                <w:lang w:eastAsia="zh-CN"/>
              </w:rPr>
              <w:t>MYB90</w:t>
            </w:r>
            <w:r>
              <w:rPr>
                <w:rFonts w:hint="eastAsia" w:eastAsia="微软雅黑" w:cs="Times New Roman"/>
                <w:i/>
                <w:iCs/>
                <w:color w:val="auto"/>
                <w:sz w:val="18"/>
                <w:szCs w:val="18"/>
                <w:lang w:eastAsia="zh-CN"/>
              </w:rPr>
              <w:t xml:space="preserve"> </w:t>
            </w:r>
            <w:r>
              <w:rPr>
                <w:rFonts w:hint="eastAsia" w:eastAsia="微软雅黑" w:cs="Times New Roman"/>
                <w:color w:val="auto"/>
                <w:sz w:val="18"/>
                <w:szCs w:val="18"/>
                <w:lang w:eastAsia="zh-CN"/>
              </w:rPr>
              <w:t>(</w:t>
            </w:r>
            <w:r>
              <w:rPr>
                <w:rFonts w:hint="eastAsia" w:eastAsia="微软雅黑" w:cs="Times New Roman"/>
                <w:i/>
                <w:iCs/>
                <w:color w:val="auto"/>
                <w:sz w:val="18"/>
                <w:szCs w:val="18"/>
                <w:lang w:eastAsia="zh-CN"/>
              </w:rPr>
              <w:t>CsMYB82</w:t>
            </w:r>
            <w:r>
              <w:rPr>
                <w:rFonts w:eastAsia="微软雅黑" w:cs="Times New Roman"/>
                <w:i/>
                <w:iCs/>
                <w:color w:val="auto"/>
                <w:sz w:val="18"/>
                <w:szCs w:val="18"/>
                <w:lang w:eastAsia="zh-CN"/>
              </w:rPr>
              <w:t>*</w:t>
            </w:r>
            <w:r>
              <w:rPr>
                <w:rFonts w:hint="eastAsia" w:eastAsia="微软雅黑" w:cs="Times New Roman"/>
                <w:color w:val="auto"/>
                <w:sz w:val="18"/>
                <w:szCs w:val="18"/>
                <w:lang w:eastAsia="zh-CN"/>
              </w:rPr>
              <w:t>)</w:t>
            </w:r>
          </w:p>
        </w:tc>
        <w:tc>
          <w:tcPr>
            <w:tcW w:w="2120"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89592F</w:t>
            </w:r>
          </w:p>
        </w:tc>
        <w:tc>
          <w:tcPr>
            <w:tcW w:w="3685"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GCTCTGCACCAGTACCACAT</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p>
        </w:tc>
        <w:tc>
          <w:tcPr>
            <w:tcW w:w="1634" w:type="dxa"/>
            <w:vMerge w:val="continue"/>
            <w:shd w:val="clear" w:color="auto" w:fill="auto"/>
            <w:noWrap/>
            <w:vAlign w:val="top"/>
          </w:tcPr>
          <w:p>
            <w:pPr>
              <w:spacing w:before="0" w:after="160"/>
              <w:jc w:val="center"/>
              <w:textAlignment w:val="center"/>
              <w:rPr>
                <w:rFonts w:eastAsia="微软雅黑" w:cs="Times New Roman"/>
                <w:color w:val="auto"/>
                <w:sz w:val="18"/>
                <w:szCs w:val="18"/>
                <w:lang w:eastAsia="zh-CN"/>
              </w:rPr>
            </w:pPr>
          </w:p>
        </w:tc>
        <w:tc>
          <w:tcPr>
            <w:tcW w:w="2120"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8959 2R</w:t>
            </w:r>
          </w:p>
        </w:tc>
        <w:tc>
          <w:tcPr>
            <w:tcW w:w="3685"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TCCTCGCTGTCGATCATGTC</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tcBorders>
              <w:left w:val="nil"/>
              <w:right w:val="nil"/>
            </w:tcBorders>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r>
              <w:rPr>
                <w:rFonts w:eastAsia="微软雅黑" w:cs="Times New Roman"/>
                <w:b w:val="0"/>
                <w:bCs w:val="0"/>
                <w:color w:val="auto"/>
                <w:sz w:val="18"/>
                <w:szCs w:val="18"/>
                <w:lang w:eastAsia="zh-CN"/>
              </w:rPr>
              <w:t>LOC115724170</w:t>
            </w:r>
          </w:p>
        </w:tc>
        <w:tc>
          <w:tcPr>
            <w:tcW w:w="1634" w:type="dxa"/>
            <w:vMerge w:val="restart"/>
            <w:tcBorders>
              <w:right w:val="nil"/>
            </w:tcBorders>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r>
              <w:rPr>
                <w:rFonts w:eastAsia="微软雅黑" w:cs="Times New Roman"/>
                <w:i/>
                <w:iCs/>
                <w:color w:val="auto"/>
                <w:sz w:val="18"/>
                <w:szCs w:val="18"/>
                <w:lang w:eastAsia="zh-CN"/>
              </w:rPr>
              <w:t>CHS</w:t>
            </w:r>
          </w:p>
        </w:tc>
        <w:tc>
          <w:tcPr>
            <w:tcW w:w="2120"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4170 1F</w:t>
            </w:r>
          </w:p>
        </w:tc>
        <w:tc>
          <w:tcPr>
            <w:tcW w:w="3685"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GCCAGGCCCTATTTGGTGAT</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p>
        </w:tc>
        <w:tc>
          <w:tcPr>
            <w:tcW w:w="1634" w:type="dxa"/>
            <w:vMerge w:val="continue"/>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p>
        </w:tc>
        <w:tc>
          <w:tcPr>
            <w:tcW w:w="2120"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4170 1R</w:t>
            </w:r>
          </w:p>
        </w:tc>
        <w:tc>
          <w:tcPr>
            <w:tcW w:w="3685"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ATAGTTTGGGCCGCAGAGAC</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tcBorders>
              <w:left w:val="nil"/>
              <w:right w:val="nil"/>
            </w:tcBorders>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r>
              <w:rPr>
                <w:rFonts w:eastAsia="微软雅黑" w:cs="Times New Roman"/>
                <w:b w:val="0"/>
                <w:bCs w:val="0"/>
                <w:color w:val="auto"/>
                <w:sz w:val="18"/>
                <w:szCs w:val="18"/>
                <w:lang w:eastAsia="zh-CN"/>
              </w:rPr>
              <w:t>LOC115711262</w:t>
            </w:r>
          </w:p>
        </w:tc>
        <w:tc>
          <w:tcPr>
            <w:tcW w:w="1634" w:type="dxa"/>
            <w:vMerge w:val="restart"/>
            <w:tcBorders>
              <w:right w:val="nil"/>
            </w:tcBorders>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r>
              <w:rPr>
                <w:rFonts w:eastAsia="微软雅黑" w:cs="Times New Roman"/>
                <w:i/>
                <w:iCs/>
                <w:color w:val="auto"/>
                <w:sz w:val="18"/>
                <w:szCs w:val="18"/>
                <w:lang w:eastAsia="zh-CN"/>
              </w:rPr>
              <w:t>PAL</w:t>
            </w:r>
          </w:p>
        </w:tc>
        <w:tc>
          <w:tcPr>
            <w:tcW w:w="2120"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1262 1F</w:t>
            </w:r>
          </w:p>
        </w:tc>
        <w:tc>
          <w:tcPr>
            <w:tcW w:w="3685"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AGAGTCATGCCACACTCTGC</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p>
        </w:tc>
        <w:tc>
          <w:tcPr>
            <w:tcW w:w="1634" w:type="dxa"/>
            <w:vMerge w:val="continue"/>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p>
        </w:tc>
        <w:tc>
          <w:tcPr>
            <w:tcW w:w="2120"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1262 1R</w:t>
            </w:r>
          </w:p>
        </w:tc>
        <w:tc>
          <w:tcPr>
            <w:tcW w:w="3685"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TTGGCCATGGCTTCCAAGAT</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tcBorders>
              <w:left w:val="nil"/>
              <w:right w:val="nil"/>
            </w:tcBorders>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r>
              <w:rPr>
                <w:rFonts w:eastAsia="微软雅黑" w:cs="Times New Roman"/>
                <w:b w:val="0"/>
                <w:bCs w:val="0"/>
                <w:color w:val="auto"/>
                <w:sz w:val="18"/>
                <w:szCs w:val="18"/>
                <w:lang w:eastAsia="zh-CN"/>
              </w:rPr>
              <w:t>LOC115715671</w:t>
            </w:r>
          </w:p>
        </w:tc>
        <w:tc>
          <w:tcPr>
            <w:tcW w:w="1634" w:type="dxa"/>
            <w:vMerge w:val="restart"/>
            <w:tcBorders>
              <w:right w:val="nil"/>
            </w:tcBorders>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r>
              <w:rPr>
                <w:rFonts w:eastAsia="微软雅黑" w:cs="Times New Roman"/>
                <w:i/>
                <w:iCs/>
                <w:color w:val="auto"/>
                <w:sz w:val="18"/>
                <w:szCs w:val="18"/>
                <w:lang w:eastAsia="zh-CN"/>
              </w:rPr>
              <w:t>4CLL6</w:t>
            </w:r>
          </w:p>
        </w:tc>
        <w:tc>
          <w:tcPr>
            <w:tcW w:w="2120"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5671 1F</w:t>
            </w:r>
          </w:p>
        </w:tc>
        <w:tc>
          <w:tcPr>
            <w:tcW w:w="3685"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ATTGCTCCTGCGGATTTGGA</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p>
        </w:tc>
        <w:tc>
          <w:tcPr>
            <w:tcW w:w="1634" w:type="dxa"/>
            <w:vMerge w:val="continue"/>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p>
        </w:tc>
        <w:tc>
          <w:tcPr>
            <w:tcW w:w="2120"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5671 1R</w:t>
            </w:r>
          </w:p>
        </w:tc>
        <w:tc>
          <w:tcPr>
            <w:tcW w:w="3685"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GCCACTGGTATTTCCCCACA</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tcBorders>
              <w:left w:val="nil"/>
              <w:right w:val="nil"/>
            </w:tcBorders>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r>
              <w:rPr>
                <w:rFonts w:eastAsia="微软雅黑" w:cs="Times New Roman"/>
                <w:b w:val="0"/>
                <w:bCs w:val="0"/>
                <w:color w:val="auto"/>
                <w:sz w:val="18"/>
                <w:szCs w:val="18"/>
                <w:lang w:eastAsia="zh-CN"/>
              </w:rPr>
              <w:t>LOC115703767</w:t>
            </w:r>
          </w:p>
        </w:tc>
        <w:tc>
          <w:tcPr>
            <w:tcW w:w="1634" w:type="dxa"/>
            <w:vMerge w:val="restart"/>
            <w:tcBorders>
              <w:right w:val="nil"/>
            </w:tcBorders>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r>
              <w:rPr>
                <w:rFonts w:eastAsia="微软雅黑" w:cs="Times New Roman"/>
                <w:i/>
                <w:iCs/>
                <w:color w:val="auto"/>
                <w:sz w:val="18"/>
                <w:szCs w:val="18"/>
                <w:lang w:eastAsia="zh-CN"/>
              </w:rPr>
              <w:t>COMT1</w:t>
            </w:r>
          </w:p>
        </w:tc>
        <w:tc>
          <w:tcPr>
            <w:tcW w:w="2120"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3767 1F</w:t>
            </w:r>
          </w:p>
        </w:tc>
        <w:tc>
          <w:tcPr>
            <w:tcW w:w="3685"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AGATGTTGGGGGTGGTTTGG</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p>
        </w:tc>
        <w:tc>
          <w:tcPr>
            <w:tcW w:w="1634" w:type="dxa"/>
            <w:vMerge w:val="continue"/>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p>
        </w:tc>
        <w:tc>
          <w:tcPr>
            <w:tcW w:w="2120"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3767 1R</w:t>
            </w:r>
          </w:p>
        </w:tc>
        <w:tc>
          <w:tcPr>
            <w:tcW w:w="3685"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TGTCTCCACCCACATGTTCG</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tcBorders>
              <w:left w:val="nil"/>
              <w:right w:val="nil"/>
            </w:tcBorders>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r>
              <w:rPr>
                <w:rFonts w:eastAsia="微软雅黑" w:cs="Times New Roman"/>
                <w:b w:val="0"/>
                <w:bCs w:val="0"/>
                <w:color w:val="auto"/>
                <w:sz w:val="18"/>
                <w:szCs w:val="18"/>
                <w:lang w:eastAsia="zh-CN"/>
              </w:rPr>
              <w:t>LOC115709845</w:t>
            </w:r>
          </w:p>
        </w:tc>
        <w:tc>
          <w:tcPr>
            <w:tcW w:w="1634" w:type="dxa"/>
            <w:vMerge w:val="restart"/>
            <w:tcBorders>
              <w:right w:val="nil"/>
            </w:tcBorders>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r>
              <w:rPr>
                <w:rFonts w:eastAsia="微软雅黑" w:cs="Times New Roman"/>
                <w:i/>
                <w:iCs/>
                <w:color w:val="auto"/>
                <w:sz w:val="18"/>
                <w:szCs w:val="18"/>
                <w:lang w:eastAsia="zh-CN"/>
              </w:rPr>
              <w:t>CYP75B2</w:t>
            </w:r>
          </w:p>
        </w:tc>
        <w:tc>
          <w:tcPr>
            <w:tcW w:w="2120"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9845 2F</w:t>
            </w:r>
          </w:p>
        </w:tc>
        <w:tc>
          <w:tcPr>
            <w:tcW w:w="3685"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CCTTTCGTCTACACCCGTCC</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p>
        </w:tc>
        <w:tc>
          <w:tcPr>
            <w:tcW w:w="1634" w:type="dxa"/>
            <w:vMerge w:val="continue"/>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p>
        </w:tc>
        <w:tc>
          <w:tcPr>
            <w:tcW w:w="2120"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9845 2R</w:t>
            </w:r>
          </w:p>
        </w:tc>
        <w:tc>
          <w:tcPr>
            <w:tcW w:w="3685"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GGTCAGTCCATTGGTCTGGG</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tcBorders>
              <w:left w:val="nil"/>
              <w:right w:val="nil"/>
            </w:tcBorders>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r>
              <w:rPr>
                <w:rFonts w:eastAsia="微软雅黑" w:cs="Times New Roman"/>
                <w:b w:val="0"/>
                <w:bCs w:val="0"/>
                <w:color w:val="auto"/>
                <w:sz w:val="18"/>
                <w:szCs w:val="18"/>
                <w:lang w:eastAsia="zh-CN"/>
              </w:rPr>
              <w:t>LOC115717395</w:t>
            </w:r>
          </w:p>
        </w:tc>
        <w:tc>
          <w:tcPr>
            <w:tcW w:w="1634" w:type="dxa"/>
            <w:vMerge w:val="restart"/>
            <w:tcBorders>
              <w:right w:val="nil"/>
            </w:tcBorders>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r>
              <w:rPr>
                <w:rFonts w:eastAsia="微软雅黑" w:cs="Times New Roman"/>
                <w:i/>
                <w:iCs/>
                <w:color w:val="auto"/>
                <w:sz w:val="18"/>
                <w:szCs w:val="18"/>
                <w:lang w:eastAsia="zh-CN"/>
              </w:rPr>
              <w:t>FLS</w:t>
            </w:r>
          </w:p>
        </w:tc>
        <w:tc>
          <w:tcPr>
            <w:tcW w:w="2120"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7395 1F</w:t>
            </w:r>
          </w:p>
        </w:tc>
        <w:tc>
          <w:tcPr>
            <w:tcW w:w="3685"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CCCCAATGATGTCCCTGGTC</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p>
        </w:tc>
        <w:tc>
          <w:tcPr>
            <w:tcW w:w="1634" w:type="dxa"/>
            <w:vMerge w:val="continue"/>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p>
        </w:tc>
        <w:tc>
          <w:tcPr>
            <w:tcW w:w="2120"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7395 1R</w:t>
            </w:r>
          </w:p>
        </w:tc>
        <w:tc>
          <w:tcPr>
            <w:tcW w:w="3685"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CTGGGCCTGATCACCAATGT</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tcBorders>
              <w:left w:val="nil"/>
              <w:right w:val="nil"/>
            </w:tcBorders>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r>
              <w:rPr>
                <w:rFonts w:eastAsia="微软雅黑" w:cs="Times New Roman"/>
                <w:b w:val="0"/>
                <w:bCs w:val="0"/>
                <w:color w:val="auto"/>
                <w:sz w:val="18"/>
                <w:szCs w:val="18"/>
                <w:lang w:eastAsia="zh-CN"/>
              </w:rPr>
              <w:t>LOC115716544</w:t>
            </w:r>
          </w:p>
        </w:tc>
        <w:tc>
          <w:tcPr>
            <w:tcW w:w="1634" w:type="dxa"/>
            <w:vMerge w:val="restart"/>
            <w:tcBorders>
              <w:right w:val="nil"/>
            </w:tcBorders>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r>
              <w:rPr>
                <w:rFonts w:eastAsia="微软雅黑" w:cs="Times New Roman"/>
                <w:i/>
                <w:iCs/>
                <w:color w:val="auto"/>
                <w:sz w:val="18"/>
                <w:szCs w:val="18"/>
                <w:lang w:eastAsia="zh-CN"/>
              </w:rPr>
              <w:t>SHT</w:t>
            </w:r>
          </w:p>
        </w:tc>
        <w:tc>
          <w:tcPr>
            <w:tcW w:w="2120"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6544 2F</w:t>
            </w:r>
          </w:p>
        </w:tc>
        <w:tc>
          <w:tcPr>
            <w:tcW w:w="3685"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CGAGTCTCTCCCAATCCACG</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p>
        </w:tc>
        <w:tc>
          <w:tcPr>
            <w:tcW w:w="1634" w:type="dxa"/>
            <w:vMerge w:val="continue"/>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p>
        </w:tc>
        <w:tc>
          <w:tcPr>
            <w:tcW w:w="2120"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6544 2R</w:t>
            </w:r>
          </w:p>
        </w:tc>
        <w:tc>
          <w:tcPr>
            <w:tcW w:w="3685"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ACGCTCAGTCCATCAACGAG</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tcBorders>
              <w:left w:val="nil"/>
              <w:right w:val="nil"/>
            </w:tcBorders>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r>
              <w:rPr>
                <w:rFonts w:eastAsia="微软雅黑" w:cs="Times New Roman"/>
                <w:b w:val="0"/>
                <w:bCs w:val="0"/>
                <w:color w:val="auto"/>
                <w:sz w:val="18"/>
                <w:szCs w:val="18"/>
                <w:lang w:eastAsia="zh-CN"/>
              </w:rPr>
              <w:t>LOC115723064</w:t>
            </w:r>
          </w:p>
        </w:tc>
        <w:tc>
          <w:tcPr>
            <w:tcW w:w="1634" w:type="dxa"/>
            <w:vMerge w:val="restart"/>
            <w:tcBorders>
              <w:right w:val="nil"/>
            </w:tcBorders>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r>
              <w:rPr>
                <w:rFonts w:eastAsia="微软雅黑" w:cs="Times New Roman"/>
                <w:i/>
                <w:iCs/>
                <w:color w:val="auto"/>
                <w:sz w:val="18"/>
                <w:szCs w:val="18"/>
                <w:lang w:eastAsia="zh-CN"/>
              </w:rPr>
              <w:t>PER</w:t>
            </w:r>
          </w:p>
        </w:tc>
        <w:tc>
          <w:tcPr>
            <w:tcW w:w="2120"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3064 1F</w:t>
            </w:r>
          </w:p>
        </w:tc>
        <w:tc>
          <w:tcPr>
            <w:tcW w:w="3685"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CGGAGTTGTTTCTTGTGCCG</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p>
        </w:tc>
        <w:tc>
          <w:tcPr>
            <w:tcW w:w="1634" w:type="dxa"/>
            <w:vMerge w:val="continue"/>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p>
        </w:tc>
        <w:tc>
          <w:tcPr>
            <w:tcW w:w="2120"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3064 1R</w:t>
            </w:r>
          </w:p>
        </w:tc>
        <w:tc>
          <w:tcPr>
            <w:tcW w:w="3685"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AAGATCGCTCTCAGCTTCGG</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tcBorders>
              <w:left w:val="nil"/>
              <w:right w:val="nil"/>
            </w:tcBorders>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r>
              <w:rPr>
                <w:rFonts w:eastAsia="微软雅黑" w:cs="Times New Roman"/>
                <w:b w:val="0"/>
                <w:bCs w:val="0"/>
                <w:color w:val="auto"/>
                <w:sz w:val="18"/>
                <w:szCs w:val="18"/>
                <w:lang w:eastAsia="zh-CN"/>
              </w:rPr>
              <w:t>LOC115702751</w:t>
            </w:r>
          </w:p>
        </w:tc>
        <w:tc>
          <w:tcPr>
            <w:tcW w:w="1634" w:type="dxa"/>
            <w:vMerge w:val="restart"/>
            <w:tcBorders>
              <w:right w:val="nil"/>
            </w:tcBorders>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r>
              <w:rPr>
                <w:rFonts w:eastAsia="微软雅黑" w:cs="Times New Roman"/>
                <w:i/>
                <w:iCs/>
                <w:color w:val="auto"/>
                <w:sz w:val="18"/>
                <w:szCs w:val="18"/>
                <w:lang w:eastAsia="zh-CN"/>
              </w:rPr>
              <w:t>CAD</w:t>
            </w:r>
          </w:p>
        </w:tc>
        <w:tc>
          <w:tcPr>
            <w:tcW w:w="2120"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2751 2F</w:t>
            </w:r>
          </w:p>
        </w:tc>
        <w:tc>
          <w:tcPr>
            <w:tcW w:w="3685"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AATGAACACTACTGCGCCGA</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p>
        </w:tc>
        <w:tc>
          <w:tcPr>
            <w:tcW w:w="1634" w:type="dxa"/>
            <w:vMerge w:val="continue"/>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p>
        </w:tc>
        <w:tc>
          <w:tcPr>
            <w:tcW w:w="2120"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2751 2R</w:t>
            </w:r>
          </w:p>
        </w:tc>
        <w:tc>
          <w:tcPr>
            <w:tcW w:w="3685"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TGCTTACGCTTGGTGAACCA</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tcBorders>
              <w:left w:val="nil"/>
              <w:right w:val="nil"/>
            </w:tcBorders>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r>
              <w:rPr>
                <w:rFonts w:eastAsia="微软雅黑" w:cs="Times New Roman"/>
                <w:b w:val="0"/>
                <w:bCs w:val="0"/>
                <w:color w:val="auto"/>
                <w:sz w:val="18"/>
                <w:szCs w:val="18"/>
                <w:lang w:eastAsia="zh-CN"/>
              </w:rPr>
              <w:t>LOC115707439</w:t>
            </w:r>
          </w:p>
        </w:tc>
        <w:tc>
          <w:tcPr>
            <w:tcW w:w="1634" w:type="dxa"/>
            <w:vMerge w:val="restart"/>
            <w:tcBorders>
              <w:right w:val="nil"/>
            </w:tcBorders>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r>
              <w:rPr>
                <w:rFonts w:eastAsia="微软雅黑" w:cs="Times New Roman"/>
                <w:i/>
                <w:iCs/>
                <w:color w:val="auto"/>
                <w:sz w:val="18"/>
                <w:szCs w:val="18"/>
                <w:lang w:eastAsia="zh-CN"/>
              </w:rPr>
              <w:t>TPS7</w:t>
            </w:r>
          </w:p>
        </w:tc>
        <w:tc>
          <w:tcPr>
            <w:tcW w:w="2120"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7439 1F</w:t>
            </w:r>
          </w:p>
        </w:tc>
        <w:tc>
          <w:tcPr>
            <w:tcW w:w="3685"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GCCCGAAAGCATATCCGAGA</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p>
        </w:tc>
        <w:tc>
          <w:tcPr>
            <w:tcW w:w="1634" w:type="dxa"/>
            <w:vMerge w:val="continue"/>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p>
        </w:tc>
        <w:tc>
          <w:tcPr>
            <w:tcW w:w="2120"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7439 1R</w:t>
            </w:r>
          </w:p>
        </w:tc>
        <w:tc>
          <w:tcPr>
            <w:tcW w:w="3685"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ACTCGAGCAGTGTTAAGGGC</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tcBorders>
              <w:left w:val="nil"/>
              <w:right w:val="nil"/>
            </w:tcBorders>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r>
              <w:rPr>
                <w:rFonts w:eastAsia="微软雅黑" w:cs="Times New Roman"/>
                <w:b w:val="0"/>
                <w:bCs w:val="0"/>
                <w:color w:val="auto"/>
                <w:sz w:val="18"/>
                <w:szCs w:val="18"/>
                <w:lang w:eastAsia="zh-CN"/>
              </w:rPr>
              <w:t>LOC115709155</w:t>
            </w:r>
          </w:p>
        </w:tc>
        <w:tc>
          <w:tcPr>
            <w:tcW w:w="1634" w:type="dxa"/>
            <w:vMerge w:val="restart"/>
            <w:tcBorders>
              <w:right w:val="nil"/>
            </w:tcBorders>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r>
              <w:rPr>
                <w:rFonts w:eastAsia="微软雅黑" w:cs="Times New Roman"/>
                <w:i/>
                <w:iCs/>
                <w:color w:val="auto"/>
                <w:sz w:val="18"/>
                <w:szCs w:val="18"/>
                <w:lang w:eastAsia="zh-CN"/>
              </w:rPr>
              <w:t>WRKY72A</w:t>
            </w:r>
          </w:p>
        </w:tc>
        <w:tc>
          <w:tcPr>
            <w:tcW w:w="2120"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9155 1F</w:t>
            </w:r>
          </w:p>
        </w:tc>
        <w:tc>
          <w:tcPr>
            <w:tcW w:w="3685"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AAGATGTGCGGACGACATGT</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p>
        </w:tc>
        <w:tc>
          <w:tcPr>
            <w:tcW w:w="1634" w:type="dxa"/>
            <w:vMerge w:val="continue"/>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p>
        </w:tc>
        <w:tc>
          <w:tcPr>
            <w:tcW w:w="2120"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9155 1R</w:t>
            </w:r>
          </w:p>
        </w:tc>
        <w:tc>
          <w:tcPr>
            <w:tcW w:w="3685"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TTGTTGAACCGGAGAGGAGC</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tcBorders>
              <w:left w:val="nil"/>
              <w:right w:val="nil"/>
            </w:tcBorders>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r>
              <w:rPr>
                <w:rFonts w:eastAsia="微软雅黑" w:cs="Times New Roman"/>
                <w:b w:val="0"/>
                <w:bCs w:val="0"/>
                <w:color w:val="auto"/>
                <w:sz w:val="18"/>
                <w:szCs w:val="18"/>
                <w:lang w:eastAsia="zh-CN"/>
              </w:rPr>
              <w:t>LOC115709185</w:t>
            </w:r>
          </w:p>
        </w:tc>
        <w:tc>
          <w:tcPr>
            <w:tcW w:w="1634" w:type="dxa"/>
            <w:vMerge w:val="restart"/>
            <w:tcBorders>
              <w:right w:val="nil"/>
            </w:tcBorders>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r>
              <w:rPr>
                <w:rFonts w:eastAsia="微软雅黑" w:cs="Times New Roman"/>
                <w:i/>
                <w:iCs/>
                <w:color w:val="auto"/>
                <w:sz w:val="18"/>
                <w:szCs w:val="18"/>
                <w:lang w:eastAsia="zh-CN"/>
              </w:rPr>
              <w:t>FT</w:t>
            </w:r>
          </w:p>
        </w:tc>
        <w:tc>
          <w:tcPr>
            <w:tcW w:w="2120"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9185 1F</w:t>
            </w:r>
          </w:p>
        </w:tc>
        <w:tc>
          <w:tcPr>
            <w:tcW w:w="3685"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GCTCCTAACCCTAGCGAACC</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p>
        </w:tc>
        <w:tc>
          <w:tcPr>
            <w:tcW w:w="1634" w:type="dxa"/>
            <w:vMerge w:val="continue"/>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p>
        </w:tc>
        <w:tc>
          <w:tcPr>
            <w:tcW w:w="2120"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9185 1R</w:t>
            </w:r>
          </w:p>
        </w:tc>
        <w:tc>
          <w:tcPr>
            <w:tcW w:w="3685" w:type="dxa"/>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GAATTCCCACCGTCGGTCTT</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tcBorders>
              <w:left w:val="nil"/>
              <w:right w:val="nil"/>
            </w:tcBorders>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r>
              <w:rPr>
                <w:rFonts w:eastAsia="微软雅黑" w:cs="Times New Roman"/>
                <w:b w:val="0"/>
                <w:bCs w:val="0"/>
                <w:color w:val="auto"/>
                <w:sz w:val="18"/>
                <w:szCs w:val="18"/>
                <w:lang w:eastAsia="zh-CN"/>
              </w:rPr>
              <w:t>LOC115696989</w:t>
            </w:r>
          </w:p>
        </w:tc>
        <w:tc>
          <w:tcPr>
            <w:tcW w:w="1634" w:type="dxa"/>
            <w:vMerge w:val="restart"/>
            <w:tcBorders>
              <w:right w:val="nil"/>
            </w:tcBorders>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r>
              <w:rPr>
                <w:rFonts w:eastAsia="微软雅黑" w:cs="Times New Roman"/>
                <w:i/>
                <w:iCs/>
                <w:color w:val="auto"/>
                <w:sz w:val="18"/>
                <w:szCs w:val="18"/>
                <w:lang w:eastAsia="zh-CN"/>
              </w:rPr>
              <w:t>HD3A</w:t>
            </w:r>
          </w:p>
        </w:tc>
        <w:tc>
          <w:tcPr>
            <w:tcW w:w="2120"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6989 1F</w:t>
            </w:r>
          </w:p>
        </w:tc>
        <w:tc>
          <w:tcPr>
            <w:tcW w:w="3685" w:type="dxa"/>
            <w:tcBorders>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TTTGGTCATGGTGGATCCGG</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tcBorders>
              <w:bottom w:val="nil"/>
            </w:tcBorders>
            <w:shd w:val="clear" w:color="auto" w:fill="auto"/>
            <w:vAlign w:val="top"/>
          </w:tcPr>
          <w:p>
            <w:pPr>
              <w:spacing w:before="0" w:after="160"/>
              <w:jc w:val="center"/>
              <w:textAlignment w:val="center"/>
              <w:rPr>
                <w:rFonts w:eastAsia="微软雅黑" w:cs="Times New Roman"/>
                <w:b w:val="0"/>
                <w:bCs w:val="0"/>
                <w:i/>
                <w:iCs/>
                <w:color w:val="auto"/>
                <w:sz w:val="18"/>
                <w:szCs w:val="18"/>
                <w:lang w:eastAsia="zh-CN"/>
              </w:rPr>
            </w:pPr>
          </w:p>
        </w:tc>
        <w:tc>
          <w:tcPr>
            <w:tcW w:w="1634" w:type="dxa"/>
            <w:vMerge w:val="continue"/>
            <w:tcBorders>
              <w:bottom w:val="nil"/>
            </w:tcBorders>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p>
        </w:tc>
        <w:tc>
          <w:tcPr>
            <w:tcW w:w="2120" w:type="dxa"/>
            <w:tcBorders>
              <w:bottom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6989 1R</w:t>
            </w:r>
          </w:p>
        </w:tc>
        <w:tc>
          <w:tcPr>
            <w:tcW w:w="3685" w:type="dxa"/>
            <w:tcBorders>
              <w:bottom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CGTAGCACACCACCTCTTGT</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tcBorders>
              <w:top w:val="nil"/>
              <w:left w:val="nil"/>
              <w:bottom w:val="nil"/>
              <w:right w:val="nil"/>
            </w:tcBorders>
            <w:shd w:val="clear" w:color="auto" w:fill="auto"/>
            <w:vAlign w:val="top"/>
          </w:tcPr>
          <w:p>
            <w:pPr>
              <w:spacing w:before="0" w:after="160"/>
              <w:jc w:val="center"/>
              <w:textAlignment w:val="center"/>
              <w:rPr>
                <w:rFonts w:eastAsia="微软雅黑" w:cs="Times New Roman"/>
                <w:b/>
                <w:bCs/>
                <w:i/>
                <w:iCs/>
                <w:color w:val="auto"/>
                <w:sz w:val="18"/>
                <w:szCs w:val="18"/>
                <w:lang w:eastAsia="zh-CN"/>
              </w:rPr>
            </w:pPr>
            <w:r>
              <w:rPr>
                <w:rFonts w:eastAsia="微软雅黑" w:cs="Times New Roman"/>
                <w:b w:val="0"/>
                <w:bCs w:val="0"/>
                <w:color w:val="auto"/>
                <w:sz w:val="18"/>
                <w:szCs w:val="18"/>
                <w:lang w:eastAsia="zh-CN"/>
              </w:rPr>
              <w:t>LOC115725285</w:t>
            </w:r>
          </w:p>
        </w:tc>
        <w:tc>
          <w:tcPr>
            <w:tcW w:w="1634" w:type="dxa"/>
            <w:vMerge w:val="restart"/>
            <w:tcBorders>
              <w:top w:val="nil"/>
              <w:bottom w:val="nil"/>
              <w:right w:val="nil"/>
            </w:tcBorders>
            <w:shd w:val="clear" w:color="auto" w:fill="auto"/>
            <w:noWrap/>
            <w:vAlign w:val="top"/>
          </w:tcPr>
          <w:p>
            <w:pPr>
              <w:spacing w:before="0" w:after="160"/>
              <w:jc w:val="center"/>
              <w:textAlignment w:val="center"/>
              <w:rPr>
                <w:rFonts w:eastAsia="微软雅黑" w:cs="Times New Roman"/>
                <w:b/>
                <w:bCs/>
                <w:i/>
                <w:iCs/>
                <w:color w:val="auto"/>
                <w:sz w:val="18"/>
                <w:szCs w:val="18"/>
                <w:lang w:eastAsia="zh-CN"/>
              </w:rPr>
            </w:pPr>
            <w:r>
              <w:rPr>
                <w:rFonts w:eastAsia="微软雅黑" w:cs="Times New Roman"/>
                <w:i/>
                <w:iCs/>
                <w:color w:val="auto"/>
                <w:sz w:val="18"/>
                <w:szCs w:val="18"/>
                <w:lang w:eastAsia="zh-CN"/>
              </w:rPr>
              <w:t xml:space="preserve"> TUB</w:t>
            </w:r>
          </w:p>
        </w:tc>
        <w:tc>
          <w:tcPr>
            <w:tcW w:w="2120" w:type="dxa"/>
            <w:tcBorders>
              <w:top w:val="nil"/>
              <w:bottom w:val="nil"/>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TUB-F</w:t>
            </w:r>
          </w:p>
        </w:tc>
        <w:tc>
          <w:tcPr>
            <w:tcW w:w="3685" w:type="dxa"/>
            <w:tcBorders>
              <w:top w:val="nil"/>
              <w:bottom w:val="nil"/>
              <w:right w:val="nil"/>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CTCGGCTGAGAAAGCATACC</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33" w:type="dxa"/>
            <w:tcBorders>
              <w:top w:val="nil"/>
              <w:bottom w:val="single" w:color="000000" w:sz="12" w:space="0"/>
            </w:tcBorders>
            <w:shd w:val="clear" w:color="auto" w:fill="auto"/>
            <w:vAlign w:val="top"/>
          </w:tcPr>
          <w:p>
            <w:pPr>
              <w:spacing w:before="0" w:after="160"/>
              <w:jc w:val="center"/>
              <w:textAlignment w:val="center"/>
              <w:rPr>
                <w:rFonts w:eastAsia="微软雅黑" w:cs="Times New Roman"/>
                <w:b w:val="0"/>
                <w:bCs w:val="0"/>
                <w:color w:val="auto"/>
                <w:sz w:val="18"/>
                <w:szCs w:val="18"/>
                <w:lang w:eastAsia="zh-CN"/>
              </w:rPr>
            </w:pPr>
          </w:p>
        </w:tc>
        <w:tc>
          <w:tcPr>
            <w:tcW w:w="1634" w:type="dxa"/>
            <w:vMerge w:val="continue"/>
            <w:tcBorders>
              <w:top w:val="nil"/>
              <w:bottom w:val="single" w:color="000000" w:sz="12" w:space="0"/>
            </w:tcBorders>
            <w:shd w:val="clear" w:color="auto" w:fill="auto"/>
            <w:noWrap/>
            <w:vAlign w:val="top"/>
          </w:tcPr>
          <w:p>
            <w:pPr>
              <w:spacing w:before="0" w:after="160"/>
              <w:jc w:val="center"/>
              <w:textAlignment w:val="center"/>
              <w:rPr>
                <w:rFonts w:eastAsia="微软雅黑" w:cs="Times New Roman"/>
                <w:b/>
                <w:bCs/>
                <w:color w:val="auto"/>
                <w:sz w:val="18"/>
                <w:szCs w:val="18"/>
                <w:lang w:eastAsia="zh-CN"/>
              </w:rPr>
            </w:pPr>
          </w:p>
        </w:tc>
        <w:tc>
          <w:tcPr>
            <w:tcW w:w="2120" w:type="dxa"/>
            <w:tcBorders>
              <w:top w:val="nil"/>
              <w:bottom w:val="single" w:color="000000" w:sz="12" w:space="0"/>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q Cs TUB-R</w:t>
            </w:r>
          </w:p>
        </w:tc>
        <w:tc>
          <w:tcPr>
            <w:tcW w:w="3685" w:type="dxa"/>
            <w:tcBorders>
              <w:top w:val="nil"/>
              <w:bottom w:val="single" w:color="000000" w:sz="12" w:space="0"/>
            </w:tcBorders>
            <w:shd w:val="clear" w:color="auto" w:fill="auto"/>
            <w:noWrap/>
            <w:vAlign w:val="top"/>
          </w:tcPr>
          <w:p>
            <w:pPr>
              <w:spacing w:before="0" w:after="160"/>
              <w:jc w:val="center"/>
              <w:textAlignment w:val="center"/>
              <w:rPr>
                <w:rFonts w:eastAsia="微软雅黑" w:cs="Times New Roman"/>
                <w:color w:val="auto"/>
                <w:sz w:val="18"/>
                <w:szCs w:val="18"/>
                <w:lang w:eastAsia="zh-CN"/>
              </w:rPr>
            </w:pPr>
            <w:r>
              <w:rPr>
                <w:rFonts w:eastAsia="微软雅黑" w:cs="Times New Roman"/>
                <w:color w:val="auto"/>
                <w:sz w:val="18"/>
                <w:szCs w:val="18"/>
                <w:lang w:eastAsia="zh-CN"/>
              </w:rPr>
              <w:t>CCATGCCTAGGGTCACACTT</w:t>
            </w:r>
          </w:p>
        </w:tc>
      </w:tr>
    </w:tbl>
    <w:p>
      <w:pPr>
        <w:rPr>
          <w:color w:val="auto"/>
        </w:rPr>
      </w:pPr>
      <w:r>
        <w:rPr>
          <w:rFonts w:cs="Times New Roman"/>
          <w:bCs/>
          <w:color w:val="auto"/>
          <w:sz w:val="18"/>
          <w:szCs w:val="18"/>
        </w:rPr>
        <w:t>* The name is according to the Bassolino et al., annotation.</w:t>
      </w:r>
      <w:r>
        <w:rPr>
          <w:rFonts w:hint="eastAsia" w:cs="Times New Roman"/>
          <w:bCs/>
          <w:color w:val="auto"/>
          <w:sz w:val="18"/>
          <w:szCs w:val="18"/>
          <w:lang w:val="en-US" w:eastAsia="zh-CN"/>
        </w:rPr>
        <w:t xml:space="preserve"> Reference: </w:t>
      </w:r>
      <w:r>
        <w:rPr>
          <w:rFonts w:ascii="Times New Roman" w:hAnsi="Times New Roman" w:cs="Times New Roman" w:eastAsiaTheme="minorEastAsia"/>
          <w:bCs/>
          <w:color w:val="auto"/>
          <w:sz w:val="18"/>
          <w:szCs w:val="18"/>
          <w:lang w:val="en-US" w:eastAsia="en-US" w:bidi="ar-SA"/>
        </w:rPr>
        <w:t xml:space="preserve">Bassolino L, Buti M, Fulvio F, Pennesi A, Mandolino G, Milc J, Francia E, Paris R. In silico identification of MYB and bHLH families reveals candidate transcription factors for secondary metabolic pathways in </w:t>
      </w:r>
      <w:r>
        <w:rPr>
          <w:rFonts w:ascii="Times New Roman" w:hAnsi="Times New Roman" w:cs="Times New Roman" w:eastAsiaTheme="minorEastAsia"/>
          <w:bCs/>
          <w:i/>
          <w:iCs/>
          <w:color w:val="auto"/>
          <w:sz w:val="18"/>
          <w:szCs w:val="18"/>
          <w:lang w:val="en-US" w:eastAsia="en-US" w:bidi="ar-SA"/>
        </w:rPr>
        <w:t xml:space="preserve">Cannabis sativa </w:t>
      </w:r>
      <w:r>
        <w:rPr>
          <w:rFonts w:ascii="Times New Roman" w:hAnsi="Times New Roman" w:cs="Times New Roman" w:eastAsiaTheme="minorEastAsia"/>
          <w:bCs/>
          <w:color w:val="auto"/>
          <w:sz w:val="18"/>
          <w:szCs w:val="18"/>
          <w:lang w:val="en-US" w:eastAsia="en-US" w:bidi="ar-SA"/>
        </w:rPr>
        <w:t>L. Plants. 2020;9(11):1540.</w:t>
      </w:r>
    </w:p>
    <w:sectPr>
      <w:footerReference r:id="rId5" w:type="default"/>
      <w:headerReference r:id="rId4" w:type="even"/>
      <w:footerReference r:id="rId6" w:type="even"/>
      <w:pgSz w:w="12240" w:h="15840"/>
      <w:pgMar w:top="1138" w:right="1181" w:bottom="1138" w:left="1282"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b/>
        <w:sz w:val="20"/>
        <w:szCs w:val="24"/>
      </w:rPr>
    </w:pPr>
    <w:r>
      <w:rPr>
        <w:lang w:val="en-GB" w:eastAsia="en-GB"/>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56" o:spid="_x0000_s1026" o:spt="202" type="#_x0000_t202" style="position:absolute;left:0pt;margin-left:434.15pt;margin-top:726.5pt;height:31.15pt;width:118.8pt;mso-position-horizontal-relative:page;mso-position-vertical-relative:page;z-index:251659264;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MV0Qi0gAAAAQBAAAPAAAAAAAAAAEAIAAAACIAAABkcnMvZG93bnJldi54bWxQSwEC&#10;FAAUAAAACACHTuJARAcAODMCAAB1BAAADgAAAAAAAAABACAAAAAhAQAAZHJzL2Uyb0RvYy54bWxQ&#10;SwUGAAAAAAYABgBZAQAAxgUAAAAA&#10;">
              <v:fill on="f" focussize="0,0"/>
              <v:stroke on="f" weight="0.5pt"/>
              <v:imagedata o:title=""/>
              <o:lock v:ext="edit" aspectratio="f"/>
              <v:textbox style="mso-fit-shape-to-text:t;">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color w:val="C00000"/>
        <w:szCs w:val="24"/>
      </w:rPr>
    </w:pPr>
    <w:r>
      <w:rPr>
        <w:lang w:val="en-GB" w:eastAsia="en-GB"/>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1" o:spid="_x0000_s1026" o:spt="202" type="#_x0000_t202" style="position:absolute;left:0pt;margin-left:0pt;margin-top:0pt;height:31.15pt;width:118.8pt;mso-position-horizontal-relative:page;mso-position-vertical-relative:page;z-index:251660288;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FdEItIAAAAEAQAADwAAAAAAAAABACAAAAAiAAAAZHJzL2Rvd25yZXYueG1sUEsBAhQA&#10;FAAAAAgAh07iQFsR1fExAgAAcwQAAA4AAAAAAAAAAQAgAAAAIQEAAGRycy9lMm9Eb2MueG1sUEsF&#10;BgAAAAAGAAYAWQEAAMQFAAAAAA==&#10;">
              <v:fill on="f" focussize="0,0"/>
              <v:stroke on="f" weight="0.5pt"/>
              <v:imagedata o:title=""/>
              <o:lock v:ext="edit" aspectratio="f"/>
              <v:textbox style="mso-fit-shape-to-text:t;">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cs="Times New Roman"/>
      </w:rPr>
    </w:pPr>
    <w:r>
      <w:rPr>
        <w:rFonts w:cs="Times New Roman"/>
      </w:rPr>
      <w:ptab w:relativeTo="margin" w:alignment="center" w:leader="none"/>
    </w:r>
    <w:r>
      <w:rPr>
        <w:rFonts w:cs="Times New Roman"/>
      </w:rPr>
      <w:ptab w:relativeTo="margin" w:alignment="right" w:leader="none"/>
    </w:r>
    <w:r>
      <w:rPr>
        <w:rFonts w:cs="Times New Roman"/>
      </w:rPr>
      <w:t>Supplementary Material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3MWE4ZDM1YmQ3NjEzNjM1MWIzNjU5ZjVlMWUwMmYifQ=="/>
  </w:docVars>
  <w:rsids>
    <w:rsidRoot w:val="00000000"/>
    <w:rsid w:val="07A27ABD"/>
    <w:rsid w:val="27AB6A18"/>
    <w:rsid w:val="29986C14"/>
    <w:rsid w:val="4D172F60"/>
    <w:rsid w:val="616915C9"/>
    <w:rsid w:val="6270338D"/>
    <w:rsid w:val="67332E10"/>
    <w:rsid w:val="6AD034ED"/>
    <w:rsid w:val="77277B70"/>
    <w:rsid w:val="7DCA6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iPriority="99"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pPr>
    <w:rPr>
      <w:rFonts w:ascii="Times New Roman" w:hAnsi="Times New Roman" w:eastAsiaTheme="minorEastAsia" w:cstheme="minorBidi"/>
      <w:sz w:val="24"/>
      <w:szCs w:val="22"/>
      <w:lang w:val="en-US" w:eastAsia="en-US" w:bidi="ar-SA"/>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Subtitle"/>
    <w:basedOn w:val="1"/>
    <w:next w:val="1"/>
    <w:unhideWhenUsed/>
    <w:qFormat/>
    <w:uiPriority w:val="99"/>
    <w:pPr>
      <w:spacing w:before="240"/>
    </w:pPr>
    <w:rPr>
      <w:rFonts w:cs="Times New Roman"/>
      <w:b/>
      <w:szCs w:val="24"/>
    </w:rPr>
  </w:style>
  <w:style w:type="paragraph" w:styleId="5">
    <w:name w:val="Title"/>
    <w:basedOn w:val="1"/>
    <w:next w:val="1"/>
    <w:qFormat/>
    <w:uiPriority w:val="0"/>
    <w:pPr>
      <w:suppressLineNumbers/>
      <w:spacing w:before="240" w:after="360"/>
      <w:jc w:val="center"/>
    </w:pPr>
    <w:rPr>
      <w:rFonts w:cs="Times New Roman"/>
      <w:b/>
      <w:sz w:val="32"/>
      <w:szCs w:val="32"/>
    </w:rPr>
  </w:style>
  <w:style w:type="table" w:styleId="7">
    <w:name w:val="Light Shading"/>
    <w:basedOn w:val="6"/>
    <w:qFormat/>
    <w:uiPriority w:val="60"/>
    <w:rPr>
      <w:rFonts w:ascii="Times New Roman" w:hAnsi="Times New Roman" w:eastAsia="宋体" w:cs="Times New Roman"/>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character" w:styleId="9">
    <w:name w:val="Hyperlink"/>
    <w:basedOn w:val="8"/>
    <w:unhideWhenUsed/>
    <w:qFormat/>
    <w:uiPriority w:val="99"/>
    <w:rPr>
      <w:color w:val="0000FF"/>
      <w:u w:val="single"/>
    </w:rPr>
  </w:style>
  <w:style w:type="paragraph" w:customStyle="1" w:styleId="10">
    <w:name w:val="Supplementary Material"/>
    <w:basedOn w:val="5"/>
    <w:next w:val="5"/>
    <w:qFormat/>
    <w:uiPriority w:val="0"/>
    <w:pPr>
      <w:spacing w:after="120"/>
    </w:pPr>
    <w:rPr>
      <w:i/>
    </w:rPr>
  </w:style>
  <w:style w:type="paragraph" w:customStyle="1" w:styleId="11">
    <w:name w:val="Author List"/>
    <w:basedOn w:val="4"/>
    <w:next w:val="1"/>
    <w:qFormat/>
    <w:uiPriority w:val="1"/>
  </w:style>
  <w:style w:type="paragraph" w:customStyle="1" w:styleId="12">
    <w:name w:val="EndNote Bibliography"/>
    <w:basedOn w:val="1"/>
    <w:qFormat/>
    <w:uiPriority w:val="0"/>
    <w:rPr>
      <w:rFonts w:cs="Times New Roman"/>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775</Words>
  <Characters>5642</Characters>
  <Lines>0</Lines>
  <Paragraphs>0</Paragraphs>
  <TotalTime>1</TotalTime>
  <ScaleCrop>false</ScaleCrop>
  <LinksUpToDate>false</LinksUpToDate>
  <CharactersWithSpaces>6133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2023-06-09T13:08:00Z</dcterms:created>
  <dc:creator>Administrator</dc:creator>
  <cp:lastModifiedBy>Administrator</cp:lastModifiedBy>
  <dcterms:modified xsi:type="dcterms:W3CDTF">2023-11-20T11:17:27Z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DC50BD360B0141DAA1B2DA735C556B9A_12</vt:lpwstr>
  </property>
</Properties>
</file>