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Elencotab2"/>
        <w:tblW w:w="0" w:type="auto"/>
        <w:tblLook w:val="04A0" w:firstRow="1" w:lastRow="0" w:firstColumn="1" w:lastColumn="0" w:noHBand="0" w:noVBand="1"/>
      </w:tblPr>
      <w:tblGrid>
        <w:gridCol w:w="4820"/>
        <w:gridCol w:w="4394"/>
      </w:tblGrid>
      <w:tr w:rsidR="00E54214" w:rsidRPr="00410461" w:rsidTr="009072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2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05888">
              <w:rPr>
                <w:rFonts w:ascii="Times New Roman" w:hAnsi="Times New Roman" w:cs="Times New Roman"/>
                <w:sz w:val="20"/>
                <w:szCs w:val="24"/>
              </w:rPr>
              <w:t>N=16 (</w:t>
            </w:r>
            <w:proofErr w:type="spellStart"/>
            <w:r w:rsidRPr="00D05888">
              <w:rPr>
                <w:rFonts w:ascii="Times New Roman" w:hAnsi="Times New Roman" w:cs="Times New Roman"/>
                <w:sz w:val="20"/>
                <w:szCs w:val="24"/>
              </w:rPr>
              <w:t>Hb</w:t>
            </w:r>
            <w:proofErr w:type="spellEnd"/>
            <w:r w:rsidRPr="00D05888">
              <w:rPr>
                <w:rFonts w:ascii="Times New Roman" w:hAnsi="Times New Roman" w:cs="Times New Roman"/>
                <w:sz w:val="20"/>
                <w:szCs w:val="24"/>
              </w:rPr>
              <w:t xml:space="preserve"> S/S)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Age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9a5m (2y2m-23y2m)</w:t>
            </w:r>
          </w:p>
        </w:tc>
      </w:tr>
      <w:tr w:rsidR="00E54214" w:rsidRPr="00410461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HbS</w:t>
            </w:r>
            <w:proofErr w:type="spellEnd"/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73.4% (56-74.7)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Ferritin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274 ng/mL (26-1287)</w:t>
            </w:r>
          </w:p>
        </w:tc>
      </w:tr>
      <w:tr w:rsidR="00E54214" w:rsidRPr="00410461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HU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24.5mg/kg/day (16-27)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 xml:space="preserve">Antimicrobial </w:t>
            </w:r>
            <w:proofErr w:type="spellStart"/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Prophyaxis</w:t>
            </w:r>
            <w:proofErr w:type="spellEnd"/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10Y – 6N</w:t>
            </w:r>
          </w:p>
        </w:tc>
      </w:tr>
      <w:tr w:rsidR="00E54214" w:rsidRPr="00410461" w:rsidTr="00907293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Hb</w:t>
            </w:r>
            <w:proofErr w:type="spellEnd"/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10.9 g/</w:t>
            </w:r>
            <w:proofErr w:type="spellStart"/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dL</w:t>
            </w:r>
            <w:proofErr w:type="spellEnd"/>
            <w:r w:rsidRPr="003101D2">
              <w:rPr>
                <w:rFonts w:ascii="Times New Roman" w:hAnsi="Times New Roman" w:cs="Times New Roman"/>
                <w:sz w:val="20"/>
                <w:szCs w:val="24"/>
              </w:rPr>
              <w:t xml:space="preserve"> (7.9-11.4)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Ret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i</w:t>
            </w: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culoc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y</w:t>
            </w: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tes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265x10</w:t>
            </w:r>
            <w:r w:rsidRPr="003101D2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3</w:t>
            </w: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/µL (140-440)</w:t>
            </w:r>
          </w:p>
        </w:tc>
      </w:tr>
      <w:tr w:rsidR="00E54214" w:rsidRPr="00410461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WBC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8800/µL (1330-11900)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PLT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295x10</w:t>
            </w:r>
            <w:r w:rsidRPr="003101D2">
              <w:rPr>
                <w:rFonts w:ascii="Times New Roman" w:hAnsi="Times New Roman" w:cs="Times New Roman"/>
                <w:sz w:val="20"/>
                <w:szCs w:val="24"/>
                <w:vertAlign w:val="superscript"/>
              </w:rPr>
              <w:t>3</w:t>
            </w: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 xml:space="preserve"> /µL (118-480)</w:t>
            </w:r>
          </w:p>
        </w:tc>
      </w:tr>
      <w:tr w:rsidR="00E54214" w:rsidRPr="00410461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VOC (prior 6 months)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1 (0-3)</w:t>
            </w:r>
          </w:p>
        </w:tc>
      </w:tr>
      <w:tr w:rsidR="00E54214" w:rsidRPr="00410461" w:rsidTr="009072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Hospitalization (prior 6 months)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0.2 (0-1)</w:t>
            </w:r>
          </w:p>
        </w:tc>
      </w:tr>
      <w:tr w:rsidR="00E54214" w:rsidRPr="00410461" w:rsidTr="00907293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E54214" w:rsidRPr="003101D2" w:rsidRDefault="00E54214" w:rsidP="0090729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</w:t>
            </w: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nfections (prior 6 months)</w:t>
            </w:r>
          </w:p>
        </w:tc>
        <w:tc>
          <w:tcPr>
            <w:tcW w:w="4394" w:type="dxa"/>
          </w:tcPr>
          <w:p w:rsidR="00E54214" w:rsidRPr="003101D2" w:rsidRDefault="00E54214" w:rsidP="009072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101D2">
              <w:rPr>
                <w:rFonts w:ascii="Times New Roman" w:hAnsi="Times New Roman" w:cs="Times New Roman"/>
                <w:sz w:val="20"/>
                <w:szCs w:val="24"/>
              </w:rPr>
              <w:t>2 (0-4)</w:t>
            </w:r>
          </w:p>
        </w:tc>
      </w:tr>
    </w:tbl>
    <w:p w:rsidR="00E54214" w:rsidRDefault="00E54214" w:rsidP="00E54214">
      <w:pPr>
        <w:pStyle w:val="Didascali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4"/>
        </w:rPr>
      </w:pPr>
      <w:bookmarkStart w:id="0" w:name="_GoBack"/>
      <w:r w:rsidRPr="002366EF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 xml:space="preserve">Supplementary Table </w:t>
      </w:r>
      <w:r w:rsidRPr="002366EF">
        <w:rPr>
          <w:rFonts w:ascii="Times New Roman" w:hAnsi="Times New Roman" w:cs="Times New Roman"/>
          <w:b/>
          <w:i w:val="0"/>
          <w:noProof/>
          <w:color w:val="auto"/>
          <w:sz w:val="20"/>
          <w:szCs w:val="24"/>
        </w:rPr>
        <w:fldChar w:fldCharType="begin"/>
      </w:r>
      <w:r w:rsidRPr="002366EF">
        <w:rPr>
          <w:rFonts w:ascii="Times New Roman" w:hAnsi="Times New Roman" w:cs="Times New Roman"/>
          <w:b/>
          <w:i w:val="0"/>
          <w:noProof/>
          <w:color w:val="auto"/>
          <w:sz w:val="20"/>
          <w:szCs w:val="24"/>
        </w:rPr>
        <w:instrText xml:space="preserve"> SEQ Tabella \* ARABIC </w:instrText>
      </w:r>
      <w:r w:rsidRPr="002366EF">
        <w:rPr>
          <w:rFonts w:ascii="Times New Roman" w:hAnsi="Times New Roman" w:cs="Times New Roman"/>
          <w:b/>
          <w:i w:val="0"/>
          <w:noProof/>
          <w:color w:val="auto"/>
          <w:sz w:val="20"/>
          <w:szCs w:val="24"/>
        </w:rPr>
        <w:fldChar w:fldCharType="separate"/>
      </w:r>
      <w:r w:rsidRPr="002366EF">
        <w:rPr>
          <w:rFonts w:ascii="Times New Roman" w:hAnsi="Times New Roman" w:cs="Times New Roman"/>
          <w:b/>
          <w:i w:val="0"/>
          <w:noProof/>
          <w:color w:val="auto"/>
          <w:sz w:val="20"/>
          <w:szCs w:val="24"/>
        </w:rPr>
        <w:t>1</w:t>
      </w:r>
      <w:r w:rsidRPr="002366EF">
        <w:rPr>
          <w:rFonts w:ascii="Times New Roman" w:hAnsi="Times New Roman" w:cs="Times New Roman"/>
          <w:b/>
          <w:i w:val="0"/>
          <w:noProof/>
          <w:color w:val="auto"/>
          <w:sz w:val="20"/>
          <w:szCs w:val="24"/>
        </w:rPr>
        <w:fldChar w:fldCharType="end"/>
      </w:r>
      <w:r w:rsidRPr="002366EF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. Clinical characteristics of SCD patients.</w:t>
      </w:r>
      <w:bookmarkEnd w:id="0"/>
      <w:r w:rsidRPr="003101D2">
        <w:rPr>
          <w:rFonts w:ascii="Times New Roman" w:hAnsi="Times New Roman" w:cs="Times New Roman"/>
          <w:i w:val="0"/>
          <w:color w:val="auto"/>
          <w:sz w:val="20"/>
          <w:szCs w:val="24"/>
        </w:rPr>
        <w:t xml:space="preserve"> This table shows the clinical characteristics of 16 enrolled SCD patients in the study.</w:t>
      </w:r>
    </w:p>
    <w:p w:rsidR="008D1748" w:rsidRDefault="008D1748"/>
    <w:sectPr w:rsidR="008D17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3"/>
    <w:rsid w:val="002366EF"/>
    <w:rsid w:val="00845EE3"/>
    <w:rsid w:val="008D1748"/>
    <w:rsid w:val="00E5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02C8D-AEFD-43BA-8386-C7C3871F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4214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tab2">
    <w:name w:val="List Table 2"/>
    <w:basedOn w:val="Tabellanormale"/>
    <w:uiPriority w:val="47"/>
    <w:rsid w:val="00E542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E5421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2025-01-24T17:24:00Z</dcterms:created>
  <dcterms:modified xsi:type="dcterms:W3CDTF">2025-01-24T17:25:00Z</dcterms:modified>
</cp:coreProperties>
</file>