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E75C" w14:textId="77777777" w:rsidR="00AD3BC9" w:rsidRPr="00096DFF" w:rsidRDefault="00AD3BC9" w:rsidP="00AD3BC9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096DFF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tables:</w:t>
      </w:r>
    </w:p>
    <w:p w14:paraId="6858B3CC" w14:textId="77777777" w:rsidR="00AD3BC9" w:rsidRPr="00096DFF" w:rsidRDefault="00AD3BC9" w:rsidP="0053012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96DFF">
        <w:rPr>
          <w:rFonts w:asciiTheme="majorBidi" w:hAnsiTheme="majorBidi" w:cstheme="majorBidi"/>
          <w:sz w:val="24"/>
          <w:szCs w:val="24"/>
          <w:u w:val="single"/>
        </w:rPr>
        <w:t>Supplementary table 1</w:t>
      </w:r>
      <w:r w:rsidRPr="00096DFF">
        <w:rPr>
          <w:rFonts w:asciiTheme="majorBidi" w:hAnsiTheme="majorBidi" w:cstheme="majorBidi"/>
          <w:sz w:val="24"/>
          <w:szCs w:val="24"/>
        </w:rPr>
        <w:t xml:space="preserve">: </w:t>
      </w:r>
      <w:r w:rsidR="0053012E">
        <w:rPr>
          <w:rFonts w:asciiTheme="majorBidi" w:hAnsiTheme="majorBidi" w:cstheme="majorBidi"/>
          <w:sz w:val="24"/>
          <w:szCs w:val="24"/>
        </w:rPr>
        <w:t>C</w:t>
      </w:r>
      <w:r w:rsidRPr="00096DFF">
        <w:rPr>
          <w:rFonts w:asciiTheme="majorBidi" w:hAnsiTheme="majorBidi" w:cstheme="majorBidi"/>
          <w:sz w:val="24"/>
          <w:szCs w:val="24"/>
        </w:rPr>
        <w:t>hanges in blood tests before and after CBD exposure in patients with no additional drugs vs. concomitant therapy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847"/>
        <w:gridCol w:w="562"/>
        <w:gridCol w:w="2685"/>
        <w:gridCol w:w="125"/>
        <w:gridCol w:w="437"/>
        <w:gridCol w:w="337"/>
        <w:gridCol w:w="562"/>
      </w:tblGrid>
      <w:tr w:rsidR="00AD3BC9" w:rsidRPr="00096DFF" w14:paraId="7F47F060" w14:textId="77777777" w:rsidTr="00096DFF">
        <w:trPr>
          <w:gridAfter w:val="1"/>
          <w:wAfter w:w="562" w:type="dxa"/>
          <w:trHeight w:val="315"/>
        </w:trPr>
        <w:tc>
          <w:tcPr>
            <w:tcW w:w="1795" w:type="dxa"/>
            <w:vMerge w:val="restart"/>
            <w:shd w:val="clear" w:color="auto" w:fill="auto"/>
            <w:noWrap/>
            <w:vAlign w:val="bottom"/>
          </w:tcPr>
          <w:p w14:paraId="2DF69139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Test</w:t>
            </w:r>
          </w:p>
        </w:tc>
        <w:tc>
          <w:tcPr>
            <w:tcW w:w="2847" w:type="dxa"/>
            <w:shd w:val="clear" w:color="auto" w:fill="auto"/>
            <w:noWrap/>
            <w:vAlign w:val="center"/>
          </w:tcPr>
          <w:p w14:paraId="672DF1B3" w14:textId="77777777" w:rsidR="00AD3BC9" w:rsidRPr="00096DFF" w:rsidRDefault="00AD3BC9" w:rsidP="00F10184">
            <w:pPr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No additional drugs</w:t>
            </w:r>
          </w:p>
          <w:p w14:paraId="689E507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  <w:tc>
          <w:tcPr>
            <w:tcW w:w="3247" w:type="dxa"/>
            <w:gridSpan w:val="2"/>
            <w:shd w:val="clear" w:color="auto" w:fill="auto"/>
            <w:noWrap/>
            <w:vAlign w:val="bottom"/>
          </w:tcPr>
          <w:p w14:paraId="1C82E444" w14:textId="77777777" w:rsidR="00AD3BC9" w:rsidRPr="00096DFF" w:rsidRDefault="005B366E" w:rsidP="00F10184">
            <w:pPr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C</w:t>
            </w:r>
            <w:r w:rsidR="00AD3BC9" w:rsidRPr="00096DFF">
              <w:rPr>
                <w:rFonts w:asciiTheme="majorBidi" w:hAnsiTheme="majorBidi" w:cstheme="majorBidi"/>
                <w:color w:val="000000"/>
              </w:rPr>
              <w:t>oncomitant therapy</w:t>
            </w:r>
          </w:p>
          <w:p w14:paraId="647BCD2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  <w:tc>
          <w:tcPr>
            <w:tcW w:w="899" w:type="dxa"/>
            <w:gridSpan w:val="3"/>
            <w:shd w:val="clear" w:color="auto" w:fill="auto"/>
            <w:noWrap/>
            <w:vAlign w:val="bottom"/>
          </w:tcPr>
          <w:p w14:paraId="7C7A6A2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P-value</w:t>
            </w:r>
          </w:p>
        </w:tc>
      </w:tr>
      <w:tr w:rsidR="0053012E" w:rsidRPr="00096DFF" w14:paraId="7A3F3B4F" w14:textId="77777777" w:rsidTr="00096DFF">
        <w:trPr>
          <w:trHeight w:val="315"/>
        </w:trPr>
        <w:tc>
          <w:tcPr>
            <w:tcW w:w="1795" w:type="dxa"/>
            <w:vMerge/>
            <w:shd w:val="clear" w:color="auto" w:fill="auto"/>
            <w:noWrap/>
            <w:vAlign w:val="bottom"/>
            <w:hideMark/>
          </w:tcPr>
          <w:p w14:paraId="05DD7D5A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  <w:tc>
          <w:tcPr>
            <w:tcW w:w="2847" w:type="dxa"/>
            <w:shd w:val="clear" w:color="auto" w:fill="auto"/>
            <w:noWrap/>
            <w:vAlign w:val="center"/>
            <w:hideMark/>
          </w:tcPr>
          <w:p w14:paraId="1D1E9D85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Mean change ± STD between pretreatment and after 3 months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3A8DB72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9B84A14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Mean change ± STD between pretreatment and after 3 months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DFEC53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11E0DB06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</w:tr>
      <w:tr w:rsidR="0053012E" w:rsidRPr="00096DFF" w14:paraId="654FCFF2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6D34680" w14:textId="77777777" w:rsidR="00AD3BC9" w:rsidRPr="00096DFF" w:rsidRDefault="0053012E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Albumin (</w:t>
            </w:r>
            <w:r w:rsidR="00AD3BC9"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ALB</w:t>
            </w: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52447FA1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-0.58±5.22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28E1293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0F7FC9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-0.57±2.1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24A35C72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2A1E3E7B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1.0</w:t>
            </w:r>
          </w:p>
        </w:tc>
      </w:tr>
      <w:tr w:rsidR="0053012E" w:rsidRPr="00096DFF" w14:paraId="15614DF1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1E959E5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Alkaline phosphatase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ALP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302A7E0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1.05±23.94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6930E81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1443D01C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-15±42.21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0893864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1E93564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0.08</w:t>
            </w:r>
          </w:p>
        </w:tc>
      </w:tr>
      <w:tr w:rsidR="0053012E" w:rsidRPr="00096DFF" w14:paraId="337FF209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0F7C4DB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Alanine 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aminotransferase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) 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4C47E923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0.75±4.86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DC7CCE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50D07B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1.21±3.53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0FEF030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5F53F8E2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0.74</w:t>
            </w:r>
          </w:p>
        </w:tc>
      </w:tr>
      <w:tr w:rsidR="0053012E" w:rsidRPr="00096DFF" w14:paraId="02460323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E750761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spartate aminotransferase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AST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7AA8F25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1±4.23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3E661F9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ED5D26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1±3.51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1BF63D6C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509F171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1.0</w:t>
            </w:r>
          </w:p>
        </w:tc>
      </w:tr>
      <w:tr w:rsidR="0053012E" w:rsidRPr="00096DFF" w14:paraId="5A436970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2F2FC27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Cholesterol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4EC044FA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-0.95±19.6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41230F6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39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911A69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0.92±17.7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353020E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126C27E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0.77</w:t>
            </w:r>
          </w:p>
        </w:tc>
      </w:tr>
      <w:tr w:rsidR="0053012E" w:rsidRPr="00096DFF" w14:paraId="45DEA725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730C115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Creatine Kinase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CK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546C22D6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8.8±51.63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3814E4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40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22A4A7C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-8.62±57.03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21C62B2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4A73570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0.31</w:t>
            </w:r>
          </w:p>
        </w:tc>
      </w:tr>
      <w:tr w:rsidR="0053012E" w:rsidRPr="00096DFF" w14:paraId="68FA79B0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9BF1D19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Ca</w:t>
            </w:r>
            <w:r w:rsid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lcium (Ca)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03CBF5B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-0.01±0.45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429E38B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4AF25FA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-0.03±0.3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4F4D6D94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687198A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-0.87</w:t>
            </w:r>
          </w:p>
        </w:tc>
      </w:tr>
      <w:tr w:rsidR="0053012E" w:rsidRPr="00096DFF" w14:paraId="11FD6647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C1B3D29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Chloride (Cl)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6C06412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-0.41±3.69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46FD9D47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22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0A87843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0±2.71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0BE8CAAA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7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7CB39F9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0.79</w:t>
            </w:r>
          </w:p>
        </w:tc>
      </w:tr>
      <w:tr w:rsidR="0053012E" w:rsidRPr="00096DFF" w14:paraId="2ACA2916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1497B26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Iron (Fe)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3B0633FA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-0.17±46.6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804C91F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AA49927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7.96±51.52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479466C7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2337B29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0.58</w:t>
            </w:r>
          </w:p>
        </w:tc>
      </w:tr>
      <w:tr w:rsidR="0053012E" w:rsidRPr="00096DFF" w14:paraId="504EDA3A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2897049D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Glucose (Glu)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4498C9C9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-0.22±29.28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3481FA3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967D8E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0.79±12.79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1FFA05F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55C3B6F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0.9</w:t>
            </w:r>
          </w:p>
        </w:tc>
      </w:tr>
      <w:tr w:rsidR="0053012E" w:rsidRPr="00096DFF" w14:paraId="00CD479B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7C16BB42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Potassium (</w:t>
            </w:r>
            <w:r w:rsidR="00AD3BC9" w:rsidRPr="00096D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K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0F1ACB2A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0.04±0.37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11F0CB3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44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5DB10FB0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-0.2±0.33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6CB3C5CD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47B834C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0.04</w:t>
            </w:r>
          </w:p>
        </w:tc>
      </w:tr>
      <w:tr w:rsidR="0053012E" w:rsidRPr="00096DFF" w14:paraId="036EA84B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E40B736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Lactate dehydrogenase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LDH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73C16B6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32.33±79.61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E426373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42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33EE178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42.21±101.84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00A883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3F177EF7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0.71</w:t>
            </w:r>
          </w:p>
        </w:tc>
      </w:tr>
      <w:tr w:rsidR="0053012E" w:rsidRPr="00096DFF" w14:paraId="6A5C1468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73B0190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Sodium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Na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3DB7D39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0.69±2.58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03E3A3A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E4C9723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-0.29±2.09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B4F124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037CEB5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0.2</w:t>
            </w:r>
          </w:p>
        </w:tc>
      </w:tr>
      <w:tr w:rsidR="0053012E" w:rsidRPr="00096DFF" w14:paraId="6A43F1E0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987CA65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Prolactin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PRL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196C851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0.3±3.68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33BB67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54D4335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-1.06±4.61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6BC2ACA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266776C4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0.27</w:t>
            </w:r>
          </w:p>
        </w:tc>
      </w:tr>
      <w:tr w:rsidR="0053012E" w:rsidRPr="00096DFF" w14:paraId="6EC36C85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4BA312D0" w14:textId="77777777" w:rsidR="00AD3BC9" w:rsidRPr="00096DFF" w:rsidRDefault="0053012E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highlight w:val="yellow"/>
                <w:lang w:bidi="he-IL"/>
              </w:rPr>
            </w:pP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Total protein (</w:t>
            </w:r>
            <w:r w:rsidR="00AD3BC9"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PROT-T</w:t>
            </w: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4A1599B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-0.02±4.35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39B7E23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5E6F44A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0.21±3.42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6DA9BC97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23B4EBB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0.86</w:t>
            </w:r>
          </w:p>
        </w:tc>
      </w:tr>
      <w:tr w:rsidR="0053012E" w:rsidRPr="00096DFF" w14:paraId="5A97076B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A272E7D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Triglycerides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TG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2C2F5B23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-8.23±59.8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2FC80C82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39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289492F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32.33±77.4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66D61ED6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3F69D82D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0.06</w:t>
            </w:r>
          </w:p>
        </w:tc>
      </w:tr>
      <w:tr w:rsidR="0053012E" w:rsidRPr="00096DFF" w14:paraId="602C2936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6F04823D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Transferrin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TRF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1B054D5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-0.07±0.43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357564D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3A967B6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0.14±0.37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44FC9D63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5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2A2ECAF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0.35</w:t>
            </w:r>
          </w:p>
        </w:tc>
      </w:tr>
      <w:tr w:rsidR="0053012E" w:rsidRPr="00096DFF" w14:paraId="1ACA090E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1935D629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Transferrin saturation (</w:t>
            </w:r>
            <w:proofErr w:type="spellStart"/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TRFsat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416598B1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1.83±12.37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19FA82C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15039314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-3.76±5.06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452E19B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5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149E5FB3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0.35</w:t>
            </w:r>
          </w:p>
        </w:tc>
      </w:tr>
      <w:tr w:rsidR="0053012E" w:rsidRPr="00096DFF" w14:paraId="0E4CF29A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3CA2C4F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Urea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0E12C4D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0.62±10.16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011551E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29F3EBC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4.04±4.84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0DA9EBFF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4ACF506B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0.23</w:t>
            </w:r>
          </w:p>
        </w:tc>
      </w:tr>
      <w:tr w:rsidR="0053012E" w:rsidRPr="00096DFF" w14:paraId="58045CDF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903B1F2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Creatinine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5DCE6D00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0±0.07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3387BE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43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38F64421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-0.02±0.05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AA07F74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5A465A5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0.16</w:t>
            </w:r>
          </w:p>
        </w:tc>
      </w:tr>
      <w:tr w:rsidR="0053012E" w:rsidRPr="00096DFF" w14:paraId="1833A0D1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3A6BC9BA" w14:textId="77777777" w:rsidR="00AD3BC9" w:rsidRPr="00096DFF" w:rsidRDefault="00096DFF" w:rsidP="00096D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Free 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T4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(FT4)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5426C1EE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-0.4±1.54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6DEAADBC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5F18032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-0.66±1.53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373EB52F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7BB98BC3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0.6</w:t>
            </w:r>
          </w:p>
        </w:tc>
      </w:tr>
      <w:tr w:rsidR="0053012E" w:rsidRPr="00096DFF" w14:paraId="690401CF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FAD37D6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lastRenderedPageBreak/>
              <w:t>Hematocrit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HCT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0343D248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0.01±1.76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BE6B6D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3D01807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0.11±2.15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7DAB548F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30D7FCA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0.87</w:t>
            </w:r>
          </w:p>
        </w:tc>
      </w:tr>
      <w:tr w:rsidR="0053012E" w:rsidRPr="00096DFF" w14:paraId="60974F92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59C6410F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Platelets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PLT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25BAB4A4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1.63±46.75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06B0C967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472B3561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-8.08±26.68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FABB695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598864FE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0.5</w:t>
            </w:r>
          </w:p>
        </w:tc>
      </w:tr>
      <w:tr w:rsidR="0053012E" w:rsidRPr="00096DFF" w14:paraId="77479BDD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27D47213" w14:textId="77777777" w:rsidR="00AD3BC9" w:rsidRPr="00096DFF" w:rsidRDefault="00096DFF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Thyroid stimulating hormone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TSH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1C291B2C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0.35±0.86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004196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84FB459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0.09±0.9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4C6A70D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64038D1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0.35</w:t>
            </w:r>
          </w:p>
        </w:tc>
      </w:tr>
      <w:tr w:rsidR="0053012E" w:rsidRPr="00096DFF" w14:paraId="18EE761D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1133738F" w14:textId="77777777" w:rsidR="00AD3BC9" w:rsidRPr="00096DFF" w:rsidRDefault="0053012E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White blood cells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WBC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7DE4FB9A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0.63±1.71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54954E29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7EE4679D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-0.22±2.27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1B67E162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7B3E1D14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0.17</w:t>
            </w:r>
          </w:p>
        </w:tc>
      </w:tr>
      <w:tr w:rsidR="0053012E" w:rsidRPr="00096DFF" w14:paraId="15C76967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14:paraId="0F35F51B" w14:textId="77777777" w:rsidR="00AD3BC9" w:rsidRPr="00096DFF" w:rsidRDefault="0053012E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Hemoglobin (</w:t>
            </w:r>
            <w:r w:rsidR="00AD3BC9"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HGB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  <w:hideMark/>
          </w:tcPr>
          <w:p w14:paraId="2408B3A0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0±0.54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7CDFB80B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2DA483A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0.12±0.78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1B5C12C3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12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36487BF0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0.55</w:t>
            </w:r>
          </w:p>
        </w:tc>
      </w:tr>
      <w:tr w:rsidR="0053012E" w:rsidRPr="00096DFF" w14:paraId="49D1D847" w14:textId="77777777" w:rsidTr="00096DF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1E234546" w14:textId="77777777" w:rsidR="00AD3BC9" w:rsidRPr="00096DFF" w:rsidRDefault="00AD3BC9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Testosterone</w:t>
            </w:r>
            <w:r w:rsid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A255264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-0.58±5.22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4D69681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075893F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-0.57±2.1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C31B1BD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497C8A48" w14:textId="77777777" w:rsidR="00AD3BC9" w:rsidRPr="00096DFF" w:rsidRDefault="00AD3BC9" w:rsidP="00F10184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1.0</w:t>
            </w:r>
          </w:p>
        </w:tc>
      </w:tr>
    </w:tbl>
    <w:p w14:paraId="1262F9C2" w14:textId="77777777" w:rsidR="00AD3BC9" w:rsidRPr="00096DFF" w:rsidRDefault="00AD3BC9" w:rsidP="00AD3BC9">
      <w:pPr>
        <w:spacing w:after="0" w:line="240" w:lineRule="auto"/>
        <w:rPr>
          <w:rFonts w:asciiTheme="majorBidi" w:eastAsia="Times New Roman" w:hAnsiTheme="majorBidi" w:cstheme="majorBidi"/>
          <w:color w:val="000000"/>
          <w:lang w:bidi="he-IL"/>
        </w:rPr>
      </w:pPr>
    </w:p>
    <w:p w14:paraId="7A143268" w14:textId="77777777" w:rsidR="00AD3BC9" w:rsidRPr="00096DFF" w:rsidRDefault="00AD3BC9" w:rsidP="00AD3BC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3DEC30E" w14:textId="77777777" w:rsidR="00AD3BC9" w:rsidRPr="00096DFF" w:rsidRDefault="00AD3BC9" w:rsidP="00AD3BC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96DFF">
        <w:rPr>
          <w:rFonts w:asciiTheme="majorBidi" w:hAnsiTheme="majorBidi" w:cstheme="majorBidi"/>
          <w:sz w:val="24"/>
          <w:szCs w:val="24"/>
          <w:u w:val="single"/>
        </w:rPr>
        <w:t>Supplementary table 2</w:t>
      </w:r>
      <w:r w:rsidRPr="00096DFF">
        <w:rPr>
          <w:rFonts w:asciiTheme="majorBidi" w:hAnsiTheme="majorBidi" w:cstheme="majorBidi"/>
          <w:sz w:val="24"/>
          <w:szCs w:val="24"/>
        </w:rPr>
        <w:t>: The changes in blood tests before and after CBD exposure in patients treated with high CBD dosage vs. low CBD dosage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2847"/>
        <w:gridCol w:w="562"/>
        <w:gridCol w:w="2685"/>
        <w:gridCol w:w="125"/>
        <w:gridCol w:w="437"/>
        <w:gridCol w:w="337"/>
        <w:gridCol w:w="562"/>
      </w:tblGrid>
      <w:tr w:rsidR="00AD3BC9" w:rsidRPr="00096DFF" w14:paraId="4C85C8AB" w14:textId="77777777" w:rsidTr="0053012E">
        <w:trPr>
          <w:gridAfter w:val="1"/>
          <w:wAfter w:w="562" w:type="dxa"/>
          <w:trHeight w:val="315"/>
        </w:trPr>
        <w:tc>
          <w:tcPr>
            <w:tcW w:w="1795" w:type="dxa"/>
            <w:vMerge w:val="restart"/>
            <w:shd w:val="clear" w:color="auto" w:fill="auto"/>
            <w:noWrap/>
            <w:vAlign w:val="bottom"/>
          </w:tcPr>
          <w:p w14:paraId="43EDD2EB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Test</w:t>
            </w:r>
          </w:p>
        </w:tc>
        <w:tc>
          <w:tcPr>
            <w:tcW w:w="2847" w:type="dxa"/>
            <w:shd w:val="clear" w:color="auto" w:fill="auto"/>
            <w:noWrap/>
            <w:vAlign w:val="center"/>
          </w:tcPr>
          <w:p w14:paraId="15C14B54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High CBD dosage (3.51-6.53 mg/kg per day)</w:t>
            </w:r>
          </w:p>
        </w:tc>
        <w:tc>
          <w:tcPr>
            <w:tcW w:w="3247" w:type="dxa"/>
            <w:gridSpan w:val="2"/>
            <w:shd w:val="clear" w:color="auto" w:fill="auto"/>
            <w:noWrap/>
            <w:vAlign w:val="bottom"/>
          </w:tcPr>
          <w:p w14:paraId="337393B5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Low CBD dosage (0.71-1.78 mg/kg per day)</w:t>
            </w:r>
          </w:p>
        </w:tc>
        <w:tc>
          <w:tcPr>
            <w:tcW w:w="899" w:type="dxa"/>
            <w:gridSpan w:val="3"/>
            <w:shd w:val="clear" w:color="auto" w:fill="auto"/>
            <w:noWrap/>
            <w:vAlign w:val="bottom"/>
          </w:tcPr>
          <w:p w14:paraId="73F65773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P-value</w:t>
            </w:r>
          </w:p>
        </w:tc>
      </w:tr>
      <w:tr w:rsidR="00AD3BC9" w:rsidRPr="00096DFF" w14:paraId="1E1040AF" w14:textId="77777777" w:rsidTr="0053012E">
        <w:trPr>
          <w:trHeight w:val="315"/>
        </w:trPr>
        <w:tc>
          <w:tcPr>
            <w:tcW w:w="1795" w:type="dxa"/>
            <w:vMerge/>
            <w:shd w:val="clear" w:color="auto" w:fill="auto"/>
            <w:noWrap/>
            <w:vAlign w:val="bottom"/>
            <w:hideMark/>
          </w:tcPr>
          <w:p w14:paraId="4370258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  <w:tc>
          <w:tcPr>
            <w:tcW w:w="2847" w:type="dxa"/>
            <w:shd w:val="clear" w:color="auto" w:fill="auto"/>
            <w:noWrap/>
            <w:vAlign w:val="center"/>
            <w:hideMark/>
          </w:tcPr>
          <w:p w14:paraId="405DA5D5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Mean change ± STD between pretreatment and after 3 months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63AFAFC6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  <w:hideMark/>
          </w:tcPr>
          <w:p w14:paraId="65F71F23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Mean change ± STD between pretreatment and after 3 months</w:t>
            </w:r>
          </w:p>
        </w:tc>
        <w:tc>
          <w:tcPr>
            <w:tcW w:w="437" w:type="dxa"/>
            <w:shd w:val="clear" w:color="auto" w:fill="auto"/>
            <w:noWrap/>
            <w:vAlign w:val="bottom"/>
            <w:hideMark/>
          </w:tcPr>
          <w:p w14:paraId="5472643F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  <w:hideMark/>
          </w:tcPr>
          <w:p w14:paraId="437C9942" w14:textId="77777777" w:rsidR="00AD3BC9" w:rsidRPr="00096DFF" w:rsidRDefault="00AD3BC9" w:rsidP="00F1018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</w:p>
        </w:tc>
      </w:tr>
      <w:tr w:rsidR="0053012E" w:rsidRPr="00096DFF" w14:paraId="4E24D787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08E4CE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Albumin (ALB)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1E28C66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0±2.66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D5150B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53914AE6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0.93±2.43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07F34707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1AF8997C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0.33</w:t>
            </w:r>
          </w:p>
        </w:tc>
      </w:tr>
      <w:tr w:rsidR="0053012E" w:rsidRPr="00096DFF" w14:paraId="6E0D80EB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66D39B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Alkaline phosphatase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ALP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574B51D5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1.88±27.87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7F8F2F1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30DA573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-0.29±15.78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2D90F37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2CD7CE2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0.8</w:t>
            </w:r>
          </w:p>
        </w:tc>
      </w:tr>
      <w:tr w:rsidR="0053012E" w:rsidRPr="00096DFF" w14:paraId="21F28687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171798C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Alanine 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aminotransferase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ALT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) 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F4CE93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-0.44±4.6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449C353B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7B2E64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1.21±5.9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5394DCB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626A455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0.4</w:t>
            </w:r>
          </w:p>
        </w:tc>
      </w:tr>
      <w:tr w:rsidR="0053012E" w:rsidRPr="00096DFF" w14:paraId="01BB294F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01FA8CE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A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spartate aminotransferase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AST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099BD6C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1.31±3.16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3A8B7885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139B533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0.43±5.82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48D3669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7113053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0.62</w:t>
            </w:r>
          </w:p>
        </w:tc>
      </w:tr>
      <w:tr w:rsidR="0053012E" w:rsidRPr="00096DFF" w14:paraId="3C19CDC7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042C5C9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Cholesterol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34E9031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-4.17±12.04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6A28925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181F98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5.38±28.19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24E151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688B1E6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0.29</w:t>
            </w:r>
          </w:p>
        </w:tc>
      </w:tr>
      <w:tr w:rsidR="0053012E" w:rsidRPr="00096DFF" w14:paraId="1C4DEF11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44F810E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Creatine Kinase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CK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BAD3DF0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14.13±71.14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402E2017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4491EE9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25.92±50.66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2D7B07B3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63E326A2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0.63</w:t>
            </w:r>
          </w:p>
        </w:tc>
      </w:tr>
      <w:tr w:rsidR="0053012E" w:rsidRPr="00096DFF" w14:paraId="6F105026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4D92D53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Ca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lcium (Ca)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AACB44D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0.04±0.34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5E8DBE3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7EC758C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0.08±0.39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40A60D2F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3D5488C9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0.81</w:t>
            </w:r>
          </w:p>
        </w:tc>
      </w:tr>
      <w:tr w:rsidR="0053012E" w:rsidRPr="00096DFF" w14:paraId="13EAA483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FDFA66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Chloride (Cl)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2200C811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-1.14±2.48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308028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7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556B4EA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1.2±2.39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5A6738B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44F8B2A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0.13</w:t>
            </w:r>
          </w:p>
        </w:tc>
      </w:tr>
      <w:tr w:rsidR="0053012E" w:rsidRPr="00096DFF" w14:paraId="317D1C55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2BB5E206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Iron (Fe)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BACCF00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4.79±37.65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2F8E368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7DCD9DF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16.72±53.85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543137C3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7F350E93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0.49</w:t>
            </w:r>
          </w:p>
        </w:tc>
      </w:tr>
      <w:tr w:rsidR="0053012E" w:rsidRPr="00096DFF" w14:paraId="1FF8549C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27B4B755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Glucose (Glu)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5AE9F22C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3.31±14.46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5BFC67F6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7D2D2A5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-9.5±22.74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48BF6ED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730B9FA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0.07</w:t>
            </w:r>
          </w:p>
        </w:tc>
      </w:tr>
      <w:tr w:rsidR="0053012E" w:rsidRPr="00096DFF" w14:paraId="00C63DA2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14D2AC3B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Potassium (</w:t>
            </w:r>
            <w:r w:rsidRPr="00096DFF"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K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12618D1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-0.09±0.39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5D92EB6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685DDAC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0.02±0.24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739E267B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15372D0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0.38</w:t>
            </w:r>
          </w:p>
        </w:tc>
      </w:tr>
      <w:tr w:rsidR="0053012E" w:rsidRPr="00096DFF" w14:paraId="20A0FEA1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037212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Lactate dehydrogenase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LDH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6DFFC2F0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50.79±65.68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07E65A77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2B2942A6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9.07±73.6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8EEB5B7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28BE1E66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0.12</w:t>
            </w:r>
          </w:p>
        </w:tc>
      </w:tr>
      <w:tr w:rsidR="0053012E" w:rsidRPr="00096DFF" w14:paraId="304D58EE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B553C9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Sodium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Na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001EEA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0.31±2.21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52D644C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096D732E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-0.21±2.04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46E86EB2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5DEB8B56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0.51</w:t>
            </w:r>
          </w:p>
        </w:tc>
      </w:tr>
      <w:tr w:rsidR="0053012E" w:rsidRPr="00096DFF" w14:paraId="6FE3A585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22597183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Prolactin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PRL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5C647A4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-0.93±2.58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5B36E1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1F92B3E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-0.5±4.34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5A0C9F6D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314CF1C3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0.74</w:t>
            </w:r>
          </w:p>
        </w:tc>
      </w:tr>
      <w:tr w:rsidR="0053012E" w:rsidRPr="00096DFF" w14:paraId="59A9A8AE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0B51DDCD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highlight w:val="yellow"/>
                <w:lang w:bidi="he-IL"/>
              </w:rPr>
            </w:pPr>
            <w:r w:rsidRPr="0053012E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Total protein (PROT-T)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5EB6A5F6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0.19±2.74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2009B9D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02A4C8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1.71±2.46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1C6F3CB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28838C4A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0.01</w:t>
            </w:r>
          </w:p>
        </w:tc>
      </w:tr>
      <w:tr w:rsidR="0053012E" w:rsidRPr="00096DFF" w14:paraId="6CA6DB38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CB90515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lastRenderedPageBreak/>
              <w:t>Triglycerides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TG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104E9B8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-26.75±47.52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748711A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12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7CBE383E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-3.08±79.37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2880A26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69E40BD5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0.38</w:t>
            </w:r>
          </w:p>
        </w:tc>
      </w:tr>
      <w:tr w:rsidR="0053012E" w:rsidRPr="00096DFF" w14:paraId="1A5E304D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834E250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Transferrin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TRF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FDAF15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-0.02±0.23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0D69DED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195B89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0.28±0.28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57D7495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7924F88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</w:t>
            </w:r>
          </w:p>
        </w:tc>
      </w:tr>
      <w:tr w:rsidR="0053012E" w:rsidRPr="00096DFF" w14:paraId="1E2E8E2A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2A6FBFBC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Transferrin saturation (</w:t>
            </w:r>
            <w:proofErr w:type="spellStart"/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TRFsat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1C1B46E5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1.4±10.39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5D7B907D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6862E85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1.78±12.82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3577749F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42C1C1A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0.96</w:t>
            </w:r>
          </w:p>
        </w:tc>
      </w:tr>
      <w:tr w:rsidR="0053012E" w:rsidRPr="00096DFF" w14:paraId="38A92AB5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B10B613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Urea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B25E86B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1.46±5.78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085231E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54514D5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1.04±6.4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4E122947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29C6549F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0.85</w:t>
            </w:r>
          </w:p>
        </w:tc>
      </w:tr>
      <w:tr w:rsidR="0053012E" w:rsidRPr="00096DFF" w14:paraId="337DA01D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4CD83E8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Creatinine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CR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1EE322D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0±0.04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0ABCB0F5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03DD5D7B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0.01±0.07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5E57ED2E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6E32F212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0.71</w:t>
            </w:r>
          </w:p>
        </w:tc>
      </w:tr>
      <w:tr w:rsidR="0053012E" w:rsidRPr="00096DFF" w14:paraId="629FBF45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757450D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Free 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T4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(FT4)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0A4F8123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-0.74±1.68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2719D496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24FD532A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0.11±1.22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256C2F7A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42661E2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0.14</w:t>
            </w:r>
          </w:p>
        </w:tc>
      </w:tr>
      <w:tr w:rsidR="0053012E" w:rsidRPr="00096DFF" w14:paraId="28063747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257992A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Hematocrit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HCT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3FB1F2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0.06±1.36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13E6EDE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1D410BB0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1.04±2.37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36A19D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786DD16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0.21</w:t>
            </w:r>
          </w:p>
        </w:tc>
      </w:tr>
      <w:tr w:rsidR="0053012E" w:rsidRPr="00096DFF" w14:paraId="4932A5C7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11836BB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Platelets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PLT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9C946C4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-13.46±31.38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39ACB8E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13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323D43F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29.64±26.2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7365255B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0A5710F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b/>
                <w:bCs/>
                <w:color w:val="000000"/>
              </w:rPr>
              <w:t>0.0007</w:t>
            </w:r>
          </w:p>
        </w:tc>
      </w:tr>
      <w:tr w:rsidR="0053012E" w:rsidRPr="00096DFF" w14:paraId="1990A26C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370E9929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Thyroid stimulating hormone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TSH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461699E1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0.41±1.03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6C1A1A5D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40724285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0.03±0.84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7A6EAEF8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033B6B5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0.29</w:t>
            </w:r>
          </w:p>
        </w:tc>
      </w:tr>
      <w:tr w:rsidR="0053012E" w:rsidRPr="00096DFF" w14:paraId="27744ED5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5CB3D237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White blood cells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WBC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99475AC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-0.1±1.97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4F7344B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141F01DC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0.55±0.97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04971A4F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33D903D2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0.28</w:t>
            </w:r>
          </w:p>
        </w:tc>
      </w:tr>
      <w:tr w:rsidR="0053012E" w:rsidRPr="00096DFF" w14:paraId="71EFE440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3400F60E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Hemoglobin (</w:t>
            </w: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HGB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>)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23EC452A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0.02±0.36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3A261A13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13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62C31F1F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0.32±0.8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728DC864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14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444DA641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0.22</w:t>
            </w:r>
          </w:p>
        </w:tc>
      </w:tr>
      <w:tr w:rsidR="0053012E" w:rsidRPr="00096DFF" w14:paraId="6ED72371" w14:textId="77777777" w:rsidTr="0053012E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</w:tcPr>
          <w:p w14:paraId="1B1466E2" w14:textId="77777777" w:rsidR="0053012E" w:rsidRPr="00096DFF" w:rsidRDefault="0053012E" w:rsidP="00530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bidi="he-IL"/>
              </w:rPr>
            </w:pPr>
            <w:r w:rsidRPr="00096DFF">
              <w:rPr>
                <w:rFonts w:asciiTheme="majorBidi" w:eastAsia="Times New Roman" w:hAnsiTheme="majorBidi" w:cstheme="majorBidi"/>
                <w:color w:val="000000"/>
                <w:lang w:bidi="he-IL"/>
              </w:rPr>
              <w:t>Testosterone</w:t>
            </w:r>
            <w:r>
              <w:rPr>
                <w:rFonts w:asciiTheme="majorBidi" w:eastAsia="Times New Roman" w:hAnsiTheme="majorBidi" w:cstheme="majorBidi"/>
                <w:color w:val="000000"/>
                <w:lang w:bidi="he-IL"/>
              </w:rPr>
              <w:t xml:space="preserve"> </w:t>
            </w:r>
          </w:p>
        </w:tc>
        <w:tc>
          <w:tcPr>
            <w:tcW w:w="2847" w:type="dxa"/>
            <w:shd w:val="clear" w:color="auto" w:fill="auto"/>
            <w:noWrap/>
            <w:vAlign w:val="bottom"/>
          </w:tcPr>
          <w:p w14:paraId="78BBBAD9" w14:textId="77777777" w:rsidR="0053012E" w:rsidRPr="00096DFF" w:rsidRDefault="0053012E" w:rsidP="0053012E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0±0</w:t>
            </w:r>
          </w:p>
        </w:tc>
        <w:tc>
          <w:tcPr>
            <w:tcW w:w="562" w:type="dxa"/>
            <w:shd w:val="clear" w:color="auto" w:fill="auto"/>
            <w:noWrap/>
            <w:vAlign w:val="bottom"/>
          </w:tcPr>
          <w:p w14:paraId="54FC135D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2810" w:type="dxa"/>
            <w:gridSpan w:val="2"/>
            <w:shd w:val="clear" w:color="auto" w:fill="auto"/>
            <w:noWrap/>
            <w:vAlign w:val="bottom"/>
          </w:tcPr>
          <w:p w14:paraId="657FAC6D" w14:textId="77777777" w:rsidR="0053012E" w:rsidRPr="00096DFF" w:rsidRDefault="0053012E" w:rsidP="0053012E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-2.41±6.91</w:t>
            </w:r>
          </w:p>
        </w:tc>
        <w:tc>
          <w:tcPr>
            <w:tcW w:w="437" w:type="dxa"/>
            <w:shd w:val="clear" w:color="auto" w:fill="auto"/>
            <w:noWrap/>
            <w:vAlign w:val="bottom"/>
          </w:tcPr>
          <w:p w14:paraId="6E06C309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11</w:t>
            </w:r>
          </w:p>
        </w:tc>
        <w:tc>
          <w:tcPr>
            <w:tcW w:w="899" w:type="dxa"/>
            <w:gridSpan w:val="2"/>
            <w:shd w:val="clear" w:color="auto" w:fill="auto"/>
            <w:noWrap/>
            <w:vAlign w:val="bottom"/>
          </w:tcPr>
          <w:p w14:paraId="147530A0" w14:textId="77777777" w:rsidR="0053012E" w:rsidRPr="00096DFF" w:rsidRDefault="0053012E" w:rsidP="0053012E">
            <w:pPr>
              <w:spacing w:after="0" w:line="24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096DFF">
              <w:rPr>
                <w:rFonts w:asciiTheme="majorBidi" w:hAnsiTheme="majorBidi" w:cstheme="majorBidi"/>
                <w:color w:val="000000"/>
              </w:rPr>
              <w:t>0.26</w:t>
            </w:r>
          </w:p>
        </w:tc>
      </w:tr>
    </w:tbl>
    <w:p w14:paraId="4E77A487" w14:textId="77777777" w:rsidR="00AD3BC9" w:rsidRPr="00096DFF" w:rsidRDefault="00AD3BC9" w:rsidP="00AD3BC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EEFC042" w14:textId="77777777" w:rsidR="00634E9E" w:rsidRPr="00096DFF" w:rsidRDefault="00634E9E">
      <w:pPr>
        <w:rPr>
          <w:rFonts w:asciiTheme="majorBidi" w:hAnsiTheme="majorBidi" w:cstheme="majorBidi"/>
        </w:rPr>
      </w:pPr>
    </w:p>
    <w:sectPr w:rsidR="00634E9E" w:rsidRPr="00096DFF" w:rsidSect="008A221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EA0EA" w14:textId="77777777" w:rsidR="00332129" w:rsidRDefault="00332129">
      <w:pPr>
        <w:spacing w:after="0" w:line="240" w:lineRule="auto"/>
      </w:pPr>
      <w:r>
        <w:separator/>
      </w:r>
    </w:p>
  </w:endnote>
  <w:endnote w:type="continuationSeparator" w:id="0">
    <w:p w14:paraId="1B473D17" w14:textId="77777777" w:rsidR="00332129" w:rsidRDefault="0033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657640"/>
      <w:docPartObj>
        <w:docPartGallery w:val="Page Numbers (Bottom of Page)"/>
        <w:docPartUnique/>
      </w:docPartObj>
    </w:sdtPr>
    <w:sdtEndPr>
      <w:rPr>
        <w:cs/>
      </w:rPr>
    </w:sdtEndPr>
    <w:sdtContent>
      <w:p w14:paraId="46813AD2" w14:textId="77777777" w:rsidR="00EB292D" w:rsidRDefault="005B366E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53012E" w:rsidRPr="0053012E">
          <w:rPr>
            <w:rFonts w:cs="Calibri"/>
            <w:noProof/>
            <w:lang w:val="he-IL" w:bidi="he-IL"/>
          </w:rPr>
          <w:t>3</w:t>
        </w:r>
        <w:r>
          <w:fldChar w:fldCharType="end"/>
        </w:r>
      </w:p>
    </w:sdtContent>
  </w:sdt>
  <w:p w14:paraId="66BA5BA9" w14:textId="77777777" w:rsidR="00EB292D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8D14F" w14:textId="77777777" w:rsidR="00332129" w:rsidRDefault="00332129">
      <w:pPr>
        <w:spacing w:after="0" w:line="240" w:lineRule="auto"/>
      </w:pPr>
      <w:r>
        <w:separator/>
      </w:r>
    </w:p>
  </w:footnote>
  <w:footnote w:type="continuationSeparator" w:id="0">
    <w:p w14:paraId="054987C6" w14:textId="77777777" w:rsidR="00332129" w:rsidRDefault="003321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C9"/>
    <w:rsid w:val="00096DFF"/>
    <w:rsid w:val="00136090"/>
    <w:rsid w:val="00332129"/>
    <w:rsid w:val="0053012E"/>
    <w:rsid w:val="005B366E"/>
    <w:rsid w:val="00634E9E"/>
    <w:rsid w:val="008A2219"/>
    <w:rsid w:val="00A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A43F1"/>
  <w15:chartTrackingRefBased/>
  <w15:docId w15:val="{48F8DE23-A9AE-42D2-96B4-5F4A35B4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3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BC9"/>
  </w:style>
  <w:style w:type="character" w:styleId="LineNumber">
    <w:name w:val="line number"/>
    <w:basedOn w:val="DefaultParagraphFont"/>
    <w:uiPriority w:val="99"/>
    <w:semiHidden/>
    <w:unhideWhenUsed/>
    <w:rsid w:val="00AD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64131-FBA4-499D-9899-30458E36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 Enten Vissoker</dc:creator>
  <cp:keywords/>
  <dc:description/>
  <cp:lastModifiedBy>Matthew Attwaters</cp:lastModifiedBy>
  <cp:revision>5</cp:revision>
  <dcterms:created xsi:type="dcterms:W3CDTF">2021-11-08T08:51:00Z</dcterms:created>
  <dcterms:modified xsi:type="dcterms:W3CDTF">2022-08-26T16:07:00Z</dcterms:modified>
</cp:coreProperties>
</file>