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C614E" w14:textId="77777777" w:rsidR="005F4944" w:rsidRPr="003C3C61" w:rsidRDefault="005F4944" w:rsidP="005F4944">
      <w:pPr>
        <w:spacing w:line="240" w:lineRule="auto"/>
        <w:jc w:val="both"/>
        <w:rPr>
          <w:lang w:val="en-CA"/>
        </w:rPr>
      </w:pPr>
    </w:p>
    <w:p w14:paraId="74EDB989" w14:textId="7D1B474E" w:rsidR="005F4944" w:rsidRPr="003C3C61" w:rsidRDefault="005E7561" w:rsidP="005F4944">
      <w:pPr>
        <w:spacing w:line="240" w:lineRule="auto"/>
        <w:jc w:val="both"/>
        <w:rPr>
          <w:lang w:val="en-CA"/>
        </w:rPr>
      </w:pPr>
      <w:r>
        <w:rPr>
          <w:lang w:val="en-CA"/>
        </w:rPr>
        <w:t>Supplementary Materials - 25081</w:t>
      </w:r>
    </w:p>
    <w:p w14:paraId="5EF3B28E" w14:textId="7A53D4E5" w:rsidR="005F4944" w:rsidRPr="003C3C61" w:rsidRDefault="005F4944" w:rsidP="005F4944">
      <w:pPr>
        <w:jc w:val="both"/>
        <w:outlineLvl w:val="0"/>
        <w:rPr>
          <w:lang w:val="en-CA"/>
        </w:rPr>
      </w:pPr>
      <w:r w:rsidRPr="003C3C61">
        <w:rPr>
          <w:lang w:val="en-CA"/>
        </w:rPr>
        <w:t xml:space="preserve">Table </w:t>
      </w:r>
      <w:r w:rsidR="005E7561">
        <w:rPr>
          <w:lang w:val="en-CA"/>
        </w:rPr>
        <w:t>S</w:t>
      </w:r>
      <w:r w:rsidRPr="003C3C61">
        <w:rPr>
          <w:lang w:val="en-CA"/>
        </w:rPr>
        <w:t>1 : Table of abbreviations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73"/>
        <w:gridCol w:w="4773"/>
      </w:tblGrid>
      <w:tr w:rsidR="005F4944" w:rsidRPr="002D3CCA" w14:paraId="3F5DE847" w14:textId="77777777">
        <w:tc>
          <w:tcPr>
            <w:tcW w:w="4773" w:type="dxa"/>
          </w:tcPr>
          <w:p w14:paraId="4615E01B" w14:textId="77777777" w:rsidR="005F4944" w:rsidRPr="003C3C61" w:rsidRDefault="005F4944" w:rsidP="00A50A43">
            <w:pPr>
              <w:spacing w:line="240" w:lineRule="auto"/>
              <w:rPr>
                <w:b/>
                <w:sz w:val="20"/>
                <w:lang w:val="en-CA"/>
              </w:rPr>
            </w:pPr>
            <w:r w:rsidRPr="003C3C61">
              <w:rPr>
                <w:b/>
                <w:sz w:val="20"/>
                <w:lang w:val="en-CA"/>
              </w:rPr>
              <w:t>Abbreviations</w:t>
            </w:r>
          </w:p>
        </w:tc>
        <w:tc>
          <w:tcPr>
            <w:tcW w:w="4773" w:type="dxa"/>
          </w:tcPr>
          <w:p w14:paraId="50434293" w14:textId="77777777" w:rsidR="005F4944" w:rsidRPr="003C3C61" w:rsidRDefault="005F4944" w:rsidP="00A50A43">
            <w:pPr>
              <w:spacing w:line="240" w:lineRule="auto"/>
              <w:rPr>
                <w:b/>
                <w:sz w:val="20"/>
                <w:lang w:val="en-CA"/>
              </w:rPr>
            </w:pPr>
            <w:r w:rsidRPr="003C3C61">
              <w:rPr>
                <w:b/>
                <w:sz w:val="20"/>
                <w:lang w:val="en-CA"/>
              </w:rPr>
              <w:t>Meanings</w:t>
            </w:r>
          </w:p>
        </w:tc>
      </w:tr>
      <w:tr w:rsidR="005F4944" w:rsidRPr="002D3CCA" w14:paraId="40437718" w14:textId="77777777">
        <w:tc>
          <w:tcPr>
            <w:tcW w:w="4773" w:type="dxa"/>
          </w:tcPr>
          <w:p w14:paraId="10A4D4B2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>CBD</w:t>
            </w:r>
          </w:p>
        </w:tc>
        <w:tc>
          <w:tcPr>
            <w:tcW w:w="4773" w:type="dxa"/>
          </w:tcPr>
          <w:p w14:paraId="1E806F88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>Cannabidiol</w:t>
            </w:r>
          </w:p>
        </w:tc>
      </w:tr>
      <w:tr w:rsidR="005F4944" w:rsidRPr="002D3CCA" w14:paraId="15706C2E" w14:textId="77777777">
        <w:tc>
          <w:tcPr>
            <w:tcW w:w="4773" w:type="dxa"/>
          </w:tcPr>
          <w:p w14:paraId="773CA084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>ECBS</w:t>
            </w:r>
          </w:p>
        </w:tc>
        <w:tc>
          <w:tcPr>
            <w:tcW w:w="4773" w:type="dxa"/>
          </w:tcPr>
          <w:p w14:paraId="6BE6EF1F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 xml:space="preserve">Endocannabinoid system </w:t>
            </w:r>
          </w:p>
        </w:tc>
      </w:tr>
      <w:tr w:rsidR="005F4944" w:rsidRPr="002D3CCA" w14:paraId="4EF49690" w14:textId="77777777">
        <w:tc>
          <w:tcPr>
            <w:tcW w:w="4773" w:type="dxa"/>
          </w:tcPr>
          <w:p w14:paraId="14F2D431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>CB1</w:t>
            </w:r>
          </w:p>
        </w:tc>
        <w:tc>
          <w:tcPr>
            <w:tcW w:w="4773" w:type="dxa"/>
          </w:tcPr>
          <w:p w14:paraId="42C3071C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>Cannabinoid type 1</w:t>
            </w:r>
          </w:p>
        </w:tc>
        <w:bookmarkStart w:id="0" w:name="_GoBack"/>
        <w:bookmarkEnd w:id="0"/>
      </w:tr>
      <w:tr w:rsidR="005F4944" w:rsidRPr="002D3CCA" w14:paraId="7E9DA570" w14:textId="77777777">
        <w:tc>
          <w:tcPr>
            <w:tcW w:w="4773" w:type="dxa"/>
          </w:tcPr>
          <w:p w14:paraId="1840E08A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>TRP</w:t>
            </w:r>
          </w:p>
        </w:tc>
        <w:tc>
          <w:tcPr>
            <w:tcW w:w="4773" w:type="dxa"/>
          </w:tcPr>
          <w:p w14:paraId="0BF2D9E4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 xml:space="preserve">Transient receptor potential </w:t>
            </w:r>
          </w:p>
        </w:tc>
      </w:tr>
      <w:tr w:rsidR="005F4944" w:rsidRPr="002D3CCA" w14:paraId="127D967D" w14:textId="77777777">
        <w:tc>
          <w:tcPr>
            <w:tcW w:w="4773" w:type="dxa"/>
          </w:tcPr>
          <w:p w14:paraId="00E0C0F0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>TRVP1</w:t>
            </w:r>
          </w:p>
        </w:tc>
        <w:tc>
          <w:tcPr>
            <w:tcW w:w="4773" w:type="dxa"/>
          </w:tcPr>
          <w:p w14:paraId="4956656B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>Transient receptor vanilloid potential 1</w:t>
            </w:r>
          </w:p>
        </w:tc>
      </w:tr>
      <w:tr w:rsidR="005F4944" w:rsidRPr="002D3CCA" w14:paraId="77262F00" w14:textId="77777777">
        <w:tc>
          <w:tcPr>
            <w:tcW w:w="4773" w:type="dxa"/>
          </w:tcPr>
          <w:p w14:paraId="7702E577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>AEA</w:t>
            </w:r>
          </w:p>
        </w:tc>
        <w:tc>
          <w:tcPr>
            <w:tcW w:w="4773" w:type="dxa"/>
          </w:tcPr>
          <w:p w14:paraId="4529FEF1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 xml:space="preserve">Anandamide </w:t>
            </w:r>
          </w:p>
        </w:tc>
      </w:tr>
      <w:tr w:rsidR="005F4944" w:rsidRPr="002D3CCA" w14:paraId="5A18275D" w14:textId="77777777">
        <w:tc>
          <w:tcPr>
            <w:tcW w:w="4773" w:type="dxa"/>
          </w:tcPr>
          <w:p w14:paraId="0EE60FD5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>THC</w:t>
            </w:r>
          </w:p>
        </w:tc>
        <w:tc>
          <w:tcPr>
            <w:tcW w:w="4773" w:type="dxa"/>
          </w:tcPr>
          <w:p w14:paraId="2AFA2989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>∆9-Tetrahydrocannabinol</w:t>
            </w:r>
          </w:p>
        </w:tc>
      </w:tr>
      <w:tr w:rsidR="005F4944" w:rsidRPr="002D3CCA" w14:paraId="3315D818" w14:textId="77777777">
        <w:tc>
          <w:tcPr>
            <w:tcW w:w="4773" w:type="dxa"/>
          </w:tcPr>
          <w:p w14:paraId="6BAAF645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>FAAH</w:t>
            </w:r>
          </w:p>
        </w:tc>
        <w:tc>
          <w:tcPr>
            <w:tcW w:w="4773" w:type="dxa"/>
          </w:tcPr>
          <w:p w14:paraId="18B6ACF4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 xml:space="preserve">Fatty acid amine hydrolase </w:t>
            </w:r>
          </w:p>
        </w:tc>
      </w:tr>
      <w:tr w:rsidR="005F4944" w:rsidRPr="002D3CCA" w14:paraId="66915C99" w14:textId="77777777">
        <w:tc>
          <w:tcPr>
            <w:tcW w:w="4773" w:type="dxa"/>
          </w:tcPr>
          <w:p w14:paraId="412F6F45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>ICSS</w:t>
            </w:r>
          </w:p>
        </w:tc>
        <w:tc>
          <w:tcPr>
            <w:tcW w:w="4773" w:type="dxa"/>
          </w:tcPr>
          <w:p w14:paraId="53CC7AD7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rFonts w:cs="Arial"/>
                <w:sz w:val="20"/>
                <w:lang w:val="en-CA"/>
              </w:rPr>
              <w:t>Intracranial self-stimulation</w:t>
            </w:r>
          </w:p>
        </w:tc>
      </w:tr>
      <w:tr w:rsidR="005F4944" w:rsidRPr="002D3CCA" w14:paraId="62588B87" w14:textId="77777777">
        <w:tc>
          <w:tcPr>
            <w:tcW w:w="4773" w:type="dxa"/>
          </w:tcPr>
          <w:p w14:paraId="719A5942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>QMWS</w:t>
            </w:r>
          </w:p>
        </w:tc>
        <w:tc>
          <w:tcPr>
            <w:tcW w:w="4773" w:type="dxa"/>
          </w:tcPr>
          <w:p w14:paraId="495F2699" w14:textId="77777777" w:rsidR="005F4944" w:rsidRPr="003C3C61" w:rsidRDefault="005F4944" w:rsidP="00A50A43">
            <w:pPr>
              <w:spacing w:line="240" w:lineRule="auto"/>
              <w:rPr>
                <w:rFonts w:cs="Arial"/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 xml:space="preserve">Quasi-morphine withdrawal syndrome </w:t>
            </w:r>
          </w:p>
        </w:tc>
      </w:tr>
      <w:tr w:rsidR="005F4944" w:rsidRPr="002D3CCA" w14:paraId="7B4F2C04" w14:textId="77777777">
        <w:tc>
          <w:tcPr>
            <w:tcW w:w="4773" w:type="dxa"/>
          </w:tcPr>
          <w:p w14:paraId="79EDB2F9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>SA</w:t>
            </w:r>
          </w:p>
        </w:tc>
        <w:tc>
          <w:tcPr>
            <w:tcW w:w="4773" w:type="dxa"/>
          </w:tcPr>
          <w:p w14:paraId="2EF8011B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 xml:space="preserve">Self-administration </w:t>
            </w:r>
          </w:p>
        </w:tc>
      </w:tr>
      <w:tr w:rsidR="005F4944" w:rsidRPr="002D3CCA" w14:paraId="7D969B9A" w14:textId="77777777">
        <w:tc>
          <w:tcPr>
            <w:tcW w:w="4773" w:type="dxa"/>
          </w:tcPr>
          <w:p w14:paraId="27589309" w14:textId="4DAA1A43" w:rsidR="005F4944" w:rsidRPr="003C3C61" w:rsidRDefault="003768E9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>C</w:t>
            </w:r>
            <w:r w:rsidR="005F4944" w:rsidRPr="003C3C61">
              <w:rPr>
                <w:sz w:val="20"/>
                <w:lang w:val="en-CA"/>
              </w:rPr>
              <w:t>PP</w:t>
            </w:r>
          </w:p>
        </w:tc>
        <w:tc>
          <w:tcPr>
            <w:tcW w:w="4773" w:type="dxa"/>
          </w:tcPr>
          <w:p w14:paraId="0C0D843C" w14:textId="3C03803D" w:rsidR="005F4944" w:rsidRPr="003C3C61" w:rsidRDefault="003768E9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>Conditioned p</w:t>
            </w:r>
            <w:r w:rsidR="005F4944" w:rsidRPr="003C3C61">
              <w:rPr>
                <w:sz w:val="20"/>
                <w:lang w:val="en-CA"/>
              </w:rPr>
              <w:t xml:space="preserve">lace-preference </w:t>
            </w:r>
          </w:p>
        </w:tc>
      </w:tr>
      <w:tr w:rsidR="005F4944" w:rsidRPr="002D3CCA" w14:paraId="7C5C0F86" w14:textId="77777777">
        <w:tc>
          <w:tcPr>
            <w:tcW w:w="4773" w:type="dxa"/>
          </w:tcPr>
          <w:p w14:paraId="37CA4A23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>CPA</w:t>
            </w:r>
          </w:p>
        </w:tc>
        <w:tc>
          <w:tcPr>
            <w:tcW w:w="4773" w:type="dxa"/>
          </w:tcPr>
          <w:p w14:paraId="668AF814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 xml:space="preserve">Conditioned place aversion </w:t>
            </w:r>
          </w:p>
        </w:tc>
      </w:tr>
      <w:tr w:rsidR="005F4944" w:rsidRPr="002D3CCA" w14:paraId="509E3B86" w14:textId="77777777">
        <w:tc>
          <w:tcPr>
            <w:tcW w:w="4773" w:type="dxa"/>
          </w:tcPr>
          <w:p w14:paraId="72CC75F9" w14:textId="6D5B7455" w:rsidR="005F4944" w:rsidRPr="003C3C61" w:rsidRDefault="003768E9" w:rsidP="003768E9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>mRNA</w:t>
            </w:r>
          </w:p>
        </w:tc>
        <w:tc>
          <w:tcPr>
            <w:tcW w:w="4773" w:type="dxa"/>
          </w:tcPr>
          <w:p w14:paraId="28D6B9AF" w14:textId="5B047344" w:rsidR="005F4944" w:rsidRPr="003C3C61" w:rsidRDefault="005F4944" w:rsidP="003C3C61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rFonts w:cs="Helvetica"/>
                <w:bCs/>
                <w:color w:val="1C1C1C"/>
                <w:sz w:val="20"/>
                <w:szCs w:val="28"/>
                <w:lang w:val="en-CA"/>
              </w:rPr>
              <w:t xml:space="preserve">Messenger </w:t>
            </w:r>
            <w:r w:rsidR="003C3C61" w:rsidRPr="003C3C61">
              <w:rPr>
                <w:rFonts w:cs="Helvetica"/>
                <w:bCs/>
                <w:color w:val="1C1C1C"/>
                <w:sz w:val="20"/>
                <w:szCs w:val="28"/>
                <w:lang w:val="en-CA"/>
              </w:rPr>
              <w:t>ribonucleic acid</w:t>
            </w:r>
          </w:p>
        </w:tc>
      </w:tr>
      <w:tr w:rsidR="005F4944" w:rsidRPr="002D3CCA" w14:paraId="01EF92CC" w14:textId="77777777">
        <w:tc>
          <w:tcPr>
            <w:tcW w:w="4773" w:type="dxa"/>
          </w:tcPr>
          <w:p w14:paraId="615E726C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 xml:space="preserve">AMPA </w:t>
            </w:r>
          </w:p>
        </w:tc>
        <w:tc>
          <w:tcPr>
            <w:tcW w:w="4773" w:type="dxa"/>
          </w:tcPr>
          <w:p w14:paraId="7F5884E7" w14:textId="77777777" w:rsidR="005F4944" w:rsidRPr="003C3C61" w:rsidRDefault="005F4944" w:rsidP="00A50A43">
            <w:pPr>
              <w:spacing w:line="240" w:lineRule="auto"/>
              <w:rPr>
                <w:sz w:val="20"/>
              </w:rPr>
            </w:pPr>
            <w:r w:rsidRPr="003C3C61">
              <w:rPr>
                <w:rFonts w:cs="Helvetica"/>
                <w:bCs/>
                <w:color w:val="1C1C1C"/>
                <w:sz w:val="20"/>
                <w:szCs w:val="28"/>
                <w:lang w:val="en-CA"/>
              </w:rPr>
              <w:t>α</w:t>
            </w:r>
            <w:r w:rsidRPr="00BC6906">
              <w:rPr>
                <w:rFonts w:cs="Helvetica"/>
                <w:bCs/>
                <w:color w:val="1C1C1C"/>
                <w:sz w:val="20"/>
                <w:szCs w:val="28"/>
              </w:rPr>
              <w:t>-</w:t>
            </w:r>
            <w:r w:rsidRPr="00B34334">
              <w:rPr>
                <w:rFonts w:cs="Arial"/>
                <w:color w:val="1A1A1A"/>
                <w:sz w:val="20"/>
                <w:szCs w:val="26"/>
              </w:rPr>
              <w:t>amino-3-hydro</w:t>
            </w:r>
            <w:r w:rsidRPr="00584E7F">
              <w:rPr>
                <w:rFonts w:cs="Arial"/>
                <w:color w:val="1A1A1A"/>
                <w:sz w:val="20"/>
                <w:szCs w:val="26"/>
              </w:rPr>
              <w:t>xy-5-méthylisoazol-4-propionate</w:t>
            </w:r>
          </w:p>
        </w:tc>
      </w:tr>
      <w:tr w:rsidR="005F4944" w:rsidRPr="002D3CCA" w14:paraId="0B3F3709" w14:textId="77777777">
        <w:tc>
          <w:tcPr>
            <w:tcW w:w="4773" w:type="dxa"/>
          </w:tcPr>
          <w:p w14:paraId="5EDF5FC5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 xml:space="preserve">GluR1 </w:t>
            </w:r>
          </w:p>
        </w:tc>
        <w:tc>
          <w:tcPr>
            <w:tcW w:w="4773" w:type="dxa"/>
          </w:tcPr>
          <w:p w14:paraId="3A69E33C" w14:textId="77777777" w:rsidR="005F4944" w:rsidRPr="003C3C61" w:rsidRDefault="005F4944" w:rsidP="00A50A43">
            <w:pPr>
              <w:spacing w:line="240" w:lineRule="auto"/>
              <w:rPr>
                <w:rFonts w:cs="Helvetica"/>
                <w:bCs/>
                <w:color w:val="1C1C1C"/>
                <w:sz w:val="20"/>
                <w:szCs w:val="28"/>
                <w:lang w:val="en-CA"/>
              </w:rPr>
            </w:pPr>
            <w:r w:rsidRPr="003C3C61">
              <w:rPr>
                <w:rFonts w:cs="Helvetica"/>
                <w:bCs/>
                <w:color w:val="1C1C1C"/>
                <w:sz w:val="20"/>
                <w:szCs w:val="28"/>
                <w:lang w:val="en-CA"/>
              </w:rPr>
              <w:t>Glutamate receptor 1</w:t>
            </w:r>
          </w:p>
        </w:tc>
      </w:tr>
      <w:tr w:rsidR="005F4944" w:rsidRPr="002D3CCA" w14:paraId="694B6CE9" w14:textId="77777777">
        <w:tc>
          <w:tcPr>
            <w:tcW w:w="4773" w:type="dxa"/>
          </w:tcPr>
          <w:p w14:paraId="132F1DA1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>PCP</w:t>
            </w:r>
          </w:p>
        </w:tc>
        <w:tc>
          <w:tcPr>
            <w:tcW w:w="4773" w:type="dxa"/>
          </w:tcPr>
          <w:p w14:paraId="1190564C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rFonts w:cs="Arial"/>
                <w:color w:val="1A1A1A"/>
                <w:sz w:val="20"/>
                <w:szCs w:val="26"/>
                <w:lang w:val="en-CA"/>
              </w:rPr>
              <w:t>Phéncyclidine</w:t>
            </w:r>
          </w:p>
        </w:tc>
      </w:tr>
      <w:tr w:rsidR="005F4944" w:rsidRPr="002D3CCA" w14:paraId="010CB584" w14:textId="77777777">
        <w:tc>
          <w:tcPr>
            <w:tcW w:w="4773" w:type="dxa"/>
          </w:tcPr>
          <w:p w14:paraId="0D9E158B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>MDMA</w:t>
            </w:r>
          </w:p>
        </w:tc>
        <w:tc>
          <w:tcPr>
            <w:tcW w:w="4773" w:type="dxa"/>
          </w:tcPr>
          <w:p w14:paraId="04AD2262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rFonts w:cs="Arial"/>
                <w:color w:val="424242"/>
                <w:sz w:val="20"/>
                <w:szCs w:val="26"/>
                <w:lang w:val="en-CA"/>
              </w:rPr>
              <w:t>3,4-méthylènedioxy-méthamphétamine</w:t>
            </w:r>
          </w:p>
        </w:tc>
      </w:tr>
      <w:tr w:rsidR="005F4944" w:rsidRPr="002D3CCA" w14:paraId="4984F3FA" w14:textId="77777777">
        <w:trPr>
          <w:trHeight w:val="64"/>
        </w:trPr>
        <w:tc>
          <w:tcPr>
            <w:tcW w:w="4773" w:type="dxa"/>
          </w:tcPr>
          <w:p w14:paraId="5F9C26FF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 xml:space="preserve">THC-COOH </w:t>
            </w:r>
          </w:p>
        </w:tc>
        <w:tc>
          <w:tcPr>
            <w:tcW w:w="4773" w:type="dxa"/>
          </w:tcPr>
          <w:p w14:paraId="0490FEA0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rFonts w:cs="Helvetica"/>
                <w:bCs/>
                <w:color w:val="1C1C1C"/>
                <w:sz w:val="20"/>
                <w:szCs w:val="28"/>
                <w:lang w:val="en-CA"/>
              </w:rPr>
              <w:t>11-</w:t>
            </w:r>
            <w:r w:rsidRPr="003C3C61">
              <w:rPr>
                <w:rFonts w:cs="Helvetica"/>
                <w:bCs/>
                <w:i/>
                <w:iCs/>
                <w:color w:val="1C1C1C"/>
                <w:sz w:val="20"/>
                <w:szCs w:val="28"/>
                <w:lang w:val="en-CA"/>
              </w:rPr>
              <w:t>nor</w:t>
            </w:r>
            <w:r w:rsidRPr="003C3C61">
              <w:rPr>
                <w:rFonts w:cs="Helvetica"/>
                <w:bCs/>
                <w:color w:val="1C1C1C"/>
                <w:sz w:val="20"/>
                <w:szCs w:val="28"/>
                <w:lang w:val="en-CA"/>
              </w:rPr>
              <w:t>-9-carboxy-delta-9-tetrahydrocannabinol</w:t>
            </w:r>
          </w:p>
        </w:tc>
      </w:tr>
      <w:tr w:rsidR="005F4944" w:rsidRPr="002D3CCA" w14:paraId="3481DE9F" w14:textId="77777777">
        <w:tc>
          <w:tcPr>
            <w:tcW w:w="4773" w:type="dxa"/>
          </w:tcPr>
          <w:p w14:paraId="0C908BF9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sz w:val="20"/>
                <w:lang w:val="en-CA"/>
              </w:rPr>
              <w:t>11-OH-THC</w:t>
            </w:r>
          </w:p>
        </w:tc>
        <w:tc>
          <w:tcPr>
            <w:tcW w:w="4773" w:type="dxa"/>
          </w:tcPr>
          <w:p w14:paraId="2056943E" w14:textId="77777777" w:rsidR="005F4944" w:rsidRPr="003C3C61" w:rsidRDefault="005F4944" w:rsidP="00A50A43">
            <w:pPr>
              <w:spacing w:line="240" w:lineRule="auto"/>
              <w:rPr>
                <w:sz w:val="20"/>
                <w:lang w:val="en-CA"/>
              </w:rPr>
            </w:pPr>
            <w:r w:rsidRPr="003C3C61">
              <w:rPr>
                <w:rFonts w:cs="Helvetica"/>
                <w:bCs/>
                <w:color w:val="1C1C1C"/>
                <w:sz w:val="20"/>
                <w:szCs w:val="28"/>
                <w:lang w:val="en-CA"/>
              </w:rPr>
              <w:t>11-hydroxy-Δ</w:t>
            </w:r>
            <w:r w:rsidRPr="003C3C61">
              <w:rPr>
                <w:rFonts w:cs="Helvetica"/>
                <w:bCs/>
                <w:color w:val="1C1C1C"/>
                <w:sz w:val="20"/>
                <w:vertAlign w:val="superscript"/>
                <w:lang w:val="en-CA"/>
              </w:rPr>
              <w:t>9</w:t>
            </w:r>
            <w:r w:rsidRPr="003C3C61">
              <w:rPr>
                <w:rFonts w:cs="Helvetica"/>
                <w:bCs/>
                <w:color w:val="1C1C1C"/>
                <w:sz w:val="20"/>
                <w:szCs w:val="28"/>
                <w:lang w:val="en-CA"/>
              </w:rPr>
              <w:t>-tetrahydrocannabinol</w:t>
            </w:r>
          </w:p>
        </w:tc>
      </w:tr>
    </w:tbl>
    <w:p w14:paraId="75465A44" w14:textId="77777777" w:rsidR="005F4944" w:rsidRPr="003C3C61" w:rsidRDefault="005F4944" w:rsidP="005F4944">
      <w:pPr>
        <w:jc w:val="both"/>
        <w:outlineLvl w:val="0"/>
        <w:rPr>
          <w:lang w:val="en-CA"/>
        </w:rPr>
      </w:pPr>
    </w:p>
    <w:p w14:paraId="2701E11C" w14:textId="77777777" w:rsidR="00A50A43" w:rsidRDefault="00A50A43" w:rsidP="005F4944">
      <w:pPr>
        <w:jc w:val="both"/>
        <w:outlineLvl w:val="0"/>
        <w:rPr>
          <w:lang w:val="en-CA"/>
        </w:rPr>
      </w:pPr>
    </w:p>
    <w:p w14:paraId="2CF9CB04" w14:textId="77777777" w:rsidR="005E7561" w:rsidRPr="003C3C61" w:rsidRDefault="005E7561" w:rsidP="005F4944">
      <w:pPr>
        <w:jc w:val="both"/>
        <w:outlineLvl w:val="0"/>
        <w:rPr>
          <w:lang w:val="en-CA"/>
        </w:rPr>
      </w:pPr>
    </w:p>
    <w:p w14:paraId="5755EF86" w14:textId="53F1C922" w:rsidR="005F4944" w:rsidRPr="003C3C61" w:rsidRDefault="005F4944" w:rsidP="005F4944">
      <w:pPr>
        <w:jc w:val="both"/>
        <w:outlineLvl w:val="0"/>
        <w:rPr>
          <w:lang w:val="en-CA"/>
        </w:rPr>
      </w:pPr>
      <w:r w:rsidRPr="003C3C61">
        <w:rPr>
          <w:lang w:val="en-CA"/>
        </w:rPr>
        <w:lastRenderedPageBreak/>
        <w:t xml:space="preserve">Table </w:t>
      </w:r>
      <w:r w:rsidR="005E7561">
        <w:rPr>
          <w:lang w:val="en-CA"/>
        </w:rPr>
        <w:t>S</w:t>
      </w:r>
      <w:r w:rsidRPr="003C3C61">
        <w:rPr>
          <w:lang w:val="en-CA"/>
        </w:rPr>
        <w:t>2 : Characteristics of excluded studies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1440"/>
        <w:gridCol w:w="3417"/>
        <w:gridCol w:w="2195"/>
      </w:tblGrid>
      <w:tr w:rsidR="005F4944" w:rsidRPr="002D3CCA" w14:paraId="2FB9EC70" w14:textId="77777777">
        <w:tc>
          <w:tcPr>
            <w:tcW w:w="1728" w:type="dxa"/>
          </w:tcPr>
          <w:p w14:paraId="16D2CF29" w14:textId="77777777" w:rsidR="005F4944" w:rsidRPr="003C3C61" w:rsidRDefault="005F4944" w:rsidP="00A50A43">
            <w:pPr>
              <w:spacing w:line="240" w:lineRule="auto"/>
              <w:rPr>
                <w:b/>
                <w:sz w:val="20"/>
                <w:szCs w:val="20"/>
                <w:lang w:val="en-CA"/>
              </w:rPr>
            </w:pPr>
            <w:r w:rsidRPr="003C3C61">
              <w:rPr>
                <w:b/>
                <w:sz w:val="20"/>
                <w:szCs w:val="20"/>
                <w:lang w:val="en-CA"/>
              </w:rPr>
              <w:t>Study</w:t>
            </w:r>
          </w:p>
        </w:tc>
        <w:tc>
          <w:tcPr>
            <w:tcW w:w="1440" w:type="dxa"/>
          </w:tcPr>
          <w:p w14:paraId="30620574" w14:textId="77777777" w:rsidR="005F4944" w:rsidRPr="003C3C61" w:rsidRDefault="005F4944" w:rsidP="00A50A43">
            <w:pPr>
              <w:spacing w:line="240" w:lineRule="auto"/>
              <w:rPr>
                <w:b/>
                <w:sz w:val="20"/>
                <w:szCs w:val="20"/>
                <w:lang w:val="en-CA"/>
              </w:rPr>
            </w:pPr>
            <w:r w:rsidRPr="003C3C61">
              <w:rPr>
                <w:b/>
                <w:sz w:val="20"/>
                <w:szCs w:val="20"/>
                <w:lang w:val="en-CA"/>
              </w:rPr>
              <w:t>Type of study</w:t>
            </w:r>
          </w:p>
        </w:tc>
        <w:tc>
          <w:tcPr>
            <w:tcW w:w="3417" w:type="dxa"/>
          </w:tcPr>
          <w:p w14:paraId="3B77F767" w14:textId="77777777" w:rsidR="005F4944" w:rsidRPr="003C3C61" w:rsidRDefault="005F4944" w:rsidP="00A50A43">
            <w:pPr>
              <w:spacing w:line="240" w:lineRule="auto"/>
              <w:rPr>
                <w:b/>
                <w:sz w:val="20"/>
                <w:szCs w:val="20"/>
                <w:lang w:val="en-CA"/>
              </w:rPr>
            </w:pPr>
            <w:r w:rsidRPr="003C3C61">
              <w:rPr>
                <w:b/>
                <w:sz w:val="20"/>
                <w:szCs w:val="20"/>
                <w:lang w:val="en-CA"/>
              </w:rPr>
              <w:t>Results</w:t>
            </w:r>
          </w:p>
        </w:tc>
        <w:tc>
          <w:tcPr>
            <w:tcW w:w="2195" w:type="dxa"/>
          </w:tcPr>
          <w:p w14:paraId="045AF01B" w14:textId="77777777" w:rsidR="005F4944" w:rsidRPr="003C3C61" w:rsidRDefault="005F4944" w:rsidP="00A50A43">
            <w:pPr>
              <w:spacing w:line="240" w:lineRule="auto"/>
              <w:rPr>
                <w:b/>
                <w:sz w:val="20"/>
                <w:szCs w:val="20"/>
                <w:lang w:val="en-CA"/>
              </w:rPr>
            </w:pPr>
            <w:r w:rsidRPr="003C3C61">
              <w:rPr>
                <w:b/>
                <w:sz w:val="20"/>
                <w:szCs w:val="20"/>
                <w:lang w:val="en-CA"/>
              </w:rPr>
              <w:t>Reason of exclusion</w:t>
            </w:r>
          </w:p>
        </w:tc>
      </w:tr>
      <w:tr w:rsidR="005F4944" w:rsidRPr="00160D6C" w14:paraId="05A82925" w14:textId="77777777">
        <w:tc>
          <w:tcPr>
            <w:tcW w:w="1728" w:type="dxa"/>
          </w:tcPr>
          <w:p w14:paraId="0AB05A1C" w14:textId="77777777" w:rsidR="005F4944" w:rsidRPr="003C3C61" w:rsidRDefault="005F4944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>Crippa et al., 2010</w:t>
            </w:r>
          </w:p>
        </w:tc>
        <w:tc>
          <w:tcPr>
            <w:tcW w:w="1440" w:type="dxa"/>
          </w:tcPr>
          <w:p w14:paraId="2A7D9A59" w14:textId="77777777" w:rsidR="005F4944" w:rsidRPr="003C3C61" w:rsidRDefault="005F4944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>Review</w:t>
            </w:r>
          </w:p>
        </w:tc>
        <w:tc>
          <w:tcPr>
            <w:tcW w:w="3417" w:type="dxa"/>
          </w:tcPr>
          <w:p w14:paraId="2F970852" w14:textId="77777777" w:rsidR="005F4944" w:rsidRPr="003C3C61" w:rsidRDefault="005F4944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>C.f. Crippa et al., 2013 in Table A.3.</w:t>
            </w:r>
          </w:p>
        </w:tc>
        <w:tc>
          <w:tcPr>
            <w:tcW w:w="2195" w:type="dxa"/>
          </w:tcPr>
          <w:p w14:paraId="50271046" w14:textId="77777777" w:rsidR="005F4944" w:rsidRPr="003C3C61" w:rsidRDefault="005F4944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>Duplication with the case report of Crippa et al., 2013 already included in the review.</w:t>
            </w:r>
          </w:p>
        </w:tc>
      </w:tr>
      <w:tr w:rsidR="005F4944" w:rsidRPr="00160D6C" w14:paraId="5EC1848B" w14:textId="77777777">
        <w:tc>
          <w:tcPr>
            <w:tcW w:w="1728" w:type="dxa"/>
          </w:tcPr>
          <w:p w14:paraId="1F3F3082" w14:textId="77777777" w:rsidR="005F4944" w:rsidRPr="003C3C61" w:rsidRDefault="005F4944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>Labigalini et al., 1999</w:t>
            </w:r>
          </w:p>
        </w:tc>
        <w:tc>
          <w:tcPr>
            <w:tcW w:w="1440" w:type="dxa"/>
          </w:tcPr>
          <w:p w14:paraId="5634AA51" w14:textId="77777777" w:rsidR="005F4944" w:rsidRPr="003C3C61" w:rsidRDefault="005F4944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>Clinical observation</w:t>
            </w:r>
          </w:p>
        </w:tc>
        <w:tc>
          <w:tcPr>
            <w:tcW w:w="3417" w:type="dxa"/>
          </w:tcPr>
          <w:p w14:paraId="3D76BD04" w14:textId="5B2B0D46" w:rsidR="005F4944" w:rsidRPr="003C3C61" w:rsidRDefault="005F4944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>Cannabis reduced the craving of crack and most of the subjects (17 of 25) ceased to use crack.</w:t>
            </w:r>
          </w:p>
        </w:tc>
        <w:tc>
          <w:tcPr>
            <w:tcW w:w="2195" w:type="dxa"/>
          </w:tcPr>
          <w:p w14:paraId="0F3E2942" w14:textId="1DA92A32" w:rsidR="005F4944" w:rsidRPr="003C3C61" w:rsidRDefault="005F4944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>CBD is not isolated from cannabis, thus the direct impact of CBD on addictive behaviors cannot be studied.</w:t>
            </w:r>
          </w:p>
        </w:tc>
      </w:tr>
      <w:tr w:rsidR="005F4944" w:rsidRPr="00160D6C" w14:paraId="43DD964A" w14:textId="77777777">
        <w:tc>
          <w:tcPr>
            <w:tcW w:w="1728" w:type="dxa"/>
          </w:tcPr>
          <w:p w14:paraId="4106B1D8" w14:textId="77777777" w:rsidR="005F4944" w:rsidRPr="003C3C61" w:rsidRDefault="005F4944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>Grotemhermen, 2005</w:t>
            </w:r>
          </w:p>
        </w:tc>
        <w:tc>
          <w:tcPr>
            <w:tcW w:w="1440" w:type="dxa"/>
          </w:tcPr>
          <w:p w14:paraId="38E19425" w14:textId="77777777" w:rsidR="005F4944" w:rsidRPr="003C3C61" w:rsidRDefault="005F4944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>Review</w:t>
            </w:r>
          </w:p>
        </w:tc>
        <w:tc>
          <w:tcPr>
            <w:tcW w:w="3417" w:type="dxa"/>
          </w:tcPr>
          <w:p w14:paraId="40FD1FC4" w14:textId="783B6237" w:rsidR="005F4944" w:rsidRPr="003C3C61" w:rsidRDefault="005F4944" w:rsidP="003C3C61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 xml:space="preserve">CB receptor antagonists are under investigation for medical use in obesity and nicotine addiction. Additional potential was proposed for treatment of alcohol and heroin </w:t>
            </w:r>
            <w:r w:rsidR="002D3CCA" w:rsidRPr="002D3CCA">
              <w:rPr>
                <w:sz w:val="20"/>
                <w:szCs w:val="20"/>
                <w:lang w:val="en-CA"/>
              </w:rPr>
              <w:t>dependenc</w:t>
            </w:r>
            <w:r w:rsidR="003C3C61">
              <w:rPr>
                <w:sz w:val="20"/>
                <w:szCs w:val="20"/>
                <w:lang w:val="en-CA"/>
              </w:rPr>
              <w:t>e</w:t>
            </w:r>
            <w:r w:rsidRPr="003C3C61">
              <w:rPr>
                <w:sz w:val="20"/>
                <w:szCs w:val="20"/>
                <w:lang w:val="en-CA"/>
              </w:rPr>
              <w:t>.</w:t>
            </w:r>
          </w:p>
        </w:tc>
        <w:tc>
          <w:tcPr>
            <w:tcW w:w="2195" w:type="dxa"/>
          </w:tcPr>
          <w:p w14:paraId="49B87141" w14:textId="77777777" w:rsidR="005F4944" w:rsidRPr="003C3C61" w:rsidRDefault="005F4944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>CBD is not directly studied.</w:t>
            </w:r>
          </w:p>
        </w:tc>
      </w:tr>
      <w:tr w:rsidR="005F4944" w:rsidRPr="00160D6C" w14:paraId="3DAAFF14" w14:textId="77777777">
        <w:tc>
          <w:tcPr>
            <w:tcW w:w="1728" w:type="dxa"/>
          </w:tcPr>
          <w:p w14:paraId="26DB8042" w14:textId="77777777" w:rsidR="005F4944" w:rsidRPr="003C3C61" w:rsidRDefault="005F4944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>Mechoulam, 2007</w:t>
            </w:r>
          </w:p>
        </w:tc>
        <w:tc>
          <w:tcPr>
            <w:tcW w:w="1440" w:type="dxa"/>
          </w:tcPr>
          <w:p w14:paraId="4DD4229E" w14:textId="77777777" w:rsidR="005F4944" w:rsidRPr="003C3C61" w:rsidRDefault="005F4944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>Review</w:t>
            </w:r>
          </w:p>
        </w:tc>
        <w:tc>
          <w:tcPr>
            <w:tcW w:w="3417" w:type="dxa"/>
          </w:tcPr>
          <w:p w14:paraId="5E40DB8B" w14:textId="1933DB2F" w:rsidR="005F4944" w:rsidRPr="003C3C61" w:rsidRDefault="003C3C61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It is reported that t</w:t>
            </w:r>
            <w:r w:rsidR="005F4944" w:rsidRPr="003C3C61">
              <w:rPr>
                <w:sz w:val="20"/>
                <w:szCs w:val="20"/>
                <w:lang w:val="en-CA"/>
              </w:rPr>
              <w:t>he plethora of positive pharmacological effects observed with CBD make this compound a higly attractive therapeutic entity (neuroprotection, anti-oxidative and anti-inflammatory properties, anti-emetic effects).</w:t>
            </w:r>
          </w:p>
        </w:tc>
        <w:tc>
          <w:tcPr>
            <w:tcW w:w="2195" w:type="dxa"/>
          </w:tcPr>
          <w:p w14:paraId="79333CA8" w14:textId="57386846" w:rsidR="005F4944" w:rsidRPr="003C3C61" w:rsidRDefault="005F4944" w:rsidP="00FE1254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 xml:space="preserve">Effects </w:t>
            </w:r>
            <w:r w:rsidR="00FE1254" w:rsidRPr="003C3C61">
              <w:rPr>
                <w:sz w:val="20"/>
                <w:szCs w:val="20"/>
                <w:lang w:val="en-CA"/>
              </w:rPr>
              <w:t xml:space="preserve">of </w:t>
            </w:r>
            <w:r w:rsidRPr="003C3C61">
              <w:rPr>
                <w:sz w:val="20"/>
                <w:szCs w:val="20"/>
                <w:lang w:val="en-CA"/>
              </w:rPr>
              <w:t xml:space="preserve">CBD on addictive behaviors are not </w:t>
            </w:r>
            <w:r w:rsidR="002D3CCA" w:rsidRPr="002D3CCA">
              <w:rPr>
                <w:sz w:val="20"/>
                <w:szCs w:val="20"/>
                <w:lang w:val="en-CA"/>
              </w:rPr>
              <w:t>mentioned</w:t>
            </w:r>
            <w:r w:rsidRPr="003C3C61">
              <w:rPr>
                <w:sz w:val="20"/>
                <w:szCs w:val="20"/>
                <w:lang w:val="en-CA"/>
              </w:rPr>
              <w:t>.</w:t>
            </w:r>
          </w:p>
        </w:tc>
      </w:tr>
      <w:tr w:rsidR="005F4944" w:rsidRPr="00160D6C" w14:paraId="3C3DFBA0" w14:textId="77777777">
        <w:tc>
          <w:tcPr>
            <w:tcW w:w="1728" w:type="dxa"/>
          </w:tcPr>
          <w:p w14:paraId="64087A74" w14:textId="77777777" w:rsidR="005F4944" w:rsidRPr="003C3C61" w:rsidRDefault="005F4944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>Reid et al., 2001</w:t>
            </w:r>
          </w:p>
        </w:tc>
        <w:tc>
          <w:tcPr>
            <w:tcW w:w="1440" w:type="dxa"/>
          </w:tcPr>
          <w:p w14:paraId="344EAC54" w14:textId="77777777" w:rsidR="005F4944" w:rsidRPr="003C3C61" w:rsidRDefault="005F4944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>Experimental rat and mice model</w:t>
            </w:r>
          </w:p>
        </w:tc>
        <w:tc>
          <w:tcPr>
            <w:tcW w:w="3417" w:type="dxa"/>
          </w:tcPr>
          <w:p w14:paraId="4935D37A" w14:textId="2A051E85" w:rsidR="005F4944" w:rsidRPr="003C3C61" w:rsidRDefault="005F4944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 xml:space="preserve">CBD increased brain levels of THC in a dose and time-dependent fashion, as with brain and blood levels of cocaine and norcocaine and brain levels of PCP. The time dependent relation suggests that a metabolite of CBD is </w:t>
            </w:r>
            <w:r w:rsidR="002D3CCA" w:rsidRPr="002D3CCA">
              <w:rPr>
                <w:sz w:val="20"/>
                <w:szCs w:val="20"/>
                <w:lang w:val="en-CA"/>
              </w:rPr>
              <w:t>responsible</w:t>
            </w:r>
            <w:r w:rsidRPr="003C3C61">
              <w:rPr>
                <w:sz w:val="20"/>
                <w:szCs w:val="20"/>
                <w:lang w:val="en-CA"/>
              </w:rPr>
              <w:t xml:space="preserve"> for this phenomenon.</w:t>
            </w:r>
          </w:p>
        </w:tc>
        <w:tc>
          <w:tcPr>
            <w:tcW w:w="2195" w:type="dxa"/>
          </w:tcPr>
          <w:p w14:paraId="30FEDBAB" w14:textId="77777777" w:rsidR="005F4944" w:rsidRPr="003C3C61" w:rsidRDefault="005F4944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>Effects of CBD on brain and blood levels of drugs are studied, not the effects of CBD on addictive behaviors.</w:t>
            </w:r>
          </w:p>
        </w:tc>
      </w:tr>
      <w:tr w:rsidR="005F4944" w:rsidRPr="00160D6C" w14:paraId="67786366" w14:textId="77777777">
        <w:tc>
          <w:tcPr>
            <w:tcW w:w="1728" w:type="dxa"/>
          </w:tcPr>
          <w:p w14:paraId="30EAEE0F" w14:textId="77777777" w:rsidR="005F4944" w:rsidRPr="003C3C61" w:rsidRDefault="005F4944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>Armentano, 2013</w:t>
            </w:r>
          </w:p>
        </w:tc>
        <w:tc>
          <w:tcPr>
            <w:tcW w:w="1440" w:type="dxa"/>
          </w:tcPr>
          <w:p w14:paraId="3FBB937C" w14:textId="77777777" w:rsidR="005F4944" w:rsidRPr="003C3C61" w:rsidRDefault="005F4944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>Review</w:t>
            </w:r>
          </w:p>
        </w:tc>
        <w:tc>
          <w:tcPr>
            <w:tcW w:w="3417" w:type="dxa"/>
          </w:tcPr>
          <w:p w14:paraId="1A15D451" w14:textId="77777777" w:rsidR="005F4944" w:rsidRPr="003C3C61" w:rsidRDefault="005F4944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>C.f. Morgan et al., 2013 in Table A.3.</w:t>
            </w:r>
          </w:p>
        </w:tc>
        <w:tc>
          <w:tcPr>
            <w:tcW w:w="2195" w:type="dxa"/>
          </w:tcPr>
          <w:p w14:paraId="527ED9DA" w14:textId="77777777" w:rsidR="005F4944" w:rsidRPr="003C3C61" w:rsidRDefault="005F4944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>Duplication with the  randomized double blind placebo controlled study of Morgan et al., 2013 already included in the review.</w:t>
            </w:r>
          </w:p>
        </w:tc>
      </w:tr>
      <w:tr w:rsidR="005F4944" w:rsidRPr="00160D6C" w14:paraId="5EF296A4" w14:textId="77777777">
        <w:tc>
          <w:tcPr>
            <w:tcW w:w="1728" w:type="dxa"/>
          </w:tcPr>
          <w:p w14:paraId="108A2CC7" w14:textId="77777777" w:rsidR="005F4944" w:rsidRPr="003C3C61" w:rsidRDefault="005F4944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>Casarotto et al., 2010</w:t>
            </w:r>
          </w:p>
        </w:tc>
        <w:tc>
          <w:tcPr>
            <w:tcW w:w="1440" w:type="dxa"/>
          </w:tcPr>
          <w:p w14:paraId="1FE49747" w14:textId="77777777" w:rsidR="005F4944" w:rsidRPr="003C3C61" w:rsidRDefault="005F4944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>Experimental mice model</w:t>
            </w:r>
          </w:p>
        </w:tc>
        <w:tc>
          <w:tcPr>
            <w:tcW w:w="3417" w:type="dxa"/>
          </w:tcPr>
          <w:p w14:paraId="1F8C2F20" w14:textId="2170AD09" w:rsidR="005F4944" w:rsidRPr="003C3C61" w:rsidRDefault="005F4944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>CBD induced a significant decrease in compulsive behaviors.</w:t>
            </w:r>
          </w:p>
        </w:tc>
        <w:tc>
          <w:tcPr>
            <w:tcW w:w="2195" w:type="dxa"/>
          </w:tcPr>
          <w:p w14:paraId="5FF8982B" w14:textId="77777777" w:rsidR="005F4944" w:rsidRPr="003C3C61" w:rsidRDefault="005F4944" w:rsidP="00A50A43">
            <w:pPr>
              <w:spacing w:line="240" w:lineRule="auto"/>
              <w:rPr>
                <w:sz w:val="20"/>
                <w:szCs w:val="20"/>
                <w:lang w:val="en-CA"/>
              </w:rPr>
            </w:pPr>
            <w:r w:rsidRPr="003C3C61">
              <w:rPr>
                <w:sz w:val="20"/>
                <w:szCs w:val="20"/>
                <w:lang w:val="en-CA"/>
              </w:rPr>
              <w:t>Effects of CBD on addictive behaviors are not directly studied.</w:t>
            </w:r>
          </w:p>
        </w:tc>
      </w:tr>
    </w:tbl>
    <w:p w14:paraId="1B89F66F" w14:textId="77777777" w:rsidR="005F4944" w:rsidRPr="003C3C61" w:rsidRDefault="005F4944" w:rsidP="005F4944">
      <w:pPr>
        <w:jc w:val="both"/>
        <w:outlineLvl w:val="0"/>
        <w:rPr>
          <w:lang w:val="en-CA"/>
        </w:rPr>
      </w:pPr>
    </w:p>
    <w:p w14:paraId="16BFC689" w14:textId="26F5CC21" w:rsidR="005F4944" w:rsidRPr="003C3C61" w:rsidRDefault="005F4944" w:rsidP="005F4944">
      <w:pPr>
        <w:jc w:val="both"/>
        <w:outlineLvl w:val="0"/>
        <w:rPr>
          <w:lang w:val="en-CA"/>
        </w:rPr>
      </w:pPr>
      <w:r w:rsidRPr="003C3C61">
        <w:rPr>
          <w:lang w:val="en-CA"/>
        </w:rPr>
        <w:t xml:space="preserve">Table </w:t>
      </w:r>
      <w:r w:rsidR="005E7561">
        <w:rPr>
          <w:lang w:val="en-CA"/>
        </w:rPr>
        <w:t>S</w:t>
      </w:r>
      <w:r w:rsidRPr="003C3C61">
        <w:rPr>
          <w:lang w:val="en-CA"/>
        </w:rPr>
        <w:t>3 : Detailed characteristics of included studies</w:t>
      </w: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275"/>
        <w:gridCol w:w="1134"/>
        <w:gridCol w:w="1469"/>
        <w:gridCol w:w="2217"/>
        <w:gridCol w:w="3260"/>
      </w:tblGrid>
      <w:tr w:rsidR="005F4944" w:rsidRPr="002D3CCA" w14:paraId="68F50EFF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030D0" w14:textId="77777777" w:rsidR="005F4944" w:rsidRPr="003C3C61" w:rsidRDefault="005F4944" w:rsidP="003D012A">
            <w:pPr>
              <w:spacing w:after="0" w:line="240" w:lineRule="auto"/>
              <w:rPr>
                <w:b/>
                <w:sz w:val="16"/>
                <w:szCs w:val="16"/>
                <w:lang w:val="en-CA"/>
              </w:rPr>
            </w:pPr>
            <w:r w:rsidRPr="003C3C61">
              <w:rPr>
                <w:b/>
                <w:sz w:val="16"/>
                <w:szCs w:val="16"/>
                <w:lang w:val="en-CA"/>
              </w:rPr>
              <w:t>Study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D7A80" w14:textId="77777777" w:rsidR="005F4944" w:rsidRPr="003C3C61" w:rsidRDefault="005F4944" w:rsidP="003D012A">
            <w:pPr>
              <w:spacing w:after="0" w:line="240" w:lineRule="auto"/>
              <w:rPr>
                <w:b/>
                <w:sz w:val="16"/>
                <w:szCs w:val="16"/>
                <w:lang w:val="en-CA"/>
              </w:rPr>
            </w:pPr>
            <w:r w:rsidRPr="003C3C61">
              <w:rPr>
                <w:b/>
                <w:sz w:val="16"/>
                <w:szCs w:val="16"/>
                <w:lang w:val="en-CA"/>
              </w:rPr>
              <w:t xml:space="preserve">Subjects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1394C" w14:textId="77777777" w:rsidR="005F4944" w:rsidRPr="003C3C61" w:rsidRDefault="005F4944" w:rsidP="003D012A">
            <w:pPr>
              <w:spacing w:after="0" w:line="240" w:lineRule="auto"/>
              <w:rPr>
                <w:b/>
                <w:sz w:val="16"/>
                <w:szCs w:val="16"/>
                <w:lang w:val="en-CA"/>
              </w:rPr>
            </w:pPr>
            <w:r w:rsidRPr="003C3C61">
              <w:rPr>
                <w:b/>
                <w:sz w:val="16"/>
                <w:szCs w:val="16"/>
                <w:lang w:val="en-CA"/>
              </w:rPr>
              <w:t>N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FE64F" w14:textId="77777777" w:rsidR="005F4944" w:rsidRPr="003C3C61" w:rsidRDefault="005F4944" w:rsidP="003D012A">
            <w:pPr>
              <w:spacing w:after="0" w:line="240" w:lineRule="auto"/>
              <w:rPr>
                <w:b/>
                <w:sz w:val="16"/>
                <w:szCs w:val="16"/>
                <w:lang w:val="en-CA"/>
              </w:rPr>
            </w:pPr>
            <w:r w:rsidRPr="003C3C61">
              <w:rPr>
                <w:b/>
                <w:sz w:val="16"/>
                <w:szCs w:val="16"/>
                <w:lang w:val="en-CA"/>
              </w:rPr>
              <w:t>Objective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34C67" w14:textId="77777777" w:rsidR="005F4944" w:rsidRPr="003C3C61" w:rsidRDefault="005F4944" w:rsidP="003D012A">
            <w:pPr>
              <w:spacing w:after="0" w:line="240" w:lineRule="auto"/>
              <w:rPr>
                <w:b/>
                <w:sz w:val="16"/>
                <w:szCs w:val="16"/>
                <w:lang w:val="en-CA"/>
              </w:rPr>
            </w:pPr>
            <w:r w:rsidRPr="003C3C61">
              <w:rPr>
                <w:b/>
                <w:sz w:val="16"/>
                <w:szCs w:val="16"/>
                <w:lang w:val="en-CA"/>
              </w:rPr>
              <w:t>Experimental approach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6CDE2" w14:textId="77777777" w:rsidR="005F4944" w:rsidRPr="003C3C61" w:rsidRDefault="005F4944" w:rsidP="003D012A">
            <w:pPr>
              <w:spacing w:after="0" w:line="240" w:lineRule="auto"/>
              <w:rPr>
                <w:b/>
                <w:sz w:val="16"/>
                <w:szCs w:val="16"/>
                <w:lang w:val="en-CA"/>
              </w:rPr>
            </w:pPr>
            <w:r w:rsidRPr="003C3C61">
              <w:rPr>
                <w:b/>
                <w:sz w:val="16"/>
                <w:szCs w:val="16"/>
                <w:lang w:val="en-CA"/>
              </w:rPr>
              <w:t xml:space="preserve">Results </w:t>
            </w:r>
          </w:p>
        </w:tc>
      </w:tr>
      <w:tr w:rsidR="005F4944" w:rsidRPr="00160D6C" w14:paraId="4E7E2C98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D39CF" w14:textId="77777777" w:rsidR="005F4944" w:rsidRPr="003C3C61" w:rsidRDefault="005F4944" w:rsidP="003D012A">
            <w:pPr>
              <w:shd w:val="clear" w:color="auto" w:fill="FFFFFF"/>
              <w:spacing w:before="240" w:after="0" w:line="240" w:lineRule="auto"/>
              <w:outlineLvl w:val="0"/>
              <w:rPr>
                <w:rFonts w:eastAsia="Times New Roman" w:cs="Arial"/>
                <w:bCs/>
                <w:kern w:val="36"/>
                <w:sz w:val="16"/>
                <w:szCs w:val="16"/>
                <w:lang w:val="en-CA"/>
              </w:rPr>
            </w:pPr>
            <w:r w:rsidRPr="003C3C61">
              <w:rPr>
                <w:rFonts w:eastAsia="Times New Roman" w:cs="Arial"/>
                <w:bCs/>
                <w:kern w:val="36"/>
                <w:sz w:val="16"/>
                <w:szCs w:val="16"/>
                <w:lang w:val="en-CA"/>
              </w:rPr>
              <w:t>Hine et al., 1975</w:t>
            </w:r>
          </w:p>
          <w:p w14:paraId="59AF86A0" w14:textId="77777777" w:rsidR="005F4944" w:rsidRPr="003C3C61" w:rsidRDefault="005F4944" w:rsidP="003D012A">
            <w:pPr>
              <w:shd w:val="clear" w:color="auto" w:fill="FFFFFF"/>
              <w:spacing w:before="240" w:after="0" w:line="240" w:lineRule="auto"/>
              <w:outlineLvl w:val="0"/>
              <w:rPr>
                <w:rFonts w:eastAsia="Times New Roman" w:cs="Arial"/>
                <w:bCs/>
                <w:kern w:val="36"/>
                <w:sz w:val="16"/>
                <w:szCs w:val="16"/>
                <w:lang w:val="en-C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8C74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Animals (rats)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5204B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33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4DB7F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>Effect of CBD on THC-attenuated precipitated morphine abstinence syndrome.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599E3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Experimental rat model:</w:t>
            </w:r>
          </w:p>
          <w:p w14:paraId="5EED71F4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- Induction of a morphine abstinence syndrome.</w:t>
            </w:r>
          </w:p>
          <w:p w14:paraId="56398B56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</w:p>
          <w:p w14:paraId="78A33915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1C87A" w14:textId="5618BB86" w:rsidR="005F4944" w:rsidRPr="003C3C61" w:rsidRDefault="005F4944" w:rsidP="003D012A">
            <w:pPr>
              <w:spacing w:after="0" w:line="240" w:lineRule="auto"/>
              <w:rPr>
                <w:rFonts w:cs="Arial"/>
                <w:color w:val="C00000"/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 xml:space="preserve">- CBD did not alter </w:t>
            </w:r>
            <w:r w:rsidR="00641BB3" w:rsidRPr="003C3C61">
              <w:rPr>
                <w:rFonts w:cs="Arial"/>
                <w:sz w:val="16"/>
                <w:szCs w:val="16"/>
                <w:lang w:val="en-CA"/>
              </w:rPr>
              <w:t xml:space="preserve">the </w:t>
            </w:r>
            <w:r w:rsidRPr="003C3C61">
              <w:rPr>
                <w:rFonts w:cs="Arial"/>
                <w:sz w:val="16"/>
                <w:szCs w:val="16"/>
                <w:lang w:val="en-CA"/>
              </w:rPr>
              <w:t xml:space="preserve">abstinence score  nor induce turning, but </w:t>
            </w:r>
            <w:r w:rsidR="00641BB3" w:rsidRPr="003C3C61">
              <w:rPr>
                <w:rFonts w:cs="Arial"/>
                <w:sz w:val="16"/>
                <w:szCs w:val="16"/>
                <w:lang w:val="en-CA"/>
              </w:rPr>
              <w:t xml:space="preserve">did </w:t>
            </w:r>
            <w:r w:rsidRPr="003C3C61">
              <w:rPr>
                <w:rFonts w:cs="Arial"/>
                <w:sz w:val="16"/>
                <w:szCs w:val="16"/>
                <w:lang w:val="en-CA"/>
              </w:rPr>
              <w:t xml:space="preserve">lower the number of fecal bolus and </w:t>
            </w:r>
            <w:r w:rsidR="00641BB3" w:rsidRPr="003C3C61">
              <w:rPr>
                <w:rFonts w:cs="Arial"/>
                <w:sz w:val="16"/>
                <w:szCs w:val="16"/>
                <w:lang w:val="en-CA"/>
              </w:rPr>
              <w:t>increased</w:t>
            </w:r>
            <w:r w:rsidRPr="003C3C61">
              <w:rPr>
                <w:rFonts w:cs="Arial"/>
                <w:sz w:val="16"/>
                <w:szCs w:val="16"/>
                <w:lang w:val="en-CA"/>
              </w:rPr>
              <w:t xml:space="preserve"> wet shakes </w:t>
            </w:r>
            <w:r w:rsidRPr="003C3C61">
              <w:rPr>
                <w:sz w:val="16"/>
                <w:szCs w:val="16"/>
                <w:lang w:val="en-CA"/>
              </w:rPr>
              <w:t>(p&lt;0,05)</w:t>
            </w:r>
            <w:r w:rsidRPr="003C3C61">
              <w:rPr>
                <w:rFonts w:cs="Arial"/>
                <w:sz w:val="16"/>
                <w:szCs w:val="16"/>
                <w:lang w:val="en-CA"/>
              </w:rPr>
              <w:t xml:space="preserve">. </w:t>
            </w:r>
          </w:p>
          <w:p w14:paraId="1304AEE3" w14:textId="77777777" w:rsidR="005F4944" w:rsidRPr="003C3C61" w:rsidRDefault="00A50A43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 xml:space="preserve">- </w:t>
            </w:r>
            <w:r w:rsidR="005F4944" w:rsidRPr="003C3C61">
              <w:rPr>
                <w:rFonts w:cs="Arial"/>
                <w:sz w:val="16"/>
                <w:szCs w:val="16"/>
                <w:lang w:val="en-CA"/>
              </w:rPr>
              <w:t xml:space="preserve">CBD potentiated the abstinence-attenuating effects of THC: abstinence score, wet shakes and number of fecal boluses were reduced in comparison with THC alone </w:t>
            </w:r>
            <w:r w:rsidR="005F4944" w:rsidRPr="003C3C61">
              <w:rPr>
                <w:sz w:val="16"/>
                <w:szCs w:val="16"/>
                <w:lang w:val="en-CA"/>
              </w:rPr>
              <w:t>(p&lt;0,05)</w:t>
            </w:r>
            <w:r w:rsidR="005F4944" w:rsidRPr="003C3C61">
              <w:rPr>
                <w:rFonts w:cs="Arial"/>
                <w:sz w:val="16"/>
                <w:szCs w:val="16"/>
                <w:lang w:val="en-CA"/>
              </w:rPr>
              <w:t xml:space="preserve">. </w:t>
            </w:r>
          </w:p>
          <w:p w14:paraId="35B607A4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 xml:space="preserve">- CBD potentiated the rotational behavior of THC </w:t>
            </w:r>
            <w:r w:rsidRPr="003C3C61">
              <w:rPr>
                <w:sz w:val="16"/>
                <w:szCs w:val="16"/>
                <w:lang w:val="en-CA"/>
              </w:rPr>
              <w:t>(p&lt;0,05)</w:t>
            </w:r>
            <w:r w:rsidRPr="003C3C61">
              <w:rPr>
                <w:rFonts w:cs="Arial"/>
                <w:sz w:val="16"/>
                <w:szCs w:val="16"/>
                <w:lang w:val="en-CA"/>
              </w:rPr>
              <w:t>.</w:t>
            </w:r>
          </w:p>
          <w:p w14:paraId="234FFBDE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</w:p>
        </w:tc>
      </w:tr>
      <w:tr w:rsidR="005F4944" w:rsidRPr="00160D6C" w14:paraId="1629186A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19EDB" w14:textId="77777777" w:rsidR="005F4944" w:rsidRPr="003C3C61" w:rsidRDefault="005F4944" w:rsidP="003D012A">
            <w:pPr>
              <w:shd w:val="clear" w:color="auto" w:fill="FFFFFF"/>
              <w:spacing w:before="240" w:after="0" w:line="240" w:lineRule="auto"/>
              <w:outlineLvl w:val="0"/>
              <w:rPr>
                <w:rFonts w:eastAsia="Times New Roman" w:cs="Arial"/>
                <w:bCs/>
                <w:kern w:val="36"/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Hine et al., 1975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81704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Animals (rats)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7DE08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D89C2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 xml:space="preserve">Effect of CBD on THC-attenuated precipitated morphine abstinence syndrome.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AC1CE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Experimental rat model:</w:t>
            </w:r>
          </w:p>
          <w:p w14:paraId="4279A5A5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- Induction of a morphine abstinence syndrome.</w:t>
            </w:r>
          </w:p>
          <w:p w14:paraId="4FD4926B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1E6CB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 xml:space="preserve">- CBD + THC reduced abstinence score </w:t>
            </w:r>
            <w:r w:rsidRPr="003C3C61">
              <w:rPr>
                <w:sz w:val="16"/>
                <w:szCs w:val="16"/>
                <w:lang w:val="en-CA"/>
              </w:rPr>
              <w:t xml:space="preserve">(p&lt;0,05) </w:t>
            </w:r>
            <w:r w:rsidRPr="003C3C61">
              <w:rPr>
                <w:rFonts w:cs="Arial"/>
                <w:sz w:val="16"/>
                <w:szCs w:val="16"/>
                <w:lang w:val="en-CA"/>
              </w:rPr>
              <w:t xml:space="preserve">and potentiated turning induced by THC </w:t>
            </w:r>
            <w:r w:rsidRPr="003C3C61">
              <w:rPr>
                <w:sz w:val="16"/>
                <w:szCs w:val="16"/>
                <w:lang w:val="en-CA"/>
              </w:rPr>
              <w:t>(p&lt;0,05).</w:t>
            </w:r>
          </w:p>
          <w:p w14:paraId="48FFBE01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color w:val="0070C0"/>
                <w:sz w:val="16"/>
                <w:szCs w:val="16"/>
                <w:lang w:val="en-CA"/>
              </w:rPr>
            </w:pPr>
          </w:p>
        </w:tc>
      </w:tr>
      <w:tr w:rsidR="005F4944" w:rsidRPr="00160D6C" w14:paraId="5DF07A85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A4B23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</w:p>
          <w:p w14:paraId="57415322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Bhargava, 1976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F1BE4" w14:textId="77777777" w:rsidR="005F4944" w:rsidRPr="003C3C61" w:rsidRDefault="005F4944" w:rsidP="003D012A">
            <w:pPr>
              <w:spacing w:before="100" w:beforeAutospacing="1" w:after="100" w:afterAutospacing="1" w:line="240" w:lineRule="auto"/>
              <w:rPr>
                <w:rFonts w:eastAsia="Times New Roman"/>
                <w:sz w:val="16"/>
                <w:szCs w:val="16"/>
                <w:lang w:val="en-CA"/>
              </w:rPr>
            </w:pPr>
            <w:r w:rsidRPr="003C3C61">
              <w:rPr>
                <w:rFonts w:eastAsia="Times New Roman"/>
                <w:sz w:val="16"/>
                <w:szCs w:val="16"/>
                <w:lang w:val="en-CA"/>
              </w:rPr>
              <w:t xml:space="preserve">Animals (mice) </w:t>
            </w:r>
          </w:p>
          <w:p w14:paraId="447DB9D1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E656A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5573F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 xml:space="preserve">Effect of cannabinoids on morphine withdrawal syndrome.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0C729" w14:textId="77777777" w:rsidR="005F4944" w:rsidRPr="003C3C61" w:rsidRDefault="005F4944" w:rsidP="003D012A">
            <w:pPr>
              <w:spacing w:before="100" w:beforeAutospacing="1" w:after="100" w:afterAutospacing="1" w:line="240" w:lineRule="auto"/>
              <w:rPr>
                <w:rFonts w:eastAsia="Times New Roman"/>
                <w:sz w:val="16"/>
                <w:szCs w:val="16"/>
                <w:lang w:val="en-CA"/>
              </w:rPr>
            </w:pPr>
            <w:r w:rsidRPr="003C3C61">
              <w:rPr>
                <w:rFonts w:eastAsia="Times New Roman"/>
                <w:sz w:val="16"/>
                <w:szCs w:val="16"/>
                <w:lang w:val="en-CA"/>
              </w:rPr>
              <w:t>Experimental mice model:</w:t>
            </w:r>
            <w:r w:rsidRPr="003C3C61">
              <w:rPr>
                <w:rFonts w:eastAsia="Times New Roman"/>
                <w:sz w:val="16"/>
                <w:szCs w:val="16"/>
                <w:lang w:val="en-CA"/>
              </w:rPr>
              <w:br/>
              <w:t>- Induction of a morphine abstinence syndrome.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51702" w14:textId="77777777" w:rsidR="005F4944" w:rsidRPr="003C3C61" w:rsidRDefault="005F4944" w:rsidP="003D012A">
            <w:pPr>
              <w:spacing w:before="100" w:beforeAutospacing="1" w:after="100" w:afterAutospacing="1" w:line="240" w:lineRule="auto"/>
              <w:rPr>
                <w:rFonts w:eastAsia="Times New Roman"/>
                <w:sz w:val="16"/>
                <w:szCs w:val="16"/>
                <w:lang w:val="en-CA"/>
              </w:rPr>
            </w:pPr>
            <w:r w:rsidRPr="003C3C61">
              <w:rPr>
                <w:rFonts w:eastAsia="Times New Roman"/>
                <w:sz w:val="16"/>
                <w:szCs w:val="16"/>
                <w:lang w:val="en-CA"/>
              </w:rPr>
              <w:t>- CBD at doses of 5-10-20mg/kg inhibited the naloxone withdrawal jumping: increase of ED50 2-fold (p&lt;0,05).</w:t>
            </w:r>
            <w:r w:rsidRPr="003C3C61">
              <w:rPr>
                <w:rFonts w:eastAsia="Times New Roman"/>
                <w:sz w:val="16"/>
                <w:szCs w:val="16"/>
                <w:lang w:val="en-CA"/>
              </w:rPr>
              <w:br/>
              <w:t xml:space="preserve">- Defecation and rearing behavior inhibited by all cannabinoids. </w:t>
            </w:r>
          </w:p>
        </w:tc>
      </w:tr>
      <w:tr w:rsidR="005F4944" w:rsidRPr="00160D6C" w14:paraId="3A0B9ACB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93580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</w:p>
          <w:p w14:paraId="29A67300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Chesher et al., 1985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69872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Animals (rats)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33843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200</w:t>
            </w:r>
          </w:p>
          <w:p w14:paraId="2E723D14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(20 in each groups)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E00D4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Effect of cannabinoids on quasi-morphine withdrawal syndrome.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2B9AE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Experimental rat model:</w:t>
            </w:r>
            <w:r w:rsidRPr="003C3C61">
              <w:rPr>
                <w:sz w:val="16"/>
                <w:szCs w:val="16"/>
                <w:lang w:val="en-CA"/>
              </w:rPr>
              <w:br/>
              <w:t>- Induction of a quasi-morphine withdrawal syndrome (phospho-diesterase inhibitor (IBMX) + naloxone).</w:t>
            </w:r>
          </w:p>
          <w:p w14:paraId="66EA1B01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AEA8D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- Inactivity of CBD in modifying the signs of quasi-morphine withdrawal syndrome.</w:t>
            </w:r>
          </w:p>
          <w:p w14:paraId="29A5005C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- Naloxone failed to antagonize the effects of cannabinoids.</w:t>
            </w:r>
          </w:p>
        </w:tc>
      </w:tr>
      <w:tr w:rsidR="005F4944" w:rsidRPr="00160D6C" w14:paraId="370EE48C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E41A0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</w:p>
          <w:p w14:paraId="716875D5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Ren et al., 2009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D5CFF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Animals (rats)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57CC7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155</w:t>
            </w:r>
          </w:p>
          <w:p w14:paraId="2B70A57A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</w:p>
          <w:p w14:paraId="1B89023A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- 18 excluded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73ACB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Effects of CBD on heroin self-administration and drug seeking behavior.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761C6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 xml:space="preserve">Experimental rat model: </w:t>
            </w:r>
          </w:p>
          <w:p w14:paraId="443ED5A7" w14:textId="0DDEF978" w:rsidR="005F4944" w:rsidRPr="003C3C61" w:rsidRDefault="005F4944" w:rsidP="003F5E3F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 xml:space="preserve">- Heroin </w:t>
            </w:r>
            <w:r w:rsidR="003F5E3F">
              <w:rPr>
                <w:sz w:val="16"/>
                <w:szCs w:val="16"/>
                <w:lang w:val="en-CA"/>
              </w:rPr>
              <w:t>SA</w:t>
            </w:r>
            <w:r w:rsidRPr="003C3C61">
              <w:rPr>
                <w:sz w:val="16"/>
                <w:szCs w:val="16"/>
                <w:lang w:val="en-CA"/>
              </w:rPr>
              <w:t xml:space="preserve"> paradigm.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730A6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- Maintenance and extinction phase : no effect on SA</w:t>
            </w:r>
          </w:p>
          <w:p w14:paraId="783226FE" w14:textId="4F2EF484" w:rsidR="005F4944" w:rsidRPr="003C3C61" w:rsidRDefault="005F4944" w:rsidP="00AF76E1">
            <w:pPr>
              <w:spacing w:after="0" w:line="240" w:lineRule="auto"/>
              <w:rPr>
                <w:color w:val="C00000"/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 xml:space="preserve">- CBD inhibited reinstatement of cue-induced heroin seeking (conditioned cue, but not drug seeking initiated by heroin prime injection): 1 dose CBD 24h before session inhibited active press (p&lt;0,05) (no difference 30 min pre) and 3 </w:t>
            </w:r>
            <w:r w:rsidR="00AF76E1" w:rsidRPr="003C3C61">
              <w:rPr>
                <w:sz w:val="16"/>
                <w:szCs w:val="16"/>
                <w:lang w:val="en-CA"/>
              </w:rPr>
              <w:t xml:space="preserve">daily </w:t>
            </w:r>
            <w:r w:rsidRPr="003C3C61">
              <w:rPr>
                <w:sz w:val="16"/>
                <w:szCs w:val="16"/>
                <w:lang w:val="en-CA"/>
              </w:rPr>
              <w:t xml:space="preserve">doses of CBD inhibited active press up to 2 weeks following </w:t>
            </w:r>
            <w:r w:rsidR="00AF76E1" w:rsidRPr="003C3C61">
              <w:rPr>
                <w:sz w:val="16"/>
                <w:szCs w:val="16"/>
                <w:lang w:val="en-CA"/>
              </w:rPr>
              <w:t xml:space="preserve">the </w:t>
            </w:r>
            <w:r w:rsidRPr="003C3C61">
              <w:rPr>
                <w:sz w:val="16"/>
                <w:szCs w:val="16"/>
                <w:lang w:val="en-CA"/>
              </w:rPr>
              <w:t>last CBD treatment (p&lt;0,05).</w:t>
            </w:r>
          </w:p>
        </w:tc>
      </w:tr>
      <w:tr w:rsidR="005F4944" w:rsidRPr="00160D6C" w14:paraId="7E1255CE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29584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</w:p>
          <w:p w14:paraId="4E0ECDCE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Katsidoni et al., 2013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A4469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Animals (rats)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F2B31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1. 6</w:t>
            </w:r>
          </w:p>
          <w:p w14:paraId="5AC8AF5F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4. 6</w:t>
            </w:r>
          </w:p>
          <w:p w14:paraId="5FFCAEAB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</w:p>
          <w:p w14:paraId="7BC5CA2F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- 1 excluded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A54C6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>Effect of CBD on brain reward function and on the reward-facilitating effect of morphine and cocaine.</w:t>
            </w:r>
          </w:p>
          <w:p w14:paraId="51C318C1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98273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Experimental rat model:</w:t>
            </w:r>
          </w:p>
          <w:p w14:paraId="502E438D" w14:textId="576752D4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 xml:space="preserve">- </w:t>
            </w:r>
            <w:r w:rsidR="003F5E3F">
              <w:rPr>
                <w:rFonts w:cs="Arial"/>
                <w:sz w:val="16"/>
                <w:szCs w:val="16"/>
                <w:lang w:val="en-CA"/>
              </w:rPr>
              <w:t>ICSS</w:t>
            </w:r>
            <w:r w:rsidRPr="003C3C61">
              <w:rPr>
                <w:rFonts w:cs="Arial"/>
                <w:sz w:val="16"/>
                <w:szCs w:val="16"/>
                <w:lang w:val="en-CA"/>
              </w:rPr>
              <w:t xml:space="preserve"> paradigm.</w:t>
            </w:r>
          </w:p>
          <w:p w14:paraId="19E266E5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</w:p>
          <w:p w14:paraId="1D921D89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3C90B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>- CBD 10-20mg/kg elevated ICSS threshold (p</w:t>
            </w:r>
            <w:r w:rsidRPr="003C3C61">
              <w:rPr>
                <w:sz w:val="16"/>
                <w:szCs w:val="16"/>
                <w:lang w:val="en-CA"/>
              </w:rPr>
              <w:t>&lt;0,001)</w:t>
            </w:r>
            <w:r w:rsidRPr="003C3C61">
              <w:rPr>
                <w:rFonts w:cs="Arial"/>
                <w:sz w:val="16"/>
                <w:szCs w:val="16"/>
                <w:lang w:val="en-CA"/>
              </w:rPr>
              <w:t>.</w:t>
            </w:r>
          </w:p>
          <w:p w14:paraId="1FC46E49" w14:textId="77777777" w:rsidR="005F4944" w:rsidRPr="003C3C61" w:rsidRDefault="005F4944" w:rsidP="003D012A">
            <w:pPr>
              <w:spacing w:after="0" w:line="240" w:lineRule="auto"/>
              <w:rPr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 xml:space="preserve">- CBD failed to affect the decreased ICSS threshold of cocaine. </w:t>
            </w:r>
            <w:r w:rsidRPr="003C3C61">
              <w:rPr>
                <w:rFonts w:cs="Arial"/>
                <w:sz w:val="16"/>
                <w:szCs w:val="16"/>
                <w:lang w:val="en-CA"/>
              </w:rPr>
              <w:br/>
              <w:t>- CBD inhibited the decreased ICSS threshold of morphine (p</w:t>
            </w:r>
            <w:r w:rsidRPr="003C3C61">
              <w:rPr>
                <w:sz w:val="16"/>
                <w:szCs w:val="16"/>
                <w:lang w:val="en-CA"/>
              </w:rPr>
              <w:t>&lt;0,001)</w:t>
            </w:r>
            <w:r w:rsidRPr="003C3C61">
              <w:rPr>
                <w:rFonts w:cs="Arial"/>
                <w:sz w:val="16"/>
                <w:szCs w:val="16"/>
                <w:lang w:val="en-CA"/>
              </w:rPr>
              <w:t>.</w:t>
            </w:r>
          </w:p>
          <w:p w14:paraId="4DC79E57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>-5-HT1A receptor antagonist reversed the action of CBD on reward-facilitating effect of morphine (p</w:t>
            </w:r>
            <w:r w:rsidRPr="003C3C61">
              <w:rPr>
                <w:sz w:val="16"/>
                <w:szCs w:val="16"/>
                <w:lang w:val="en-CA"/>
              </w:rPr>
              <w:t>&lt;0,001)</w:t>
            </w:r>
            <w:r w:rsidRPr="003C3C61">
              <w:rPr>
                <w:rFonts w:cs="Arial"/>
                <w:sz w:val="16"/>
                <w:szCs w:val="16"/>
                <w:lang w:val="en-CA"/>
              </w:rPr>
              <w:t>.</w:t>
            </w:r>
          </w:p>
        </w:tc>
      </w:tr>
      <w:tr w:rsidR="005F4944" w:rsidRPr="00160D6C" w14:paraId="51C663C0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2B6C0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</w:p>
          <w:p w14:paraId="6BD9A16A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Parker et al., 2004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24C28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Animals (rats)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05CB2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1a. 24</w:t>
            </w:r>
          </w:p>
          <w:p w14:paraId="0CF0DB0E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1b. 32-48</w:t>
            </w:r>
          </w:p>
          <w:p w14:paraId="0F105904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1c. 84</w:t>
            </w:r>
          </w:p>
          <w:p w14:paraId="0133B963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2. 48 +18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BB0A8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Effect of CBD on cocaine and amphetamine-induced PPL.</w:t>
            </w:r>
          </w:p>
          <w:p w14:paraId="3094DE85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9702D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Experimental rat model:</w:t>
            </w:r>
          </w:p>
          <w:p w14:paraId="02C162B7" w14:textId="31C2313D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 xml:space="preserve">- </w:t>
            </w:r>
            <w:r w:rsidR="003F5E3F">
              <w:rPr>
                <w:sz w:val="16"/>
                <w:szCs w:val="16"/>
                <w:lang w:val="en-CA"/>
              </w:rPr>
              <w:t>CPP</w:t>
            </w:r>
            <w:r w:rsidRPr="003C3C61">
              <w:rPr>
                <w:sz w:val="16"/>
                <w:szCs w:val="16"/>
                <w:lang w:val="en-CA"/>
              </w:rPr>
              <w:t xml:space="preserve"> paradigm.</w:t>
            </w:r>
          </w:p>
          <w:p w14:paraId="4FF4BD54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017DB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- CBD produced neither a place preference nor aversion</w:t>
            </w:r>
          </w:p>
          <w:p w14:paraId="33702352" w14:textId="01E7B3DA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 xml:space="preserve">- CBD potentiated extinction of cocaine and amphetamine-induced </w:t>
            </w:r>
            <w:r w:rsidR="009568AD" w:rsidRPr="003C3C61">
              <w:rPr>
                <w:sz w:val="16"/>
                <w:szCs w:val="16"/>
                <w:lang w:val="en-CA"/>
              </w:rPr>
              <w:t>CPP</w:t>
            </w:r>
            <w:r w:rsidRPr="003C3C61">
              <w:rPr>
                <w:sz w:val="16"/>
                <w:szCs w:val="16"/>
                <w:lang w:val="en-CA"/>
              </w:rPr>
              <w:t xml:space="preserve"> (p&lt;0,05). </w:t>
            </w:r>
          </w:p>
          <w:p w14:paraId="7007D6E1" w14:textId="77777777" w:rsidR="005F4944" w:rsidRPr="003C3C61" w:rsidRDefault="005F4944" w:rsidP="003D012A">
            <w:pPr>
              <w:spacing w:after="0" w:line="240" w:lineRule="auto"/>
              <w:rPr>
                <w:color w:val="4F81BD"/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- SR did not reverse the potentiated extinction produced by THC or CBD.</w:t>
            </w:r>
            <w:r w:rsidRPr="003C3C61">
              <w:rPr>
                <w:color w:val="4F81BD"/>
                <w:sz w:val="16"/>
                <w:szCs w:val="16"/>
                <w:lang w:val="en-CA"/>
              </w:rPr>
              <w:t xml:space="preserve"> </w:t>
            </w:r>
          </w:p>
          <w:p w14:paraId="77CB6AA0" w14:textId="30EB58A3" w:rsidR="005F4944" w:rsidRPr="003C3C61" w:rsidRDefault="005F4944" w:rsidP="009568AD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 xml:space="preserve">- CBD did not affect the establishment or expression of amphetamine-induced </w:t>
            </w:r>
            <w:r w:rsidR="009568AD" w:rsidRPr="003C3C61">
              <w:rPr>
                <w:sz w:val="16"/>
                <w:szCs w:val="16"/>
                <w:lang w:val="en-CA"/>
              </w:rPr>
              <w:t>CPP</w:t>
            </w:r>
            <w:r w:rsidRPr="003C3C61">
              <w:rPr>
                <w:sz w:val="16"/>
                <w:szCs w:val="16"/>
                <w:lang w:val="en-CA"/>
              </w:rPr>
              <w:t>.</w:t>
            </w:r>
          </w:p>
        </w:tc>
      </w:tr>
      <w:tr w:rsidR="005F4944" w:rsidRPr="00160D6C" w14:paraId="541CFC36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D9EAE" w14:textId="77777777" w:rsidR="005F4944" w:rsidRPr="003C3C61" w:rsidRDefault="005F4944" w:rsidP="003D012A">
            <w:pPr>
              <w:spacing w:after="0" w:line="240" w:lineRule="auto"/>
              <w:rPr>
                <w:color w:val="0A0905"/>
                <w:sz w:val="16"/>
                <w:szCs w:val="16"/>
                <w:lang w:val="en-CA"/>
              </w:rPr>
            </w:pPr>
          </w:p>
          <w:p w14:paraId="30ED6290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Vann et al., 2008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AF0A0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Animals (rats and mice)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DFA72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DDCD3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Effect of CBD on THC drug discrimination in rats and place conditioning.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D7CB2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Experimental rat and mice model:</w:t>
            </w:r>
          </w:p>
          <w:p w14:paraId="3C957DD3" w14:textId="4C2F7AF3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 xml:space="preserve">- Drug discrimination and </w:t>
            </w:r>
            <w:r w:rsidR="003F5E3F">
              <w:rPr>
                <w:sz w:val="16"/>
                <w:szCs w:val="16"/>
                <w:lang w:val="en-CA"/>
              </w:rPr>
              <w:t>CPP</w:t>
            </w:r>
            <w:r w:rsidRPr="003C3C61">
              <w:rPr>
                <w:sz w:val="16"/>
                <w:szCs w:val="16"/>
                <w:lang w:val="en-CA"/>
              </w:rPr>
              <w:t xml:space="preserve"> paradigm.</w:t>
            </w:r>
          </w:p>
          <w:p w14:paraId="4E08D43B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2A756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- CBD did not produce THC-discrimination stimulus effects at any dose.</w:t>
            </w:r>
          </w:p>
          <w:p w14:paraId="1D9A6829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- CBD did not alter drug discrimination at any dose.</w:t>
            </w:r>
          </w:p>
          <w:p w14:paraId="479A9F2C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- No CPP/CPA with CBD.</w:t>
            </w:r>
          </w:p>
          <w:p w14:paraId="11D93042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- CBD (1 et 10mg/kg, not 30) reversed the CPA of THC 10mg/kg (p=0.046).</w:t>
            </w:r>
          </w:p>
        </w:tc>
      </w:tr>
      <w:tr w:rsidR="005F4944" w:rsidRPr="00160D6C" w14:paraId="1677FB7F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49235" w14:textId="77777777" w:rsidR="005F4944" w:rsidRPr="003C3C61" w:rsidRDefault="005F4944" w:rsidP="003D012A">
            <w:pPr>
              <w:shd w:val="clear" w:color="auto" w:fill="FFFFFF"/>
              <w:spacing w:before="240" w:after="120" w:line="240" w:lineRule="auto"/>
              <w:outlineLvl w:val="0"/>
              <w:rPr>
                <w:rFonts w:eastAsia="Times New Roman" w:cs="Arial"/>
                <w:bCs/>
                <w:color w:val="000000"/>
                <w:kern w:val="36"/>
                <w:sz w:val="16"/>
                <w:szCs w:val="16"/>
                <w:lang w:val="en-CA"/>
              </w:rPr>
            </w:pPr>
            <w:r w:rsidRPr="003C3C61">
              <w:rPr>
                <w:rFonts w:eastAsia="Times New Roman"/>
                <w:bCs/>
                <w:color w:val="000000"/>
                <w:kern w:val="36"/>
                <w:sz w:val="16"/>
                <w:szCs w:val="16"/>
                <w:lang w:val="en-CA"/>
              </w:rPr>
              <w:t>Klein et al., 2011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9FF5B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Animals (rats)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60286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1.48</w:t>
            </w:r>
          </w:p>
          <w:p w14:paraId="204BBEED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2.16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84153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Effect of CBD on THC behavioral changes.</w:t>
            </w:r>
          </w:p>
          <w:p w14:paraId="2D1EBB9C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01AD4" w14:textId="2F091E59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Experimental rat model:</w:t>
            </w:r>
            <w:r w:rsidRPr="003C3C61">
              <w:rPr>
                <w:sz w:val="16"/>
                <w:szCs w:val="16"/>
                <w:lang w:val="en-CA"/>
              </w:rPr>
              <w:br/>
              <w:t xml:space="preserve">- </w:t>
            </w:r>
            <w:r w:rsidR="003F5E3F">
              <w:rPr>
                <w:sz w:val="16"/>
                <w:szCs w:val="16"/>
                <w:lang w:val="en-CA"/>
              </w:rPr>
              <w:t>CPP</w:t>
            </w:r>
            <w:r w:rsidRPr="003C3C61">
              <w:rPr>
                <w:sz w:val="16"/>
                <w:szCs w:val="16"/>
                <w:lang w:val="en-CA"/>
              </w:rPr>
              <w:t xml:space="preserve"> paradigm.</w:t>
            </w:r>
          </w:p>
          <w:p w14:paraId="77E1F19B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EC929" w14:textId="379BBE0E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- A trend toward increase</w:t>
            </w:r>
            <w:r w:rsidR="0091002F" w:rsidRPr="003C3C61">
              <w:rPr>
                <w:sz w:val="16"/>
                <w:szCs w:val="16"/>
                <w:lang w:val="en-CA"/>
              </w:rPr>
              <w:t>d</w:t>
            </w:r>
            <w:r w:rsidRPr="003C3C61">
              <w:rPr>
                <w:sz w:val="16"/>
                <w:szCs w:val="16"/>
                <w:lang w:val="en-CA"/>
              </w:rPr>
              <w:t xml:space="preserve"> </w:t>
            </w:r>
            <w:r w:rsidR="0091002F" w:rsidRPr="003C3C61">
              <w:rPr>
                <w:sz w:val="16"/>
                <w:szCs w:val="16"/>
                <w:lang w:val="en-CA"/>
              </w:rPr>
              <w:t xml:space="preserve">conditioned </w:t>
            </w:r>
            <w:r w:rsidRPr="003C3C61">
              <w:rPr>
                <w:sz w:val="16"/>
                <w:szCs w:val="16"/>
                <w:lang w:val="en-CA"/>
              </w:rPr>
              <w:t>place preference in THC+CBD group (p=0,07).</w:t>
            </w:r>
          </w:p>
        </w:tc>
      </w:tr>
      <w:tr w:rsidR="005F4944" w:rsidRPr="00160D6C" w14:paraId="51E18C35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7E333" w14:textId="77777777" w:rsidR="005F4944" w:rsidRPr="003C3C61" w:rsidRDefault="005F4944" w:rsidP="003D012A">
            <w:pPr>
              <w:shd w:val="clear" w:color="auto" w:fill="FFFFFF"/>
              <w:spacing w:before="240" w:after="0" w:line="240" w:lineRule="auto"/>
              <w:outlineLvl w:val="0"/>
              <w:rPr>
                <w:rFonts w:eastAsia="Times New Roman" w:cs="Arial"/>
                <w:bCs/>
                <w:kern w:val="36"/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Crippa et al., 2013</w:t>
            </w:r>
          </w:p>
          <w:p w14:paraId="27D3C783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9B7F9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Humans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37497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1</w:t>
            </w:r>
          </w:p>
          <w:p w14:paraId="770CBA58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</w:p>
          <w:p w14:paraId="3E55AB9E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19yo cannabis dependent female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5AABB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Effect of CBD on cannabis withdrawal syndrome.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BC13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 xml:space="preserve">Case report: </w:t>
            </w:r>
          </w:p>
          <w:p w14:paraId="23A2ED5C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- Experimental trial of CBD for 11 days.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8AEB3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- Quick and progressive decrease in cannabis withdrawal, anxiety and dissociative symptoms during the 11days.</w:t>
            </w:r>
          </w:p>
          <w:p w14:paraId="7CD2DF6B" w14:textId="0BDE19C5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- 6 month follow-up showed relapse of cannabis use, but at lower frequency (1-2/week vs. 7days/7)</w:t>
            </w:r>
          </w:p>
          <w:p w14:paraId="40D1F645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- CBD is able to antagonize CB1receptor agonist and inhibit reuptake and hydrolysis of anandamide: could be involved in the reduction of cannabis withdrawal symptoms.</w:t>
            </w:r>
          </w:p>
        </w:tc>
      </w:tr>
      <w:tr w:rsidR="005F4944" w:rsidRPr="00160D6C" w14:paraId="779F591C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CB09C" w14:textId="77777777" w:rsidR="005F4944" w:rsidRPr="003C3C61" w:rsidRDefault="005F4944" w:rsidP="003D012A">
            <w:pPr>
              <w:shd w:val="clear" w:color="auto" w:fill="FFFFFF"/>
              <w:spacing w:before="240" w:after="0" w:line="240" w:lineRule="auto"/>
              <w:outlineLvl w:val="0"/>
              <w:rPr>
                <w:rFonts w:eastAsia="Times New Roman" w:cs="Arial"/>
                <w:bCs/>
                <w:kern w:val="36"/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Morgan et al., 2010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024F7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Humans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6FED5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134 cannabis users</w:t>
            </w:r>
          </w:p>
          <w:p w14:paraId="5C5B08D2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(44 for analysis)</w:t>
            </w:r>
          </w:p>
          <w:p w14:paraId="2B6E3928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 xml:space="preserve">aged 16-32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37757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>Effect of CBD on the acute effects of cannabis intoxication.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62D35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 xml:space="preserve">Crossover clinical study: </w:t>
            </w:r>
          </w:p>
          <w:p w14:paraId="1711139D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 xml:space="preserve">- Intoxicated vs. non-intoxicated tests. </w:t>
            </w:r>
          </w:p>
          <w:p w14:paraId="052A1AD9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49BC6" w14:textId="628F6172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>The rating of ‘stoned’ do</w:t>
            </w:r>
            <w:r w:rsidR="00C64C33" w:rsidRPr="003C3C61">
              <w:rPr>
                <w:rFonts w:cs="Arial"/>
                <w:sz w:val="16"/>
                <w:szCs w:val="16"/>
                <w:lang w:val="en-CA"/>
              </w:rPr>
              <w:t>es</w:t>
            </w:r>
            <w:r w:rsidRPr="003C3C61">
              <w:rPr>
                <w:rFonts w:cs="Arial"/>
                <w:sz w:val="16"/>
                <w:szCs w:val="16"/>
                <w:lang w:val="en-CA"/>
              </w:rPr>
              <w:t xml:space="preserve"> not differ </w:t>
            </w:r>
            <w:r w:rsidR="00C64C33" w:rsidRPr="003C3C61">
              <w:rPr>
                <w:rFonts w:cs="Arial"/>
                <w:sz w:val="16"/>
                <w:szCs w:val="16"/>
                <w:lang w:val="en-CA"/>
              </w:rPr>
              <w:t xml:space="preserve">between </w:t>
            </w:r>
            <w:r w:rsidRPr="003C3C61">
              <w:rPr>
                <w:rFonts w:cs="Arial"/>
                <w:sz w:val="16"/>
                <w:szCs w:val="16"/>
                <w:lang w:val="en-CA"/>
              </w:rPr>
              <w:t>2 groups.</w:t>
            </w:r>
          </w:p>
          <w:p w14:paraId="37E8C376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color w:val="0070C0"/>
                <w:sz w:val="16"/>
                <w:szCs w:val="16"/>
                <w:lang w:val="en-CA"/>
              </w:rPr>
            </w:pPr>
          </w:p>
        </w:tc>
      </w:tr>
      <w:tr w:rsidR="005F4944" w:rsidRPr="00160D6C" w14:paraId="5E5B89DC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A7FCF" w14:textId="77777777" w:rsidR="005F4944" w:rsidRPr="003C3C61" w:rsidRDefault="005F4944" w:rsidP="003D012A">
            <w:pPr>
              <w:spacing w:after="0" w:line="240" w:lineRule="auto"/>
              <w:rPr>
                <w:color w:val="0A0905"/>
                <w:sz w:val="16"/>
                <w:szCs w:val="16"/>
                <w:lang w:val="en-CA"/>
              </w:rPr>
            </w:pPr>
          </w:p>
          <w:p w14:paraId="7475ECC1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Morgan et al., 2010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8B008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 xml:space="preserve">Humans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60FED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 xml:space="preserve">94 </w:t>
            </w:r>
          </w:p>
          <w:p w14:paraId="4BADDC07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cannabis users</w:t>
            </w:r>
          </w:p>
          <w:p w14:paraId="67DEC5B8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</w:p>
          <w:p w14:paraId="68540121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(61 for analysis)</w:t>
            </w:r>
          </w:p>
          <w:p w14:paraId="79BC2E4B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aged 16-24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8F53F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Effect of CBD on reinforcing effects of THC.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5516B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>Crossover clinical study:</w:t>
            </w:r>
          </w:p>
          <w:p w14:paraId="3E41666A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 xml:space="preserve">- Intoxicated vs. non-intoxicated tests. </w:t>
            </w:r>
          </w:p>
          <w:p w14:paraId="6E02C39A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6D5A4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-Greater attentional bias (drug+food) in low CBD:THC ratio short picture while intoxicated (p=0,021) (implicit wanting = automatic).</w:t>
            </w:r>
          </w:p>
          <w:p w14:paraId="360EE798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- Greater attentional bias (drug+food) in both groups in long stimulus exposure.</w:t>
            </w:r>
          </w:p>
          <w:p w14:paraId="74D78529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 xml:space="preserve">- Lower ratings of pleasantness for drug stimuli in high CBD:THC ratio (p=0,001) and a trend for food stimuli (p=0,099) (explicit liking=conscious). </w:t>
            </w:r>
          </w:p>
          <w:p w14:paraId="0B1C7906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- No group differences in craving or ‘stoned’ ratings.</w:t>
            </w:r>
          </w:p>
        </w:tc>
      </w:tr>
      <w:tr w:rsidR="005F4944" w:rsidRPr="00160D6C" w14:paraId="5257D85F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49CFA" w14:textId="77777777" w:rsidR="005F4944" w:rsidRPr="003C3C61" w:rsidRDefault="005F4944" w:rsidP="003D012A">
            <w:pPr>
              <w:shd w:val="clear" w:color="auto" w:fill="FFFFFF"/>
              <w:spacing w:before="240" w:after="120" w:line="240" w:lineRule="auto"/>
              <w:outlineLvl w:val="0"/>
              <w:rPr>
                <w:lang w:val="en-CA"/>
              </w:rPr>
            </w:pPr>
            <w:r w:rsidRPr="003C3C61">
              <w:rPr>
                <w:bCs/>
                <w:sz w:val="16"/>
                <w:szCs w:val="16"/>
                <w:lang w:val="en-CA"/>
              </w:rPr>
              <w:t>Morgan et al.,2013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71DC8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Humans</w:t>
            </w:r>
          </w:p>
          <w:p w14:paraId="56CE37FA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6661C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24: Smokers &gt;10cig/d</w:t>
            </w:r>
          </w:p>
          <w:p w14:paraId="67C8166A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18-35yo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0BCF9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>Effect of CBD on smoking cessation.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E557A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>Randomized double blind placebo controlled study:</w:t>
            </w:r>
          </w:p>
          <w:p w14:paraId="27920BEE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>- CBD vs. placebo treatment.</w:t>
            </w:r>
          </w:p>
          <w:p w14:paraId="28E07571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62A92" w14:textId="65387E54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>- No difference in number of cig. smoked during the week with placebo.</w:t>
            </w:r>
            <w:r w:rsidRPr="003C3C61">
              <w:rPr>
                <w:rFonts w:cs="Arial"/>
                <w:sz w:val="16"/>
                <w:szCs w:val="16"/>
                <w:lang w:val="en-CA"/>
              </w:rPr>
              <w:br/>
              <w:t>- CBD reduced the number of cig. smoked during treatment week (p=0,02). Trend for maintenance of this effect at 2</w:t>
            </w:r>
            <w:r w:rsidR="00C64C33" w:rsidRPr="003C3C61">
              <w:rPr>
                <w:rFonts w:cs="Arial"/>
                <w:sz w:val="16"/>
                <w:szCs w:val="16"/>
                <w:lang w:val="en-CA"/>
              </w:rPr>
              <w:t>-</w:t>
            </w:r>
            <w:r w:rsidRPr="003C3C61">
              <w:rPr>
                <w:rFonts w:cs="Arial"/>
                <w:sz w:val="16"/>
                <w:szCs w:val="16"/>
                <w:lang w:val="en-CA"/>
              </w:rPr>
              <w:t>wk follow-up (p=0.034).</w:t>
            </w:r>
          </w:p>
          <w:p w14:paraId="759BF78E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>- Reduction in craving in both groups between Day 1 and 7 (p&lt;0,001), no difference between Day 1 and follow-up.</w:t>
            </w:r>
          </w:p>
          <w:p w14:paraId="7B74FE97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>- Reduction of anxiety between Day 1 and 7 (p=0,04), no reduction in depression scores and a trend for greater sedation in both groups (p=0,084).</w:t>
            </w:r>
          </w:p>
        </w:tc>
      </w:tr>
      <w:tr w:rsidR="005F4944" w:rsidRPr="00160D6C" w14:paraId="6648BF3F" w14:textId="77777777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4958C" w14:textId="77777777" w:rsidR="005F4944" w:rsidRPr="003C3C61" w:rsidRDefault="005F4944" w:rsidP="003D012A">
            <w:pPr>
              <w:shd w:val="clear" w:color="auto" w:fill="FFFFFF"/>
              <w:spacing w:before="240" w:after="0" w:line="240" w:lineRule="auto"/>
              <w:outlineLvl w:val="0"/>
              <w:rPr>
                <w:rFonts w:eastAsia="Times New Roman" w:cs="Arial"/>
                <w:bCs/>
                <w:kern w:val="36"/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>Consroe et al., 1979</w:t>
            </w:r>
          </w:p>
          <w:p w14:paraId="23B9D7F4" w14:textId="77777777" w:rsidR="005F4944" w:rsidRPr="003C3C61" w:rsidRDefault="005F4944" w:rsidP="003D012A">
            <w:pPr>
              <w:shd w:val="clear" w:color="auto" w:fill="FFFFFF"/>
              <w:spacing w:before="240" w:after="0" w:line="240" w:lineRule="auto"/>
              <w:outlineLvl w:val="0"/>
              <w:rPr>
                <w:rFonts w:eastAsia="Times New Roman" w:cs="Arial"/>
                <w:bCs/>
                <w:kern w:val="36"/>
                <w:sz w:val="16"/>
                <w:szCs w:val="16"/>
                <w:lang w:val="en-C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E790B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 xml:space="preserve">Humans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666D2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 xml:space="preserve">10 : </w:t>
            </w:r>
          </w:p>
          <w:p w14:paraId="19F37F9A" w14:textId="77777777" w:rsidR="005F4944" w:rsidRPr="003C3C61" w:rsidRDefault="005F4944" w:rsidP="003D012A">
            <w:pPr>
              <w:spacing w:after="0" w:line="240" w:lineRule="auto"/>
              <w:rPr>
                <w:sz w:val="16"/>
                <w:szCs w:val="16"/>
                <w:lang w:val="en-CA"/>
              </w:rPr>
            </w:pPr>
            <w:r w:rsidRPr="003C3C61">
              <w:rPr>
                <w:sz w:val="16"/>
                <w:szCs w:val="16"/>
                <w:lang w:val="en-CA"/>
              </w:rPr>
              <w:t xml:space="preserve">6 males and 4 females, healthy, aged 21-33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2ED6B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>Effect of CBD on alcohol intoxication.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FDBC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 xml:space="preserve">Randomized double-blind crossover study: </w:t>
            </w:r>
          </w:p>
          <w:p w14:paraId="19B4E34D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>- Placebo vs. CBD vs.  alcohol vs. CBD +alcohol testing.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0B7D2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sz w:val="16"/>
                <w:szCs w:val="16"/>
                <w:lang w:val="en-CA"/>
              </w:rPr>
            </w:pPr>
            <w:r w:rsidRPr="003C3C61">
              <w:rPr>
                <w:rFonts w:cs="Arial"/>
                <w:sz w:val="16"/>
                <w:szCs w:val="16"/>
                <w:lang w:val="en-CA"/>
              </w:rPr>
              <w:t xml:space="preserve">- Alcohol and alcohol + CBD = feeling drunk/drugged and feeling bad </w:t>
            </w:r>
            <w:r w:rsidRPr="003C3C61">
              <w:rPr>
                <w:sz w:val="16"/>
                <w:szCs w:val="16"/>
                <w:lang w:val="en-CA"/>
              </w:rPr>
              <w:t>(p&lt;0,05)</w:t>
            </w:r>
            <w:r w:rsidRPr="003C3C61">
              <w:rPr>
                <w:rFonts w:cs="Arial"/>
                <w:sz w:val="16"/>
                <w:szCs w:val="16"/>
                <w:lang w:val="en-CA"/>
              </w:rPr>
              <w:t>.</w:t>
            </w:r>
          </w:p>
          <w:p w14:paraId="2418CBA2" w14:textId="77777777" w:rsidR="005F4944" w:rsidRPr="003C3C61" w:rsidRDefault="005F4944" w:rsidP="003D012A">
            <w:pPr>
              <w:spacing w:after="0" w:line="240" w:lineRule="auto"/>
              <w:rPr>
                <w:rFonts w:cs="Arial"/>
                <w:color w:val="4F81BD"/>
                <w:sz w:val="16"/>
                <w:szCs w:val="16"/>
                <w:lang w:val="en-CA"/>
              </w:rPr>
            </w:pPr>
          </w:p>
        </w:tc>
      </w:tr>
    </w:tbl>
    <w:p w14:paraId="0FDDB2F9" w14:textId="77777777" w:rsidR="005F4944" w:rsidRPr="003C3C61" w:rsidRDefault="005F4944" w:rsidP="005F4944">
      <w:pPr>
        <w:ind w:right="3406"/>
        <w:jc w:val="both"/>
        <w:rPr>
          <w:rFonts w:cs="Arial"/>
          <w:sz w:val="18"/>
          <w:szCs w:val="18"/>
          <w:lang w:val="en-CA"/>
        </w:rPr>
      </w:pPr>
      <w:r w:rsidRPr="003C3C61">
        <w:rPr>
          <w:sz w:val="18"/>
          <w:szCs w:val="18"/>
          <w:lang w:val="en-CA"/>
        </w:rPr>
        <w:t xml:space="preserve">CBD = Cannabidiol, THC = ∆9-Tetrahydrocannabinol, ED50 = Dose of naloxone needed to induce withdrawal jumping in 50% of the mice, IBMX= 3-isobutyl-1-methylxanthine, SA = self-administration, ICSS = </w:t>
      </w:r>
      <w:r w:rsidRPr="003C3C61">
        <w:rPr>
          <w:rFonts w:cs="Arial"/>
          <w:sz w:val="18"/>
          <w:szCs w:val="18"/>
          <w:lang w:val="en-CA"/>
        </w:rPr>
        <w:t>Intracranial self-stimulation, PPL = Place preference learning, CPP = Conditioned place preference, CPA = Conditioned place aversion</w:t>
      </w:r>
    </w:p>
    <w:p w14:paraId="4727C130" w14:textId="77777777" w:rsidR="005F4944" w:rsidRPr="00F66297" w:rsidRDefault="005F4944" w:rsidP="005F4944">
      <w:pPr>
        <w:ind w:right="3406"/>
        <w:jc w:val="both"/>
        <w:rPr>
          <w:rFonts w:cs="Arial"/>
          <w:sz w:val="18"/>
          <w:szCs w:val="18"/>
          <w:lang w:val="en-US"/>
        </w:rPr>
      </w:pPr>
    </w:p>
    <w:p w14:paraId="5B2B3A42" w14:textId="77777777" w:rsidR="005F4944" w:rsidRPr="00F66297" w:rsidRDefault="005F4944" w:rsidP="005F4944">
      <w:pPr>
        <w:ind w:right="3406"/>
        <w:jc w:val="both"/>
        <w:rPr>
          <w:sz w:val="18"/>
          <w:szCs w:val="18"/>
          <w:lang w:val="en-US"/>
        </w:rPr>
      </w:pPr>
    </w:p>
    <w:p w14:paraId="2466DE6E" w14:textId="284BEE72" w:rsidR="005F4944" w:rsidRPr="00C31B00" w:rsidRDefault="005F4944" w:rsidP="005F4944">
      <w:pPr>
        <w:spacing w:line="240" w:lineRule="auto"/>
        <w:jc w:val="both"/>
        <w:outlineLvl w:val="0"/>
        <w:rPr>
          <w:lang w:val="en-US"/>
        </w:rPr>
      </w:pPr>
      <w:r w:rsidRPr="00C31B00">
        <w:rPr>
          <w:lang w:val="en-US"/>
        </w:rPr>
        <w:t xml:space="preserve">Table </w:t>
      </w:r>
      <w:r w:rsidR="005E7561">
        <w:rPr>
          <w:lang w:val="en-US"/>
        </w:rPr>
        <w:t>S</w:t>
      </w:r>
      <w:r>
        <w:rPr>
          <w:lang w:val="en-US"/>
        </w:rPr>
        <w:t>4</w:t>
      </w:r>
      <w:r w:rsidRPr="00C31B00">
        <w:rPr>
          <w:lang w:val="en-US"/>
        </w:rPr>
        <w:t>.: Summary of included studies, by substance and addiction phase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1433"/>
        <w:gridCol w:w="1721"/>
        <w:gridCol w:w="1391"/>
        <w:gridCol w:w="1433"/>
        <w:gridCol w:w="1430"/>
        <w:gridCol w:w="1318"/>
      </w:tblGrid>
      <w:tr w:rsidR="005F4944" w:rsidRPr="00C31B00" w14:paraId="3D051C5B" w14:textId="77777777" w:rsidTr="005E7561">
        <w:tc>
          <w:tcPr>
            <w:tcW w:w="900" w:type="dxa"/>
          </w:tcPr>
          <w:p w14:paraId="196FDD62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</w:p>
        </w:tc>
        <w:tc>
          <w:tcPr>
            <w:tcW w:w="4950" w:type="dxa"/>
            <w:gridSpan w:val="3"/>
          </w:tcPr>
          <w:p w14:paraId="738CADA6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  <w:r w:rsidRPr="003C3C61">
              <w:rPr>
                <w:sz w:val="16"/>
                <w:lang w:val="en-US"/>
              </w:rPr>
              <w:t>Animals</w:t>
            </w:r>
          </w:p>
        </w:tc>
        <w:tc>
          <w:tcPr>
            <w:tcW w:w="4500" w:type="dxa"/>
            <w:gridSpan w:val="3"/>
          </w:tcPr>
          <w:p w14:paraId="76EEAA38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  <w:r w:rsidRPr="003C3C61">
              <w:rPr>
                <w:sz w:val="16"/>
                <w:lang w:val="en-US"/>
              </w:rPr>
              <w:t>Humans</w:t>
            </w:r>
          </w:p>
        </w:tc>
      </w:tr>
      <w:tr w:rsidR="005F4944" w:rsidRPr="00C31B00" w14:paraId="61D37221" w14:textId="77777777" w:rsidTr="005E7561">
        <w:tc>
          <w:tcPr>
            <w:tcW w:w="900" w:type="dxa"/>
          </w:tcPr>
          <w:p w14:paraId="081DAC33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</w:p>
        </w:tc>
        <w:tc>
          <w:tcPr>
            <w:tcW w:w="1530" w:type="dxa"/>
          </w:tcPr>
          <w:p w14:paraId="7563CB89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  <w:r w:rsidRPr="003C3C61">
              <w:rPr>
                <w:sz w:val="16"/>
                <w:lang w:val="en-US"/>
              </w:rPr>
              <w:t>Intoxication</w:t>
            </w:r>
          </w:p>
        </w:tc>
        <w:tc>
          <w:tcPr>
            <w:tcW w:w="1890" w:type="dxa"/>
          </w:tcPr>
          <w:p w14:paraId="10842AA7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  <w:r w:rsidRPr="003C3C61">
              <w:rPr>
                <w:sz w:val="16"/>
                <w:lang w:val="en-US"/>
              </w:rPr>
              <w:t>Withdrawal</w:t>
            </w:r>
          </w:p>
        </w:tc>
        <w:tc>
          <w:tcPr>
            <w:tcW w:w="1530" w:type="dxa"/>
          </w:tcPr>
          <w:p w14:paraId="39650117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  <w:r w:rsidRPr="003C3C61">
              <w:rPr>
                <w:sz w:val="16"/>
                <w:lang w:val="en-US"/>
              </w:rPr>
              <w:t>Relapse</w:t>
            </w:r>
          </w:p>
        </w:tc>
        <w:tc>
          <w:tcPr>
            <w:tcW w:w="1530" w:type="dxa"/>
          </w:tcPr>
          <w:p w14:paraId="72E7A093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  <w:r w:rsidRPr="003C3C61">
              <w:rPr>
                <w:sz w:val="16"/>
                <w:lang w:val="en-US"/>
              </w:rPr>
              <w:t>Intoxication</w:t>
            </w:r>
          </w:p>
        </w:tc>
        <w:tc>
          <w:tcPr>
            <w:tcW w:w="1530" w:type="dxa"/>
          </w:tcPr>
          <w:p w14:paraId="3B0823B6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  <w:r w:rsidRPr="003C3C61">
              <w:rPr>
                <w:sz w:val="16"/>
                <w:lang w:val="en-US"/>
              </w:rPr>
              <w:t>Withdrawal</w:t>
            </w:r>
          </w:p>
        </w:tc>
        <w:tc>
          <w:tcPr>
            <w:tcW w:w="1440" w:type="dxa"/>
          </w:tcPr>
          <w:p w14:paraId="424EBDC8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  <w:r w:rsidRPr="003C3C61">
              <w:rPr>
                <w:sz w:val="16"/>
                <w:lang w:val="en-US"/>
              </w:rPr>
              <w:t>Relapse</w:t>
            </w:r>
          </w:p>
        </w:tc>
      </w:tr>
      <w:tr w:rsidR="005F4944" w:rsidRPr="00C31B00" w14:paraId="3990E087" w14:textId="77777777" w:rsidTr="005E7561">
        <w:tc>
          <w:tcPr>
            <w:tcW w:w="900" w:type="dxa"/>
          </w:tcPr>
          <w:p w14:paraId="07CE38FA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  <w:r w:rsidRPr="003C3C61">
              <w:rPr>
                <w:sz w:val="16"/>
                <w:lang w:val="en-US"/>
              </w:rPr>
              <w:t>Opioids</w:t>
            </w:r>
          </w:p>
        </w:tc>
        <w:tc>
          <w:tcPr>
            <w:tcW w:w="1530" w:type="dxa"/>
          </w:tcPr>
          <w:p w14:paraId="0D6C9242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</w:rPr>
            </w:pPr>
            <w:r w:rsidRPr="003C3C61">
              <w:rPr>
                <w:sz w:val="16"/>
              </w:rPr>
              <w:t>- (Ren et al.)</w:t>
            </w:r>
            <w:r w:rsidRPr="003C3C61">
              <w:rPr>
                <w:sz w:val="16"/>
              </w:rPr>
              <w:br/>
              <w:t>+ (Katsidoni et al.)</w:t>
            </w:r>
          </w:p>
        </w:tc>
        <w:tc>
          <w:tcPr>
            <w:tcW w:w="1890" w:type="dxa"/>
          </w:tcPr>
          <w:p w14:paraId="1933B3BD" w14:textId="10EFFF54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  <w:r w:rsidRPr="003C3C61">
              <w:rPr>
                <w:sz w:val="16"/>
                <w:lang w:val="en-US"/>
              </w:rPr>
              <w:t>-</w:t>
            </w:r>
            <w:r w:rsidR="00E12995">
              <w:rPr>
                <w:sz w:val="16"/>
                <w:lang w:val="en-US"/>
              </w:rPr>
              <w:t xml:space="preserve"> </w:t>
            </w:r>
            <w:r w:rsidRPr="003C3C61">
              <w:rPr>
                <w:sz w:val="16"/>
                <w:lang w:val="en-US"/>
              </w:rPr>
              <w:t>(Ren et al.)</w:t>
            </w:r>
            <w:r w:rsidRPr="003C3C61">
              <w:rPr>
                <w:sz w:val="16"/>
                <w:lang w:val="en-US"/>
              </w:rPr>
              <w:br/>
              <w:t>- (+ with THC) (Hine et al.#1-2)</w:t>
            </w:r>
          </w:p>
          <w:p w14:paraId="6F831141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  <w:r w:rsidRPr="003C3C61">
              <w:rPr>
                <w:sz w:val="16"/>
                <w:lang w:val="en-US"/>
              </w:rPr>
              <w:t>+ (Bhargave)</w:t>
            </w:r>
          </w:p>
          <w:p w14:paraId="1239E247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  <w:r w:rsidRPr="003C3C61">
              <w:rPr>
                <w:sz w:val="16"/>
                <w:lang w:val="en-US"/>
              </w:rPr>
              <w:t>- (QMWS) (Chesher et al.)</w:t>
            </w:r>
          </w:p>
        </w:tc>
        <w:tc>
          <w:tcPr>
            <w:tcW w:w="1530" w:type="dxa"/>
          </w:tcPr>
          <w:p w14:paraId="51AA746A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  <w:r w:rsidRPr="003C3C61">
              <w:rPr>
                <w:sz w:val="16"/>
                <w:lang w:val="en-US"/>
              </w:rPr>
              <w:t>+ (Ren et al.)</w:t>
            </w:r>
          </w:p>
        </w:tc>
        <w:tc>
          <w:tcPr>
            <w:tcW w:w="1530" w:type="dxa"/>
          </w:tcPr>
          <w:p w14:paraId="1340F04F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</w:p>
        </w:tc>
        <w:tc>
          <w:tcPr>
            <w:tcW w:w="1530" w:type="dxa"/>
          </w:tcPr>
          <w:p w14:paraId="3D4FCC75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</w:p>
        </w:tc>
        <w:tc>
          <w:tcPr>
            <w:tcW w:w="1440" w:type="dxa"/>
          </w:tcPr>
          <w:p w14:paraId="39638277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</w:p>
        </w:tc>
      </w:tr>
      <w:tr w:rsidR="005F4944" w:rsidRPr="00C31B00" w14:paraId="42B833CB" w14:textId="77777777" w:rsidTr="005E7561">
        <w:trPr>
          <w:trHeight w:val="350"/>
        </w:trPr>
        <w:tc>
          <w:tcPr>
            <w:tcW w:w="900" w:type="dxa"/>
          </w:tcPr>
          <w:p w14:paraId="060277F5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  <w:r w:rsidRPr="003C3C61">
              <w:rPr>
                <w:sz w:val="16"/>
                <w:lang w:val="en-US"/>
              </w:rPr>
              <w:t>Psycho-stimulants</w:t>
            </w:r>
          </w:p>
        </w:tc>
        <w:tc>
          <w:tcPr>
            <w:tcW w:w="1530" w:type="dxa"/>
          </w:tcPr>
          <w:p w14:paraId="27C0AE79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</w:rPr>
            </w:pPr>
            <w:r w:rsidRPr="003C3C61">
              <w:rPr>
                <w:sz w:val="16"/>
              </w:rPr>
              <w:t>- (Parker et al.)</w:t>
            </w:r>
            <w:r w:rsidRPr="003C3C61">
              <w:rPr>
                <w:sz w:val="16"/>
              </w:rPr>
              <w:br/>
              <w:t>- (Katsidoni et al.)</w:t>
            </w:r>
          </w:p>
        </w:tc>
        <w:tc>
          <w:tcPr>
            <w:tcW w:w="1890" w:type="dxa"/>
          </w:tcPr>
          <w:p w14:paraId="25F221D7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</w:rPr>
            </w:pPr>
          </w:p>
        </w:tc>
        <w:tc>
          <w:tcPr>
            <w:tcW w:w="1530" w:type="dxa"/>
          </w:tcPr>
          <w:p w14:paraId="5508EC54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color w:val="FF0000"/>
                <w:sz w:val="16"/>
                <w:lang w:val="en-US"/>
              </w:rPr>
            </w:pPr>
            <w:r w:rsidRPr="003C3C61">
              <w:rPr>
                <w:sz w:val="16"/>
                <w:lang w:val="en-US"/>
              </w:rPr>
              <w:t>+ (Parker et al.)</w:t>
            </w:r>
          </w:p>
        </w:tc>
        <w:tc>
          <w:tcPr>
            <w:tcW w:w="1530" w:type="dxa"/>
          </w:tcPr>
          <w:p w14:paraId="525F2755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</w:p>
        </w:tc>
        <w:tc>
          <w:tcPr>
            <w:tcW w:w="1530" w:type="dxa"/>
          </w:tcPr>
          <w:p w14:paraId="2774D966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</w:p>
        </w:tc>
        <w:tc>
          <w:tcPr>
            <w:tcW w:w="1440" w:type="dxa"/>
          </w:tcPr>
          <w:p w14:paraId="48C4D8A6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</w:p>
        </w:tc>
      </w:tr>
      <w:tr w:rsidR="005F4944" w:rsidRPr="00C31B00" w14:paraId="05B774EF" w14:textId="77777777" w:rsidTr="005E7561">
        <w:tc>
          <w:tcPr>
            <w:tcW w:w="900" w:type="dxa"/>
          </w:tcPr>
          <w:p w14:paraId="2FA7C445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  <w:r w:rsidRPr="003C3C61">
              <w:rPr>
                <w:sz w:val="16"/>
                <w:lang w:val="en-US"/>
              </w:rPr>
              <w:t>Cannabis</w:t>
            </w:r>
          </w:p>
        </w:tc>
        <w:tc>
          <w:tcPr>
            <w:tcW w:w="1530" w:type="dxa"/>
          </w:tcPr>
          <w:p w14:paraId="52215685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</w:rPr>
            </w:pPr>
            <w:r w:rsidRPr="003C3C61">
              <w:rPr>
                <w:sz w:val="16"/>
              </w:rPr>
              <w:t>- (Vann et al.)</w:t>
            </w:r>
          </w:p>
          <w:p w14:paraId="640102C8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</w:rPr>
            </w:pPr>
          </w:p>
        </w:tc>
        <w:tc>
          <w:tcPr>
            <w:tcW w:w="1890" w:type="dxa"/>
          </w:tcPr>
          <w:p w14:paraId="15D4A407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</w:rPr>
            </w:pPr>
          </w:p>
        </w:tc>
        <w:tc>
          <w:tcPr>
            <w:tcW w:w="1530" w:type="dxa"/>
          </w:tcPr>
          <w:p w14:paraId="19A54D34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</w:rPr>
            </w:pPr>
            <w:r w:rsidRPr="003C3C61">
              <w:rPr>
                <w:sz w:val="16"/>
              </w:rPr>
              <w:t>- (Vann et al.)</w:t>
            </w:r>
          </w:p>
          <w:p w14:paraId="758F8141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</w:rPr>
            </w:pPr>
            <w:r w:rsidRPr="003C3C61">
              <w:rPr>
                <w:sz w:val="16"/>
              </w:rPr>
              <w:t>- (Klein et al.)</w:t>
            </w:r>
          </w:p>
        </w:tc>
        <w:tc>
          <w:tcPr>
            <w:tcW w:w="1530" w:type="dxa"/>
          </w:tcPr>
          <w:p w14:paraId="1D5E91C0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</w:rPr>
            </w:pPr>
            <w:r w:rsidRPr="003C3C61">
              <w:rPr>
                <w:sz w:val="16"/>
              </w:rPr>
              <w:t>- (Morgan et al.#1)</w:t>
            </w:r>
            <w:r w:rsidRPr="003C3C61">
              <w:rPr>
                <w:sz w:val="16"/>
              </w:rPr>
              <w:br/>
              <w:t>+ (Morgan et al.#2)</w:t>
            </w:r>
          </w:p>
        </w:tc>
        <w:tc>
          <w:tcPr>
            <w:tcW w:w="1530" w:type="dxa"/>
          </w:tcPr>
          <w:p w14:paraId="500A4565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</w:rPr>
            </w:pPr>
            <w:r w:rsidRPr="003C3C61">
              <w:rPr>
                <w:sz w:val="16"/>
              </w:rPr>
              <w:t>+ (Crippa et al.)</w:t>
            </w:r>
          </w:p>
        </w:tc>
        <w:tc>
          <w:tcPr>
            <w:tcW w:w="1440" w:type="dxa"/>
          </w:tcPr>
          <w:p w14:paraId="35151AF2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</w:rPr>
            </w:pPr>
            <w:r w:rsidRPr="003C3C61">
              <w:rPr>
                <w:sz w:val="16"/>
              </w:rPr>
              <w:t>+/- (Crippa et al.)</w:t>
            </w:r>
          </w:p>
        </w:tc>
      </w:tr>
      <w:tr w:rsidR="005F4944" w:rsidRPr="00C31B00" w14:paraId="2EF9890D" w14:textId="77777777" w:rsidTr="005E7561">
        <w:tc>
          <w:tcPr>
            <w:tcW w:w="900" w:type="dxa"/>
          </w:tcPr>
          <w:p w14:paraId="6A0D9F15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</w:rPr>
            </w:pPr>
            <w:r w:rsidRPr="003C3C61">
              <w:rPr>
                <w:sz w:val="16"/>
              </w:rPr>
              <w:t>Tobacco</w:t>
            </w:r>
          </w:p>
        </w:tc>
        <w:tc>
          <w:tcPr>
            <w:tcW w:w="1530" w:type="dxa"/>
          </w:tcPr>
          <w:p w14:paraId="279CD38E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</w:rPr>
            </w:pPr>
          </w:p>
        </w:tc>
        <w:tc>
          <w:tcPr>
            <w:tcW w:w="1890" w:type="dxa"/>
          </w:tcPr>
          <w:p w14:paraId="466CA9C7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</w:rPr>
            </w:pPr>
          </w:p>
        </w:tc>
        <w:tc>
          <w:tcPr>
            <w:tcW w:w="1530" w:type="dxa"/>
          </w:tcPr>
          <w:p w14:paraId="51BA242A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</w:rPr>
            </w:pPr>
          </w:p>
        </w:tc>
        <w:tc>
          <w:tcPr>
            <w:tcW w:w="1530" w:type="dxa"/>
          </w:tcPr>
          <w:p w14:paraId="6D0A362C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  <w:r w:rsidRPr="003C3C61">
              <w:rPr>
                <w:sz w:val="16"/>
              </w:rPr>
              <w:t xml:space="preserve">+ (Morgan </w:t>
            </w:r>
            <w:r w:rsidRPr="003C3C61">
              <w:rPr>
                <w:sz w:val="16"/>
                <w:lang w:val="en-US"/>
              </w:rPr>
              <w:t>et al.#3)</w:t>
            </w:r>
          </w:p>
        </w:tc>
        <w:tc>
          <w:tcPr>
            <w:tcW w:w="1530" w:type="dxa"/>
          </w:tcPr>
          <w:p w14:paraId="3BCD2ACC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</w:p>
        </w:tc>
        <w:tc>
          <w:tcPr>
            <w:tcW w:w="1440" w:type="dxa"/>
          </w:tcPr>
          <w:p w14:paraId="48EFB4D7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</w:p>
        </w:tc>
      </w:tr>
      <w:tr w:rsidR="005F4944" w:rsidRPr="00C31B00" w14:paraId="120A2FA4" w14:textId="77777777" w:rsidTr="005E7561">
        <w:tc>
          <w:tcPr>
            <w:tcW w:w="900" w:type="dxa"/>
          </w:tcPr>
          <w:p w14:paraId="360B959C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  <w:r w:rsidRPr="003C3C61">
              <w:rPr>
                <w:sz w:val="16"/>
                <w:lang w:val="en-US"/>
              </w:rPr>
              <w:t>Alcohol</w:t>
            </w:r>
          </w:p>
        </w:tc>
        <w:tc>
          <w:tcPr>
            <w:tcW w:w="1530" w:type="dxa"/>
          </w:tcPr>
          <w:p w14:paraId="75774BFF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</w:p>
        </w:tc>
        <w:tc>
          <w:tcPr>
            <w:tcW w:w="1890" w:type="dxa"/>
          </w:tcPr>
          <w:p w14:paraId="7CAB7D07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</w:p>
        </w:tc>
        <w:tc>
          <w:tcPr>
            <w:tcW w:w="1530" w:type="dxa"/>
          </w:tcPr>
          <w:p w14:paraId="59E87E70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</w:p>
        </w:tc>
        <w:tc>
          <w:tcPr>
            <w:tcW w:w="1530" w:type="dxa"/>
          </w:tcPr>
          <w:p w14:paraId="47476322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  <w:r w:rsidRPr="003C3C61">
              <w:rPr>
                <w:sz w:val="16"/>
                <w:lang w:val="en-US"/>
              </w:rPr>
              <w:t>- (Consroe et al.)</w:t>
            </w:r>
          </w:p>
        </w:tc>
        <w:tc>
          <w:tcPr>
            <w:tcW w:w="1530" w:type="dxa"/>
          </w:tcPr>
          <w:p w14:paraId="18B2DE07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</w:p>
        </w:tc>
        <w:tc>
          <w:tcPr>
            <w:tcW w:w="1440" w:type="dxa"/>
          </w:tcPr>
          <w:p w14:paraId="20FC81BF" w14:textId="77777777" w:rsidR="005F4944" w:rsidRPr="003C3C61" w:rsidRDefault="005F4944" w:rsidP="005E7561">
            <w:pPr>
              <w:pStyle w:val="ColorfulList-Accent11"/>
              <w:spacing w:after="0" w:line="240" w:lineRule="auto"/>
              <w:ind w:left="0"/>
              <w:contextualSpacing w:val="0"/>
              <w:rPr>
                <w:sz w:val="16"/>
                <w:lang w:val="en-US"/>
              </w:rPr>
            </w:pPr>
          </w:p>
        </w:tc>
      </w:tr>
    </w:tbl>
    <w:p w14:paraId="2BD26359" w14:textId="70D39EFA" w:rsidR="005F4944" w:rsidRPr="003C3C61" w:rsidRDefault="005F4944" w:rsidP="003C3C61">
      <w:pPr>
        <w:rPr>
          <w:lang w:val="en-US"/>
        </w:rPr>
      </w:pPr>
      <w:r w:rsidRPr="003C3C61">
        <w:rPr>
          <w:lang w:val="en-US"/>
        </w:rPr>
        <w:t>- : no effect of cannabidiol on reducing addictive behaviors (</w:t>
      </w:r>
      <w:r w:rsidR="00921829">
        <w:rPr>
          <w:lang w:val="en-US"/>
        </w:rPr>
        <w:t>relevant</w:t>
      </w:r>
      <w:r w:rsidRPr="003C3C61">
        <w:rPr>
          <w:lang w:val="en-US"/>
        </w:rPr>
        <w:t xml:space="preserve"> study)</w:t>
      </w:r>
      <w:r w:rsidRPr="003C3C61">
        <w:rPr>
          <w:lang w:val="en-US"/>
        </w:rPr>
        <w:br/>
        <w:t>+ : effect of cannabidiol on reducing addictive behaviors (</w:t>
      </w:r>
      <w:r w:rsidR="00921829">
        <w:rPr>
          <w:lang w:val="en-US"/>
        </w:rPr>
        <w:t>relevant</w:t>
      </w:r>
      <w:r w:rsidRPr="003C3C61">
        <w:rPr>
          <w:lang w:val="en-US"/>
        </w:rPr>
        <w:t xml:space="preserve"> study)</w:t>
      </w:r>
    </w:p>
    <w:p w14:paraId="413A0CB9" w14:textId="77777777" w:rsidR="005F4944" w:rsidRPr="003C3C61" w:rsidRDefault="005F4944" w:rsidP="005F4944">
      <w:pPr>
        <w:jc w:val="both"/>
        <w:rPr>
          <w:lang w:val="en-US"/>
        </w:rPr>
      </w:pPr>
    </w:p>
    <w:p w14:paraId="6B06E24E" w14:textId="77777777" w:rsidR="005F4944" w:rsidRDefault="005F4944" w:rsidP="005F4944">
      <w:pPr>
        <w:spacing w:line="240" w:lineRule="auto"/>
        <w:jc w:val="both"/>
        <w:rPr>
          <w:lang w:val="en-US"/>
        </w:rPr>
      </w:pPr>
    </w:p>
    <w:p w14:paraId="0224C705" w14:textId="77777777" w:rsidR="005F4944" w:rsidRDefault="005F4944" w:rsidP="005F4944">
      <w:pPr>
        <w:spacing w:line="240" w:lineRule="auto"/>
        <w:jc w:val="both"/>
        <w:rPr>
          <w:lang w:val="en-US"/>
        </w:rPr>
      </w:pPr>
    </w:p>
    <w:p w14:paraId="57F3C7E2" w14:textId="77777777" w:rsidR="005F4944" w:rsidRDefault="005F4944" w:rsidP="005F4944">
      <w:pPr>
        <w:spacing w:line="240" w:lineRule="auto"/>
        <w:jc w:val="both"/>
        <w:rPr>
          <w:lang w:val="en-US"/>
        </w:rPr>
      </w:pPr>
    </w:p>
    <w:p w14:paraId="3E48045E" w14:textId="77777777" w:rsidR="005F4944" w:rsidRDefault="005F4944" w:rsidP="005F4944">
      <w:pPr>
        <w:spacing w:line="240" w:lineRule="auto"/>
        <w:jc w:val="both"/>
        <w:rPr>
          <w:lang w:val="en-US"/>
        </w:rPr>
      </w:pPr>
    </w:p>
    <w:p w14:paraId="6BDC5DC4" w14:textId="77777777" w:rsidR="005F4944" w:rsidRDefault="005F4944" w:rsidP="005F4944">
      <w:pPr>
        <w:spacing w:line="240" w:lineRule="auto"/>
        <w:jc w:val="both"/>
        <w:rPr>
          <w:lang w:val="en-US"/>
        </w:rPr>
      </w:pPr>
    </w:p>
    <w:p w14:paraId="00061D52" w14:textId="77777777" w:rsidR="005F4944" w:rsidRDefault="005F4944" w:rsidP="005F4944">
      <w:pPr>
        <w:spacing w:line="240" w:lineRule="auto"/>
        <w:jc w:val="both"/>
        <w:rPr>
          <w:lang w:val="en-US"/>
        </w:rPr>
      </w:pPr>
    </w:p>
    <w:p w14:paraId="059F82AC" w14:textId="1B74424C" w:rsidR="005F4944" w:rsidRDefault="005F4944" w:rsidP="005F4944">
      <w:pPr>
        <w:spacing w:after="0" w:line="240" w:lineRule="auto"/>
        <w:jc w:val="both"/>
        <w:rPr>
          <w:noProof/>
          <w:lang w:val="en-US"/>
        </w:rPr>
      </w:pPr>
      <w:r>
        <w:rPr>
          <w:lang w:val="en-US"/>
        </w:rPr>
        <w:br w:type="page"/>
      </w:r>
      <w:r w:rsidRPr="00C31B00">
        <w:rPr>
          <w:lang w:val="en-US"/>
        </w:rPr>
        <w:t xml:space="preserve">Figure </w:t>
      </w:r>
      <w:r w:rsidR="005E7561">
        <w:rPr>
          <w:lang w:val="en-US"/>
        </w:rPr>
        <w:t>S</w:t>
      </w:r>
      <w:r w:rsidRPr="00C31B00">
        <w:rPr>
          <w:lang w:val="en-US"/>
        </w:rPr>
        <w:t>1</w:t>
      </w:r>
      <w:r>
        <w:rPr>
          <w:lang w:val="en-US"/>
        </w:rPr>
        <w:t xml:space="preserve"> </w:t>
      </w:r>
      <w:r w:rsidRPr="00C31B00">
        <w:rPr>
          <w:lang w:val="en-US"/>
        </w:rPr>
        <w:t>: Flow chart of the selection process of published studies</w:t>
      </w:r>
      <w:r w:rsidRPr="00C31B00">
        <w:rPr>
          <w:noProof/>
          <w:lang w:val="en-US"/>
        </w:rPr>
        <w:t xml:space="preserve"> </w:t>
      </w:r>
    </w:p>
    <w:p w14:paraId="5364B695" w14:textId="77777777" w:rsidR="005F4944" w:rsidRDefault="005F4944" w:rsidP="005F4944">
      <w:pPr>
        <w:spacing w:after="0" w:line="240" w:lineRule="auto"/>
        <w:jc w:val="both"/>
        <w:rPr>
          <w:noProof/>
          <w:lang w:val="en-US"/>
        </w:rPr>
      </w:pPr>
    </w:p>
    <w:p w14:paraId="59BD5F2B" w14:textId="77777777" w:rsidR="005F4944" w:rsidRDefault="005F4944" w:rsidP="005F4944">
      <w:pPr>
        <w:spacing w:after="0" w:line="240" w:lineRule="auto"/>
        <w:jc w:val="both"/>
        <w:rPr>
          <w:noProof/>
          <w:lang w:val="en-US"/>
        </w:rPr>
      </w:pPr>
    </w:p>
    <w:p w14:paraId="50F8D19B" w14:textId="77777777" w:rsidR="005F4944" w:rsidRDefault="005F4944" w:rsidP="005F4944">
      <w:pPr>
        <w:spacing w:after="0" w:line="240" w:lineRule="auto"/>
        <w:jc w:val="both"/>
        <w:rPr>
          <w:noProof/>
          <w:lang w:val="en-US"/>
        </w:rPr>
      </w:pPr>
    </w:p>
    <w:p w14:paraId="748E111B" w14:textId="77777777" w:rsidR="005F4944" w:rsidRDefault="005F4944" w:rsidP="005F4944">
      <w:pPr>
        <w:spacing w:after="0" w:line="240" w:lineRule="auto"/>
        <w:jc w:val="both"/>
        <w:rPr>
          <w:noProof/>
          <w:lang w:val="en-US"/>
        </w:rPr>
      </w:pPr>
    </w:p>
    <w:p w14:paraId="093324EF" w14:textId="77777777" w:rsidR="005F4944" w:rsidRPr="00C31B00" w:rsidRDefault="005C6DBB" w:rsidP="005F4944">
      <w:pPr>
        <w:spacing w:after="0" w:line="240" w:lineRule="auto"/>
        <w:jc w:val="both"/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3E42BD3A" wp14:editId="4050D5AD">
            <wp:extent cx="5486400" cy="3198495"/>
            <wp:effectExtent l="0" t="57150" r="0" b="135255"/>
            <wp:docPr id="1" name="Diagra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0A1C9C80" w14:textId="77777777" w:rsidR="005F4944" w:rsidRDefault="005F4944" w:rsidP="005F4944">
      <w:pPr>
        <w:spacing w:line="240" w:lineRule="auto"/>
        <w:jc w:val="both"/>
        <w:rPr>
          <w:lang w:val="en-US"/>
        </w:rPr>
      </w:pPr>
    </w:p>
    <w:p w14:paraId="06AC8C68" w14:textId="77777777" w:rsidR="005F4944" w:rsidRDefault="005F4944" w:rsidP="005F4944">
      <w:pPr>
        <w:spacing w:line="240" w:lineRule="auto"/>
        <w:jc w:val="both"/>
        <w:rPr>
          <w:lang w:val="en-US"/>
        </w:rPr>
      </w:pPr>
    </w:p>
    <w:p w14:paraId="24932436" w14:textId="77777777" w:rsidR="005F4944" w:rsidRPr="00C31B00" w:rsidRDefault="005F4944" w:rsidP="005F4944">
      <w:pPr>
        <w:spacing w:line="240" w:lineRule="auto"/>
        <w:jc w:val="both"/>
        <w:rPr>
          <w:lang w:val="en-US"/>
        </w:rPr>
      </w:pPr>
    </w:p>
    <w:p w14:paraId="3BE0E876" w14:textId="4EF9BCE3" w:rsidR="005F4944" w:rsidRPr="00C31B00" w:rsidRDefault="005F4944" w:rsidP="005F4944">
      <w:pPr>
        <w:spacing w:line="240" w:lineRule="auto"/>
        <w:jc w:val="both"/>
        <w:rPr>
          <w:lang w:val="en-US"/>
        </w:rPr>
      </w:pPr>
    </w:p>
    <w:sectPr w:rsidR="005F4944" w:rsidRPr="00C31B00" w:rsidSect="005F4944">
      <w:footerReference w:type="even" r:id="rId13"/>
      <w:footerReference w:type="default" r:id="rId14"/>
      <w:pgSz w:w="12240" w:h="15840"/>
      <w:pgMar w:top="1440" w:right="1800" w:bottom="144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00C7C9" w14:textId="77777777" w:rsidR="00D95E22" w:rsidRDefault="00D95E22" w:rsidP="005F4944">
      <w:pPr>
        <w:spacing w:after="0" w:line="240" w:lineRule="auto"/>
      </w:pPr>
      <w:r>
        <w:separator/>
      </w:r>
    </w:p>
  </w:endnote>
  <w:endnote w:type="continuationSeparator" w:id="0">
    <w:p w14:paraId="29977DD3" w14:textId="77777777" w:rsidR="00D95E22" w:rsidRDefault="00D95E22" w:rsidP="005F4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1AFD6" w14:textId="77777777" w:rsidR="00160D6C" w:rsidRDefault="00160D6C" w:rsidP="005F494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0391EB" w14:textId="77777777" w:rsidR="00160D6C" w:rsidRDefault="00160D6C" w:rsidP="005F494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2B8886" w14:textId="77777777" w:rsidR="00160D6C" w:rsidRDefault="00160D6C" w:rsidP="005F494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95E22">
      <w:rPr>
        <w:rStyle w:val="PageNumber"/>
        <w:noProof/>
      </w:rPr>
      <w:t>1</w:t>
    </w:r>
    <w:r>
      <w:rPr>
        <w:rStyle w:val="PageNumber"/>
      </w:rPr>
      <w:fldChar w:fldCharType="end"/>
    </w:r>
  </w:p>
  <w:p w14:paraId="2321688B" w14:textId="77777777" w:rsidR="00160D6C" w:rsidRDefault="00160D6C" w:rsidP="005F494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005F36" w14:textId="77777777" w:rsidR="00D95E22" w:rsidRDefault="00D95E22" w:rsidP="005F4944">
      <w:pPr>
        <w:spacing w:after="0" w:line="240" w:lineRule="auto"/>
      </w:pPr>
      <w:r>
        <w:separator/>
      </w:r>
    </w:p>
  </w:footnote>
  <w:footnote w:type="continuationSeparator" w:id="0">
    <w:p w14:paraId="41446856" w14:textId="77777777" w:rsidR="00D95E22" w:rsidRDefault="00D95E22" w:rsidP="005F49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F2210"/>
    <w:multiLevelType w:val="hybridMultilevel"/>
    <w:tmpl w:val="EB5E0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B536B6"/>
    <w:multiLevelType w:val="hybridMultilevel"/>
    <w:tmpl w:val="3D820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9A47FF"/>
    <w:multiLevelType w:val="hybridMultilevel"/>
    <w:tmpl w:val="50E4A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GrammaticalErrors/>
  <w:activeWritingStyle w:appName="MSWord" w:lang="en-CA" w:vendorID="64" w:dllVersion="131078" w:nlCheck="1" w:checkStyle="1"/>
  <w:activeWritingStyle w:appName="MSWord" w:lang="en-US" w:vendorID="64" w:dllVersion="131078" w:nlCheck="1" w:checkStyle="1"/>
  <w:activeWritingStyle w:appName="MSWord" w:lang="fr-CA" w:vendorID="64" w:dllVersion="131078" w:nlCheck="1" w:checkStyle="1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dfp0aw50jassvae2z955dptwf2a2sxp0erxf&quot;&gt;Didier Endnote&lt;record-ids&gt;&lt;item&gt;20&lt;/item&gt;&lt;item&gt;21&lt;/item&gt;&lt;item&gt;22&lt;/item&gt;&lt;item&gt;26&lt;/item&gt;&lt;item&gt;63&lt;/item&gt;&lt;item&gt;159&lt;/item&gt;&lt;item&gt;167&lt;/item&gt;&lt;item&gt;173&lt;/item&gt;&lt;item&gt;175&lt;/item&gt;&lt;item&gt;181&lt;/item&gt;&lt;item&gt;185&lt;/item&gt;&lt;item&gt;231&lt;/item&gt;&lt;item&gt;667&lt;/item&gt;&lt;item&gt;787&lt;/item&gt;&lt;item&gt;820&lt;/item&gt;&lt;item&gt;838&lt;/item&gt;&lt;item&gt;911&lt;/item&gt;&lt;item&gt;1069&lt;/item&gt;&lt;item&gt;1092&lt;/item&gt;&lt;item&gt;1252&lt;/item&gt;&lt;item&gt;1388&lt;/item&gt;&lt;item&gt;1438&lt;/item&gt;&lt;item&gt;1770&lt;/item&gt;&lt;item&gt;1771&lt;/item&gt;&lt;item&gt;1946&lt;/item&gt;&lt;item&gt;2005&lt;/item&gt;&lt;item&gt;2009&lt;/item&gt;&lt;item&gt;2052&lt;/item&gt;&lt;item&gt;2053&lt;/item&gt;&lt;/record-ids&gt;&lt;/item&gt;&lt;/Libraries&gt;"/>
  </w:docVars>
  <w:rsids>
    <w:rsidRoot w:val="00A65E5B"/>
    <w:rsid w:val="00023781"/>
    <w:rsid w:val="00034671"/>
    <w:rsid w:val="00040349"/>
    <w:rsid w:val="0009207E"/>
    <w:rsid w:val="000A2489"/>
    <w:rsid w:val="000E4784"/>
    <w:rsid w:val="00160D6C"/>
    <w:rsid w:val="00165C90"/>
    <w:rsid w:val="00182E5A"/>
    <w:rsid w:val="001A0689"/>
    <w:rsid w:val="001A4A0D"/>
    <w:rsid w:val="001D4EB5"/>
    <w:rsid w:val="002035D6"/>
    <w:rsid w:val="0020455F"/>
    <w:rsid w:val="00240FC7"/>
    <w:rsid w:val="002654CF"/>
    <w:rsid w:val="002A59AC"/>
    <w:rsid w:val="002A7B67"/>
    <w:rsid w:val="002B2D20"/>
    <w:rsid w:val="002C6AF5"/>
    <w:rsid w:val="002D3CCA"/>
    <w:rsid w:val="002E301B"/>
    <w:rsid w:val="002E6556"/>
    <w:rsid w:val="00331661"/>
    <w:rsid w:val="00332404"/>
    <w:rsid w:val="003663EE"/>
    <w:rsid w:val="003768E9"/>
    <w:rsid w:val="00376F7D"/>
    <w:rsid w:val="003C3C61"/>
    <w:rsid w:val="003D012A"/>
    <w:rsid w:val="003F5E3F"/>
    <w:rsid w:val="004033FD"/>
    <w:rsid w:val="004504DC"/>
    <w:rsid w:val="004C07C9"/>
    <w:rsid w:val="004C1ACA"/>
    <w:rsid w:val="004E626C"/>
    <w:rsid w:val="00501951"/>
    <w:rsid w:val="0056408C"/>
    <w:rsid w:val="00584E7F"/>
    <w:rsid w:val="005A08EA"/>
    <w:rsid w:val="005C6DBB"/>
    <w:rsid w:val="005E7561"/>
    <w:rsid w:val="005F14D4"/>
    <w:rsid w:val="005F4944"/>
    <w:rsid w:val="00604E46"/>
    <w:rsid w:val="00616422"/>
    <w:rsid w:val="00622F8B"/>
    <w:rsid w:val="0063672F"/>
    <w:rsid w:val="00641BB3"/>
    <w:rsid w:val="00666D18"/>
    <w:rsid w:val="006715C8"/>
    <w:rsid w:val="006732E5"/>
    <w:rsid w:val="006D1144"/>
    <w:rsid w:val="006F3BAD"/>
    <w:rsid w:val="007B0222"/>
    <w:rsid w:val="007B2AF5"/>
    <w:rsid w:val="00837F49"/>
    <w:rsid w:val="00865882"/>
    <w:rsid w:val="00887CCB"/>
    <w:rsid w:val="008B5B41"/>
    <w:rsid w:val="008D75FA"/>
    <w:rsid w:val="009005A8"/>
    <w:rsid w:val="0091002F"/>
    <w:rsid w:val="00921829"/>
    <w:rsid w:val="00953851"/>
    <w:rsid w:val="009568AD"/>
    <w:rsid w:val="009D2F14"/>
    <w:rsid w:val="009D449A"/>
    <w:rsid w:val="00A50A43"/>
    <w:rsid w:val="00A55007"/>
    <w:rsid w:val="00A65E5B"/>
    <w:rsid w:val="00A82575"/>
    <w:rsid w:val="00AE5B2C"/>
    <w:rsid w:val="00AF76E1"/>
    <w:rsid w:val="00AF77FD"/>
    <w:rsid w:val="00B34334"/>
    <w:rsid w:val="00B54465"/>
    <w:rsid w:val="00B70387"/>
    <w:rsid w:val="00BC6906"/>
    <w:rsid w:val="00BD19C2"/>
    <w:rsid w:val="00BD3838"/>
    <w:rsid w:val="00BE4561"/>
    <w:rsid w:val="00BF193A"/>
    <w:rsid w:val="00C05823"/>
    <w:rsid w:val="00C64C33"/>
    <w:rsid w:val="00C652D0"/>
    <w:rsid w:val="00C90313"/>
    <w:rsid w:val="00CA00B4"/>
    <w:rsid w:val="00D16594"/>
    <w:rsid w:val="00D95E22"/>
    <w:rsid w:val="00DC6C28"/>
    <w:rsid w:val="00DC6F66"/>
    <w:rsid w:val="00DF0FB8"/>
    <w:rsid w:val="00DF70B7"/>
    <w:rsid w:val="00E12995"/>
    <w:rsid w:val="00E27942"/>
    <w:rsid w:val="00EE619A"/>
    <w:rsid w:val="00F034A0"/>
    <w:rsid w:val="00F2324F"/>
    <w:rsid w:val="00F318F6"/>
    <w:rsid w:val="00FA50E8"/>
    <w:rsid w:val="00FD7DCC"/>
    <w:rsid w:val="00FE12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339F2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CA" w:eastAsia="en-US" w:bidi="ar-SA"/>
      </w:rPr>
    </w:rPrDefault>
    <w:pPrDefault/>
  </w:docDefaults>
  <w:latentStyles w:defLockedState="0" w:defUIPriority="0" w:defSemiHidden="0" w:defUnhideWhenUsed="0" w:defQFormat="0" w:count="267">
    <w:lsdException w:name="Table Grid" w:uiPriority="59"/>
  </w:latentStyles>
  <w:style w:type="paragraph" w:default="1" w:styleId="Normal">
    <w:name w:val="Normal"/>
    <w:qFormat/>
    <w:rsid w:val="00C31B00"/>
    <w:pPr>
      <w:spacing w:after="200" w:line="480" w:lineRule="auto"/>
    </w:pPr>
    <w:rPr>
      <w:rFonts w:ascii="Arial" w:hAnsi="Arial"/>
      <w:sz w:val="22"/>
      <w:szCs w:val="22"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6A5062"/>
    <w:rPr>
      <w:rFonts w:cs="Times New Roman"/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9B2C42"/>
    <w:pPr>
      <w:ind w:left="720"/>
      <w:contextualSpacing/>
    </w:pPr>
  </w:style>
  <w:style w:type="character" w:customStyle="1" w:styleId="highlight">
    <w:name w:val="highlight"/>
    <w:uiPriority w:val="99"/>
    <w:rsid w:val="00E05387"/>
    <w:rPr>
      <w:rFonts w:cs="Times New Roman"/>
    </w:rPr>
  </w:style>
  <w:style w:type="paragraph" w:styleId="ListParagraph">
    <w:name w:val="List Paragraph"/>
    <w:basedOn w:val="Normal"/>
    <w:uiPriority w:val="99"/>
    <w:qFormat/>
    <w:rsid w:val="00777608"/>
    <w:pPr>
      <w:ind w:left="720"/>
      <w:contextualSpacing/>
    </w:pPr>
  </w:style>
  <w:style w:type="character" w:styleId="CommentReference">
    <w:name w:val="annotation reference"/>
    <w:uiPriority w:val="99"/>
    <w:semiHidden/>
    <w:rsid w:val="002B1CC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B1CC2"/>
    <w:pPr>
      <w:spacing w:line="240" w:lineRule="auto"/>
    </w:pPr>
    <w:rPr>
      <w:rFonts w:ascii="Calibri" w:hAnsi="Calibri"/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locked/>
    <w:rsid w:val="002B1CC2"/>
    <w:rPr>
      <w:rFonts w:cs="Times New Roman"/>
      <w:sz w:val="20"/>
      <w:szCs w:val="20"/>
      <w:lang w:val="fr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B1C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2B1CC2"/>
    <w:rPr>
      <w:rFonts w:cs="Times New Roman"/>
      <w:b/>
      <w:bCs/>
      <w:sz w:val="20"/>
      <w:szCs w:val="20"/>
      <w:lang w:val="fr-CA"/>
    </w:rPr>
  </w:style>
  <w:style w:type="paragraph" w:styleId="BalloonText">
    <w:name w:val="Balloon Text"/>
    <w:basedOn w:val="Normal"/>
    <w:link w:val="BalloonTextChar"/>
    <w:uiPriority w:val="99"/>
    <w:semiHidden/>
    <w:rsid w:val="002B1CC2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2B1CC2"/>
    <w:rPr>
      <w:rFonts w:ascii="Tahoma" w:hAnsi="Tahoma" w:cs="Tahoma"/>
      <w:sz w:val="16"/>
      <w:szCs w:val="16"/>
      <w:lang w:val="fr-CA"/>
    </w:rPr>
  </w:style>
  <w:style w:type="paragraph" w:styleId="Footer">
    <w:name w:val="footer"/>
    <w:basedOn w:val="Normal"/>
    <w:link w:val="FooterChar"/>
    <w:uiPriority w:val="99"/>
    <w:unhideWhenUsed/>
    <w:rsid w:val="00AD12EE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0"/>
      <w:szCs w:val="20"/>
      <w:lang w:val="x-none"/>
    </w:rPr>
  </w:style>
  <w:style w:type="character" w:customStyle="1" w:styleId="FooterChar">
    <w:name w:val="Footer Char"/>
    <w:link w:val="Footer"/>
    <w:uiPriority w:val="99"/>
    <w:rsid w:val="00AD12EE"/>
    <w:rPr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AD12EE"/>
  </w:style>
  <w:style w:type="paragraph" w:customStyle="1" w:styleId="Normal1">
    <w:name w:val="Normal1"/>
    <w:basedOn w:val="Normal"/>
    <w:uiPriority w:val="99"/>
    <w:rsid w:val="00F97274"/>
    <w:pPr>
      <w:spacing w:after="0" w:line="360" w:lineRule="atLeast"/>
      <w:jc w:val="both"/>
    </w:pPr>
    <w:rPr>
      <w:rFonts w:ascii="Times" w:eastAsia="Times New Roman" w:hAnsi="Times"/>
      <w:sz w:val="24"/>
      <w:szCs w:val="20"/>
      <w:lang w:val="en-US"/>
    </w:rPr>
  </w:style>
  <w:style w:type="character" w:styleId="FollowedHyperlink">
    <w:name w:val="FollowedHyperlink"/>
    <w:uiPriority w:val="99"/>
    <w:semiHidden/>
    <w:unhideWhenUsed/>
    <w:rsid w:val="00F97274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A4245D"/>
    <w:pPr>
      <w:tabs>
        <w:tab w:val="center" w:pos="4320"/>
        <w:tab w:val="right" w:pos="8640"/>
      </w:tabs>
      <w:spacing w:after="0" w:line="240" w:lineRule="auto"/>
    </w:pPr>
    <w:rPr>
      <w:rFonts w:ascii="Calibri" w:hAnsi="Calibri"/>
      <w:sz w:val="20"/>
      <w:szCs w:val="20"/>
      <w:lang w:val="x-none"/>
    </w:rPr>
  </w:style>
  <w:style w:type="character" w:customStyle="1" w:styleId="HeaderChar">
    <w:name w:val="Header Char"/>
    <w:link w:val="Header"/>
    <w:uiPriority w:val="99"/>
    <w:rsid w:val="00A4245D"/>
    <w:rPr>
      <w:lang w:eastAsia="en-US"/>
    </w:rPr>
  </w:style>
  <w:style w:type="table" w:styleId="TableGrid">
    <w:name w:val="Table Grid"/>
    <w:basedOn w:val="TableNormal"/>
    <w:uiPriority w:val="59"/>
    <w:locked/>
    <w:rsid w:val="00A53A5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96964"/>
    <w:rPr>
      <w:sz w:val="22"/>
      <w:szCs w:val="22"/>
      <w:lang w:val="fr-CA"/>
    </w:rPr>
  </w:style>
  <w:style w:type="paragraph" w:styleId="NormalWeb">
    <w:name w:val="Normal (Web)"/>
    <w:basedOn w:val="Normal"/>
    <w:uiPriority w:val="99"/>
    <w:rsid w:val="00C31B00"/>
    <w:pPr>
      <w:spacing w:beforeLines="1" w:afterLines="1" w:line="240" w:lineRule="auto"/>
    </w:pPr>
    <w:rPr>
      <w:rFonts w:ascii="Times" w:hAnsi="Times"/>
      <w:sz w:val="20"/>
      <w:szCs w:val="20"/>
      <w:lang w:eastAsia="fr-FR"/>
    </w:rPr>
  </w:style>
  <w:style w:type="paragraph" w:customStyle="1" w:styleId="EndNoteBibliographyTitle">
    <w:name w:val="EndNote Bibliography Title"/>
    <w:basedOn w:val="Normal"/>
    <w:rsid w:val="000E5C23"/>
    <w:pPr>
      <w:spacing w:after="0"/>
      <w:jc w:val="center"/>
    </w:pPr>
    <w:rPr>
      <w:rFonts w:ascii="Calibri" w:hAnsi="Calibri"/>
      <w:lang w:val="en-US"/>
    </w:rPr>
  </w:style>
  <w:style w:type="paragraph" w:customStyle="1" w:styleId="EndNoteBibliography">
    <w:name w:val="EndNote Bibliography"/>
    <w:basedOn w:val="Normal"/>
    <w:rsid w:val="000E5C23"/>
    <w:pPr>
      <w:spacing w:line="240" w:lineRule="auto"/>
    </w:pPr>
    <w:rPr>
      <w:rFonts w:ascii="Calibri" w:hAnsi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CA" w:eastAsia="en-US" w:bidi="ar-SA"/>
      </w:rPr>
    </w:rPrDefault>
    <w:pPrDefault/>
  </w:docDefaults>
  <w:latentStyles w:defLockedState="0" w:defUIPriority="0" w:defSemiHidden="0" w:defUnhideWhenUsed="0" w:defQFormat="0" w:count="267">
    <w:lsdException w:name="Table Grid" w:uiPriority="59"/>
  </w:latentStyles>
  <w:style w:type="paragraph" w:default="1" w:styleId="Normal">
    <w:name w:val="Normal"/>
    <w:qFormat/>
    <w:rsid w:val="00C31B00"/>
    <w:pPr>
      <w:spacing w:after="200" w:line="480" w:lineRule="auto"/>
    </w:pPr>
    <w:rPr>
      <w:rFonts w:ascii="Arial" w:hAnsi="Arial"/>
      <w:sz w:val="22"/>
      <w:szCs w:val="22"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6A5062"/>
    <w:rPr>
      <w:rFonts w:cs="Times New Roman"/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9B2C42"/>
    <w:pPr>
      <w:ind w:left="720"/>
      <w:contextualSpacing/>
    </w:pPr>
  </w:style>
  <w:style w:type="character" w:customStyle="1" w:styleId="highlight">
    <w:name w:val="highlight"/>
    <w:uiPriority w:val="99"/>
    <w:rsid w:val="00E05387"/>
    <w:rPr>
      <w:rFonts w:cs="Times New Roman"/>
    </w:rPr>
  </w:style>
  <w:style w:type="paragraph" w:styleId="ListParagraph">
    <w:name w:val="List Paragraph"/>
    <w:basedOn w:val="Normal"/>
    <w:uiPriority w:val="99"/>
    <w:qFormat/>
    <w:rsid w:val="00777608"/>
    <w:pPr>
      <w:ind w:left="720"/>
      <w:contextualSpacing/>
    </w:pPr>
  </w:style>
  <w:style w:type="character" w:styleId="CommentReference">
    <w:name w:val="annotation reference"/>
    <w:uiPriority w:val="99"/>
    <w:semiHidden/>
    <w:rsid w:val="002B1CC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B1CC2"/>
    <w:pPr>
      <w:spacing w:line="240" w:lineRule="auto"/>
    </w:pPr>
    <w:rPr>
      <w:rFonts w:ascii="Calibri" w:hAnsi="Calibri"/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locked/>
    <w:rsid w:val="002B1CC2"/>
    <w:rPr>
      <w:rFonts w:cs="Times New Roman"/>
      <w:sz w:val="20"/>
      <w:szCs w:val="20"/>
      <w:lang w:val="fr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B1C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2B1CC2"/>
    <w:rPr>
      <w:rFonts w:cs="Times New Roman"/>
      <w:b/>
      <w:bCs/>
      <w:sz w:val="20"/>
      <w:szCs w:val="20"/>
      <w:lang w:val="fr-CA"/>
    </w:rPr>
  </w:style>
  <w:style w:type="paragraph" w:styleId="BalloonText">
    <w:name w:val="Balloon Text"/>
    <w:basedOn w:val="Normal"/>
    <w:link w:val="BalloonTextChar"/>
    <w:uiPriority w:val="99"/>
    <w:semiHidden/>
    <w:rsid w:val="002B1CC2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2B1CC2"/>
    <w:rPr>
      <w:rFonts w:ascii="Tahoma" w:hAnsi="Tahoma" w:cs="Tahoma"/>
      <w:sz w:val="16"/>
      <w:szCs w:val="16"/>
      <w:lang w:val="fr-CA"/>
    </w:rPr>
  </w:style>
  <w:style w:type="paragraph" w:styleId="Footer">
    <w:name w:val="footer"/>
    <w:basedOn w:val="Normal"/>
    <w:link w:val="FooterChar"/>
    <w:uiPriority w:val="99"/>
    <w:unhideWhenUsed/>
    <w:rsid w:val="00AD12EE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0"/>
      <w:szCs w:val="20"/>
      <w:lang w:val="x-none"/>
    </w:rPr>
  </w:style>
  <w:style w:type="character" w:customStyle="1" w:styleId="FooterChar">
    <w:name w:val="Footer Char"/>
    <w:link w:val="Footer"/>
    <w:uiPriority w:val="99"/>
    <w:rsid w:val="00AD12EE"/>
    <w:rPr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AD12EE"/>
  </w:style>
  <w:style w:type="paragraph" w:customStyle="1" w:styleId="Normal1">
    <w:name w:val="Normal1"/>
    <w:basedOn w:val="Normal"/>
    <w:uiPriority w:val="99"/>
    <w:rsid w:val="00F97274"/>
    <w:pPr>
      <w:spacing w:after="0" w:line="360" w:lineRule="atLeast"/>
      <w:jc w:val="both"/>
    </w:pPr>
    <w:rPr>
      <w:rFonts w:ascii="Times" w:eastAsia="Times New Roman" w:hAnsi="Times"/>
      <w:sz w:val="24"/>
      <w:szCs w:val="20"/>
      <w:lang w:val="en-US"/>
    </w:rPr>
  </w:style>
  <w:style w:type="character" w:styleId="FollowedHyperlink">
    <w:name w:val="FollowedHyperlink"/>
    <w:uiPriority w:val="99"/>
    <w:semiHidden/>
    <w:unhideWhenUsed/>
    <w:rsid w:val="00F97274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A4245D"/>
    <w:pPr>
      <w:tabs>
        <w:tab w:val="center" w:pos="4320"/>
        <w:tab w:val="right" w:pos="8640"/>
      </w:tabs>
      <w:spacing w:after="0" w:line="240" w:lineRule="auto"/>
    </w:pPr>
    <w:rPr>
      <w:rFonts w:ascii="Calibri" w:hAnsi="Calibri"/>
      <w:sz w:val="20"/>
      <w:szCs w:val="20"/>
      <w:lang w:val="x-none"/>
    </w:rPr>
  </w:style>
  <w:style w:type="character" w:customStyle="1" w:styleId="HeaderChar">
    <w:name w:val="Header Char"/>
    <w:link w:val="Header"/>
    <w:uiPriority w:val="99"/>
    <w:rsid w:val="00A4245D"/>
    <w:rPr>
      <w:lang w:eastAsia="en-US"/>
    </w:rPr>
  </w:style>
  <w:style w:type="table" w:styleId="TableGrid">
    <w:name w:val="Table Grid"/>
    <w:basedOn w:val="TableNormal"/>
    <w:uiPriority w:val="59"/>
    <w:locked/>
    <w:rsid w:val="00A53A5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96964"/>
    <w:rPr>
      <w:sz w:val="22"/>
      <w:szCs w:val="22"/>
      <w:lang w:val="fr-CA"/>
    </w:rPr>
  </w:style>
  <w:style w:type="paragraph" w:styleId="NormalWeb">
    <w:name w:val="Normal (Web)"/>
    <w:basedOn w:val="Normal"/>
    <w:uiPriority w:val="99"/>
    <w:rsid w:val="00C31B00"/>
    <w:pPr>
      <w:spacing w:beforeLines="1" w:afterLines="1" w:line="240" w:lineRule="auto"/>
    </w:pPr>
    <w:rPr>
      <w:rFonts w:ascii="Times" w:hAnsi="Times"/>
      <w:sz w:val="20"/>
      <w:szCs w:val="20"/>
      <w:lang w:eastAsia="fr-FR"/>
    </w:rPr>
  </w:style>
  <w:style w:type="paragraph" w:customStyle="1" w:styleId="EndNoteBibliographyTitle">
    <w:name w:val="EndNote Bibliography Title"/>
    <w:basedOn w:val="Normal"/>
    <w:rsid w:val="000E5C23"/>
    <w:pPr>
      <w:spacing w:after="0"/>
      <w:jc w:val="center"/>
    </w:pPr>
    <w:rPr>
      <w:rFonts w:ascii="Calibri" w:hAnsi="Calibri"/>
      <w:lang w:val="en-US"/>
    </w:rPr>
  </w:style>
  <w:style w:type="paragraph" w:customStyle="1" w:styleId="EndNoteBibliography">
    <w:name w:val="EndNote Bibliography"/>
    <w:basedOn w:val="Normal"/>
    <w:rsid w:val="000E5C23"/>
    <w:pPr>
      <w:spacing w:line="240" w:lineRule="auto"/>
    </w:pPr>
    <w:rPr>
      <w:rFonts w:ascii="Calibri" w:hAnsi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0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7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0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7009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9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9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9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9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9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9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331396F-D136-4D58-AC92-B4C27C90776D}" type="doc">
      <dgm:prSet loTypeId="urn:microsoft.com/office/officeart/2005/8/layout/orgChart1" loCatId="hierarchy" qsTypeId="urn:microsoft.com/office/officeart/2005/8/quickstyle/simple3" qsCatId="simple" csTypeId="urn:microsoft.com/office/officeart/2005/8/colors/accent0_1" csCatId="mainScheme" phldr="1"/>
      <dgm:spPr/>
      <dgm:t>
        <a:bodyPr/>
        <a:lstStyle/>
        <a:p>
          <a:endParaRPr lang="en-US"/>
        </a:p>
      </dgm:t>
    </dgm:pt>
    <dgm:pt modelId="{54C4D421-223B-48B2-A22E-629296BB2DC7}">
      <dgm:prSet phldrT="[Text]"/>
      <dgm:spPr>
        <a:xfrm>
          <a:off x="1764107" y="1746"/>
          <a:ext cx="1215553" cy="607776"/>
        </a:xfr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21 potentially eligible studies</a:t>
          </a:r>
        </a:p>
      </dgm:t>
    </dgm:pt>
    <dgm:pt modelId="{A2D11496-274F-469B-97A2-D9BE35B8312A}" type="parTrans" cxnId="{1D9133C1-6B3C-4F56-ABAF-F5C1C9B471BC}">
      <dgm:prSet/>
      <dgm:spPr/>
      <dgm:t>
        <a:bodyPr/>
        <a:lstStyle/>
        <a:p>
          <a:endParaRPr lang="en-US"/>
        </a:p>
      </dgm:t>
    </dgm:pt>
    <dgm:pt modelId="{F0AEC63B-5E2A-4F3A-B472-7E9363F3CB51}" type="sibTrans" cxnId="{1D9133C1-6B3C-4F56-ABAF-F5C1C9B471BC}">
      <dgm:prSet/>
      <dgm:spPr/>
      <dgm:t>
        <a:bodyPr/>
        <a:lstStyle/>
        <a:p>
          <a:endParaRPr lang="en-US"/>
        </a:p>
      </dgm:t>
    </dgm:pt>
    <dgm:pt modelId="{5EC91456-4B5C-4538-9DEF-D33904472E58}">
      <dgm:prSet phldrT="[Text]"/>
      <dgm:spPr>
        <a:xfrm>
          <a:off x="1028697" y="864790"/>
          <a:ext cx="1215553" cy="607776"/>
        </a:xfr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14 included studies</a:t>
          </a:r>
        </a:p>
      </dgm:t>
    </dgm:pt>
    <dgm:pt modelId="{2755176F-A49A-4CB7-88DD-414787433B98}" type="parTrans" cxnId="{BB20CDCA-C1B9-49F6-B165-2DAC2AF48116}">
      <dgm:prSet/>
      <dgm:spPr>
        <a:xfrm>
          <a:off x="1636474" y="609523"/>
          <a:ext cx="735409" cy="255266"/>
        </a:xfr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US"/>
        </a:p>
      </dgm:t>
    </dgm:pt>
    <dgm:pt modelId="{4E53C3E8-793E-4646-B7CB-2AF80C072942}" type="sibTrans" cxnId="{BB20CDCA-C1B9-49F6-B165-2DAC2AF48116}">
      <dgm:prSet/>
      <dgm:spPr/>
      <dgm:t>
        <a:bodyPr/>
        <a:lstStyle/>
        <a:p>
          <a:endParaRPr lang="en-US"/>
        </a:p>
      </dgm:t>
    </dgm:pt>
    <dgm:pt modelId="{58545374-01EB-46BF-9118-258B1939ABC9}">
      <dgm:prSet phldrT="[Text]"/>
      <dgm:spPr>
        <a:xfrm>
          <a:off x="1332586" y="1727833"/>
          <a:ext cx="1215553" cy="607776"/>
        </a:xfr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Nine animal studies</a:t>
          </a:r>
        </a:p>
      </dgm:t>
    </dgm:pt>
    <dgm:pt modelId="{105DD460-93E3-40CA-BBA8-46F3F475427B}" type="parTrans" cxnId="{CA7EF8B8-991E-4613-9A94-B5F07E82B0D7}">
      <dgm:prSet/>
      <dgm:spPr>
        <a:xfrm>
          <a:off x="1150253" y="1472566"/>
          <a:ext cx="182333" cy="559154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US"/>
        </a:p>
      </dgm:t>
    </dgm:pt>
    <dgm:pt modelId="{313EAE2C-E524-4283-B714-3C54A72C1AEA}" type="sibTrans" cxnId="{CA7EF8B8-991E-4613-9A94-B5F07E82B0D7}">
      <dgm:prSet/>
      <dgm:spPr/>
      <dgm:t>
        <a:bodyPr/>
        <a:lstStyle/>
        <a:p>
          <a:endParaRPr lang="en-US"/>
        </a:p>
      </dgm:t>
    </dgm:pt>
    <dgm:pt modelId="{76AD8909-8798-4D66-85A5-DB15BEDAECDF}">
      <dgm:prSet phldrT="[Text]"/>
      <dgm:spPr>
        <a:xfrm>
          <a:off x="1332586" y="2590876"/>
          <a:ext cx="1215553" cy="607776"/>
        </a:xfr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Five human studies</a:t>
          </a:r>
        </a:p>
      </dgm:t>
    </dgm:pt>
    <dgm:pt modelId="{D429A0A0-79DF-404E-A1C6-9269EE99F4B1}" type="parTrans" cxnId="{4EB6388C-244A-40C4-B857-535E1CC48A74}">
      <dgm:prSet/>
      <dgm:spPr>
        <a:xfrm>
          <a:off x="1150253" y="1472566"/>
          <a:ext cx="182333" cy="1422197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US"/>
        </a:p>
      </dgm:t>
    </dgm:pt>
    <dgm:pt modelId="{9F13950D-D40B-4BB1-94C4-EB7391F79278}" type="sibTrans" cxnId="{4EB6388C-244A-40C4-B857-535E1CC48A74}">
      <dgm:prSet/>
      <dgm:spPr/>
      <dgm:t>
        <a:bodyPr/>
        <a:lstStyle/>
        <a:p>
          <a:endParaRPr lang="en-US"/>
        </a:p>
      </dgm:t>
    </dgm:pt>
    <dgm:pt modelId="{694CDD3F-C75C-436B-87BD-D8BAEE4ADF44}">
      <dgm:prSet phldrT="[Text]"/>
      <dgm:spPr>
        <a:xfrm>
          <a:off x="2499517" y="864790"/>
          <a:ext cx="1215553" cy="607776"/>
        </a:xfr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Seven excluded</a:t>
          </a:r>
        </a:p>
      </dgm:t>
    </dgm:pt>
    <dgm:pt modelId="{4C9A1B07-7C24-4466-B72B-EC1F446B6166}" type="parTrans" cxnId="{4B1C4AD4-AC9E-45F4-A150-961274521C1B}">
      <dgm:prSet/>
      <dgm:spPr>
        <a:xfrm>
          <a:off x="2371884" y="609523"/>
          <a:ext cx="735409" cy="255266"/>
        </a:xfr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US"/>
        </a:p>
      </dgm:t>
    </dgm:pt>
    <dgm:pt modelId="{E8116443-5C2D-4683-AB6F-68F6775C57B3}" type="sibTrans" cxnId="{4B1C4AD4-AC9E-45F4-A150-961274521C1B}">
      <dgm:prSet/>
      <dgm:spPr/>
      <dgm:t>
        <a:bodyPr/>
        <a:lstStyle/>
        <a:p>
          <a:endParaRPr lang="en-US"/>
        </a:p>
      </dgm:t>
    </dgm:pt>
    <dgm:pt modelId="{A86BD60D-D04B-47E1-8EA6-7DFFB468DE9C}">
      <dgm:prSet phldrT="[Text]"/>
      <dgm:spPr>
        <a:xfrm>
          <a:off x="2803406" y="1727833"/>
          <a:ext cx="1654295" cy="607776"/>
        </a:xfr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- Ø Eligibility criteria</a:t>
          </a:r>
          <a:br>
            <a:rPr 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</a:br>
          <a:r>
            <a:rPr 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-Duplicated</a:t>
          </a:r>
        </a:p>
      </dgm:t>
    </dgm:pt>
    <dgm:pt modelId="{67775A27-647F-45B2-BDFC-17556CDEEF21}" type="parTrans" cxnId="{F1B18C07-120A-46C8-B41E-8C65E91F158E}">
      <dgm:prSet/>
      <dgm:spPr>
        <a:xfrm>
          <a:off x="2621073" y="1472566"/>
          <a:ext cx="182333" cy="559154"/>
        </a:xfr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en-US"/>
        </a:p>
      </dgm:t>
    </dgm:pt>
    <dgm:pt modelId="{F0899778-240B-4E6F-B3A3-170EAE9EF73E}" type="sibTrans" cxnId="{F1B18C07-120A-46C8-B41E-8C65E91F158E}">
      <dgm:prSet/>
      <dgm:spPr/>
      <dgm:t>
        <a:bodyPr/>
        <a:lstStyle/>
        <a:p>
          <a:endParaRPr lang="en-US"/>
        </a:p>
      </dgm:t>
    </dgm:pt>
    <dgm:pt modelId="{A6E42FB1-9EB2-4981-9755-8BC61B5D728F}" type="pres">
      <dgm:prSet presAssocID="{8331396F-D136-4D58-AC92-B4C27C90776D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6BC050F1-B148-4007-8B72-15DEC9062EA9}" type="pres">
      <dgm:prSet presAssocID="{54C4D421-223B-48B2-A22E-629296BB2DC7}" presName="hierRoot1" presStyleCnt="0">
        <dgm:presLayoutVars>
          <dgm:hierBranch val="init"/>
        </dgm:presLayoutVars>
      </dgm:prSet>
      <dgm:spPr/>
    </dgm:pt>
    <dgm:pt modelId="{093F2A2C-FAD6-4538-8B2D-5417E27BD2A8}" type="pres">
      <dgm:prSet presAssocID="{54C4D421-223B-48B2-A22E-629296BB2DC7}" presName="rootComposite1" presStyleCnt="0"/>
      <dgm:spPr/>
    </dgm:pt>
    <dgm:pt modelId="{49ED18FF-3B77-4F97-B4F9-334ABC7FA057}" type="pres">
      <dgm:prSet presAssocID="{54C4D421-223B-48B2-A22E-629296BB2DC7}" presName="rootText1" presStyleLbl="node0" presStyleIdx="0" presStyleCnt="1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C4359DE3-8724-45F7-87F3-00D58D5E8AAD}" type="pres">
      <dgm:prSet presAssocID="{54C4D421-223B-48B2-A22E-629296BB2DC7}" presName="rootConnector1" presStyleLbl="node1" presStyleIdx="0" presStyleCnt="0"/>
      <dgm:spPr/>
      <dgm:t>
        <a:bodyPr/>
        <a:lstStyle/>
        <a:p>
          <a:endParaRPr lang="en-US"/>
        </a:p>
      </dgm:t>
    </dgm:pt>
    <dgm:pt modelId="{B24DDB36-5080-4449-9FB4-0C904CEC2144}" type="pres">
      <dgm:prSet presAssocID="{54C4D421-223B-48B2-A22E-629296BB2DC7}" presName="hierChild2" presStyleCnt="0"/>
      <dgm:spPr/>
    </dgm:pt>
    <dgm:pt modelId="{7607267B-4F7A-494E-BAC7-57F6998D4FE2}" type="pres">
      <dgm:prSet presAssocID="{2755176F-A49A-4CB7-88DD-414787433B98}" presName="Name37" presStyleLbl="parChTrans1D2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735409" y="0"/>
              </a:moveTo>
              <a:lnTo>
                <a:pt x="735409" y="127633"/>
              </a:lnTo>
              <a:lnTo>
                <a:pt x="0" y="127633"/>
              </a:lnTo>
              <a:lnTo>
                <a:pt x="0" y="255266"/>
              </a:lnTo>
            </a:path>
          </a:pathLst>
        </a:custGeom>
      </dgm:spPr>
      <dgm:t>
        <a:bodyPr/>
        <a:lstStyle/>
        <a:p>
          <a:endParaRPr lang="en-US"/>
        </a:p>
      </dgm:t>
    </dgm:pt>
    <dgm:pt modelId="{45299AEE-CED9-4144-B69D-5A8424C272F3}" type="pres">
      <dgm:prSet presAssocID="{5EC91456-4B5C-4538-9DEF-D33904472E58}" presName="hierRoot2" presStyleCnt="0">
        <dgm:presLayoutVars>
          <dgm:hierBranch val="init"/>
        </dgm:presLayoutVars>
      </dgm:prSet>
      <dgm:spPr/>
    </dgm:pt>
    <dgm:pt modelId="{443787A3-0BBE-4133-9DE5-EEA0E5EBFC7E}" type="pres">
      <dgm:prSet presAssocID="{5EC91456-4B5C-4538-9DEF-D33904472E58}" presName="rootComposite" presStyleCnt="0"/>
      <dgm:spPr/>
    </dgm:pt>
    <dgm:pt modelId="{B37EDB5F-A194-45EF-B885-C46DF89455F1}" type="pres">
      <dgm:prSet presAssocID="{5EC91456-4B5C-4538-9DEF-D33904472E58}" presName="rootText" presStyleLbl="node2" presStyleIdx="0" presStyleCnt="2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7AFB51E3-553B-4ED8-BD06-1E52E3BA6A13}" type="pres">
      <dgm:prSet presAssocID="{5EC91456-4B5C-4538-9DEF-D33904472E58}" presName="rootConnector" presStyleLbl="node2" presStyleIdx="0" presStyleCnt="2"/>
      <dgm:spPr/>
      <dgm:t>
        <a:bodyPr/>
        <a:lstStyle/>
        <a:p>
          <a:endParaRPr lang="en-US"/>
        </a:p>
      </dgm:t>
    </dgm:pt>
    <dgm:pt modelId="{CD3DD13C-12E5-44B9-A354-2E09D407BF31}" type="pres">
      <dgm:prSet presAssocID="{5EC91456-4B5C-4538-9DEF-D33904472E58}" presName="hierChild4" presStyleCnt="0"/>
      <dgm:spPr/>
    </dgm:pt>
    <dgm:pt modelId="{7061FB7A-8923-472A-B190-3449B268D089}" type="pres">
      <dgm:prSet presAssocID="{105DD460-93E3-40CA-BBA8-46F3F475427B}" presName="Name37" presStyleLbl="parChTrans1D3" presStyleIdx="0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59154"/>
              </a:lnTo>
              <a:lnTo>
                <a:pt x="182333" y="559154"/>
              </a:lnTo>
            </a:path>
          </a:pathLst>
        </a:custGeom>
      </dgm:spPr>
      <dgm:t>
        <a:bodyPr/>
        <a:lstStyle/>
        <a:p>
          <a:endParaRPr lang="en-US"/>
        </a:p>
      </dgm:t>
    </dgm:pt>
    <dgm:pt modelId="{22E093AD-FB27-4796-9F33-B00E2789708A}" type="pres">
      <dgm:prSet presAssocID="{58545374-01EB-46BF-9118-258B1939ABC9}" presName="hierRoot2" presStyleCnt="0">
        <dgm:presLayoutVars>
          <dgm:hierBranch val="init"/>
        </dgm:presLayoutVars>
      </dgm:prSet>
      <dgm:spPr/>
    </dgm:pt>
    <dgm:pt modelId="{7E303533-39F1-4C62-A979-28E2490E8552}" type="pres">
      <dgm:prSet presAssocID="{58545374-01EB-46BF-9118-258B1939ABC9}" presName="rootComposite" presStyleCnt="0"/>
      <dgm:spPr/>
    </dgm:pt>
    <dgm:pt modelId="{1DD9A1E9-2FC6-4A15-A864-12154FF6079A}" type="pres">
      <dgm:prSet presAssocID="{58545374-01EB-46BF-9118-258B1939ABC9}" presName="rootText" presStyleLbl="node3" presStyleIdx="0" presStyleCnt="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4B87B61D-3685-470A-9664-68C79F5D1758}" type="pres">
      <dgm:prSet presAssocID="{58545374-01EB-46BF-9118-258B1939ABC9}" presName="rootConnector" presStyleLbl="node3" presStyleIdx="0" presStyleCnt="3"/>
      <dgm:spPr/>
      <dgm:t>
        <a:bodyPr/>
        <a:lstStyle/>
        <a:p>
          <a:endParaRPr lang="en-US"/>
        </a:p>
      </dgm:t>
    </dgm:pt>
    <dgm:pt modelId="{0CFF1DA6-2467-45B5-AACB-4289889F8DED}" type="pres">
      <dgm:prSet presAssocID="{58545374-01EB-46BF-9118-258B1939ABC9}" presName="hierChild4" presStyleCnt="0"/>
      <dgm:spPr/>
    </dgm:pt>
    <dgm:pt modelId="{93FD719B-6132-4041-9409-764356B56126}" type="pres">
      <dgm:prSet presAssocID="{58545374-01EB-46BF-9118-258B1939ABC9}" presName="hierChild5" presStyleCnt="0"/>
      <dgm:spPr/>
    </dgm:pt>
    <dgm:pt modelId="{ACB679E1-6B6D-4856-AC56-CE78F77F80E4}" type="pres">
      <dgm:prSet presAssocID="{D429A0A0-79DF-404E-A1C6-9269EE99F4B1}" presName="Name37" presStyleLbl="parChTrans1D3" presStyleIdx="1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22197"/>
              </a:lnTo>
              <a:lnTo>
                <a:pt x="182333" y="1422197"/>
              </a:lnTo>
            </a:path>
          </a:pathLst>
        </a:custGeom>
      </dgm:spPr>
      <dgm:t>
        <a:bodyPr/>
        <a:lstStyle/>
        <a:p>
          <a:endParaRPr lang="en-US"/>
        </a:p>
      </dgm:t>
    </dgm:pt>
    <dgm:pt modelId="{1319187B-DAA2-4C84-9FE2-472604DFA4D9}" type="pres">
      <dgm:prSet presAssocID="{76AD8909-8798-4D66-85A5-DB15BEDAECDF}" presName="hierRoot2" presStyleCnt="0">
        <dgm:presLayoutVars>
          <dgm:hierBranch val="init"/>
        </dgm:presLayoutVars>
      </dgm:prSet>
      <dgm:spPr/>
    </dgm:pt>
    <dgm:pt modelId="{BD7DC768-54D6-462B-8045-E2BAC9609354}" type="pres">
      <dgm:prSet presAssocID="{76AD8909-8798-4D66-85A5-DB15BEDAECDF}" presName="rootComposite" presStyleCnt="0"/>
      <dgm:spPr/>
    </dgm:pt>
    <dgm:pt modelId="{D2D786CB-F7D5-4BE7-9FC0-47D2FE49B06F}" type="pres">
      <dgm:prSet presAssocID="{76AD8909-8798-4D66-85A5-DB15BEDAECDF}" presName="rootText" presStyleLbl="node3" presStyleIdx="1" presStyleCnt="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2FE0A7BD-65C3-4C21-B037-44F0A9864F7B}" type="pres">
      <dgm:prSet presAssocID="{76AD8909-8798-4D66-85A5-DB15BEDAECDF}" presName="rootConnector" presStyleLbl="node3" presStyleIdx="1" presStyleCnt="3"/>
      <dgm:spPr/>
      <dgm:t>
        <a:bodyPr/>
        <a:lstStyle/>
        <a:p>
          <a:endParaRPr lang="en-US"/>
        </a:p>
      </dgm:t>
    </dgm:pt>
    <dgm:pt modelId="{37767C83-4F76-4226-8595-9FD9D0ECDCC6}" type="pres">
      <dgm:prSet presAssocID="{76AD8909-8798-4D66-85A5-DB15BEDAECDF}" presName="hierChild4" presStyleCnt="0"/>
      <dgm:spPr/>
    </dgm:pt>
    <dgm:pt modelId="{2A93DE62-569A-487E-9A75-27D27FE6FC32}" type="pres">
      <dgm:prSet presAssocID="{76AD8909-8798-4D66-85A5-DB15BEDAECDF}" presName="hierChild5" presStyleCnt="0"/>
      <dgm:spPr/>
    </dgm:pt>
    <dgm:pt modelId="{12063CCE-CB1D-4BA1-9776-0CC7E36531F7}" type="pres">
      <dgm:prSet presAssocID="{5EC91456-4B5C-4538-9DEF-D33904472E58}" presName="hierChild5" presStyleCnt="0"/>
      <dgm:spPr/>
    </dgm:pt>
    <dgm:pt modelId="{3306543B-D01C-4CB1-A1C6-BBFB2B5D6D76}" type="pres">
      <dgm:prSet presAssocID="{4C9A1B07-7C24-4466-B72B-EC1F446B6166}" presName="Name37" presStyleLbl="parChTrans1D2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7633"/>
              </a:lnTo>
              <a:lnTo>
                <a:pt x="735409" y="127633"/>
              </a:lnTo>
              <a:lnTo>
                <a:pt x="735409" y="255266"/>
              </a:lnTo>
            </a:path>
          </a:pathLst>
        </a:custGeom>
      </dgm:spPr>
      <dgm:t>
        <a:bodyPr/>
        <a:lstStyle/>
        <a:p>
          <a:endParaRPr lang="en-US"/>
        </a:p>
      </dgm:t>
    </dgm:pt>
    <dgm:pt modelId="{64827F5B-CF85-4DEA-B1E0-2D8B86D31BC2}" type="pres">
      <dgm:prSet presAssocID="{694CDD3F-C75C-436B-87BD-D8BAEE4ADF44}" presName="hierRoot2" presStyleCnt="0">
        <dgm:presLayoutVars>
          <dgm:hierBranch val="init"/>
        </dgm:presLayoutVars>
      </dgm:prSet>
      <dgm:spPr/>
    </dgm:pt>
    <dgm:pt modelId="{4863536C-13C0-4A59-9CD1-06A3DF0A5334}" type="pres">
      <dgm:prSet presAssocID="{694CDD3F-C75C-436B-87BD-D8BAEE4ADF44}" presName="rootComposite" presStyleCnt="0"/>
      <dgm:spPr/>
    </dgm:pt>
    <dgm:pt modelId="{6C1A4B44-2865-4284-9F42-A22EA963C4CB}" type="pres">
      <dgm:prSet presAssocID="{694CDD3F-C75C-436B-87BD-D8BAEE4ADF44}" presName="rootText" presStyleLbl="node2" presStyleIdx="1" presStyleCnt="2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94BDBA5C-C83D-4456-89CC-FA0ADAF53126}" type="pres">
      <dgm:prSet presAssocID="{694CDD3F-C75C-436B-87BD-D8BAEE4ADF44}" presName="rootConnector" presStyleLbl="node2" presStyleIdx="1" presStyleCnt="2"/>
      <dgm:spPr/>
      <dgm:t>
        <a:bodyPr/>
        <a:lstStyle/>
        <a:p>
          <a:endParaRPr lang="en-US"/>
        </a:p>
      </dgm:t>
    </dgm:pt>
    <dgm:pt modelId="{516A3394-B55F-4973-98C3-7EFD04B4BDE0}" type="pres">
      <dgm:prSet presAssocID="{694CDD3F-C75C-436B-87BD-D8BAEE4ADF44}" presName="hierChild4" presStyleCnt="0"/>
      <dgm:spPr/>
    </dgm:pt>
    <dgm:pt modelId="{33CCB327-7321-4C26-80E7-3A2D9A59731F}" type="pres">
      <dgm:prSet presAssocID="{67775A27-647F-45B2-BDFC-17556CDEEF21}" presName="Name37" presStyleLbl="parChTrans1D3" presStyleIdx="2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59154"/>
              </a:lnTo>
              <a:lnTo>
                <a:pt x="182333" y="559154"/>
              </a:lnTo>
            </a:path>
          </a:pathLst>
        </a:custGeom>
      </dgm:spPr>
      <dgm:t>
        <a:bodyPr/>
        <a:lstStyle/>
        <a:p>
          <a:endParaRPr lang="en-US"/>
        </a:p>
      </dgm:t>
    </dgm:pt>
    <dgm:pt modelId="{A5F2289A-8284-47BB-8898-A1866B4E73C3}" type="pres">
      <dgm:prSet presAssocID="{A86BD60D-D04B-47E1-8EA6-7DFFB468DE9C}" presName="hierRoot2" presStyleCnt="0">
        <dgm:presLayoutVars>
          <dgm:hierBranch val="init"/>
        </dgm:presLayoutVars>
      </dgm:prSet>
      <dgm:spPr/>
    </dgm:pt>
    <dgm:pt modelId="{07B72FA9-F724-461E-9C23-E7A078610B19}" type="pres">
      <dgm:prSet presAssocID="{A86BD60D-D04B-47E1-8EA6-7DFFB468DE9C}" presName="rootComposite" presStyleCnt="0"/>
      <dgm:spPr/>
    </dgm:pt>
    <dgm:pt modelId="{F82BD382-8F88-4887-BBD5-71786ABF09B1}" type="pres">
      <dgm:prSet presAssocID="{A86BD60D-D04B-47E1-8EA6-7DFFB468DE9C}" presName="rootText" presStyleLbl="node3" presStyleIdx="2" presStyleCnt="3" custScaleX="13609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F41F554C-CD73-4AC6-9230-F75479E7A5C6}" type="pres">
      <dgm:prSet presAssocID="{A86BD60D-D04B-47E1-8EA6-7DFFB468DE9C}" presName="rootConnector" presStyleLbl="node3" presStyleIdx="2" presStyleCnt="3"/>
      <dgm:spPr/>
      <dgm:t>
        <a:bodyPr/>
        <a:lstStyle/>
        <a:p>
          <a:endParaRPr lang="en-US"/>
        </a:p>
      </dgm:t>
    </dgm:pt>
    <dgm:pt modelId="{01ABCE6E-4DAF-40C5-A559-01F32D58D15F}" type="pres">
      <dgm:prSet presAssocID="{A86BD60D-D04B-47E1-8EA6-7DFFB468DE9C}" presName="hierChild4" presStyleCnt="0"/>
      <dgm:spPr/>
    </dgm:pt>
    <dgm:pt modelId="{EE737FE1-C1A6-4F81-B931-099CD3D9714C}" type="pres">
      <dgm:prSet presAssocID="{A86BD60D-D04B-47E1-8EA6-7DFFB468DE9C}" presName="hierChild5" presStyleCnt="0"/>
      <dgm:spPr/>
    </dgm:pt>
    <dgm:pt modelId="{83D243A7-87B0-4055-AB34-332CE3D5B9C0}" type="pres">
      <dgm:prSet presAssocID="{694CDD3F-C75C-436B-87BD-D8BAEE4ADF44}" presName="hierChild5" presStyleCnt="0"/>
      <dgm:spPr/>
    </dgm:pt>
    <dgm:pt modelId="{8092B68A-A29A-405E-8EF5-ED02AAE58A4A}" type="pres">
      <dgm:prSet presAssocID="{54C4D421-223B-48B2-A22E-629296BB2DC7}" presName="hierChild3" presStyleCnt="0"/>
      <dgm:spPr/>
    </dgm:pt>
  </dgm:ptLst>
  <dgm:cxnLst>
    <dgm:cxn modelId="{AF4EB28D-6ACD-4C5F-BDA3-74A74B578180}" type="presOf" srcId="{105DD460-93E3-40CA-BBA8-46F3F475427B}" destId="{7061FB7A-8923-472A-B190-3449B268D089}" srcOrd="0" destOrd="0" presId="urn:microsoft.com/office/officeart/2005/8/layout/orgChart1"/>
    <dgm:cxn modelId="{1CEF66EB-F33F-496B-8389-45D68C704B0D}" type="presOf" srcId="{694CDD3F-C75C-436B-87BD-D8BAEE4ADF44}" destId="{94BDBA5C-C83D-4456-89CC-FA0ADAF53126}" srcOrd="1" destOrd="0" presId="urn:microsoft.com/office/officeart/2005/8/layout/orgChart1"/>
    <dgm:cxn modelId="{BB20CDCA-C1B9-49F6-B165-2DAC2AF48116}" srcId="{54C4D421-223B-48B2-A22E-629296BB2DC7}" destId="{5EC91456-4B5C-4538-9DEF-D33904472E58}" srcOrd="0" destOrd="0" parTransId="{2755176F-A49A-4CB7-88DD-414787433B98}" sibTransId="{4E53C3E8-793E-4646-B7CB-2AF80C072942}"/>
    <dgm:cxn modelId="{9BD4188F-68E8-4080-A301-E328E205A589}" type="presOf" srcId="{5EC91456-4B5C-4538-9DEF-D33904472E58}" destId="{B37EDB5F-A194-45EF-B885-C46DF89455F1}" srcOrd="0" destOrd="0" presId="urn:microsoft.com/office/officeart/2005/8/layout/orgChart1"/>
    <dgm:cxn modelId="{CA7EF8B8-991E-4613-9A94-B5F07E82B0D7}" srcId="{5EC91456-4B5C-4538-9DEF-D33904472E58}" destId="{58545374-01EB-46BF-9118-258B1939ABC9}" srcOrd="0" destOrd="0" parTransId="{105DD460-93E3-40CA-BBA8-46F3F475427B}" sibTransId="{313EAE2C-E524-4283-B714-3C54A72C1AEA}"/>
    <dgm:cxn modelId="{354C3D79-B51A-4C87-A60A-E8091E73531A}" type="presOf" srcId="{58545374-01EB-46BF-9118-258B1939ABC9}" destId="{1DD9A1E9-2FC6-4A15-A864-12154FF6079A}" srcOrd="0" destOrd="0" presId="urn:microsoft.com/office/officeart/2005/8/layout/orgChart1"/>
    <dgm:cxn modelId="{364246CB-C20E-4713-87E2-4BF2A6FB5861}" type="presOf" srcId="{76AD8909-8798-4D66-85A5-DB15BEDAECDF}" destId="{2FE0A7BD-65C3-4C21-B037-44F0A9864F7B}" srcOrd="1" destOrd="0" presId="urn:microsoft.com/office/officeart/2005/8/layout/orgChart1"/>
    <dgm:cxn modelId="{F1B18C07-120A-46C8-B41E-8C65E91F158E}" srcId="{694CDD3F-C75C-436B-87BD-D8BAEE4ADF44}" destId="{A86BD60D-D04B-47E1-8EA6-7DFFB468DE9C}" srcOrd="0" destOrd="0" parTransId="{67775A27-647F-45B2-BDFC-17556CDEEF21}" sibTransId="{F0899778-240B-4E6F-B3A3-170EAE9EF73E}"/>
    <dgm:cxn modelId="{4B1C4AD4-AC9E-45F4-A150-961274521C1B}" srcId="{54C4D421-223B-48B2-A22E-629296BB2DC7}" destId="{694CDD3F-C75C-436B-87BD-D8BAEE4ADF44}" srcOrd="1" destOrd="0" parTransId="{4C9A1B07-7C24-4466-B72B-EC1F446B6166}" sibTransId="{E8116443-5C2D-4683-AB6F-68F6775C57B3}"/>
    <dgm:cxn modelId="{4EB6388C-244A-40C4-B857-535E1CC48A74}" srcId="{5EC91456-4B5C-4538-9DEF-D33904472E58}" destId="{76AD8909-8798-4D66-85A5-DB15BEDAECDF}" srcOrd="1" destOrd="0" parTransId="{D429A0A0-79DF-404E-A1C6-9269EE99F4B1}" sibTransId="{9F13950D-D40B-4BB1-94C4-EB7391F79278}"/>
    <dgm:cxn modelId="{75590896-AB4F-4164-82BE-72436C68FBAD}" type="presOf" srcId="{D429A0A0-79DF-404E-A1C6-9269EE99F4B1}" destId="{ACB679E1-6B6D-4856-AC56-CE78F77F80E4}" srcOrd="0" destOrd="0" presId="urn:microsoft.com/office/officeart/2005/8/layout/orgChart1"/>
    <dgm:cxn modelId="{96B889DA-5986-4507-A0CF-4C4A44A6947B}" type="presOf" srcId="{54C4D421-223B-48B2-A22E-629296BB2DC7}" destId="{C4359DE3-8724-45F7-87F3-00D58D5E8AAD}" srcOrd="1" destOrd="0" presId="urn:microsoft.com/office/officeart/2005/8/layout/orgChart1"/>
    <dgm:cxn modelId="{1D9133C1-6B3C-4F56-ABAF-F5C1C9B471BC}" srcId="{8331396F-D136-4D58-AC92-B4C27C90776D}" destId="{54C4D421-223B-48B2-A22E-629296BB2DC7}" srcOrd="0" destOrd="0" parTransId="{A2D11496-274F-469B-97A2-D9BE35B8312A}" sibTransId="{F0AEC63B-5E2A-4F3A-B472-7E9363F3CB51}"/>
    <dgm:cxn modelId="{31351683-1BC0-4186-9AC9-0332968387F8}" type="presOf" srcId="{A86BD60D-D04B-47E1-8EA6-7DFFB468DE9C}" destId="{F41F554C-CD73-4AC6-9230-F75479E7A5C6}" srcOrd="1" destOrd="0" presId="urn:microsoft.com/office/officeart/2005/8/layout/orgChart1"/>
    <dgm:cxn modelId="{0FBDF467-B62A-477E-BBA9-59BCBF760FED}" type="presOf" srcId="{58545374-01EB-46BF-9118-258B1939ABC9}" destId="{4B87B61D-3685-470A-9664-68C79F5D1758}" srcOrd="1" destOrd="0" presId="urn:microsoft.com/office/officeart/2005/8/layout/orgChart1"/>
    <dgm:cxn modelId="{A0CC5CB1-D8A3-46AB-8257-BFAC48A03AEC}" type="presOf" srcId="{2755176F-A49A-4CB7-88DD-414787433B98}" destId="{7607267B-4F7A-494E-BAC7-57F6998D4FE2}" srcOrd="0" destOrd="0" presId="urn:microsoft.com/office/officeart/2005/8/layout/orgChart1"/>
    <dgm:cxn modelId="{42C87252-A8B2-4291-9ACF-410C643435B1}" type="presOf" srcId="{4C9A1B07-7C24-4466-B72B-EC1F446B6166}" destId="{3306543B-D01C-4CB1-A1C6-BBFB2B5D6D76}" srcOrd="0" destOrd="0" presId="urn:microsoft.com/office/officeart/2005/8/layout/orgChart1"/>
    <dgm:cxn modelId="{60EF4250-4F7A-4E98-A279-ADEFA995B402}" type="presOf" srcId="{A86BD60D-D04B-47E1-8EA6-7DFFB468DE9C}" destId="{F82BD382-8F88-4887-BBD5-71786ABF09B1}" srcOrd="0" destOrd="0" presId="urn:microsoft.com/office/officeart/2005/8/layout/orgChart1"/>
    <dgm:cxn modelId="{0ADDDCCC-1D73-46FB-A13F-EFDE0B5D9730}" type="presOf" srcId="{67775A27-647F-45B2-BDFC-17556CDEEF21}" destId="{33CCB327-7321-4C26-80E7-3A2D9A59731F}" srcOrd="0" destOrd="0" presId="urn:microsoft.com/office/officeart/2005/8/layout/orgChart1"/>
    <dgm:cxn modelId="{304FF57B-E5BC-4408-9174-EEB90AAD16C7}" type="presOf" srcId="{76AD8909-8798-4D66-85A5-DB15BEDAECDF}" destId="{D2D786CB-F7D5-4BE7-9FC0-47D2FE49B06F}" srcOrd="0" destOrd="0" presId="urn:microsoft.com/office/officeart/2005/8/layout/orgChart1"/>
    <dgm:cxn modelId="{6B57694B-FC5C-47DA-A48F-0C322B82FD8E}" type="presOf" srcId="{5EC91456-4B5C-4538-9DEF-D33904472E58}" destId="{7AFB51E3-553B-4ED8-BD06-1E52E3BA6A13}" srcOrd="1" destOrd="0" presId="urn:microsoft.com/office/officeart/2005/8/layout/orgChart1"/>
    <dgm:cxn modelId="{CBAEC2E1-594F-42DA-AF0F-0423471C6613}" type="presOf" srcId="{54C4D421-223B-48B2-A22E-629296BB2DC7}" destId="{49ED18FF-3B77-4F97-B4F9-334ABC7FA057}" srcOrd="0" destOrd="0" presId="urn:microsoft.com/office/officeart/2005/8/layout/orgChart1"/>
    <dgm:cxn modelId="{6AEE269F-4C5E-45D6-ADEA-72D8E4958EFB}" type="presOf" srcId="{694CDD3F-C75C-436B-87BD-D8BAEE4ADF44}" destId="{6C1A4B44-2865-4284-9F42-A22EA963C4CB}" srcOrd="0" destOrd="0" presId="urn:microsoft.com/office/officeart/2005/8/layout/orgChart1"/>
    <dgm:cxn modelId="{3BBE255D-3D5D-4A36-9DEB-13093501AEC7}" type="presOf" srcId="{8331396F-D136-4D58-AC92-B4C27C90776D}" destId="{A6E42FB1-9EB2-4981-9755-8BC61B5D728F}" srcOrd="0" destOrd="0" presId="urn:microsoft.com/office/officeart/2005/8/layout/orgChart1"/>
    <dgm:cxn modelId="{DEC74B71-5A52-4BC2-A117-71A04AE325C5}" type="presParOf" srcId="{A6E42FB1-9EB2-4981-9755-8BC61B5D728F}" destId="{6BC050F1-B148-4007-8B72-15DEC9062EA9}" srcOrd="0" destOrd="0" presId="urn:microsoft.com/office/officeart/2005/8/layout/orgChart1"/>
    <dgm:cxn modelId="{F6623FEF-3488-4201-BE65-7DE618414C23}" type="presParOf" srcId="{6BC050F1-B148-4007-8B72-15DEC9062EA9}" destId="{093F2A2C-FAD6-4538-8B2D-5417E27BD2A8}" srcOrd="0" destOrd="0" presId="urn:microsoft.com/office/officeart/2005/8/layout/orgChart1"/>
    <dgm:cxn modelId="{966EE00A-01BB-42F1-A36B-5E1C75E83A69}" type="presParOf" srcId="{093F2A2C-FAD6-4538-8B2D-5417E27BD2A8}" destId="{49ED18FF-3B77-4F97-B4F9-334ABC7FA057}" srcOrd="0" destOrd="0" presId="urn:microsoft.com/office/officeart/2005/8/layout/orgChart1"/>
    <dgm:cxn modelId="{14E6FC59-9FA3-47FE-8775-EBDB54C3BF30}" type="presParOf" srcId="{093F2A2C-FAD6-4538-8B2D-5417E27BD2A8}" destId="{C4359DE3-8724-45F7-87F3-00D58D5E8AAD}" srcOrd="1" destOrd="0" presId="urn:microsoft.com/office/officeart/2005/8/layout/orgChart1"/>
    <dgm:cxn modelId="{B6182436-F324-43E8-859A-397ECA87B15C}" type="presParOf" srcId="{6BC050F1-B148-4007-8B72-15DEC9062EA9}" destId="{B24DDB36-5080-4449-9FB4-0C904CEC2144}" srcOrd="1" destOrd="0" presId="urn:microsoft.com/office/officeart/2005/8/layout/orgChart1"/>
    <dgm:cxn modelId="{BE19EBE0-32D2-4731-82B2-6A42B6391F1E}" type="presParOf" srcId="{B24DDB36-5080-4449-9FB4-0C904CEC2144}" destId="{7607267B-4F7A-494E-BAC7-57F6998D4FE2}" srcOrd="0" destOrd="0" presId="urn:microsoft.com/office/officeart/2005/8/layout/orgChart1"/>
    <dgm:cxn modelId="{1AB03329-68D1-4186-8375-13D23572B8CC}" type="presParOf" srcId="{B24DDB36-5080-4449-9FB4-0C904CEC2144}" destId="{45299AEE-CED9-4144-B69D-5A8424C272F3}" srcOrd="1" destOrd="0" presId="urn:microsoft.com/office/officeart/2005/8/layout/orgChart1"/>
    <dgm:cxn modelId="{F022A40A-18AD-43EC-BFD7-215B70478DB4}" type="presParOf" srcId="{45299AEE-CED9-4144-B69D-5A8424C272F3}" destId="{443787A3-0BBE-4133-9DE5-EEA0E5EBFC7E}" srcOrd="0" destOrd="0" presId="urn:microsoft.com/office/officeart/2005/8/layout/orgChart1"/>
    <dgm:cxn modelId="{4AAFE47D-C807-40C8-B3C3-F04036CA8715}" type="presParOf" srcId="{443787A3-0BBE-4133-9DE5-EEA0E5EBFC7E}" destId="{B37EDB5F-A194-45EF-B885-C46DF89455F1}" srcOrd="0" destOrd="0" presId="urn:microsoft.com/office/officeart/2005/8/layout/orgChart1"/>
    <dgm:cxn modelId="{F10091B5-BA9B-4CBD-841E-36C36F50AF23}" type="presParOf" srcId="{443787A3-0BBE-4133-9DE5-EEA0E5EBFC7E}" destId="{7AFB51E3-553B-4ED8-BD06-1E52E3BA6A13}" srcOrd="1" destOrd="0" presId="urn:microsoft.com/office/officeart/2005/8/layout/orgChart1"/>
    <dgm:cxn modelId="{E0F4A8B2-3F45-48BF-9108-76A5FBF1B2F4}" type="presParOf" srcId="{45299AEE-CED9-4144-B69D-5A8424C272F3}" destId="{CD3DD13C-12E5-44B9-A354-2E09D407BF31}" srcOrd="1" destOrd="0" presId="urn:microsoft.com/office/officeart/2005/8/layout/orgChart1"/>
    <dgm:cxn modelId="{E8B5C3EC-056C-48E4-84E9-FF38CA728DEC}" type="presParOf" srcId="{CD3DD13C-12E5-44B9-A354-2E09D407BF31}" destId="{7061FB7A-8923-472A-B190-3449B268D089}" srcOrd="0" destOrd="0" presId="urn:microsoft.com/office/officeart/2005/8/layout/orgChart1"/>
    <dgm:cxn modelId="{A992C351-B2E5-4A93-8945-D2893A029BA6}" type="presParOf" srcId="{CD3DD13C-12E5-44B9-A354-2E09D407BF31}" destId="{22E093AD-FB27-4796-9F33-B00E2789708A}" srcOrd="1" destOrd="0" presId="urn:microsoft.com/office/officeart/2005/8/layout/orgChart1"/>
    <dgm:cxn modelId="{5A6F0CCC-2210-445F-96F9-8F1E7478D77E}" type="presParOf" srcId="{22E093AD-FB27-4796-9F33-B00E2789708A}" destId="{7E303533-39F1-4C62-A979-28E2490E8552}" srcOrd="0" destOrd="0" presId="urn:microsoft.com/office/officeart/2005/8/layout/orgChart1"/>
    <dgm:cxn modelId="{25A75A65-926A-461C-B06C-6F08DBDAD87C}" type="presParOf" srcId="{7E303533-39F1-4C62-A979-28E2490E8552}" destId="{1DD9A1E9-2FC6-4A15-A864-12154FF6079A}" srcOrd="0" destOrd="0" presId="urn:microsoft.com/office/officeart/2005/8/layout/orgChart1"/>
    <dgm:cxn modelId="{590C9EAD-0D93-4961-B888-65038571F9E4}" type="presParOf" srcId="{7E303533-39F1-4C62-A979-28E2490E8552}" destId="{4B87B61D-3685-470A-9664-68C79F5D1758}" srcOrd="1" destOrd="0" presId="urn:microsoft.com/office/officeart/2005/8/layout/orgChart1"/>
    <dgm:cxn modelId="{DF649C44-C0C6-4581-B0AA-57B36DDEEE7D}" type="presParOf" srcId="{22E093AD-FB27-4796-9F33-B00E2789708A}" destId="{0CFF1DA6-2467-45B5-AACB-4289889F8DED}" srcOrd="1" destOrd="0" presId="urn:microsoft.com/office/officeart/2005/8/layout/orgChart1"/>
    <dgm:cxn modelId="{67CBBBBE-C5C6-4107-8888-8450AB205341}" type="presParOf" srcId="{22E093AD-FB27-4796-9F33-B00E2789708A}" destId="{93FD719B-6132-4041-9409-764356B56126}" srcOrd="2" destOrd="0" presId="urn:microsoft.com/office/officeart/2005/8/layout/orgChart1"/>
    <dgm:cxn modelId="{1048ED68-EAD0-4577-B8BA-BFACC5378161}" type="presParOf" srcId="{CD3DD13C-12E5-44B9-A354-2E09D407BF31}" destId="{ACB679E1-6B6D-4856-AC56-CE78F77F80E4}" srcOrd="2" destOrd="0" presId="urn:microsoft.com/office/officeart/2005/8/layout/orgChart1"/>
    <dgm:cxn modelId="{4AB1E576-EEBB-4B75-9B4D-A09901B151B6}" type="presParOf" srcId="{CD3DD13C-12E5-44B9-A354-2E09D407BF31}" destId="{1319187B-DAA2-4C84-9FE2-472604DFA4D9}" srcOrd="3" destOrd="0" presId="urn:microsoft.com/office/officeart/2005/8/layout/orgChart1"/>
    <dgm:cxn modelId="{BF40BEDC-BF06-4E32-BA89-03DB26A6F3FC}" type="presParOf" srcId="{1319187B-DAA2-4C84-9FE2-472604DFA4D9}" destId="{BD7DC768-54D6-462B-8045-E2BAC9609354}" srcOrd="0" destOrd="0" presId="urn:microsoft.com/office/officeart/2005/8/layout/orgChart1"/>
    <dgm:cxn modelId="{56021B20-2514-412A-8751-3291D85C1FBA}" type="presParOf" srcId="{BD7DC768-54D6-462B-8045-E2BAC9609354}" destId="{D2D786CB-F7D5-4BE7-9FC0-47D2FE49B06F}" srcOrd="0" destOrd="0" presId="urn:microsoft.com/office/officeart/2005/8/layout/orgChart1"/>
    <dgm:cxn modelId="{6EA9B682-CBC0-49F3-9058-626ECEFEB889}" type="presParOf" srcId="{BD7DC768-54D6-462B-8045-E2BAC9609354}" destId="{2FE0A7BD-65C3-4C21-B037-44F0A9864F7B}" srcOrd="1" destOrd="0" presId="urn:microsoft.com/office/officeart/2005/8/layout/orgChart1"/>
    <dgm:cxn modelId="{EC452B52-4D7B-47BB-9D0A-80C255C42772}" type="presParOf" srcId="{1319187B-DAA2-4C84-9FE2-472604DFA4D9}" destId="{37767C83-4F76-4226-8595-9FD9D0ECDCC6}" srcOrd="1" destOrd="0" presId="urn:microsoft.com/office/officeart/2005/8/layout/orgChart1"/>
    <dgm:cxn modelId="{A9FDC4B1-CC1E-4D0B-9C92-23DCDDEF6007}" type="presParOf" srcId="{1319187B-DAA2-4C84-9FE2-472604DFA4D9}" destId="{2A93DE62-569A-487E-9A75-27D27FE6FC32}" srcOrd="2" destOrd="0" presId="urn:microsoft.com/office/officeart/2005/8/layout/orgChart1"/>
    <dgm:cxn modelId="{30870F0E-DCA9-4BB0-A52B-584339B4C232}" type="presParOf" srcId="{45299AEE-CED9-4144-B69D-5A8424C272F3}" destId="{12063CCE-CB1D-4BA1-9776-0CC7E36531F7}" srcOrd="2" destOrd="0" presId="urn:microsoft.com/office/officeart/2005/8/layout/orgChart1"/>
    <dgm:cxn modelId="{48819E43-653B-4BD4-8AA5-1F0BFF1FE6B0}" type="presParOf" srcId="{B24DDB36-5080-4449-9FB4-0C904CEC2144}" destId="{3306543B-D01C-4CB1-A1C6-BBFB2B5D6D76}" srcOrd="2" destOrd="0" presId="urn:microsoft.com/office/officeart/2005/8/layout/orgChart1"/>
    <dgm:cxn modelId="{4AE9CF60-1A93-4D3C-B81F-5F23E593A8BA}" type="presParOf" srcId="{B24DDB36-5080-4449-9FB4-0C904CEC2144}" destId="{64827F5B-CF85-4DEA-B1E0-2D8B86D31BC2}" srcOrd="3" destOrd="0" presId="urn:microsoft.com/office/officeart/2005/8/layout/orgChart1"/>
    <dgm:cxn modelId="{9850A8A2-EB59-42CC-BEE5-729C6987BE60}" type="presParOf" srcId="{64827F5B-CF85-4DEA-B1E0-2D8B86D31BC2}" destId="{4863536C-13C0-4A59-9CD1-06A3DF0A5334}" srcOrd="0" destOrd="0" presId="urn:microsoft.com/office/officeart/2005/8/layout/orgChart1"/>
    <dgm:cxn modelId="{7725A94D-8813-42C2-B1A3-71052C22F23B}" type="presParOf" srcId="{4863536C-13C0-4A59-9CD1-06A3DF0A5334}" destId="{6C1A4B44-2865-4284-9F42-A22EA963C4CB}" srcOrd="0" destOrd="0" presId="urn:microsoft.com/office/officeart/2005/8/layout/orgChart1"/>
    <dgm:cxn modelId="{45A7B845-9FAB-4741-850B-2389A1169D76}" type="presParOf" srcId="{4863536C-13C0-4A59-9CD1-06A3DF0A5334}" destId="{94BDBA5C-C83D-4456-89CC-FA0ADAF53126}" srcOrd="1" destOrd="0" presId="urn:microsoft.com/office/officeart/2005/8/layout/orgChart1"/>
    <dgm:cxn modelId="{92580128-3BBE-4864-8B5F-92F7375FEA1D}" type="presParOf" srcId="{64827F5B-CF85-4DEA-B1E0-2D8B86D31BC2}" destId="{516A3394-B55F-4973-98C3-7EFD04B4BDE0}" srcOrd="1" destOrd="0" presId="urn:microsoft.com/office/officeart/2005/8/layout/orgChart1"/>
    <dgm:cxn modelId="{0A384299-03DC-47F3-9012-D44EA3AF7C24}" type="presParOf" srcId="{516A3394-B55F-4973-98C3-7EFD04B4BDE0}" destId="{33CCB327-7321-4C26-80E7-3A2D9A59731F}" srcOrd="0" destOrd="0" presId="urn:microsoft.com/office/officeart/2005/8/layout/orgChart1"/>
    <dgm:cxn modelId="{0E628298-DB44-4269-84E1-B61003C543D6}" type="presParOf" srcId="{516A3394-B55F-4973-98C3-7EFD04B4BDE0}" destId="{A5F2289A-8284-47BB-8898-A1866B4E73C3}" srcOrd="1" destOrd="0" presId="urn:microsoft.com/office/officeart/2005/8/layout/orgChart1"/>
    <dgm:cxn modelId="{289C0AC7-436E-4943-BB24-AEDACF33C82F}" type="presParOf" srcId="{A5F2289A-8284-47BB-8898-A1866B4E73C3}" destId="{07B72FA9-F724-461E-9C23-E7A078610B19}" srcOrd="0" destOrd="0" presId="urn:microsoft.com/office/officeart/2005/8/layout/orgChart1"/>
    <dgm:cxn modelId="{A01FD392-A8A2-4471-A594-3BE318B2218E}" type="presParOf" srcId="{07B72FA9-F724-461E-9C23-E7A078610B19}" destId="{F82BD382-8F88-4887-BBD5-71786ABF09B1}" srcOrd="0" destOrd="0" presId="urn:microsoft.com/office/officeart/2005/8/layout/orgChart1"/>
    <dgm:cxn modelId="{CD33CDA3-DBBD-494D-BAFA-6777FF324BEB}" type="presParOf" srcId="{07B72FA9-F724-461E-9C23-E7A078610B19}" destId="{F41F554C-CD73-4AC6-9230-F75479E7A5C6}" srcOrd="1" destOrd="0" presId="urn:microsoft.com/office/officeart/2005/8/layout/orgChart1"/>
    <dgm:cxn modelId="{3BCFCE54-2419-4D24-9B94-DE3A5A863D41}" type="presParOf" srcId="{A5F2289A-8284-47BB-8898-A1866B4E73C3}" destId="{01ABCE6E-4DAF-40C5-A559-01F32D58D15F}" srcOrd="1" destOrd="0" presId="urn:microsoft.com/office/officeart/2005/8/layout/orgChart1"/>
    <dgm:cxn modelId="{8CD2AF00-C3C7-419A-81AC-738E876BEA50}" type="presParOf" srcId="{A5F2289A-8284-47BB-8898-A1866B4E73C3}" destId="{EE737FE1-C1A6-4F81-B931-099CD3D9714C}" srcOrd="2" destOrd="0" presId="urn:microsoft.com/office/officeart/2005/8/layout/orgChart1"/>
    <dgm:cxn modelId="{1DE4A66B-5024-4630-9973-592FA3E4BA96}" type="presParOf" srcId="{64827F5B-CF85-4DEA-B1E0-2D8B86D31BC2}" destId="{83D243A7-87B0-4055-AB34-332CE3D5B9C0}" srcOrd="2" destOrd="0" presId="urn:microsoft.com/office/officeart/2005/8/layout/orgChart1"/>
    <dgm:cxn modelId="{63E2D9B1-1055-49C1-986D-EB2ABCA980E9}" type="presParOf" srcId="{6BC050F1-B148-4007-8B72-15DEC9062EA9}" destId="{8092B68A-A29A-405E-8EF5-ED02AAE58A4A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3CCB327-7321-4C26-80E7-3A2D9A59731F}">
      <dsp:nvSpPr>
        <dsp:cNvPr id="0" name=""/>
        <dsp:cNvSpPr/>
      </dsp:nvSpPr>
      <dsp:spPr>
        <a:xfrm>
          <a:off x="2621073" y="1471614"/>
          <a:ext cx="182333" cy="55915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59154"/>
              </a:lnTo>
              <a:lnTo>
                <a:pt x="182333" y="559154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306543B-D01C-4CB1-A1C6-BBFB2B5D6D76}">
      <dsp:nvSpPr>
        <dsp:cNvPr id="0" name=""/>
        <dsp:cNvSpPr/>
      </dsp:nvSpPr>
      <dsp:spPr>
        <a:xfrm>
          <a:off x="2371884" y="608571"/>
          <a:ext cx="735409" cy="25526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7633"/>
              </a:lnTo>
              <a:lnTo>
                <a:pt x="735409" y="127633"/>
              </a:lnTo>
              <a:lnTo>
                <a:pt x="735409" y="255266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CB679E1-6B6D-4856-AC56-CE78F77F80E4}">
      <dsp:nvSpPr>
        <dsp:cNvPr id="0" name=""/>
        <dsp:cNvSpPr/>
      </dsp:nvSpPr>
      <dsp:spPr>
        <a:xfrm>
          <a:off x="1150253" y="1471614"/>
          <a:ext cx="182333" cy="142219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22197"/>
              </a:lnTo>
              <a:lnTo>
                <a:pt x="182333" y="1422197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061FB7A-8923-472A-B190-3449B268D089}">
      <dsp:nvSpPr>
        <dsp:cNvPr id="0" name=""/>
        <dsp:cNvSpPr/>
      </dsp:nvSpPr>
      <dsp:spPr>
        <a:xfrm>
          <a:off x="1150253" y="1471614"/>
          <a:ext cx="182333" cy="55915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59154"/>
              </a:lnTo>
              <a:lnTo>
                <a:pt x="182333" y="559154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607267B-4F7A-494E-BAC7-57F6998D4FE2}">
      <dsp:nvSpPr>
        <dsp:cNvPr id="0" name=""/>
        <dsp:cNvSpPr/>
      </dsp:nvSpPr>
      <dsp:spPr>
        <a:xfrm>
          <a:off x="1636474" y="608571"/>
          <a:ext cx="735409" cy="255266"/>
        </a:xfrm>
        <a:custGeom>
          <a:avLst/>
          <a:gdLst/>
          <a:ahLst/>
          <a:cxnLst/>
          <a:rect l="0" t="0" r="0" b="0"/>
          <a:pathLst>
            <a:path>
              <a:moveTo>
                <a:pt x="735409" y="0"/>
              </a:moveTo>
              <a:lnTo>
                <a:pt x="735409" y="127633"/>
              </a:lnTo>
              <a:lnTo>
                <a:pt x="0" y="127633"/>
              </a:lnTo>
              <a:lnTo>
                <a:pt x="0" y="255266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9ED18FF-3B77-4F97-B4F9-334ABC7FA057}">
      <dsp:nvSpPr>
        <dsp:cNvPr id="0" name=""/>
        <dsp:cNvSpPr/>
      </dsp:nvSpPr>
      <dsp:spPr>
        <a:xfrm>
          <a:off x="1764107" y="794"/>
          <a:ext cx="1215553" cy="607776"/>
        </a:xfrm>
        <a:prstGeom prst="rect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5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21 potentially eligible studies</a:t>
          </a:r>
        </a:p>
      </dsp:txBody>
      <dsp:txXfrm>
        <a:off x="1764107" y="794"/>
        <a:ext cx="1215553" cy="607776"/>
      </dsp:txXfrm>
    </dsp:sp>
    <dsp:sp modelId="{B37EDB5F-A194-45EF-B885-C46DF89455F1}">
      <dsp:nvSpPr>
        <dsp:cNvPr id="0" name=""/>
        <dsp:cNvSpPr/>
      </dsp:nvSpPr>
      <dsp:spPr>
        <a:xfrm>
          <a:off x="1028697" y="863837"/>
          <a:ext cx="1215553" cy="607776"/>
        </a:xfrm>
        <a:prstGeom prst="rect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5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14 included studies</a:t>
          </a:r>
        </a:p>
      </dsp:txBody>
      <dsp:txXfrm>
        <a:off x="1028697" y="863837"/>
        <a:ext cx="1215553" cy="607776"/>
      </dsp:txXfrm>
    </dsp:sp>
    <dsp:sp modelId="{1DD9A1E9-2FC6-4A15-A864-12154FF6079A}">
      <dsp:nvSpPr>
        <dsp:cNvPr id="0" name=""/>
        <dsp:cNvSpPr/>
      </dsp:nvSpPr>
      <dsp:spPr>
        <a:xfrm>
          <a:off x="1332586" y="1726880"/>
          <a:ext cx="1215553" cy="607776"/>
        </a:xfrm>
        <a:prstGeom prst="rect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5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Nine animal studies</a:t>
          </a:r>
        </a:p>
      </dsp:txBody>
      <dsp:txXfrm>
        <a:off x="1332586" y="1726880"/>
        <a:ext cx="1215553" cy="607776"/>
      </dsp:txXfrm>
    </dsp:sp>
    <dsp:sp modelId="{D2D786CB-F7D5-4BE7-9FC0-47D2FE49B06F}">
      <dsp:nvSpPr>
        <dsp:cNvPr id="0" name=""/>
        <dsp:cNvSpPr/>
      </dsp:nvSpPr>
      <dsp:spPr>
        <a:xfrm>
          <a:off x="1332586" y="2589923"/>
          <a:ext cx="1215553" cy="607776"/>
        </a:xfrm>
        <a:prstGeom prst="rect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5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Five human studies</a:t>
          </a:r>
        </a:p>
      </dsp:txBody>
      <dsp:txXfrm>
        <a:off x="1332586" y="2589923"/>
        <a:ext cx="1215553" cy="607776"/>
      </dsp:txXfrm>
    </dsp:sp>
    <dsp:sp modelId="{6C1A4B44-2865-4284-9F42-A22EA963C4CB}">
      <dsp:nvSpPr>
        <dsp:cNvPr id="0" name=""/>
        <dsp:cNvSpPr/>
      </dsp:nvSpPr>
      <dsp:spPr>
        <a:xfrm>
          <a:off x="2499517" y="863837"/>
          <a:ext cx="1215553" cy="607776"/>
        </a:xfrm>
        <a:prstGeom prst="rect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5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Seven excluded</a:t>
          </a:r>
        </a:p>
      </dsp:txBody>
      <dsp:txXfrm>
        <a:off x="2499517" y="863837"/>
        <a:ext cx="1215553" cy="607776"/>
      </dsp:txXfrm>
    </dsp:sp>
    <dsp:sp modelId="{F82BD382-8F88-4887-BBD5-71786ABF09B1}">
      <dsp:nvSpPr>
        <dsp:cNvPr id="0" name=""/>
        <dsp:cNvSpPr/>
      </dsp:nvSpPr>
      <dsp:spPr>
        <a:xfrm>
          <a:off x="2803406" y="1726880"/>
          <a:ext cx="1654295" cy="607776"/>
        </a:xfrm>
        <a:prstGeom prst="rect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5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- Ø Eligibility criteria</a:t>
          </a:r>
          <a:br>
            <a:rPr lang="en-US" sz="15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</a:br>
          <a:r>
            <a:rPr lang="en-US" sz="15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-Duplicated</a:t>
          </a:r>
        </a:p>
      </dsp:txBody>
      <dsp:txXfrm>
        <a:off x="2803406" y="1726880"/>
        <a:ext cx="1654295" cy="60777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1484</Words>
  <Characters>8459</Characters>
  <Application>Microsoft Office Word</Application>
  <DocSecurity>0</DocSecurity>
  <Lines>70</Lines>
  <Paragraphs>19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  <vt:variant>
        <vt:lpstr>Titre</vt:lpstr>
      </vt:variant>
      <vt:variant>
        <vt:i4>1</vt:i4>
      </vt:variant>
      <vt:variant>
        <vt:lpstr>Titres</vt:lpstr>
      </vt:variant>
      <vt:variant>
        <vt:i4>32</vt:i4>
      </vt:variant>
    </vt:vector>
  </HeadingPairs>
  <TitlesOfParts>
    <vt:vector size="42" baseType="lpstr">
      <vt:lpstr>CANNABIDIOL AS AN INTERVENTION FOR ADDICTIVE BEHAVIORS: A SYSTEMATIC REVIEW OF THE EVIDENCE</vt:lpstr>
      <vt:lpstr>Table S1 : Table of abbreviations</vt:lpstr>
      <vt:lpstr/>
      <vt:lpstr/>
      <vt:lpstr/>
      <vt:lpstr>Table S2 : Characteristics of excluded studies</vt:lpstr>
      <vt:lpstr/>
      <vt:lpstr>Table S3 : Detailed characteristics of included studies</vt:lpstr>
      <vt:lpstr>Table S4.: Summary of included studies, by substance and addiction phase</vt:lpstr>
      <vt:lpstr>CANNABIDIOL AS AN INTERVENTION FOR ADDICTIVE BEHAVIORS: A SYSTEMATIC REVIEW OF THE EVIDENCE</vt:lpstr>
      <vt:lpstr>Mélissa Prud’homme M.D.1,2, Romulus Cata1, Didier Jutras-Aswad M.D.1,2* </vt:lpstr>
      <vt:lpstr>*Corresponding author address</vt:lpstr>
      <vt:lpstr>ABSTRACT</vt:lpstr>
      <vt:lpstr>1. Introduction</vt:lpstr>
      <vt:lpstr>2 . Material and methods </vt:lpstr>
      <vt:lpstr>2.1. Search strategy </vt:lpstr>
      <vt:lpstr>2.2. Eligibility criteria</vt:lpstr>
      <vt:lpstr>2.3. Data extraction and analysis</vt:lpstr>
      <vt:lpstr>3. Results</vt:lpstr>
      <vt:lpstr>3.1. Included animal studies</vt:lpstr>
      <vt:lpstr>3.1.1. Effects of CBD on opioids related addictive behaviors</vt:lpstr>
      <vt:lpstr>3.1.2. Effects of CBD on psychostimulant addictive behaviors</vt:lpstr>
      <vt:lpstr>3.1.3. Effects of CBD on cannabis related addictive behaviors</vt:lpstr>
      <vt:lpstr>3.1.4. Other substances</vt:lpstr>
      <vt:lpstr>3.2. Included human studies </vt:lpstr>
      <vt:lpstr>3.2.1. Effects of CBD on cannabis related addictive behaviors</vt:lpstr>
      <vt:lpstr>3.2.2. Effects of CBD on tobacco realtedrelated addictive behaviors</vt:lpstr>
      <vt:lpstr>3.2.3. Effects of CBD on alcohol addictive behaviors</vt:lpstr>
      <vt:lpstr>3.2.4. Other substances</vt:lpstr>
      <vt:lpstr>4. Discussion</vt:lpstr>
      <vt:lpstr>4.1. Analysis of studies</vt:lpstr>
      <vt:lpstr>4.2. Limitations</vt:lpstr>
      <vt:lpstr>5. Conclusions</vt:lpstr>
      <vt:lpstr>REFERENCES</vt:lpstr>
      <vt:lpstr>Table A.1 : Table of abbreviations</vt:lpstr>
      <vt:lpstr/>
      <vt:lpstr/>
      <vt:lpstr/>
      <vt:lpstr>Table A.2 : Characteristics of excluded studies</vt:lpstr>
      <vt:lpstr/>
      <vt:lpstr>Table A.3 : Detailed characteristics of included studies</vt:lpstr>
      <vt:lpstr>Table A.42. : Summary of included studies, by substance and addiction phase</vt:lpstr>
    </vt:vector>
  </TitlesOfParts>
  <Company>CHUM</Company>
  <LinksUpToDate>false</LinksUpToDate>
  <CharactersWithSpaces>9924</CharactersWithSpaces>
  <SharedDoc>false</SharedDoc>
  <HLinks>
    <vt:vector size="426" baseType="variant">
      <vt:variant>
        <vt:i4>4522044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_ENREF_47</vt:lpwstr>
      </vt:variant>
      <vt:variant>
        <vt:i4>4522045</vt:i4>
      </vt:variant>
      <vt:variant>
        <vt:i4>433</vt:i4>
      </vt:variant>
      <vt:variant>
        <vt:i4>0</vt:i4>
      </vt:variant>
      <vt:variant>
        <vt:i4>5</vt:i4>
      </vt:variant>
      <vt:variant>
        <vt:lpwstr/>
      </vt:variant>
      <vt:variant>
        <vt:lpwstr>_ENREF_46</vt:lpwstr>
      </vt:variant>
      <vt:variant>
        <vt:i4>4194354</vt:i4>
      </vt:variant>
      <vt:variant>
        <vt:i4>430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4522046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_ENREF_45</vt:lpwstr>
      </vt:variant>
      <vt:variant>
        <vt:i4>4325437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4325439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4390963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_ENREF_28</vt:lpwstr>
      </vt:variant>
      <vt:variant>
        <vt:i4>4390972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_ENREF_27</vt:lpwstr>
      </vt:variant>
      <vt:variant>
        <vt:i4>4390970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4522047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_ENREF_44</vt:lpwstr>
      </vt:variant>
      <vt:variant>
        <vt:i4>4522042</vt:i4>
      </vt:variant>
      <vt:variant>
        <vt:i4>388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4325426</vt:i4>
      </vt:variant>
      <vt:variant>
        <vt:i4>385</vt:i4>
      </vt:variant>
      <vt:variant>
        <vt:i4>0</vt:i4>
      </vt:variant>
      <vt:variant>
        <vt:i4>5</vt:i4>
      </vt:variant>
      <vt:variant>
        <vt:lpwstr/>
      </vt:variant>
      <vt:variant>
        <vt:lpwstr>_ENREF_39</vt:lpwstr>
      </vt:variant>
      <vt:variant>
        <vt:i4>4522042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4522043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_ENREF_40</vt:lpwstr>
      </vt:variant>
      <vt:variant>
        <vt:i4>4325426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_ENREF_39</vt:lpwstr>
      </vt:variant>
      <vt:variant>
        <vt:i4>4325427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_ENREF_38</vt:lpwstr>
      </vt:variant>
      <vt:variant>
        <vt:i4>4194362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4325436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_ENREF_37</vt:lpwstr>
      </vt:variant>
      <vt:variant>
        <vt:i4>4194361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4325439</vt:i4>
      </vt:variant>
      <vt:variant>
        <vt:i4>334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4325437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4390962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_ENREF_29</vt:lpwstr>
      </vt:variant>
      <vt:variant>
        <vt:i4>4325438</vt:i4>
      </vt:variant>
      <vt:variant>
        <vt:i4>310</vt:i4>
      </vt:variant>
      <vt:variant>
        <vt:i4>0</vt:i4>
      </vt:variant>
      <vt:variant>
        <vt:i4>5</vt:i4>
      </vt:variant>
      <vt:variant>
        <vt:lpwstr/>
      </vt:variant>
      <vt:variant>
        <vt:lpwstr>_ENREF_35</vt:lpwstr>
      </vt:variant>
      <vt:variant>
        <vt:i4>4390972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_ENREF_27</vt:lpwstr>
      </vt:variant>
      <vt:variant>
        <vt:i4>4390973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_ENREF_26</vt:lpwstr>
      </vt:variant>
      <vt:variant>
        <vt:i4>4325439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4325432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4325435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_ENREF_30</vt:lpwstr>
      </vt:variant>
      <vt:variant>
        <vt:i4>4325433</vt:i4>
      </vt:variant>
      <vt:variant>
        <vt:i4>268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4390962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_ENREF_29</vt:lpwstr>
      </vt:variant>
      <vt:variant>
        <vt:i4>4390963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_ENREF_28</vt:lpwstr>
      </vt:variant>
      <vt:variant>
        <vt:i4>4390970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4390972</vt:i4>
      </vt:variant>
      <vt:variant>
        <vt:i4>241</vt:i4>
      </vt:variant>
      <vt:variant>
        <vt:i4>0</vt:i4>
      </vt:variant>
      <vt:variant>
        <vt:i4>5</vt:i4>
      </vt:variant>
      <vt:variant>
        <vt:lpwstr/>
      </vt:variant>
      <vt:variant>
        <vt:lpwstr>_ENREF_27</vt:lpwstr>
      </vt:variant>
      <vt:variant>
        <vt:i4>4390973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_ENREF_26</vt:lpwstr>
      </vt:variant>
      <vt:variant>
        <vt:i4>4390969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_ENREF_22</vt:lpwstr>
      </vt:variant>
      <vt:variant>
        <vt:i4>4390975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4390973</vt:i4>
      </vt:variant>
      <vt:variant>
        <vt:i4>217</vt:i4>
      </vt:variant>
      <vt:variant>
        <vt:i4>0</vt:i4>
      </vt:variant>
      <vt:variant>
        <vt:i4>5</vt:i4>
      </vt:variant>
      <vt:variant>
        <vt:lpwstr/>
      </vt:variant>
      <vt:variant>
        <vt:lpwstr>_ENREF_26</vt:lpwstr>
      </vt:variant>
      <vt:variant>
        <vt:i4>4390974</vt:i4>
      </vt:variant>
      <vt:variant>
        <vt:i4>214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  <vt:variant>
        <vt:i4>4390968</vt:i4>
      </vt:variant>
      <vt:variant>
        <vt:i4>211</vt:i4>
      </vt:variant>
      <vt:variant>
        <vt:i4>0</vt:i4>
      </vt:variant>
      <vt:variant>
        <vt:i4>5</vt:i4>
      </vt:variant>
      <vt:variant>
        <vt:lpwstr/>
      </vt:variant>
      <vt:variant>
        <vt:lpwstr>_ENREF_23</vt:lpwstr>
      </vt:variant>
      <vt:variant>
        <vt:i4>4390969</vt:i4>
      </vt:variant>
      <vt:variant>
        <vt:i4>208</vt:i4>
      </vt:variant>
      <vt:variant>
        <vt:i4>0</vt:i4>
      </vt:variant>
      <vt:variant>
        <vt:i4>5</vt:i4>
      </vt:variant>
      <vt:variant>
        <vt:lpwstr/>
      </vt:variant>
      <vt:variant>
        <vt:lpwstr>_ENREF_22</vt:lpwstr>
      </vt:variant>
      <vt:variant>
        <vt:i4>4390970</vt:i4>
      </vt:variant>
      <vt:variant>
        <vt:i4>196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4325439</vt:i4>
      </vt:variant>
      <vt:variant>
        <vt:i4>190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4325432</vt:i4>
      </vt:variant>
      <vt:variant>
        <vt:i4>184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4325433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4325434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4325435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_ENREF_30</vt:lpwstr>
      </vt:variant>
      <vt:variant>
        <vt:i4>4390962</vt:i4>
      </vt:variant>
      <vt:variant>
        <vt:i4>154</vt:i4>
      </vt:variant>
      <vt:variant>
        <vt:i4>0</vt:i4>
      </vt:variant>
      <vt:variant>
        <vt:i4>5</vt:i4>
      </vt:variant>
      <vt:variant>
        <vt:lpwstr/>
      </vt:variant>
      <vt:variant>
        <vt:lpwstr>_ENREF_29</vt:lpwstr>
      </vt:variant>
      <vt:variant>
        <vt:i4>4390963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_ENREF_28</vt:lpwstr>
      </vt:variant>
      <vt:variant>
        <vt:i4>4390972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_ENREF_27</vt:lpwstr>
      </vt:variant>
      <vt:variant>
        <vt:i4>4390970</vt:i4>
      </vt:variant>
      <vt:variant>
        <vt:i4>130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4390973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_ENREF_26</vt:lpwstr>
      </vt:variant>
      <vt:variant>
        <vt:i4>4390974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  <vt:variant>
        <vt:i4>4390975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4390968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_ENREF_23</vt:lpwstr>
      </vt:variant>
      <vt:variant>
        <vt:i4>4390969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_ENREF_22</vt:lpwstr>
      </vt:variant>
      <vt:variant>
        <vt:i4>4390970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4390971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4194354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4194355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4194364</vt:i4>
      </vt:variant>
      <vt:variant>
        <vt:i4>67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4194367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4194363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4718603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4784139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4456459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4587531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4653067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4325387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4390923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2818151</vt:i4>
      </vt:variant>
      <vt:variant>
        <vt:i4>0</vt:i4>
      </vt:variant>
      <vt:variant>
        <vt:i4>0</vt:i4>
      </vt:variant>
      <vt:variant>
        <vt:i4>5</vt:i4>
      </vt:variant>
      <vt:variant>
        <vt:lpwstr>mailto:didier.jutras-aswad@umontreal.ca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CANNABIDIOL AS AN INTERVENTION FOR ADDICTIVE BEHAVIORS: A SYSTEMATIC REVIEW OF THE EVIDENCE</dc:title>
  <dc:creator>u211436</dc:creator>
  <cp:lastModifiedBy>Daniel</cp:lastModifiedBy>
  <cp:revision>2</cp:revision>
  <dcterms:created xsi:type="dcterms:W3CDTF">2015-05-21T20:27:00Z</dcterms:created>
  <dcterms:modified xsi:type="dcterms:W3CDTF">2015-05-21T20:27:00Z</dcterms:modified>
</cp:coreProperties>
</file>