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05649" w14:textId="7258F25A" w:rsidR="00205E6E" w:rsidRPr="00057E52" w:rsidRDefault="00205E6E" w:rsidP="005B5267">
      <w:pPr>
        <w:spacing w:line="480" w:lineRule="auto"/>
        <w:jc w:val="left"/>
        <w:rPr>
          <w:rFonts w:ascii="Times New Roman" w:hAnsi="Times New Roman" w:cs="Times New Roman"/>
          <w:b/>
          <w:bCs/>
          <w:sz w:val="28"/>
          <w:szCs w:val="28"/>
        </w:rPr>
      </w:pPr>
      <w:r w:rsidRPr="00057E52">
        <w:rPr>
          <w:rFonts w:ascii="Times New Roman" w:hAnsi="Times New Roman" w:cs="Times New Roman"/>
          <w:b/>
          <w:bCs/>
          <w:sz w:val="28"/>
          <w:szCs w:val="28"/>
        </w:rPr>
        <w:t xml:space="preserve">This appendix provides detailed information on the grounded theory coding and analysis procedures employed in the study </w:t>
      </w:r>
      <w:r w:rsidRPr="00057E52">
        <w:rPr>
          <w:rFonts w:ascii="Times New Roman" w:hAnsi="Times New Roman" w:cs="Times New Roman"/>
          <w:b/>
          <w:bCs/>
          <w:i/>
          <w:iCs/>
          <w:sz w:val="28"/>
          <w:szCs w:val="28"/>
        </w:rPr>
        <w:t>‘</w:t>
      </w:r>
      <w:r w:rsidR="00636197" w:rsidRPr="00057E52">
        <w:rPr>
          <w:rFonts w:ascii="Times New Roman" w:hAnsi="Times New Roman" w:cs="Times New Roman"/>
          <w:b/>
          <w:bCs/>
          <w:i/>
          <w:iCs/>
          <w:sz w:val="28"/>
          <w:szCs w:val="28"/>
        </w:rPr>
        <w:t>Patient needs and expectations regarding cognitive impairments in long COVID: perspectives of young and older adults in the UK</w:t>
      </w:r>
      <w:r w:rsidR="00636197" w:rsidRPr="00057E52">
        <w:rPr>
          <w:rFonts w:ascii="Times New Roman" w:hAnsi="Times New Roman" w:cs="Times New Roman" w:hint="eastAsia"/>
          <w:b/>
          <w:bCs/>
          <w:i/>
          <w:iCs/>
          <w:sz w:val="28"/>
          <w:szCs w:val="28"/>
        </w:rPr>
        <w:t>.</w:t>
      </w:r>
      <w:r w:rsidRPr="00057E52">
        <w:rPr>
          <w:rFonts w:ascii="Times New Roman" w:hAnsi="Times New Roman" w:cs="Times New Roman" w:hint="eastAsia"/>
          <w:b/>
          <w:bCs/>
          <w:i/>
          <w:iCs/>
          <w:sz w:val="28"/>
          <w:szCs w:val="28"/>
        </w:rPr>
        <w:t>’</w:t>
      </w:r>
      <w:r w:rsidRPr="00057E52">
        <w:rPr>
          <w:rFonts w:ascii="Times New Roman" w:hAnsi="Times New Roman" w:cs="Times New Roman"/>
          <w:b/>
          <w:bCs/>
          <w:sz w:val="28"/>
          <w:szCs w:val="28"/>
        </w:rPr>
        <w:t xml:space="preserve"> It outlines the iterative coding process, category development, and theoretical modelling approach, following Charmaz’s </w:t>
      </w:r>
      <w:r w:rsidR="00235474">
        <w:rPr>
          <w:rFonts w:ascii="Times New Roman" w:hAnsi="Times New Roman" w:cs="Times New Roman" w:hint="eastAsia"/>
          <w:b/>
          <w:bCs/>
          <w:sz w:val="28"/>
          <w:szCs w:val="28"/>
        </w:rPr>
        <w:t xml:space="preserve">(2014) </w:t>
      </w:r>
      <w:r w:rsidRPr="00057E52">
        <w:rPr>
          <w:rFonts w:ascii="Times New Roman" w:hAnsi="Times New Roman" w:cs="Times New Roman" w:hint="eastAsia"/>
          <w:b/>
          <w:bCs/>
          <w:sz w:val="28"/>
          <w:szCs w:val="28"/>
        </w:rPr>
        <w:t>c</w:t>
      </w:r>
      <w:r w:rsidRPr="00057E52">
        <w:rPr>
          <w:rFonts w:ascii="Times New Roman" w:hAnsi="Times New Roman" w:cs="Times New Roman"/>
          <w:b/>
          <w:bCs/>
          <w:sz w:val="28"/>
          <w:szCs w:val="28"/>
        </w:rPr>
        <w:t>onstructivist grounded theory methodology</w:t>
      </w:r>
      <w:r w:rsidR="000026E2" w:rsidRPr="00057E52">
        <w:rPr>
          <w:rFonts w:ascii="Times New Roman" w:hAnsi="Times New Roman" w:cs="Times New Roman" w:hint="eastAsia"/>
          <w:b/>
          <w:bCs/>
          <w:sz w:val="28"/>
          <w:szCs w:val="28"/>
        </w:rPr>
        <w:t>.</w:t>
      </w:r>
    </w:p>
    <w:p w14:paraId="53B64B95" w14:textId="77777777" w:rsidR="00205E6E" w:rsidRDefault="00205E6E" w:rsidP="005B5267">
      <w:pPr>
        <w:spacing w:line="480" w:lineRule="auto"/>
        <w:jc w:val="left"/>
        <w:rPr>
          <w:rFonts w:ascii="Times New Roman" w:hAnsi="Times New Roman" w:cs="Times New Roman"/>
          <w:b/>
          <w:bCs/>
          <w:sz w:val="32"/>
          <w:szCs w:val="32"/>
        </w:rPr>
      </w:pPr>
    </w:p>
    <w:p w14:paraId="69BBB068" w14:textId="061DB84D" w:rsidR="00C4725D" w:rsidRPr="00C4725D" w:rsidRDefault="00C4725D" w:rsidP="007163E7">
      <w:pPr>
        <w:spacing w:line="480" w:lineRule="auto"/>
        <w:rPr>
          <w:rFonts w:ascii="Times New Roman" w:hAnsi="Times New Roman" w:cs="Times New Roman"/>
          <w:sz w:val="24"/>
        </w:rPr>
      </w:pPr>
      <w:r w:rsidRPr="00C4725D">
        <w:rPr>
          <w:rFonts w:ascii="Times New Roman" w:hAnsi="Times New Roman" w:cs="Times New Roman"/>
          <w:sz w:val="24"/>
        </w:rPr>
        <w:t xml:space="preserve">Following Charmaz’s </w:t>
      </w:r>
      <w:r w:rsidR="007163E7">
        <w:rPr>
          <w:rFonts w:ascii="Times New Roman" w:hAnsi="Times New Roman" w:cs="Times New Roman" w:hint="eastAsia"/>
          <w:sz w:val="24"/>
        </w:rPr>
        <w:t xml:space="preserve">(2014) </w:t>
      </w:r>
      <w:r w:rsidRPr="00C4725D">
        <w:rPr>
          <w:rFonts w:ascii="Times New Roman" w:hAnsi="Times New Roman" w:cs="Times New Roman"/>
          <w:sz w:val="24"/>
        </w:rPr>
        <w:t xml:space="preserve">constructivist grounded theory approach, data collection and analysis proceeded iteratively. Transcripts were imported into </w:t>
      </w:r>
      <w:r w:rsidRPr="007163E7">
        <w:rPr>
          <w:rFonts w:ascii="Times New Roman" w:hAnsi="Times New Roman" w:cs="Times New Roman"/>
          <w:i/>
          <w:iCs/>
          <w:sz w:val="24"/>
        </w:rPr>
        <w:t>NVivo</w:t>
      </w:r>
      <w:r w:rsidRPr="00C4725D">
        <w:rPr>
          <w:rFonts w:ascii="Times New Roman" w:hAnsi="Times New Roman" w:cs="Times New Roman"/>
          <w:sz w:val="24"/>
        </w:rPr>
        <w:t xml:space="preserve"> for organization. We began with initial coding – a line-by-line examination of each transcript, assigning provisional codes to capture in vivo terms and actions (e.g. “mind goes blank mid-task”, “uses phone alarms”, “doctor ruled out dementia”, “feels like a burden”). As coding progressed, we used constant comparison – comparing codes to other codes and incidents within and across transcripts – to identify patterns and variations. We wrote analytical memos to explore emerging ideas (for instance, noting that several participants described rigid routines as coping mechanisms, and comparing how younger vs</w:t>
      </w:r>
      <w:r w:rsidR="00983411">
        <w:rPr>
          <w:rFonts w:ascii="Times New Roman" w:hAnsi="Times New Roman" w:cs="Times New Roman"/>
          <w:sz w:val="24"/>
        </w:rPr>
        <w:t>.</w:t>
      </w:r>
      <w:r w:rsidRPr="00C4725D">
        <w:rPr>
          <w:rFonts w:ascii="Times New Roman" w:hAnsi="Times New Roman" w:cs="Times New Roman"/>
          <w:sz w:val="24"/>
        </w:rPr>
        <w:t xml:space="preserve"> older individuals spoke about routines).</w:t>
      </w:r>
    </w:p>
    <w:p w14:paraId="606B6670" w14:textId="75085A71" w:rsidR="00C4725D" w:rsidRPr="00C4725D" w:rsidRDefault="00C4725D" w:rsidP="005B5267">
      <w:pPr>
        <w:spacing w:line="480" w:lineRule="auto"/>
        <w:ind w:firstLine="420"/>
        <w:rPr>
          <w:rFonts w:ascii="Times New Roman" w:hAnsi="Times New Roman" w:cs="Times New Roman"/>
          <w:sz w:val="24"/>
        </w:rPr>
      </w:pPr>
      <w:r w:rsidRPr="00C4725D">
        <w:rPr>
          <w:rFonts w:ascii="Times New Roman" w:hAnsi="Times New Roman" w:cs="Times New Roman"/>
          <w:sz w:val="24"/>
        </w:rPr>
        <w:t>Next, we engaged in focused coding, wherein we grouped the numerous initial codes into higher-level categories</w:t>
      </w:r>
      <w:r w:rsidR="002B637B">
        <w:rPr>
          <w:rFonts w:ascii="Times New Roman" w:hAnsi="Times New Roman" w:cs="Times New Roman" w:hint="eastAsia"/>
          <w:sz w:val="24"/>
        </w:rPr>
        <w:t xml:space="preserve"> </w:t>
      </w:r>
      <w:r w:rsidRPr="00C4725D">
        <w:rPr>
          <w:rFonts w:ascii="Times New Roman" w:hAnsi="Times New Roman" w:cs="Times New Roman"/>
          <w:sz w:val="24"/>
        </w:rPr>
        <w:t xml:space="preserve">based on conceptual similarity and significance to the research questions. For example, codes like “writing everything down,” “using to-do lists,” and “externalizing memory” were clustered under a category we labelled “Compensatory memory aids”, while codes relating to interactions with healthcare (e.g. “GP didn’t have answers,” “attended long COVID clinic,” “felt validated by diagnosis”) formed a category around </w:t>
      </w:r>
      <w:r w:rsidRPr="00C4725D">
        <w:rPr>
          <w:rFonts w:ascii="Times New Roman" w:hAnsi="Times New Roman" w:cs="Times New Roman"/>
          <w:sz w:val="24"/>
        </w:rPr>
        <w:lastRenderedPageBreak/>
        <w:t xml:space="preserve">“Healthcare response and support”. We constantly compared data within each category to ensure it coherently represented participants’ experiences and to check for negative cases or exceptions. Through this process, several key categories/themes solidified: </w:t>
      </w:r>
      <w:r w:rsidR="008E2E2D">
        <w:rPr>
          <w:rFonts w:ascii="Times New Roman" w:hAnsi="Times New Roman" w:cs="Times New Roman"/>
          <w:sz w:val="24"/>
        </w:rPr>
        <w:t>“</w:t>
      </w:r>
      <w:r w:rsidR="00C47921" w:rsidRPr="00C47921">
        <w:rPr>
          <w:rFonts w:ascii="Times New Roman" w:hAnsi="Times New Roman" w:cs="Times New Roman"/>
          <w:sz w:val="24"/>
        </w:rPr>
        <w:t>Adopting Self-Management Strategies</w:t>
      </w:r>
      <w:r w:rsidR="008E2E2D">
        <w:rPr>
          <w:rFonts w:ascii="Times New Roman" w:hAnsi="Times New Roman" w:cs="Times New Roman"/>
          <w:sz w:val="24"/>
        </w:rPr>
        <w:t>”</w:t>
      </w:r>
      <w:r w:rsidRPr="00C4725D">
        <w:rPr>
          <w:rFonts w:ascii="Times New Roman" w:hAnsi="Times New Roman" w:cs="Times New Roman"/>
          <w:sz w:val="24"/>
        </w:rPr>
        <w:t xml:space="preserve"> (encompassing cognitive and lifestyle adaptations), </w:t>
      </w:r>
      <w:r w:rsidR="008E2E2D">
        <w:rPr>
          <w:rFonts w:ascii="Times New Roman" w:hAnsi="Times New Roman" w:cs="Times New Roman"/>
          <w:sz w:val="24"/>
        </w:rPr>
        <w:t>“</w:t>
      </w:r>
      <w:r w:rsidR="008E2E2D" w:rsidRPr="008E2E2D">
        <w:rPr>
          <w:rFonts w:ascii="Times New Roman" w:hAnsi="Times New Roman" w:cs="Times New Roman"/>
          <w:sz w:val="24"/>
        </w:rPr>
        <w:t>Healthcare Support and Desire for Validation</w:t>
      </w:r>
      <w:r w:rsidR="008E2E2D">
        <w:rPr>
          <w:rFonts w:ascii="Times New Roman" w:hAnsi="Times New Roman" w:cs="Times New Roman"/>
          <w:sz w:val="24"/>
        </w:rPr>
        <w:t>”</w:t>
      </w:r>
      <w:r w:rsidRPr="00C4725D">
        <w:rPr>
          <w:rFonts w:ascii="Times New Roman" w:hAnsi="Times New Roman" w:cs="Times New Roman"/>
          <w:sz w:val="24"/>
        </w:rPr>
        <w:t xml:space="preserve"> (including both positive validation and frustration/lack of solutions), </w:t>
      </w:r>
      <w:r w:rsidR="008E2E2D">
        <w:rPr>
          <w:rFonts w:ascii="Times New Roman" w:hAnsi="Times New Roman" w:cs="Times New Roman"/>
          <w:sz w:val="24"/>
        </w:rPr>
        <w:t>“</w:t>
      </w:r>
      <w:r w:rsidR="008E2E2D" w:rsidRPr="008E2E2D">
        <w:rPr>
          <w:rFonts w:ascii="Times New Roman" w:hAnsi="Times New Roman" w:cs="Times New Roman"/>
          <w:sz w:val="24"/>
        </w:rPr>
        <w:t>Treatment Preferences</w:t>
      </w:r>
      <w:r w:rsidR="008E2E2D">
        <w:rPr>
          <w:rFonts w:ascii="Times New Roman" w:hAnsi="Times New Roman" w:cs="Times New Roman"/>
          <w:sz w:val="24"/>
        </w:rPr>
        <w:t>”</w:t>
      </w:r>
      <w:r w:rsidRPr="00C4725D">
        <w:rPr>
          <w:rFonts w:ascii="Times New Roman" w:hAnsi="Times New Roman" w:cs="Times New Roman"/>
          <w:sz w:val="24"/>
        </w:rPr>
        <w:t xml:space="preserve"> (participants’ inclinations toward or against certain treatment modalities, e.g. medication vs holistic therapy), </w:t>
      </w:r>
      <w:r w:rsidR="008E2E2D">
        <w:rPr>
          <w:rFonts w:ascii="Times New Roman" w:hAnsi="Times New Roman" w:cs="Times New Roman" w:hint="eastAsia"/>
          <w:sz w:val="24"/>
        </w:rPr>
        <w:t xml:space="preserve">and </w:t>
      </w:r>
      <w:r w:rsidR="008E2E2D">
        <w:rPr>
          <w:rFonts w:ascii="Times New Roman" w:hAnsi="Times New Roman" w:cs="Times New Roman"/>
          <w:sz w:val="24"/>
        </w:rPr>
        <w:t>“</w:t>
      </w:r>
      <w:r w:rsidR="008E2E2D" w:rsidRPr="008E2E2D">
        <w:rPr>
          <w:rFonts w:ascii="Times New Roman" w:hAnsi="Times New Roman" w:cs="Times New Roman"/>
          <w:sz w:val="24"/>
        </w:rPr>
        <w:t>Hope, Uncertainty, and Outlook</w:t>
      </w:r>
      <w:r w:rsidRPr="00C4725D">
        <w:rPr>
          <w:rFonts w:ascii="Times New Roman" w:hAnsi="Times New Roman" w:cs="Times New Roman"/>
          <w:sz w:val="24"/>
        </w:rPr>
        <w:t>.</w:t>
      </w:r>
      <w:r w:rsidR="008E2E2D">
        <w:rPr>
          <w:rFonts w:ascii="Times New Roman" w:hAnsi="Times New Roman" w:cs="Times New Roman"/>
          <w:sz w:val="24"/>
        </w:rPr>
        <w:t>”</w:t>
      </w:r>
      <w:r w:rsidRPr="00C4725D">
        <w:rPr>
          <w:rFonts w:ascii="Times New Roman" w:hAnsi="Times New Roman" w:cs="Times New Roman"/>
          <w:sz w:val="24"/>
        </w:rPr>
        <w:t xml:space="preserve"> We also explicitly compared younger and older participants’ data at this stage, looking for age-related contrasts within each category. This led to memos on generational perspectives (for instance, noticing older adults often emphasized acceptance and caution with experimental treatments, whereas younger adults expressed urgency to regain cognitive normalcy). We continued interviewing new participants strategically to fill out these categories and test our emerging understandings (theoretical sampling). For instance, after noticing a potential age difference in attitudes to medication, we sought additional interviews in each age group to probe that issue further.</w:t>
      </w:r>
    </w:p>
    <w:p w14:paraId="1345BCAB" w14:textId="2F74298F" w:rsidR="00C4725D" w:rsidRPr="00C4725D" w:rsidRDefault="00C4725D" w:rsidP="005B5267">
      <w:pPr>
        <w:spacing w:line="480" w:lineRule="auto"/>
        <w:ind w:firstLine="420"/>
        <w:rPr>
          <w:rFonts w:ascii="Times New Roman" w:hAnsi="Times New Roman" w:cs="Times New Roman"/>
          <w:sz w:val="24"/>
        </w:rPr>
      </w:pPr>
      <w:r w:rsidRPr="00C4725D">
        <w:rPr>
          <w:rFonts w:ascii="Times New Roman" w:hAnsi="Times New Roman" w:cs="Times New Roman"/>
          <w:sz w:val="24"/>
        </w:rPr>
        <w:t>Finally, we proceeded to theoretical coding and model construction. We examined how the major categories related to each other and to the core phenomenon (managing cognitive impairment in long COVID). A tentative central storyline emerged: patients seeking to reclaim cognitive function through self-driven means in an environment of medical uncertainty, moderated by personal context (age/life stage). We integrated the categories into a conceptual framework, wherein “</w:t>
      </w:r>
      <w:r w:rsidR="00D6704F" w:rsidRPr="00D6704F">
        <w:rPr>
          <w:rFonts w:ascii="Times New Roman" w:hAnsi="Times New Roman" w:cs="Times New Roman"/>
          <w:sz w:val="24"/>
        </w:rPr>
        <w:t>Adopting Self-Management Strategies</w:t>
      </w:r>
      <w:r w:rsidRPr="00C4725D">
        <w:rPr>
          <w:rFonts w:ascii="Times New Roman" w:hAnsi="Times New Roman" w:cs="Times New Roman"/>
          <w:sz w:val="24"/>
        </w:rPr>
        <w:t>” and “Healthcare Support (or lack thereof)</w:t>
      </w:r>
      <w:r w:rsidR="00D6704F">
        <w:rPr>
          <w:rFonts w:ascii="Times New Roman" w:hAnsi="Times New Roman" w:cs="Times New Roman" w:hint="eastAsia"/>
          <w:sz w:val="24"/>
        </w:rPr>
        <w:t xml:space="preserve"> </w:t>
      </w:r>
      <w:r w:rsidR="00D6704F" w:rsidRPr="00D6704F">
        <w:rPr>
          <w:rFonts w:ascii="Times New Roman" w:hAnsi="Times New Roman" w:cs="Times New Roman"/>
          <w:sz w:val="24"/>
        </w:rPr>
        <w:t>and Desire for Validation</w:t>
      </w:r>
      <w:r w:rsidRPr="00C4725D">
        <w:rPr>
          <w:rFonts w:ascii="Times New Roman" w:hAnsi="Times New Roman" w:cs="Times New Roman"/>
          <w:sz w:val="24"/>
        </w:rPr>
        <w:t xml:space="preserve">” feed into an ongoing process of striving for control or </w:t>
      </w:r>
      <w:r w:rsidRPr="00C4725D">
        <w:rPr>
          <w:rFonts w:ascii="Times New Roman" w:hAnsi="Times New Roman" w:cs="Times New Roman"/>
          <w:sz w:val="24"/>
        </w:rPr>
        <w:lastRenderedPageBreak/>
        <w:t>improvement, all occurring under the umbrella of limited treatment options and the need to adjust expectations. We identified “</w:t>
      </w:r>
      <w:r w:rsidR="00D6704F" w:rsidRPr="00D6704F">
        <w:rPr>
          <w:rFonts w:ascii="Times New Roman" w:hAnsi="Times New Roman" w:cs="Times New Roman"/>
          <w:sz w:val="24"/>
        </w:rPr>
        <w:t>Striving for Agency in the Face of Cognitive Issues</w:t>
      </w:r>
      <w:r w:rsidRPr="00C4725D">
        <w:rPr>
          <w:rFonts w:ascii="Times New Roman" w:hAnsi="Times New Roman" w:cs="Times New Roman"/>
          <w:sz w:val="24"/>
        </w:rPr>
        <w:t>” as a unifying concept – patients actively try to help themselves and maintain hope, even as they come to terms with possible long-term changes. We achieved theoretical saturation within each age group when additional interviews yielded no fundamentally new codes or relationships – by the 10th interview in the younger group and the 11th in the older group, participants were echoing previously observed concepts, with only nuanced additions.</w:t>
      </w:r>
    </w:p>
    <w:p w14:paraId="6589E374" w14:textId="3AA3D898" w:rsidR="00A66440" w:rsidRPr="00C4725D" w:rsidRDefault="00A13D12" w:rsidP="005B5267">
      <w:pPr>
        <w:spacing w:line="480" w:lineRule="auto"/>
        <w:ind w:firstLine="420"/>
        <w:rPr>
          <w:rFonts w:ascii="Times New Roman" w:hAnsi="Times New Roman" w:cs="Times New Roman"/>
          <w:sz w:val="24"/>
        </w:rPr>
      </w:pPr>
      <w:r w:rsidRPr="00A13D12">
        <w:rPr>
          <w:rFonts w:ascii="Times New Roman" w:hAnsi="Times New Roman" w:cs="Times New Roman"/>
          <w:sz w:val="24"/>
        </w:rPr>
        <w:t>To enhance the methodological rigor of the analysis, we implemented several validation strategies, including member checking—whereby synthesized findings (including the final theoretical framework) were shared with four randomly selected participants to ascertain the extent to which the interpretations resonated with their lived experiences—and triangulation, achieved through cross-referencing interview data with observational insights drawn from patient support group discussions.</w:t>
      </w:r>
    </w:p>
    <w:sectPr w:rsidR="00A66440" w:rsidRPr="00C4725D" w:rsidSect="00C4725D">
      <w:pgSz w:w="11906" w:h="16838"/>
      <w:pgMar w:top="1440" w:right="1440" w:bottom="144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25D"/>
    <w:rsid w:val="000026E2"/>
    <w:rsid w:val="0004021D"/>
    <w:rsid w:val="000432FE"/>
    <w:rsid w:val="00051116"/>
    <w:rsid w:val="00057125"/>
    <w:rsid w:val="00057E52"/>
    <w:rsid w:val="00092702"/>
    <w:rsid w:val="00093394"/>
    <w:rsid w:val="00093CCC"/>
    <w:rsid w:val="000A56B7"/>
    <w:rsid w:val="000B3EBD"/>
    <w:rsid w:val="000B7358"/>
    <w:rsid w:val="000D7EF4"/>
    <w:rsid w:val="000E07E2"/>
    <w:rsid w:val="000E6719"/>
    <w:rsid w:val="000F55BB"/>
    <w:rsid w:val="00103070"/>
    <w:rsid w:val="00104B00"/>
    <w:rsid w:val="0010540F"/>
    <w:rsid w:val="00120437"/>
    <w:rsid w:val="00125C91"/>
    <w:rsid w:val="00137CA4"/>
    <w:rsid w:val="001469B8"/>
    <w:rsid w:val="001500B3"/>
    <w:rsid w:val="0015447F"/>
    <w:rsid w:val="00167101"/>
    <w:rsid w:val="001678A4"/>
    <w:rsid w:val="0017393A"/>
    <w:rsid w:val="0018606F"/>
    <w:rsid w:val="001B0008"/>
    <w:rsid w:val="001B07B5"/>
    <w:rsid w:val="001B1E49"/>
    <w:rsid w:val="001C4449"/>
    <w:rsid w:val="001D070A"/>
    <w:rsid w:val="001D2A40"/>
    <w:rsid w:val="001D4DAA"/>
    <w:rsid w:val="001E3EC9"/>
    <w:rsid w:val="001E41CD"/>
    <w:rsid w:val="001F127C"/>
    <w:rsid w:val="00205551"/>
    <w:rsid w:val="00205602"/>
    <w:rsid w:val="00205E6E"/>
    <w:rsid w:val="002067BB"/>
    <w:rsid w:val="002074CF"/>
    <w:rsid w:val="00235474"/>
    <w:rsid w:val="00236941"/>
    <w:rsid w:val="0024352F"/>
    <w:rsid w:val="00246CD3"/>
    <w:rsid w:val="00251645"/>
    <w:rsid w:val="00251A6A"/>
    <w:rsid w:val="002547F9"/>
    <w:rsid w:val="002647FF"/>
    <w:rsid w:val="002703E4"/>
    <w:rsid w:val="0027693E"/>
    <w:rsid w:val="00281172"/>
    <w:rsid w:val="002916F8"/>
    <w:rsid w:val="002A5B62"/>
    <w:rsid w:val="002B637B"/>
    <w:rsid w:val="002B6644"/>
    <w:rsid w:val="002C434E"/>
    <w:rsid w:val="002D571C"/>
    <w:rsid w:val="002F1E31"/>
    <w:rsid w:val="002F5F82"/>
    <w:rsid w:val="00302D6B"/>
    <w:rsid w:val="00314A32"/>
    <w:rsid w:val="00324349"/>
    <w:rsid w:val="003542FD"/>
    <w:rsid w:val="003673BB"/>
    <w:rsid w:val="00380A80"/>
    <w:rsid w:val="003839B0"/>
    <w:rsid w:val="003A73CF"/>
    <w:rsid w:val="003C27C5"/>
    <w:rsid w:val="003D020D"/>
    <w:rsid w:val="003E3DB8"/>
    <w:rsid w:val="00405353"/>
    <w:rsid w:val="004146D2"/>
    <w:rsid w:val="00416A18"/>
    <w:rsid w:val="00421974"/>
    <w:rsid w:val="004270E0"/>
    <w:rsid w:val="0043590E"/>
    <w:rsid w:val="00435E00"/>
    <w:rsid w:val="00460C00"/>
    <w:rsid w:val="004617E0"/>
    <w:rsid w:val="00464ABA"/>
    <w:rsid w:val="004667C0"/>
    <w:rsid w:val="004730D5"/>
    <w:rsid w:val="00473E45"/>
    <w:rsid w:val="0048468D"/>
    <w:rsid w:val="0049438F"/>
    <w:rsid w:val="00496EE1"/>
    <w:rsid w:val="004C0D9B"/>
    <w:rsid w:val="004E37CE"/>
    <w:rsid w:val="004F02B7"/>
    <w:rsid w:val="00500E07"/>
    <w:rsid w:val="005012FF"/>
    <w:rsid w:val="00507B1B"/>
    <w:rsid w:val="005162A0"/>
    <w:rsid w:val="00532EFD"/>
    <w:rsid w:val="00547443"/>
    <w:rsid w:val="005651D6"/>
    <w:rsid w:val="005654AA"/>
    <w:rsid w:val="005819E2"/>
    <w:rsid w:val="00581BA3"/>
    <w:rsid w:val="005965EA"/>
    <w:rsid w:val="005A211D"/>
    <w:rsid w:val="005A4114"/>
    <w:rsid w:val="005B5267"/>
    <w:rsid w:val="005D7E6B"/>
    <w:rsid w:val="005E10D7"/>
    <w:rsid w:val="005E4AC6"/>
    <w:rsid w:val="005F2799"/>
    <w:rsid w:val="006015D8"/>
    <w:rsid w:val="00602C9C"/>
    <w:rsid w:val="00616F67"/>
    <w:rsid w:val="00625EC7"/>
    <w:rsid w:val="00632F51"/>
    <w:rsid w:val="00636197"/>
    <w:rsid w:val="00650C39"/>
    <w:rsid w:val="00652031"/>
    <w:rsid w:val="006551B0"/>
    <w:rsid w:val="00663896"/>
    <w:rsid w:val="00667B84"/>
    <w:rsid w:val="006933C6"/>
    <w:rsid w:val="006B3163"/>
    <w:rsid w:val="006C5088"/>
    <w:rsid w:val="006E183F"/>
    <w:rsid w:val="006E5F98"/>
    <w:rsid w:val="007126F4"/>
    <w:rsid w:val="007163E7"/>
    <w:rsid w:val="00722F86"/>
    <w:rsid w:val="00734292"/>
    <w:rsid w:val="007562CD"/>
    <w:rsid w:val="007563EE"/>
    <w:rsid w:val="007611EB"/>
    <w:rsid w:val="00762668"/>
    <w:rsid w:val="007756F7"/>
    <w:rsid w:val="00775ECC"/>
    <w:rsid w:val="00781224"/>
    <w:rsid w:val="0079113D"/>
    <w:rsid w:val="00793342"/>
    <w:rsid w:val="00794347"/>
    <w:rsid w:val="00795BC0"/>
    <w:rsid w:val="007A2B67"/>
    <w:rsid w:val="00804694"/>
    <w:rsid w:val="00813B04"/>
    <w:rsid w:val="00825F8C"/>
    <w:rsid w:val="008277B2"/>
    <w:rsid w:val="00880975"/>
    <w:rsid w:val="00883D3E"/>
    <w:rsid w:val="00887254"/>
    <w:rsid w:val="008975C6"/>
    <w:rsid w:val="008A1CA2"/>
    <w:rsid w:val="008C3C1A"/>
    <w:rsid w:val="008E2E2D"/>
    <w:rsid w:val="008F245F"/>
    <w:rsid w:val="008F3F1C"/>
    <w:rsid w:val="00912E95"/>
    <w:rsid w:val="00920A46"/>
    <w:rsid w:val="00932573"/>
    <w:rsid w:val="00951A5E"/>
    <w:rsid w:val="009565E3"/>
    <w:rsid w:val="0096416B"/>
    <w:rsid w:val="00974C64"/>
    <w:rsid w:val="009773FF"/>
    <w:rsid w:val="00980364"/>
    <w:rsid w:val="00983411"/>
    <w:rsid w:val="009A304F"/>
    <w:rsid w:val="009B329C"/>
    <w:rsid w:val="009E1891"/>
    <w:rsid w:val="009E5A62"/>
    <w:rsid w:val="009E7A60"/>
    <w:rsid w:val="009F2744"/>
    <w:rsid w:val="00A04433"/>
    <w:rsid w:val="00A13D12"/>
    <w:rsid w:val="00A151E0"/>
    <w:rsid w:val="00A23221"/>
    <w:rsid w:val="00A275E3"/>
    <w:rsid w:val="00A402E0"/>
    <w:rsid w:val="00A410DC"/>
    <w:rsid w:val="00A44485"/>
    <w:rsid w:val="00A50B58"/>
    <w:rsid w:val="00A50B60"/>
    <w:rsid w:val="00A66440"/>
    <w:rsid w:val="00A733EB"/>
    <w:rsid w:val="00A932EA"/>
    <w:rsid w:val="00AA158A"/>
    <w:rsid w:val="00AC6868"/>
    <w:rsid w:val="00AD3A7A"/>
    <w:rsid w:val="00AD40E1"/>
    <w:rsid w:val="00AD72D5"/>
    <w:rsid w:val="00AE4ED6"/>
    <w:rsid w:val="00AE762E"/>
    <w:rsid w:val="00AF03BD"/>
    <w:rsid w:val="00AF41A5"/>
    <w:rsid w:val="00AF6ED8"/>
    <w:rsid w:val="00B00033"/>
    <w:rsid w:val="00B25A4F"/>
    <w:rsid w:val="00B37A80"/>
    <w:rsid w:val="00B721A1"/>
    <w:rsid w:val="00B732DE"/>
    <w:rsid w:val="00B81EBF"/>
    <w:rsid w:val="00B875BD"/>
    <w:rsid w:val="00BB2E59"/>
    <w:rsid w:val="00BD487F"/>
    <w:rsid w:val="00BD549A"/>
    <w:rsid w:val="00BD6459"/>
    <w:rsid w:val="00BD7030"/>
    <w:rsid w:val="00C046FA"/>
    <w:rsid w:val="00C12640"/>
    <w:rsid w:val="00C23D94"/>
    <w:rsid w:val="00C4725D"/>
    <w:rsid w:val="00C47921"/>
    <w:rsid w:val="00C5170B"/>
    <w:rsid w:val="00C76B6D"/>
    <w:rsid w:val="00C9690E"/>
    <w:rsid w:val="00CA2F81"/>
    <w:rsid w:val="00CB5A94"/>
    <w:rsid w:val="00CD0594"/>
    <w:rsid w:val="00CD68F3"/>
    <w:rsid w:val="00CE017A"/>
    <w:rsid w:val="00D227B7"/>
    <w:rsid w:val="00D22FCA"/>
    <w:rsid w:val="00D25740"/>
    <w:rsid w:val="00D33EBD"/>
    <w:rsid w:val="00D42BB5"/>
    <w:rsid w:val="00D44F95"/>
    <w:rsid w:val="00D45E60"/>
    <w:rsid w:val="00D5090A"/>
    <w:rsid w:val="00D53484"/>
    <w:rsid w:val="00D535DA"/>
    <w:rsid w:val="00D53FED"/>
    <w:rsid w:val="00D6704F"/>
    <w:rsid w:val="00D92A16"/>
    <w:rsid w:val="00DC0430"/>
    <w:rsid w:val="00DF66FF"/>
    <w:rsid w:val="00DF7A7B"/>
    <w:rsid w:val="00E00275"/>
    <w:rsid w:val="00E11F73"/>
    <w:rsid w:val="00E12882"/>
    <w:rsid w:val="00E17432"/>
    <w:rsid w:val="00E276D8"/>
    <w:rsid w:val="00E4140A"/>
    <w:rsid w:val="00E41494"/>
    <w:rsid w:val="00E43215"/>
    <w:rsid w:val="00E56A36"/>
    <w:rsid w:val="00E80021"/>
    <w:rsid w:val="00E820CC"/>
    <w:rsid w:val="00E92CE1"/>
    <w:rsid w:val="00E95E37"/>
    <w:rsid w:val="00EA73E8"/>
    <w:rsid w:val="00EB4D82"/>
    <w:rsid w:val="00ED6ECC"/>
    <w:rsid w:val="00EE1133"/>
    <w:rsid w:val="00EE31F6"/>
    <w:rsid w:val="00EF3B1A"/>
    <w:rsid w:val="00EF6243"/>
    <w:rsid w:val="00F01FA1"/>
    <w:rsid w:val="00F0744E"/>
    <w:rsid w:val="00F2408B"/>
    <w:rsid w:val="00F55C25"/>
    <w:rsid w:val="00F5771A"/>
    <w:rsid w:val="00F629F6"/>
    <w:rsid w:val="00F6700D"/>
    <w:rsid w:val="00F71B20"/>
    <w:rsid w:val="00F93A8E"/>
    <w:rsid w:val="00F970E7"/>
    <w:rsid w:val="00FC6D6F"/>
    <w:rsid w:val="00FE3B17"/>
    <w:rsid w:val="00FE4C4E"/>
    <w:rsid w:val="00FF00FC"/>
    <w:rsid w:val="00FF387F"/>
    <w:rsid w:val="00FF7B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AC47ED5"/>
  <w15:chartTrackingRefBased/>
  <w15:docId w15:val="{70A38406-D00F-8741-A7C6-1B3511B94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lang w:val="en-GB"/>
    </w:rPr>
  </w:style>
  <w:style w:type="paragraph" w:styleId="1">
    <w:name w:val="heading 1"/>
    <w:basedOn w:val="a"/>
    <w:next w:val="a"/>
    <w:link w:val="10"/>
    <w:uiPriority w:val="9"/>
    <w:qFormat/>
    <w:rsid w:val="00C4725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4725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4725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C4725D"/>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C4725D"/>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C4725D"/>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C4725D"/>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4725D"/>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4725D"/>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4725D"/>
    <w:rPr>
      <w:rFonts w:asciiTheme="majorHAnsi" w:eastAsiaTheme="majorEastAsia" w:hAnsiTheme="majorHAnsi" w:cstheme="majorBidi"/>
      <w:color w:val="0F4761" w:themeColor="accent1" w:themeShade="BF"/>
      <w:sz w:val="48"/>
      <w:szCs w:val="48"/>
      <w:lang w:val="en-GB"/>
    </w:rPr>
  </w:style>
  <w:style w:type="character" w:customStyle="1" w:styleId="20">
    <w:name w:val="标题 2 字符"/>
    <w:basedOn w:val="a0"/>
    <w:link w:val="2"/>
    <w:uiPriority w:val="9"/>
    <w:semiHidden/>
    <w:rsid w:val="00C4725D"/>
    <w:rPr>
      <w:rFonts w:asciiTheme="majorHAnsi" w:eastAsiaTheme="majorEastAsia" w:hAnsiTheme="majorHAnsi" w:cstheme="majorBidi"/>
      <w:color w:val="0F4761" w:themeColor="accent1" w:themeShade="BF"/>
      <w:sz w:val="40"/>
      <w:szCs w:val="40"/>
      <w:lang w:val="en-GB"/>
    </w:rPr>
  </w:style>
  <w:style w:type="character" w:customStyle="1" w:styleId="30">
    <w:name w:val="标题 3 字符"/>
    <w:basedOn w:val="a0"/>
    <w:link w:val="3"/>
    <w:uiPriority w:val="9"/>
    <w:semiHidden/>
    <w:rsid w:val="00C4725D"/>
    <w:rPr>
      <w:rFonts w:asciiTheme="majorHAnsi" w:eastAsiaTheme="majorEastAsia" w:hAnsiTheme="majorHAnsi" w:cstheme="majorBidi"/>
      <w:color w:val="0F4761" w:themeColor="accent1" w:themeShade="BF"/>
      <w:sz w:val="32"/>
      <w:szCs w:val="32"/>
      <w:lang w:val="en-GB"/>
    </w:rPr>
  </w:style>
  <w:style w:type="character" w:customStyle="1" w:styleId="40">
    <w:name w:val="标题 4 字符"/>
    <w:basedOn w:val="a0"/>
    <w:link w:val="4"/>
    <w:uiPriority w:val="9"/>
    <w:semiHidden/>
    <w:rsid w:val="00C4725D"/>
    <w:rPr>
      <w:rFonts w:cstheme="majorBidi"/>
      <w:color w:val="0F4761" w:themeColor="accent1" w:themeShade="BF"/>
      <w:sz w:val="28"/>
      <w:szCs w:val="28"/>
      <w:lang w:val="en-GB"/>
    </w:rPr>
  </w:style>
  <w:style w:type="character" w:customStyle="1" w:styleId="50">
    <w:name w:val="标题 5 字符"/>
    <w:basedOn w:val="a0"/>
    <w:link w:val="5"/>
    <w:uiPriority w:val="9"/>
    <w:semiHidden/>
    <w:rsid w:val="00C4725D"/>
    <w:rPr>
      <w:rFonts w:cstheme="majorBidi"/>
      <w:color w:val="0F4761" w:themeColor="accent1" w:themeShade="BF"/>
      <w:sz w:val="24"/>
      <w:lang w:val="en-GB"/>
    </w:rPr>
  </w:style>
  <w:style w:type="character" w:customStyle="1" w:styleId="60">
    <w:name w:val="标题 6 字符"/>
    <w:basedOn w:val="a0"/>
    <w:link w:val="6"/>
    <w:uiPriority w:val="9"/>
    <w:semiHidden/>
    <w:rsid w:val="00C4725D"/>
    <w:rPr>
      <w:rFonts w:cstheme="majorBidi"/>
      <w:b/>
      <w:bCs/>
      <w:color w:val="0F4761" w:themeColor="accent1" w:themeShade="BF"/>
      <w:lang w:val="en-GB"/>
    </w:rPr>
  </w:style>
  <w:style w:type="character" w:customStyle="1" w:styleId="70">
    <w:name w:val="标题 7 字符"/>
    <w:basedOn w:val="a0"/>
    <w:link w:val="7"/>
    <w:uiPriority w:val="9"/>
    <w:semiHidden/>
    <w:rsid w:val="00C4725D"/>
    <w:rPr>
      <w:rFonts w:cstheme="majorBidi"/>
      <w:b/>
      <w:bCs/>
      <w:color w:val="595959" w:themeColor="text1" w:themeTint="A6"/>
      <w:lang w:val="en-GB"/>
    </w:rPr>
  </w:style>
  <w:style w:type="character" w:customStyle="1" w:styleId="80">
    <w:name w:val="标题 8 字符"/>
    <w:basedOn w:val="a0"/>
    <w:link w:val="8"/>
    <w:uiPriority w:val="9"/>
    <w:semiHidden/>
    <w:rsid w:val="00C4725D"/>
    <w:rPr>
      <w:rFonts w:cstheme="majorBidi"/>
      <w:color w:val="595959" w:themeColor="text1" w:themeTint="A6"/>
      <w:lang w:val="en-GB"/>
    </w:rPr>
  </w:style>
  <w:style w:type="character" w:customStyle="1" w:styleId="90">
    <w:name w:val="标题 9 字符"/>
    <w:basedOn w:val="a0"/>
    <w:link w:val="9"/>
    <w:uiPriority w:val="9"/>
    <w:semiHidden/>
    <w:rsid w:val="00C4725D"/>
    <w:rPr>
      <w:rFonts w:eastAsiaTheme="majorEastAsia" w:cstheme="majorBidi"/>
      <w:color w:val="595959" w:themeColor="text1" w:themeTint="A6"/>
      <w:lang w:val="en-GB"/>
    </w:rPr>
  </w:style>
  <w:style w:type="paragraph" w:styleId="a3">
    <w:name w:val="Title"/>
    <w:basedOn w:val="a"/>
    <w:next w:val="a"/>
    <w:link w:val="a4"/>
    <w:uiPriority w:val="10"/>
    <w:qFormat/>
    <w:rsid w:val="00C4725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4725D"/>
    <w:rPr>
      <w:rFonts w:asciiTheme="majorHAnsi" w:eastAsiaTheme="majorEastAsia" w:hAnsiTheme="majorHAnsi" w:cstheme="majorBidi"/>
      <w:spacing w:val="-10"/>
      <w:kern w:val="28"/>
      <w:sz w:val="56"/>
      <w:szCs w:val="56"/>
      <w:lang w:val="en-GB"/>
    </w:rPr>
  </w:style>
  <w:style w:type="paragraph" w:styleId="a5">
    <w:name w:val="Subtitle"/>
    <w:basedOn w:val="a"/>
    <w:next w:val="a"/>
    <w:link w:val="a6"/>
    <w:uiPriority w:val="11"/>
    <w:qFormat/>
    <w:rsid w:val="00C4725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4725D"/>
    <w:rPr>
      <w:rFonts w:asciiTheme="majorHAnsi" w:eastAsiaTheme="majorEastAsia" w:hAnsiTheme="majorHAnsi" w:cstheme="majorBidi"/>
      <w:color w:val="595959" w:themeColor="text1" w:themeTint="A6"/>
      <w:spacing w:val="15"/>
      <w:sz w:val="28"/>
      <w:szCs w:val="28"/>
      <w:lang w:val="en-GB"/>
    </w:rPr>
  </w:style>
  <w:style w:type="paragraph" w:styleId="a7">
    <w:name w:val="Quote"/>
    <w:basedOn w:val="a"/>
    <w:next w:val="a"/>
    <w:link w:val="a8"/>
    <w:uiPriority w:val="29"/>
    <w:qFormat/>
    <w:rsid w:val="00C4725D"/>
    <w:pPr>
      <w:spacing w:before="160" w:after="160"/>
      <w:jc w:val="center"/>
    </w:pPr>
    <w:rPr>
      <w:i/>
      <w:iCs/>
      <w:color w:val="404040" w:themeColor="text1" w:themeTint="BF"/>
    </w:rPr>
  </w:style>
  <w:style w:type="character" w:customStyle="1" w:styleId="a8">
    <w:name w:val="引用 字符"/>
    <w:basedOn w:val="a0"/>
    <w:link w:val="a7"/>
    <w:uiPriority w:val="29"/>
    <w:rsid w:val="00C4725D"/>
    <w:rPr>
      <w:i/>
      <w:iCs/>
      <w:color w:val="404040" w:themeColor="text1" w:themeTint="BF"/>
      <w:lang w:val="en-GB"/>
    </w:rPr>
  </w:style>
  <w:style w:type="paragraph" w:styleId="a9">
    <w:name w:val="List Paragraph"/>
    <w:basedOn w:val="a"/>
    <w:uiPriority w:val="34"/>
    <w:qFormat/>
    <w:rsid w:val="00C4725D"/>
    <w:pPr>
      <w:ind w:left="720"/>
      <w:contextualSpacing/>
    </w:pPr>
  </w:style>
  <w:style w:type="character" w:styleId="aa">
    <w:name w:val="Intense Emphasis"/>
    <w:basedOn w:val="a0"/>
    <w:uiPriority w:val="21"/>
    <w:qFormat/>
    <w:rsid w:val="00C4725D"/>
    <w:rPr>
      <w:i/>
      <w:iCs/>
      <w:color w:val="0F4761" w:themeColor="accent1" w:themeShade="BF"/>
    </w:rPr>
  </w:style>
  <w:style w:type="paragraph" w:styleId="ab">
    <w:name w:val="Intense Quote"/>
    <w:basedOn w:val="a"/>
    <w:next w:val="a"/>
    <w:link w:val="ac"/>
    <w:uiPriority w:val="30"/>
    <w:qFormat/>
    <w:rsid w:val="00C472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4725D"/>
    <w:rPr>
      <w:i/>
      <w:iCs/>
      <w:color w:val="0F4761" w:themeColor="accent1" w:themeShade="BF"/>
      <w:lang w:val="en-GB"/>
    </w:rPr>
  </w:style>
  <w:style w:type="character" w:styleId="ad">
    <w:name w:val="Intense Reference"/>
    <w:basedOn w:val="a0"/>
    <w:uiPriority w:val="32"/>
    <w:qFormat/>
    <w:rsid w:val="00C472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664</Words>
  <Characters>4151</Characters>
  <Application>Microsoft Office Word</Application>
  <DocSecurity>0</DocSecurity>
  <Lines>94</Lines>
  <Paragraphs>41</Paragraphs>
  <ScaleCrop>false</ScaleCrop>
  <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ds3806</dc:creator>
  <cp:keywords/>
  <dc:description/>
  <cp:lastModifiedBy>ds3806</cp:lastModifiedBy>
  <cp:revision>18</cp:revision>
  <dcterms:created xsi:type="dcterms:W3CDTF">2025-07-09T16:23:00Z</dcterms:created>
  <dcterms:modified xsi:type="dcterms:W3CDTF">2025-09-07T15:56:00Z</dcterms:modified>
</cp:coreProperties>
</file>