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C05F9" w14:textId="77777777" w:rsidR="005A6DA5" w:rsidRPr="005A6DA5" w:rsidRDefault="005A6DA5" w:rsidP="005A6DA5">
      <w:pPr>
        <w:spacing w:before="240" w:after="240" w:line="360" w:lineRule="auto"/>
        <w:jc w:val="both"/>
        <w:rPr>
          <w:rFonts w:ascii="Times New Roman" w:eastAsia="Times New Roman" w:hAnsi="Times New Roman" w:cs="Times New Roman"/>
          <w:b/>
          <w:bCs/>
          <w:lang w:val="en-US"/>
        </w:rPr>
      </w:pPr>
      <w:r w:rsidRPr="005A6DA5">
        <w:rPr>
          <w:rFonts w:ascii="Times New Roman" w:eastAsia="Times New Roman" w:hAnsi="Times New Roman" w:cs="Times New Roman"/>
          <w:b/>
          <w:bCs/>
          <w:lang w:val="en-US"/>
        </w:rPr>
        <w:t xml:space="preserve">Supplementary Material </w:t>
      </w:r>
    </w:p>
    <w:p w14:paraId="0215BB0F" w14:textId="77777777" w:rsidR="001F1B1B" w:rsidRPr="001F1B1B" w:rsidRDefault="001F1B1B" w:rsidP="005A6DA5">
      <w:pPr>
        <w:spacing w:before="240" w:after="240" w:line="360" w:lineRule="auto"/>
        <w:jc w:val="both"/>
        <w:rPr>
          <w:rFonts w:ascii="Times New Roman" w:eastAsia="Times New Roman" w:hAnsi="Times New Roman" w:cs="Times New Roman"/>
          <w:b/>
          <w:bCs/>
          <w:lang w:val="en-US"/>
        </w:rPr>
      </w:pPr>
      <w:r w:rsidRPr="001F1B1B">
        <w:rPr>
          <w:rFonts w:ascii="Times New Roman" w:eastAsia="Times New Roman" w:hAnsi="Times New Roman" w:cs="Times New Roman"/>
          <w:b/>
          <w:bCs/>
          <w:lang w:val="en-US"/>
        </w:rPr>
        <w:t>Appendix</w:t>
      </w:r>
    </w:p>
    <w:p w14:paraId="29D76697" w14:textId="5C4299DE" w:rsidR="005A6DA5" w:rsidRPr="005A6DA5" w:rsidRDefault="005A6DA5" w:rsidP="005A6DA5">
      <w:pPr>
        <w:spacing w:before="240" w:after="240" w:line="360" w:lineRule="auto"/>
        <w:jc w:val="both"/>
        <w:rPr>
          <w:rFonts w:ascii="Times New Roman" w:eastAsia="Times New Roman" w:hAnsi="Times New Roman" w:cs="Times New Roman"/>
          <w:i/>
          <w:iCs/>
          <w:lang w:val="en-US"/>
        </w:rPr>
      </w:pPr>
      <w:r w:rsidRPr="005A6DA5">
        <w:rPr>
          <w:rFonts w:ascii="Times New Roman" w:eastAsia="Times New Roman" w:hAnsi="Times New Roman" w:cs="Times New Roman"/>
          <w:i/>
          <w:iCs/>
          <w:lang w:val="en-US"/>
        </w:rPr>
        <w:t>Clinical measures</w:t>
      </w:r>
    </w:p>
    <w:p w14:paraId="2D47B8F9" w14:textId="78E4A8C6" w:rsidR="005A6DA5" w:rsidRPr="003F1D8C" w:rsidRDefault="005A6DA5" w:rsidP="005A6DA5">
      <w:pPr>
        <w:spacing w:before="240" w:after="240" w:line="360" w:lineRule="auto"/>
        <w:jc w:val="both"/>
        <w:rPr>
          <w:rFonts w:ascii="Times New Roman" w:eastAsia="Times New Roman" w:hAnsi="Times New Roman" w:cs="Times New Roman"/>
          <w:lang w:val="en-US"/>
        </w:rPr>
      </w:pPr>
      <w:r>
        <w:rPr>
          <w:rFonts w:ascii="Times New Roman" w:eastAsia="Times New Roman" w:hAnsi="Times New Roman" w:cs="Times New Roman"/>
          <w:iCs/>
          <w:lang w:val="en-US"/>
        </w:rPr>
        <w:t xml:space="preserve">The Spanish adaptation </w:t>
      </w:r>
      <w:r w:rsidRPr="003F1D8C">
        <w:rPr>
          <w:rFonts w:ascii="Times New Roman" w:eastAsia="Times New Roman" w:hAnsi="Times New Roman" w:cs="Times New Roman"/>
          <w:lang w:val="en-US"/>
        </w:rPr>
        <w:fldChar w:fldCharType="begin" w:fldLock="1"/>
      </w:r>
      <w:r w:rsidR="00A91C38">
        <w:rPr>
          <w:rFonts w:ascii="Times New Roman" w:eastAsia="Times New Roman" w:hAnsi="Times New Roman" w:cs="Times New Roman"/>
          <w:lang w:val="en-US"/>
        </w:rPr>
        <w:instrText>ADDIN CSL_CITATION {"citationItems":[{"id":"ITEM-1","itemData":{"ISSN":"2173-6855","author":[{"dropping-particle":"","family":"Echeburúa","given":"Enrique","non-dropping-particle":"","parse-names":false,"suffix":""},{"dropping-particle":"","family":"Báez","given":"Concepción","non-dropping-particle":"","parse-names":false,"suffix":""},{"dropping-particle":"","family":"Fernández-Montalvo","given":"Javier","non-dropping-particle":"","parse-names":false,"suffix":""},{"dropping-particle":"","family":"Páez","given":"Darío","non-dropping-particle":"","parse-names":false,"suffix":""},{"dropping-particle":"","family":"Baez","given":"C.","non-dropping-particle":"","parse-names":false,"suffix":""},{"dropping-particle":"","family":"Fernández-Montalvo","given":"Javier","non-dropping-particle":"","parse-names":false,"suffix":""},{"dropping-particle":"","family":"Páez","given":"Darío","non-dropping-particle":"","parse-names":false,"suffix":""}],"container-title":"Análisis y Modificación de la Conducta","id":"ITEM-1","issue":"74","issued":{"date-parts":[["1994"]]},"page":"769-791","publisher":"Universidad de Huelva","title":"Cuestionario de Juego Patológico de South Oaks (SOGS): validación española","type":"article-journal","volume":"20"},"uris":["http://www.mendeley.com/documents/?uuid=5679bcf7-9b4f-4e90-a19a-d8d37ee6971e"]}],"mendeley":{"formattedCitation":"[1]","plainTextFormattedCitation":"[1]","previouslyFormattedCitation":"[1]"},"properties":{"noteIndex":0},"schema":"https://github.com/citation-style-language/schema/raw/master/csl-citation.json"}</w:instrText>
      </w:r>
      <w:r w:rsidRPr="003F1D8C">
        <w:rPr>
          <w:rFonts w:ascii="Times New Roman" w:eastAsia="Times New Roman" w:hAnsi="Times New Roman" w:cs="Times New Roman"/>
          <w:lang w:val="en-US"/>
        </w:rPr>
        <w:fldChar w:fldCharType="separate"/>
      </w:r>
      <w:r w:rsidR="00A91C38" w:rsidRPr="00A91C38">
        <w:rPr>
          <w:rFonts w:ascii="Times New Roman" w:eastAsia="Times New Roman" w:hAnsi="Times New Roman" w:cs="Times New Roman"/>
          <w:noProof/>
          <w:lang w:val="en-US"/>
        </w:rPr>
        <w:t>[1]</w:t>
      </w:r>
      <w:r w:rsidRPr="003F1D8C">
        <w:rPr>
          <w:rFonts w:ascii="Times New Roman" w:eastAsia="Times New Roman" w:hAnsi="Times New Roman" w:cs="Times New Roman"/>
          <w:lang w:val="en-US"/>
        </w:rPr>
        <w:fldChar w:fldCharType="end"/>
      </w:r>
      <w:r>
        <w:rPr>
          <w:rFonts w:ascii="Times New Roman" w:eastAsia="Times New Roman" w:hAnsi="Times New Roman" w:cs="Times New Roman"/>
          <w:lang w:val="en-US"/>
        </w:rPr>
        <w:t xml:space="preserve"> </w:t>
      </w:r>
      <w:r>
        <w:rPr>
          <w:rFonts w:ascii="Times New Roman" w:eastAsia="Times New Roman" w:hAnsi="Times New Roman" w:cs="Times New Roman"/>
          <w:iCs/>
          <w:lang w:val="en-US"/>
        </w:rPr>
        <w:t xml:space="preserve">of the </w:t>
      </w:r>
      <w:r w:rsidRPr="003F1D8C">
        <w:rPr>
          <w:rFonts w:ascii="Times New Roman" w:eastAsia="Times New Roman" w:hAnsi="Times New Roman" w:cs="Times New Roman"/>
          <w:i/>
          <w:lang w:val="en-US"/>
        </w:rPr>
        <w:t>South Oaks Gambling Screen (SOGS)</w:t>
      </w:r>
      <w:r w:rsidRPr="003F1D8C">
        <w:rPr>
          <w:rFonts w:ascii="Times New Roman" w:eastAsia="Times New Roman" w:hAnsi="Times New Roman" w:cs="Times New Roman"/>
          <w:lang w:val="en-US"/>
        </w:rPr>
        <w:t xml:space="preserve"> </w:t>
      </w:r>
      <w:r w:rsidRPr="003F1D8C">
        <w:rPr>
          <w:rFonts w:ascii="Times New Roman" w:eastAsia="Times New Roman" w:hAnsi="Times New Roman" w:cs="Times New Roman"/>
          <w:lang w:val="en-US"/>
        </w:rPr>
        <w:fldChar w:fldCharType="begin" w:fldLock="1"/>
      </w:r>
      <w:r w:rsidR="00A91C38">
        <w:rPr>
          <w:rFonts w:ascii="Times New Roman" w:eastAsia="Times New Roman" w:hAnsi="Times New Roman" w:cs="Times New Roman"/>
          <w:lang w:val="en-US"/>
        </w:rPr>
        <w:instrText>ADDIN CSL_CITATION {"citationItems":[{"id":"ITEM-1","itemData":{"DOI":"10.1176/ajp.144.9.1184","ISSN":"0002953X","PMID":"3631315","abstract":"The South Oaks Gambling Screen is a 20-item questionnaire based on DSM-III criteria for pathological gambling. It may be self-administered or administered by nonprofessional or professional interviewers. A total of 1,616 subjects were involved in its development: 867 patients with diagnoses of substance abuse and pathological gambling, 213 members of Gamblers Anonymous 384 university students, and 152 hospital employees. Independent validation by family members and counselors was obtained for the calibration sample, and internal consistency and test-retest reliability were established. The instrument correlates well with the criteria of the revised version of DSM-III (DSM-III-R). It offers a convenient means to screen clinical populations of alcoholics and drug abusers, as well as general populations, for pathological gambling.","author":[{"dropping-particle":"","family":"Lesieur","given":"H. R.","non-dropping-particle":"","parse-names":false,"suffix":""},{"dropping-particle":"","family":"Blume","given":"S. B.","non-dropping-particle":"","parse-names":false,"suffix":""}],"container-title":"American Journal of Psychiatry","id":"ITEM-1","issue":"9","issued":{"date-parts":[["1987"]]},"page":"1184-1188","title":"The South Oaks Gambling Screen (SOGS): A new instrument for the identification of Pathological gamblers","type":"article-journal","volume":"144"},"uris":["http://www.mendeley.com/documents/?uuid=dbf8fcd5-9e91-4cc1-aa45-a42b8258b87e"]}],"mendeley":{"formattedCitation":"[2]","plainTextFormattedCitation":"[2]","previouslyFormattedCitation":"[2]"},"properties":{"noteIndex":0},"schema":"https://github.com/citation-style-language/schema/raw/master/csl-citation.json"}</w:instrText>
      </w:r>
      <w:r w:rsidRPr="003F1D8C">
        <w:rPr>
          <w:rFonts w:ascii="Times New Roman" w:eastAsia="Times New Roman" w:hAnsi="Times New Roman" w:cs="Times New Roman"/>
          <w:lang w:val="en-US"/>
        </w:rPr>
        <w:fldChar w:fldCharType="separate"/>
      </w:r>
      <w:r w:rsidR="00A91C38" w:rsidRPr="00A91C38">
        <w:rPr>
          <w:rFonts w:ascii="Times New Roman" w:eastAsia="Times New Roman" w:hAnsi="Times New Roman" w:cs="Times New Roman"/>
          <w:noProof/>
          <w:lang w:val="en-US"/>
        </w:rPr>
        <w:t>[2]</w:t>
      </w:r>
      <w:r w:rsidRPr="003F1D8C">
        <w:rPr>
          <w:rFonts w:ascii="Times New Roman" w:eastAsia="Times New Roman" w:hAnsi="Times New Roman" w:cs="Times New Roman"/>
          <w:lang w:val="en-US"/>
        </w:rPr>
        <w:fldChar w:fldCharType="end"/>
      </w:r>
      <w:r>
        <w:rPr>
          <w:rFonts w:ascii="Times New Roman" w:eastAsia="Times New Roman" w:hAnsi="Times New Roman" w:cs="Times New Roman"/>
          <w:lang w:val="en-US"/>
        </w:rPr>
        <w:t xml:space="preserve"> is </w:t>
      </w:r>
      <w:r w:rsidRPr="003F1D8C">
        <w:rPr>
          <w:rFonts w:ascii="Times New Roman" w:eastAsia="Times New Roman" w:hAnsi="Times New Roman" w:cs="Times New Roman"/>
          <w:lang w:val="en-US"/>
        </w:rPr>
        <w:t xml:space="preserve"> </w:t>
      </w:r>
      <w:r>
        <w:rPr>
          <w:rFonts w:ascii="Times New Roman" w:eastAsia="Times New Roman" w:hAnsi="Times New Roman" w:cs="Times New Roman"/>
          <w:lang w:val="en-US"/>
        </w:rPr>
        <w:t>a</w:t>
      </w:r>
      <w:r w:rsidRPr="003F1D8C">
        <w:rPr>
          <w:rFonts w:ascii="Times New Roman" w:eastAsia="Times New Roman" w:hAnsi="Times New Roman" w:cs="Times New Roman"/>
          <w:lang w:val="en-US"/>
        </w:rPr>
        <w:t xml:space="preserve"> 20-item </w:t>
      </w:r>
      <w:r>
        <w:rPr>
          <w:rFonts w:ascii="Times New Roman" w:eastAsia="Times New Roman" w:hAnsi="Times New Roman" w:cs="Times New Roman"/>
          <w:lang w:val="en-US"/>
        </w:rPr>
        <w:t xml:space="preserve">screening </w:t>
      </w:r>
      <w:r w:rsidRPr="003F1D8C">
        <w:rPr>
          <w:rFonts w:ascii="Times New Roman" w:eastAsia="Times New Roman" w:hAnsi="Times New Roman" w:cs="Times New Roman"/>
          <w:lang w:val="en-US"/>
        </w:rPr>
        <w:t>instrument for past-year gambling problems and related negative consequences. The total score obtained as the sum of the scored items has been used as a measure of problem-gambling severity, with a score of 5 or more suggestive of “probable pathological gambling</w:t>
      </w:r>
      <w:r>
        <w:rPr>
          <w:rFonts w:ascii="Times New Roman" w:eastAsia="Times New Roman" w:hAnsi="Times New Roman" w:cs="Times New Roman"/>
          <w:lang w:val="en-US"/>
        </w:rPr>
        <w:t>.</w:t>
      </w:r>
      <w:r w:rsidRPr="003F1D8C">
        <w:rPr>
          <w:rFonts w:ascii="Times New Roman" w:eastAsia="Times New Roman" w:hAnsi="Times New Roman" w:cs="Times New Roman"/>
          <w:lang w:val="en-US"/>
        </w:rPr>
        <w:t>” The internal consistency in the study sample was good (Cronbach’s alpha</w:t>
      </w:r>
      <w:r w:rsidRPr="003F1D8C">
        <w:rPr>
          <w:rFonts w:ascii="Times New Roman" w:eastAsia="Times New Roman" w:hAnsi="Times New Roman" w:cs="Times New Roman"/>
          <w:i/>
          <w:lang w:val="en-US"/>
        </w:rPr>
        <w:t xml:space="preserve"> (α)</w:t>
      </w:r>
      <w:r w:rsidRPr="003F1D8C">
        <w:rPr>
          <w:rFonts w:ascii="Times New Roman" w:eastAsia="Times New Roman" w:hAnsi="Times New Roman" w:cs="Times New Roman"/>
          <w:lang w:val="en-US"/>
        </w:rPr>
        <w:t>=.827).</w:t>
      </w:r>
    </w:p>
    <w:p w14:paraId="338FE0E1" w14:textId="1C456487" w:rsidR="005A6DA5" w:rsidRPr="003F1D8C" w:rsidRDefault="005A6DA5" w:rsidP="005A6DA5">
      <w:pPr>
        <w:spacing w:before="240" w:after="240" w:line="360" w:lineRule="auto"/>
        <w:jc w:val="both"/>
        <w:rPr>
          <w:rFonts w:ascii="Times New Roman" w:eastAsia="Times New Roman" w:hAnsi="Times New Roman" w:cs="Times New Roman"/>
          <w:lang w:val="en-US"/>
        </w:rPr>
      </w:pPr>
      <w:r>
        <w:rPr>
          <w:rFonts w:ascii="Times New Roman" w:eastAsia="Times New Roman" w:hAnsi="Times New Roman" w:cs="Times New Roman"/>
          <w:iCs/>
          <w:lang w:val="en-US"/>
        </w:rPr>
        <w:t xml:space="preserve">The </w:t>
      </w:r>
      <w:r w:rsidRPr="003F1D8C">
        <w:rPr>
          <w:rFonts w:ascii="Times New Roman" w:eastAsia="Times New Roman" w:hAnsi="Times New Roman" w:cs="Times New Roman"/>
          <w:lang w:val="en-US"/>
        </w:rPr>
        <w:t xml:space="preserve">Spanish adaptation </w:t>
      </w:r>
      <w:r w:rsidR="0034061E">
        <w:rPr>
          <w:rFonts w:ascii="Times New Roman" w:eastAsia="Times New Roman" w:hAnsi="Times New Roman" w:cs="Times New Roman"/>
          <w:lang w:val="en-US"/>
        </w:rPr>
        <w:fldChar w:fldCharType="begin" w:fldLock="1"/>
      </w:r>
      <w:r w:rsidR="00A91C38">
        <w:rPr>
          <w:rFonts w:ascii="Times New Roman" w:eastAsia="Times New Roman" w:hAnsi="Times New Roman" w:cs="Times New Roman"/>
          <w:lang w:val="en-US"/>
        </w:rPr>
        <w:instrText>ADDIN CSL_CITATION {"citationItems":[{"id":"ITEM-1","itemData":{"DOI":"10.1007/s10899-008-9104-x","ISSN":"10505350","PMID":"18592357","abstract":"The aim of this study was to measure the reliability, validity, and classification accuracy of a Spanish translation of a measure of DSM-IV diagnostic criteria for Pathological Gambling (PG). Participants were 263 male and 23 female patients seeking treatment for PG and a matched non-psychiatric control sample of 259 men and 24 women. A Spanish translation of a 19-item measure of DSM-IV diagnostic criteria for PG (Stinchfield 2003) was administered along with other validity measures. The DSM-IV diagnostic criteria were found to be internally consistent with a coefficient alpha of .95 in the combined sample. Evidence of satisfactory convergent validity included moderate to high correlations with other measures of problem gambling. Using the standard DSM-IV cut-score of five, the ten criteria were found to yield satisfactory classification accuracy results with a high hit rate (.95), high sensitivity (.92), high specificity (.99), low false positive (.01), and low false negative rate (.08). Lowering the cut score to four resulted in modest improvements in classification accuracy and reduced the false negative rate from .08 to .05. The Spanish translation of a measure of DSM-IV diagnostic criteria for PG demonstrated satisfactory psychometric properties and a cut score of four improved diagnostic precision. © 2008 Springer Science+Business Media, LLC.","author":[{"dropping-particle":"","family":"Jiménez-Murcia","given":"S.","non-dropping-particle":"","parse-names":false,"suffix":""},{"dropping-particle":"","family":"Stinchfield","given":"R.","non-dropping-particle":"","parse-names":false,"suffix":""},{"dropping-particle":"","family":"Álvarez-Moya","given":"E.","non-dropping-particle":"","parse-names":false,"suffix":""},{"dropping-particle":"","family":"Jaurrieta","given":"N.","non-dropping-particle":"","parse-names":false,"suffix":""},{"dropping-particle":"","family":"Bueno","given":"B.","non-dropping-particle":"","parse-names":false,"suffix":""},{"dropping-particle":"","family":"Granero","given":"R.","non-dropping-particle":"","parse-names":false,"suffix":""},{"dropping-particle":"","family":"Aymamí","given":"M. N.","non-dropping-particle":"","parse-names":false,"suffix":""},{"dropping-particle":"","family":"Gómez-Peña","given":"M.","non-dropping-particle":"","parse-names":false,"suffix":""},{"dropping-particle":"","family":"Martínez-Giménez","given":"R.","non-dropping-particle":"","parse-names":false,"suffix":""},{"dropping-particle":"","family":"Fernández-Aranda","given":"F.","non-dropping-particle":"","parse-names":false,"suffix":""},{"dropping-particle":"","family":"Vallejo","given":"J.","non-dropping-particle":"","parse-names":false,"suffix":""}],"container-title":"Journal of Gambling Studies","id":"ITEM-1","issue":"1","issued":{"date-parts":[["2009","3"]]},"page":"93-104","title":"Reliability, validity, and classification accuracy of a spanish translation of a measure of DSM-IV diagnostic criteria for pathological gambling","type":"article-journal","volume":"25"},"uris":["http://www.mendeley.com/documents/?uuid=e3146859-1854-4eac-bc59-15284121da4e"]}],"mendeley":{"formattedCitation":"[3]","plainTextFormattedCitation":"[3]","previouslyFormattedCitation":"[3]"},"properties":{"noteIndex":0},"schema":"https://github.com/citation-style-language/schema/raw/master/csl-citation.json"}</w:instrText>
      </w:r>
      <w:r w:rsidR="0034061E">
        <w:rPr>
          <w:rFonts w:ascii="Times New Roman" w:eastAsia="Times New Roman" w:hAnsi="Times New Roman" w:cs="Times New Roman"/>
          <w:lang w:val="en-US"/>
        </w:rPr>
        <w:fldChar w:fldCharType="separate"/>
      </w:r>
      <w:r w:rsidR="00A91C38" w:rsidRPr="00A91C38">
        <w:rPr>
          <w:rFonts w:ascii="Times New Roman" w:eastAsia="Times New Roman" w:hAnsi="Times New Roman" w:cs="Times New Roman"/>
          <w:noProof/>
          <w:lang w:val="en-US"/>
        </w:rPr>
        <w:t>[3]</w:t>
      </w:r>
      <w:r w:rsidR="0034061E">
        <w:rPr>
          <w:rFonts w:ascii="Times New Roman" w:eastAsia="Times New Roman" w:hAnsi="Times New Roman" w:cs="Times New Roman"/>
          <w:lang w:val="en-US"/>
        </w:rPr>
        <w:fldChar w:fldCharType="end"/>
      </w:r>
      <w:r>
        <w:rPr>
          <w:rFonts w:ascii="Times New Roman" w:eastAsia="Times New Roman" w:hAnsi="Times New Roman" w:cs="Times New Roman"/>
          <w:lang w:val="en-US"/>
        </w:rPr>
        <w:t xml:space="preserve"> of the </w:t>
      </w:r>
      <w:r w:rsidRPr="003F1D8C">
        <w:rPr>
          <w:rFonts w:ascii="Times New Roman" w:eastAsia="Times New Roman" w:hAnsi="Times New Roman" w:cs="Times New Roman"/>
          <w:i/>
          <w:lang w:val="en-US"/>
        </w:rPr>
        <w:t>Diagnostic Questionnaire for Pathological Gambling According to DSM criteria</w:t>
      </w:r>
      <w:r w:rsidRPr="003F1D8C">
        <w:rPr>
          <w:rFonts w:ascii="Times New Roman" w:eastAsia="Times New Roman" w:hAnsi="Times New Roman" w:cs="Times New Roman"/>
          <w:lang w:val="en-US"/>
        </w:rPr>
        <w:t xml:space="preserve"> </w:t>
      </w:r>
      <w:r w:rsidRPr="003F1D8C">
        <w:rPr>
          <w:rFonts w:ascii="Times New Roman" w:eastAsia="Times New Roman" w:hAnsi="Times New Roman" w:cs="Times New Roman"/>
          <w:lang w:val="en-US"/>
        </w:rPr>
        <w:fldChar w:fldCharType="begin" w:fldLock="1"/>
      </w:r>
      <w:r w:rsidR="00A91C38">
        <w:rPr>
          <w:rFonts w:ascii="Times New Roman" w:eastAsia="Times New Roman" w:hAnsi="Times New Roman" w:cs="Times New Roman"/>
          <w:lang w:val="en-US"/>
        </w:rPr>
        <w:instrText>ADDIN CSL_CITATION {"citationItems":[{"id":"ITEM-1","itemData":{"DOI":"10.1176/appi.ajp.160.1.180","ISSN":"0002-953X","PMID":"26408026","abstract":"The DSM-5 was published in 2013 and it included two substantive revisions for gambling disorder (GD). These changes are the reduction in the threshold from five to four criteria and elimination of the illegal activities criterion. The purpose of this study was to twofold. First, to assess the reliability, validity and classification accuracy of the DSM-5 diagnostic criteria for GD. Second, to compare the DSM-5–DSM-IV on reliability, validity, and classification accuracy, including an examination of the effect of the elimination of the illegal acts criterion on diagnostic accuracy. To compare DSM-5 and DSMIV, eight datasets from three different countries (Canada, USA, and Spain; total N = 3247) were used. All datasets were based on similar research methods. Participants were recruited from outpatient gambling treatment services to represent the group with a GD and from the community to represent the group without a GD. All participants were administered a standardized measure of diagnostic criteria. The DSM-5 yielded satisfactory reliability, validity and classification accuracy. In comparing the DSM-5 to the DSM-IV, most comparisons of reliability, validity and classification accuracy showed more similarities than differences. There was evidence of modest improvements in classification accuracy for DSM-5 over DSM-IV, particularly in reduction of false negative errors. This reduction in false negative errors was largely a function of lowering the cut score from five to four and this revision is an improvement over DSM-IV. From a statistical standpoint, eliminating the illegal acts criterion did not make a significant impact on diagnostic accuracy. From a clinical standpoint, illegal acts can still be addressed in the context of the DSM-5 criterion of lying to others.","author":[{"dropping-particle":"","family":"Stinchfield","given":"Randy","non-dropping-particle":"","parse-names":false,"suffix":""}],"container-title":"American Journal of Psychiatry","id":"ITEM-1","issue":"1","issued":{"date-parts":[["2003","1"]]},"page":"180-182","title":"Reliability, Validity, and Classification Accuracy of a Measure of DSM-IV Diagnostic Criteria for Pathological Gambling","type":"article-journal","volume":"160"},"uris":["http://www.mendeley.com/documents/?uuid=940d62dd-adcb-402d-8db1-e23edfe1574d"]}],"mendeley":{"formattedCitation":"[4]","plainTextFormattedCitation":"[4]","previouslyFormattedCitation":"[4]"},"properties":{"noteIndex":0},"schema":"https://github.com/citation-style-language/schema/raw/master/csl-citation.json"}</w:instrText>
      </w:r>
      <w:r w:rsidRPr="003F1D8C">
        <w:rPr>
          <w:rFonts w:ascii="Times New Roman" w:eastAsia="Times New Roman" w:hAnsi="Times New Roman" w:cs="Times New Roman"/>
          <w:lang w:val="en-US"/>
        </w:rPr>
        <w:fldChar w:fldCharType="separate"/>
      </w:r>
      <w:r w:rsidR="00A91C38" w:rsidRPr="00A91C38">
        <w:rPr>
          <w:rFonts w:ascii="Times New Roman" w:eastAsia="Times New Roman" w:hAnsi="Times New Roman" w:cs="Times New Roman"/>
          <w:noProof/>
          <w:lang w:val="en-US"/>
        </w:rPr>
        <w:t>[4]</w:t>
      </w:r>
      <w:r w:rsidRPr="003F1D8C">
        <w:rPr>
          <w:rFonts w:ascii="Times New Roman" w:eastAsia="Times New Roman" w:hAnsi="Times New Roman" w:cs="Times New Roman"/>
          <w:lang w:val="en-US"/>
        </w:rPr>
        <w:fldChar w:fldCharType="end"/>
      </w:r>
      <w:r w:rsidRPr="003F1D8C">
        <w:rPr>
          <w:rFonts w:ascii="Times New Roman" w:eastAsia="Times New Roman" w:hAnsi="Times New Roman" w:cs="Times New Roman"/>
          <w:lang w:val="en-US"/>
        </w:rPr>
        <w:t xml:space="preserve"> is a self-report questionnaire with 19 items coded in a binary (yes-no)</w:t>
      </w:r>
      <w:r>
        <w:rPr>
          <w:rFonts w:ascii="Times New Roman" w:eastAsia="Times New Roman" w:hAnsi="Times New Roman" w:cs="Times New Roman"/>
          <w:lang w:val="en-US"/>
        </w:rPr>
        <w:t xml:space="preserve"> fashion</w:t>
      </w:r>
      <w:r w:rsidRPr="003F1D8C">
        <w:rPr>
          <w:rFonts w:ascii="Times New Roman" w:eastAsia="Times New Roman" w:hAnsi="Times New Roman" w:cs="Times New Roman"/>
          <w:lang w:val="en-US"/>
        </w:rPr>
        <w:t xml:space="preserve">, used for diagnosing GD according to the DSM-IV-TR </w:t>
      </w:r>
      <w:r w:rsidR="00070F97">
        <w:rPr>
          <w:rFonts w:ascii="Times New Roman" w:eastAsia="Times New Roman" w:hAnsi="Times New Roman" w:cs="Times New Roman"/>
          <w:lang w:val="en-US"/>
        </w:rPr>
        <w:fldChar w:fldCharType="begin" w:fldLock="1"/>
      </w:r>
      <w:r w:rsidR="00A91C38">
        <w:rPr>
          <w:rFonts w:ascii="Times New Roman" w:eastAsia="Times New Roman" w:hAnsi="Times New Roman" w:cs="Times New Roman"/>
          <w:lang w:val="en-US"/>
        </w:rPr>
        <w:instrText>ADDIN CSL_CITATION {"citationItems":[{"id":"ITEM-1","itemData":{"ISBN":"0890420246","author":[{"dropping-particle":"","family":"American Psychiatric association (APA)","given":"","non-dropping-particle":"","parse-names":false,"suffix":""}],"edition":"4","id":"ITEM-1","issued":{"date-parts":[["2000"]]},"number-of-pages":"943","publisher":"American Psychiatric Association","publisher-place":"Washington, DC","title":"Diagnostic and Statistical Manual of Mental Disorders, 4th edition","title-short":"DSM-IV-TR","type":"book"},"uris":["http://www.mendeley.com/documents/?uuid=b37a8eb0-aa77-4c56-a62d-b059205efe93"]}],"mendeley":{"formattedCitation":"[5]","plainTextFormattedCitation":"[5]","previouslyFormattedCitation":"[5]"},"properties":{"noteIndex":0},"schema":"https://github.com/citation-style-language/schema/raw/master/csl-citation.json"}</w:instrText>
      </w:r>
      <w:r w:rsidR="00070F97">
        <w:rPr>
          <w:rFonts w:ascii="Times New Roman" w:eastAsia="Times New Roman" w:hAnsi="Times New Roman" w:cs="Times New Roman"/>
          <w:lang w:val="en-US"/>
        </w:rPr>
        <w:fldChar w:fldCharType="separate"/>
      </w:r>
      <w:r w:rsidR="00A91C38" w:rsidRPr="00A91C38">
        <w:rPr>
          <w:rFonts w:ascii="Times New Roman" w:eastAsia="Times New Roman" w:hAnsi="Times New Roman" w:cs="Times New Roman"/>
          <w:noProof/>
          <w:lang w:val="en-US"/>
        </w:rPr>
        <w:t>[5]</w:t>
      </w:r>
      <w:r w:rsidR="00070F97">
        <w:rPr>
          <w:rFonts w:ascii="Times New Roman" w:eastAsia="Times New Roman" w:hAnsi="Times New Roman" w:cs="Times New Roman"/>
          <w:lang w:val="en-US"/>
        </w:rPr>
        <w:fldChar w:fldCharType="end"/>
      </w:r>
      <w:r w:rsidR="00070F97">
        <w:rPr>
          <w:rFonts w:ascii="Times New Roman" w:eastAsia="Times New Roman" w:hAnsi="Times New Roman" w:cs="Times New Roman"/>
          <w:lang w:val="en-US"/>
        </w:rPr>
        <w:t xml:space="preserve"> </w:t>
      </w:r>
      <w:r w:rsidRPr="003F1D8C">
        <w:rPr>
          <w:rFonts w:ascii="Times New Roman" w:eastAsia="Times New Roman" w:hAnsi="Times New Roman" w:cs="Times New Roman"/>
          <w:lang w:val="en-US"/>
        </w:rPr>
        <w:t xml:space="preserve">and DSM-5 criteria </w:t>
      </w:r>
      <w:r w:rsidRPr="003F1D8C">
        <w:rPr>
          <w:rFonts w:ascii="Times New Roman" w:eastAsia="Times New Roman" w:hAnsi="Times New Roman" w:cs="Times New Roman"/>
          <w:lang w:val="en-US"/>
        </w:rPr>
        <w:fldChar w:fldCharType="begin" w:fldLock="1"/>
      </w:r>
      <w:r w:rsidR="00A91C38">
        <w:rPr>
          <w:rFonts w:ascii="Times New Roman" w:eastAsia="Times New Roman" w:hAnsi="Times New Roman" w:cs="Times New Roman"/>
          <w:lang w:val="en-US"/>
        </w:rPr>
        <w:instrText>ADDIN CSL_CITATION {"citationItems":[{"id":"ITEM-1","itemData":{"author":[{"dropping-particle":"","family":"APA","given":"","non-dropping-particle":"","parse-names":false,"suffix":""}],"id":"ITEM-1","issued":{"date-parts":[["2013"]]},"title":"American Psychiatric Association. Diagnostic and Statistical Manual of Mental Disorders, Washington DC","type":"article-journal"},"uris":["http://www.mendeley.com/documents/?uuid=05fd7c59-2e1b-3a78-bcdc-8551624904c4"]}],"mendeley":{"formattedCitation":"[6]","plainTextFormattedCitation":"[6]","previouslyFormattedCitation":"[6]"},"properties":{"noteIndex":0},"schema":"https://github.com/citation-style-language/schema/raw/master/csl-citation.json"}</w:instrText>
      </w:r>
      <w:r w:rsidRPr="003F1D8C">
        <w:rPr>
          <w:rFonts w:ascii="Times New Roman" w:eastAsia="Times New Roman" w:hAnsi="Times New Roman" w:cs="Times New Roman"/>
          <w:lang w:val="en-US"/>
        </w:rPr>
        <w:fldChar w:fldCharType="separate"/>
      </w:r>
      <w:r w:rsidR="00A91C38" w:rsidRPr="00A91C38">
        <w:rPr>
          <w:rFonts w:ascii="Times New Roman" w:eastAsia="Times New Roman" w:hAnsi="Times New Roman" w:cs="Times New Roman"/>
          <w:noProof/>
          <w:lang w:val="en-US"/>
        </w:rPr>
        <w:t>[6]</w:t>
      </w:r>
      <w:r w:rsidRPr="003F1D8C">
        <w:rPr>
          <w:rFonts w:ascii="Times New Roman" w:eastAsia="Times New Roman" w:hAnsi="Times New Roman" w:cs="Times New Roman"/>
          <w:lang w:val="en-US"/>
        </w:rPr>
        <w:fldChar w:fldCharType="end"/>
      </w:r>
      <w:r w:rsidRPr="003F1D8C">
        <w:rPr>
          <w:rFonts w:ascii="Times New Roman" w:eastAsia="Times New Roman" w:hAnsi="Times New Roman" w:cs="Times New Roman"/>
          <w:lang w:val="en-US"/>
        </w:rPr>
        <w:t xml:space="preserve">. </w:t>
      </w:r>
      <w:r>
        <w:rPr>
          <w:rFonts w:ascii="Times New Roman" w:eastAsia="Times New Roman" w:hAnsi="Times New Roman" w:cs="Times New Roman"/>
          <w:lang w:val="en-US"/>
        </w:rPr>
        <w:t>Our</w:t>
      </w:r>
      <w:r w:rsidRPr="003F1D8C">
        <w:rPr>
          <w:rFonts w:ascii="Times New Roman" w:eastAsia="Times New Roman" w:hAnsi="Times New Roman" w:cs="Times New Roman"/>
          <w:lang w:val="en-US"/>
        </w:rPr>
        <w:t xml:space="preserve"> internal consistency was excellent (</w:t>
      </w:r>
      <w:r w:rsidRPr="003F1D8C">
        <w:rPr>
          <w:rFonts w:ascii="Times New Roman" w:eastAsia="Times New Roman" w:hAnsi="Times New Roman" w:cs="Times New Roman"/>
          <w:i/>
          <w:lang w:val="en-US"/>
        </w:rPr>
        <w:t>α</w:t>
      </w:r>
      <w:r w:rsidRPr="003F1D8C">
        <w:rPr>
          <w:rFonts w:ascii="Times New Roman" w:eastAsia="Times New Roman" w:hAnsi="Times New Roman" w:cs="Times New Roman"/>
          <w:lang w:val="en-US"/>
        </w:rPr>
        <w:t xml:space="preserve"> = .917). </w:t>
      </w:r>
    </w:p>
    <w:p w14:paraId="31B2E8F6" w14:textId="2227275B" w:rsidR="005A6DA5" w:rsidRDefault="005A6DA5" w:rsidP="005A6DA5">
      <w:pPr>
        <w:spacing w:after="240" w:line="360" w:lineRule="auto"/>
        <w:jc w:val="both"/>
        <w:rPr>
          <w:rFonts w:ascii="Times New Roman" w:eastAsia="Times New Roman" w:hAnsi="Times New Roman" w:cs="Times New Roman"/>
          <w:lang w:val="en-US"/>
        </w:rPr>
      </w:pPr>
      <w:r>
        <w:rPr>
          <w:rFonts w:ascii="Times New Roman" w:eastAsia="Times New Roman" w:hAnsi="Times New Roman" w:cs="Times New Roman"/>
          <w:iCs/>
          <w:lang w:val="en-US"/>
        </w:rPr>
        <w:t xml:space="preserve">The </w:t>
      </w:r>
      <w:r w:rsidRPr="003F1D8C">
        <w:rPr>
          <w:rFonts w:ascii="Times New Roman" w:eastAsia="Times New Roman" w:hAnsi="Times New Roman" w:cs="Times New Roman"/>
          <w:lang w:val="en-US"/>
        </w:rPr>
        <w:t>Spanish adaptation</w:t>
      </w:r>
      <w:r w:rsidRPr="00925BB8">
        <w:rPr>
          <w:rFonts w:ascii="Times New Roman" w:eastAsia="Times New Roman" w:hAnsi="Times New Roman" w:cs="Times New Roman"/>
          <w:lang w:val="en-US"/>
        </w:rPr>
        <w:t xml:space="preserve"> </w:t>
      </w:r>
      <w:r w:rsidRPr="003F1D8C">
        <w:rPr>
          <w:rFonts w:ascii="Times New Roman" w:eastAsia="Times New Roman" w:hAnsi="Times New Roman" w:cs="Times New Roman"/>
          <w:lang w:val="en-US"/>
        </w:rPr>
        <w:fldChar w:fldCharType="begin" w:fldLock="1"/>
      </w:r>
      <w:r w:rsidR="00A91C38">
        <w:rPr>
          <w:rFonts w:ascii="Times New Roman" w:eastAsia="Times New Roman" w:hAnsi="Times New Roman" w:cs="Times New Roman"/>
          <w:lang w:val="en-US"/>
        </w:rPr>
        <w:instrText>ADDIN CSL_CITATION {"citationItems":[{"id":"ITEM-1","itemData":{"author":[{"dropping-particle":"","family":"Derogatis","given":"L.R.","non-dropping-particle":"","parse-names":false,"suffix":""}],"editor":[{"dropping-particle":"","family":"TEA","given":"","non-dropping-particle":"","parse-names":false,"suffix":""}],"id":"ITEM-1","issued":{"date-parts":[["2002"]]},"publisher-place":"Madrid, Spain","title":"SCL-90-R. Cuestionario de 90 Síntomas-Manual","type":"book"},"uris":["http://www.mendeley.com/documents/?uuid=75dc718f-e85e-4bb5-a048-79c7febd561f"]}],"mendeley":{"formattedCitation":"[7]","plainTextFormattedCitation":"[7]","previouslyFormattedCitation":"[7]"},"properties":{"noteIndex":0},"schema":"https://github.com/citation-style-language/schema/raw/master/csl-citation.json"}</w:instrText>
      </w:r>
      <w:r w:rsidRPr="003F1D8C">
        <w:rPr>
          <w:rFonts w:ascii="Times New Roman" w:eastAsia="Times New Roman" w:hAnsi="Times New Roman" w:cs="Times New Roman"/>
          <w:lang w:val="en-US"/>
        </w:rPr>
        <w:fldChar w:fldCharType="separate"/>
      </w:r>
      <w:r w:rsidR="00A91C38" w:rsidRPr="00A91C38">
        <w:rPr>
          <w:rFonts w:ascii="Times New Roman" w:eastAsia="Times New Roman" w:hAnsi="Times New Roman" w:cs="Times New Roman"/>
          <w:noProof/>
          <w:lang w:val="en-US"/>
        </w:rPr>
        <w:t>[7]</w:t>
      </w:r>
      <w:r w:rsidRPr="003F1D8C">
        <w:rPr>
          <w:rFonts w:ascii="Times New Roman" w:eastAsia="Times New Roman" w:hAnsi="Times New Roman" w:cs="Times New Roman"/>
          <w:lang w:val="en-US"/>
        </w:rPr>
        <w:fldChar w:fldCharType="end"/>
      </w:r>
      <w:r>
        <w:rPr>
          <w:rFonts w:ascii="Times New Roman" w:eastAsia="Times New Roman" w:hAnsi="Times New Roman" w:cs="Times New Roman"/>
          <w:lang w:val="en-US"/>
        </w:rPr>
        <w:t xml:space="preserve"> of the</w:t>
      </w:r>
      <w:r w:rsidRPr="003F1D8C">
        <w:rPr>
          <w:rFonts w:ascii="Times New Roman" w:eastAsia="Times New Roman" w:hAnsi="Times New Roman" w:cs="Times New Roman"/>
          <w:lang w:val="en-US"/>
        </w:rPr>
        <w:t xml:space="preserve"> </w:t>
      </w:r>
      <w:r w:rsidRPr="003F1D8C">
        <w:rPr>
          <w:rFonts w:ascii="Times New Roman" w:eastAsia="Times New Roman" w:hAnsi="Times New Roman" w:cs="Times New Roman"/>
          <w:i/>
          <w:lang w:val="en-US"/>
        </w:rPr>
        <w:t>Symptom Checklist-90-Revised (SCL-90-R)</w:t>
      </w:r>
      <w:r w:rsidRPr="003F1D8C">
        <w:rPr>
          <w:rFonts w:ascii="Times New Roman" w:eastAsia="Times New Roman" w:hAnsi="Times New Roman" w:cs="Times New Roman"/>
          <w:lang w:val="en-US"/>
        </w:rPr>
        <w:t xml:space="preserve"> </w:t>
      </w:r>
      <w:r w:rsidRPr="003F1D8C">
        <w:rPr>
          <w:rFonts w:ascii="Times New Roman" w:eastAsia="Times New Roman" w:hAnsi="Times New Roman" w:cs="Times New Roman"/>
          <w:lang w:val="en-US"/>
        </w:rPr>
        <w:fldChar w:fldCharType="begin" w:fldLock="1"/>
      </w:r>
      <w:r w:rsidR="00A91C38">
        <w:rPr>
          <w:rFonts w:ascii="Times New Roman" w:eastAsia="Times New Roman" w:hAnsi="Times New Roman" w:cs="Times New Roman"/>
          <w:lang w:val="en-US"/>
        </w:rPr>
        <w:instrText>ADDIN CSL_CITATION {"citationItems":[{"id":"ITEM-1","itemData":{"author":[{"dropping-particle":"","family":"Derogatis","given":"L.R.","non-dropping-particle":"","parse-names":false,"suffix":""}],"id":"ITEM-1","issued":{"date-parts":[["1994"]]},"publisher":"Clinical Psychometric Research:","publisher-place":"Towson, MD, USA,","title":"SCL-90-R: Symptom Checklist-90-R. Administration, Scoring and Procedures Manuall—II for the Revised Version","type":"book"},"uris":["http://www.mendeley.com/documents/?uuid=bd835d52-1e58-4766-a56e-344e02ee65d9"]}],"mendeley":{"formattedCitation":"[8]","plainTextFormattedCitation":"[8]","previouslyFormattedCitation":"[8]"},"properties":{"noteIndex":0},"schema":"https://github.com/citation-style-language/schema/raw/master/csl-citation.json"}</w:instrText>
      </w:r>
      <w:r w:rsidRPr="003F1D8C">
        <w:rPr>
          <w:rFonts w:ascii="Times New Roman" w:eastAsia="Times New Roman" w:hAnsi="Times New Roman" w:cs="Times New Roman"/>
          <w:lang w:val="en-US"/>
        </w:rPr>
        <w:fldChar w:fldCharType="separate"/>
      </w:r>
      <w:r w:rsidR="00A91C38" w:rsidRPr="00A91C38">
        <w:rPr>
          <w:rFonts w:ascii="Times New Roman" w:eastAsia="Times New Roman" w:hAnsi="Times New Roman" w:cs="Times New Roman"/>
          <w:noProof/>
          <w:lang w:val="en-US"/>
        </w:rPr>
        <w:t>[8]</w:t>
      </w:r>
      <w:r w:rsidRPr="003F1D8C">
        <w:rPr>
          <w:rFonts w:ascii="Times New Roman" w:eastAsia="Times New Roman" w:hAnsi="Times New Roman" w:cs="Times New Roman"/>
          <w:lang w:val="en-US"/>
        </w:rPr>
        <w:fldChar w:fldCharType="end"/>
      </w:r>
      <w:r>
        <w:rPr>
          <w:rFonts w:ascii="Times New Roman" w:eastAsia="Times New Roman" w:hAnsi="Times New Roman" w:cs="Times New Roman"/>
          <w:lang w:val="en-US"/>
        </w:rPr>
        <w:t xml:space="preserve"> is </w:t>
      </w:r>
      <w:r w:rsidRPr="003F1D8C">
        <w:rPr>
          <w:rFonts w:ascii="Times New Roman" w:eastAsia="Times New Roman" w:hAnsi="Times New Roman" w:cs="Times New Roman"/>
          <w:lang w:val="en-US"/>
        </w:rPr>
        <w:t>a 90-item self-report questionnaire measured on an ordinal 3-point scale</w:t>
      </w:r>
      <w:r>
        <w:rPr>
          <w:rFonts w:ascii="Times New Roman" w:eastAsia="Times New Roman" w:hAnsi="Times New Roman" w:cs="Times New Roman"/>
          <w:lang w:val="en-US"/>
        </w:rPr>
        <w:t xml:space="preserve">. It </w:t>
      </w:r>
      <w:r w:rsidRPr="003F1D8C">
        <w:rPr>
          <w:rFonts w:ascii="Times New Roman" w:eastAsia="Times New Roman" w:hAnsi="Times New Roman" w:cs="Times New Roman"/>
          <w:lang w:val="en-US"/>
        </w:rPr>
        <w:t>evaluates a broad range of psychological problems and psychopathology based on nine primary symptom dimensions (Somatization, Obsession-Compulsion, Interpersonal Sensitivity, Depression, Anxiety, Hostility, Phobic Anxiety, Paranoid Ideation, and Psychoticism). It includes three global indices (global severity index, positive symptom distress index, and total positive symptom). The internal consistency in</w:t>
      </w:r>
      <w:r>
        <w:rPr>
          <w:rFonts w:ascii="Times New Roman" w:eastAsia="Times New Roman" w:hAnsi="Times New Roman" w:cs="Times New Roman"/>
          <w:lang w:val="en-US"/>
        </w:rPr>
        <w:t xml:space="preserve"> our</w:t>
      </w:r>
      <w:r w:rsidRPr="003F1D8C">
        <w:rPr>
          <w:rFonts w:ascii="Times New Roman" w:eastAsia="Times New Roman" w:hAnsi="Times New Roman" w:cs="Times New Roman"/>
          <w:lang w:val="en-US"/>
        </w:rPr>
        <w:t xml:space="preserve"> s</w:t>
      </w:r>
      <w:r>
        <w:rPr>
          <w:rFonts w:ascii="Times New Roman" w:eastAsia="Times New Roman" w:hAnsi="Times New Roman" w:cs="Times New Roman"/>
          <w:lang w:val="en-US"/>
        </w:rPr>
        <w:t>ample</w:t>
      </w:r>
      <w:r w:rsidRPr="003F1D8C">
        <w:rPr>
          <w:rFonts w:ascii="Times New Roman" w:eastAsia="Times New Roman" w:hAnsi="Times New Roman" w:cs="Times New Roman"/>
          <w:lang w:val="en-US"/>
        </w:rPr>
        <w:t xml:space="preserve"> was</w:t>
      </w:r>
      <w:r w:rsidRPr="003F1D8C">
        <w:rPr>
          <w:rFonts w:ascii="Times New Roman" w:eastAsia="Times New Roman" w:hAnsi="Times New Roman" w:cs="Times New Roman"/>
          <w:iCs/>
          <w:lang w:val="en-US"/>
        </w:rPr>
        <w:t xml:space="preserve"> excellent</w:t>
      </w:r>
      <w:r w:rsidRPr="003F1D8C">
        <w:rPr>
          <w:rFonts w:ascii="Times New Roman" w:eastAsia="Times New Roman" w:hAnsi="Times New Roman" w:cs="Times New Roman"/>
          <w:i/>
          <w:lang w:val="en-US"/>
        </w:rPr>
        <w:t xml:space="preserve"> (α</w:t>
      </w:r>
      <w:r w:rsidRPr="003F1D8C">
        <w:rPr>
          <w:rFonts w:ascii="Times New Roman" w:eastAsia="Times New Roman" w:hAnsi="Times New Roman" w:cs="Times New Roman"/>
          <w:lang w:val="en-US"/>
        </w:rPr>
        <w:t xml:space="preserve"> =.979).</w:t>
      </w:r>
    </w:p>
    <w:p w14:paraId="379FFB50" w14:textId="1966243E" w:rsidR="005A6DA5" w:rsidRPr="003F1D8C" w:rsidRDefault="005A6DA5" w:rsidP="005A6DA5">
      <w:pPr>
        <w:spacing w:line="360" w:lineRule="auto"/>
        <w:jc w:val="both"/>
        <w:rPr>
          <w:rFonts w:ascii="Times New Roman" w:eastAsia="Times New Roman" w:hAnsi="Times New Roman" w:cs="Times New Roman"/>
          <w:highlight w:val="yellow"/>
          <w:lang w:val="en-US"/>
        </w:rPr>
      </w:pPr>
      <w:r>
        <w:rPr>
          <w:rFonts w:ascii="Times New Roman" w:eastAsia="Times New Roman" w:hAnsi="Times New Roman" w:cs="Times New Roman"/>
          <w:iCs/>
          <w:lang w:val="en-US"/>
        </w:rPr>
        <w:t xml:space="preserve">The </w:t>
      </w:r>
      <w:r w:rsidRPr="003F1D8C">
        <w:rPr>
          <w:rFonts w:ascii="Times New Roman" w:eastAsia="Times New Roman" w:hAnsi="Times New Roman" w:cs="Times New Roman"/>
          <w:lang w:val="en-US"/>
        </w:rPr>
        <w:t xml:space="preserve">Spanish adaptation </w:t>
      </w:r>
      <w:r w:rsidRPr="003F1D8C">
        <w:rPr>
          <w:rFonts w:ascii="Times New Roman" w:eastAsia="Times New Roman" w:hAnsi="Times New Roman" w:cs="Times New Roman"/>
          <w:lang w:val="en-US"/>
        </w:rPr>
        <w:fldChar w:fldCharType="begin" w:fldLock="1"/>
      </w:r>
      <w:r w:rsidR="00A91C38">
        <w:rPr>
          <w:rFonts w:ascii="Times New Roman" w:eastAsia="Times New Roman" w:hAnsi="Times New Roman" w:cs="Times New Roman"/>
          <w:lang w:val="en-US"/>
        </w:rPr>
        <w:instrText>ADDIN CSL_CITATION {"citationItems":[{"id":"ITEM-1","itemData":{"ISSN":"1139-9287","PMID":"14963776","abstract":"INTRODUCTION The revised version of the Temperament and Character Inventory (TCI-R), a tool designed by C. R. Cloninger for the evaluation of the seven dimensions defined in his psychobiological model of personality, was translated and adapted to Spanish. The aim of the study was to obtain normative data and scales with T-scores in a incidental sample of the general Spanish population. METHODS After adaptation to Spanish, the tool was administered to 400 subjects from several areas of Spain. The sample is stratified according to age and gender according to the year 2001 Spanish population census. We have studied the differences between men and women and the association between age and dimensions. We have checked the normal distribution of the traits, and proceeded with the standardization and normalization of the scores. RESULTS We present the mean and standard deviation according to sex for each of the main dimensions and subscales. The scores of the main dimensions obtained for general population according to gender show a normal distribution that has allowed us to standardize them into T-scores. The reliability of the dimensions is high. There are differences in the means depending on gender: women scored higher in Harm Avoidance, Reward Dependence and Cooperativeness. Men scored higher in Persistence. There were no high correlations between age and the dimensions. CONCLUSIONS The Spanish version of the new TCI-R is an adequate tool for the study of personality dimensions of normal population.","author":[{"dropping-particle":"","family":"Gutiérrez-Zotes","given":"J A","non-dropping-particle":"","parse-names":false,"suffix":""},{"dropping-particle":"","family":"Bayón","given":"C","non-dropping-particle":"","parse-names":false,"suffix":""},{"dropping-particle":"","family":"Montserrat","given":"C","non-dropping-particle":"","parse-names":false,"suffix":""},{"dropping-particle":"","family":"Valero","given":"J","non-dropping-particle":"","parse-names":false,"suffix":""},{"dropping-particle":"","family":"Labad","given":"A","non-dropping-particle":"","parse-names":false,"suffix":""},{"dropping-particle":"","family":"Cloninger","given":"C R","non-dropping-particle":"","parse-names":false,"suffix":""},{"dropping-particle":"","family":"Fernández-Aranda","given":"F","non-dropping-particle":"","parse-names":false,"suffix":""}],"container-title":"Actas espanolas de psiquiatria","id":"ITEM-1","issue":"1","issued":{"date-parts":[["2004"]]},"page":"8-15","title":"Temperament and Character Inventory Revised (TCI-R). Standardization and normative data in a general population sample.","type":"article-journal","volume":"32"},"uris":["http://www.mendeley.com/documents/?uuid=663a7656-be53-4956-9957-b3c8286dfe8e"]}],"mendeley":{"formattedCitation":"[9]","plainTextFormattedCitation":"[9]","previouslyFormattedCitation":"[9]"},"properties":{"noteIndex":0},"schema":"https://github.com/citation-style-language/schema/raw/master/csl-citation.json"}</w:instrText>
      </w:r>
      <w:r w:rsidRPr="003F1D8C">
        <w:rPr>
          <w:rFonts w:ascii="Times New Roman" w:eastAsia="Times New Roman" w:hAnsi="Times New Roman" w:cs="Times New Roman"/>
          <w:lang w:val="en-US"/>
        </w:rPr>
        <w:fldChar w:fldCharType="separate"/>
      </w:r>
      <w:r w:rsidR="00A91C38" w:rsidRPr="00A91C38">
        <w:rPr>
          <w:rFonts w:ascii="Times New Roman" w:eastAsia="Times New Roman" w:hAnsi="Times New Roman" w:cs="Times New Roman"/>
          <w:noProof/>
          <w:lang w:val="en-US"/>
        </w:rPr>
        <w:t>[9]</w:t>
      </w:r>
      <w:r w:rsidRPr="003F1D8C">
        <w:rPr>
          <w:rFonts w:ascii="Times New Roman" w:eastAsia="Times New Roman" w:hAnsi="Times New Roman" w:cs="Times New Roman"/>
          <w:lang w:val="en-US"/>
        </w:rPr>
        <w:fldChar w:fldCharType="end"/>
      </w:r>
      <w:r>
        <w:rPr>
          <w:rFonts w:ascii="Times New Roman" w:eastAsia="Times New Roman" w:hAnsi="Times New Roman" w:cs="Times New Roman"/>
          <w:lang w:val="en-US"/>
        </w:rPr>
        <w:t xml:space="preserve"> of the </w:t>
      </w:r>
      <w:r w:rsidRPr="003F1D8C">
        <w:rPr>
          <w:rFonts w:ascii="Times New Roman" w:eastAsia="Times New Roman" w:hAnsi="Times New Roman" w:cs="Times New Roman"/>
          <w:i/>
          <w:lang w:val="en-US"/>
        </w:rPr>
        <w:t>Temperament and Character Inventory-Revised</w:t>
      </w:r>
      <w:r w:rsidRPr="003F1D8C">
        <w:rPr>
          <w:rFonts w:ascii="Times New Roman" w:eastAsia="Times New Roman" w:hAnsi="Times New Roman" w:cs="Times New Roman"/>
          <w:lang w:val="en-US"/>
        </w:rPr>
        <w:t xml:space="preserve"> </w:t>
      </w:r>
      <w:r w:rsidRPr="003F1D8C">
        <w:rPr>
          <w:rFonts w:ascii="Times New Roman" w:eastAsia="Times New Roman" w:hAnsi="Times New Roman" w:cs="Times New Roman"/>
          <w:i/>
          <w:lang w:val="en-US"/>
        </w:rPr>
        <w:t>(TCI-R)</w:t>
      </w:r>
      <w:r w:rsidRPr="003F1D8C">
        <w:rPr>
          <w:rFonts w:ascii="Times New Roman" w:eastAsia="Times New Roman" w:hAnsi="Times New Roman" w:cs="Times New Roman"/>
          <w:lang w:val="en-US"/>
        </w:rPr>
        <w:t xml:space="preserve"> </w:t>
      </w:r>
      <w:r w:rsidRPr="003F1D8C">
        <w:rPr>
          <w:rFonts w:ascii="Times New Roman" w:eastAsia="Times New Roman" w:hAnsi="Times New Roman" w:cs="Times New Roman"/>
          <w:lang w:val="en-US"/>
        </w:rPr>
        <w:fldChar w:fldCharType="begin" w:fldLock="1"/>
      </w:r>
      <w:r w:rsidR="00A91C38">
        <w:rPr>
          <w:rFonts w:ascii="Times New Roman" w:eastAsia="Times New Roman" w:hAnsi="Times New Roman" w:cs="Times New Roman"/>
          <w:lang w:val="en-US"/>
        </w:rPr>
        <w:instrText>ADDIN CSL_CITATION {"citationItems":[{"id":"ITEM-1","itemData":{"author":[{"dropping-particle":"","family":"Cloninger","given":"C.R.","non-dropping-particle":"","parse-names":false,"suffix":""}],"id":"ITEM-1","issued":{"date-parts":[["1999"]]},"publisher":"Center for Psychobiology of Personality, Washington University","publisher-place":"St Louis, MO, USA","title":"The Temperament and Character Inventory—Revised","type":"book"},"uris":["http://www.mendeley.com/documents/?uuid=94ba8128-6041-4467-9061-c8f5f176c470"]}],"mendeley":{"formattedCitation":"[10]","plainTextFormattedCitation":"[10]","previouslyFormattedCitation":"[10]"},"properties":{"noteIndex":0},"schema":"https://github.com/citation-style-language/schema/raw/master/csl-citation.json"}</w:instrText>
      </w:r>
      <w:r w:rsidRPr="003F1D8C">
        <w:rPr>
          <w:rFonts w:ascii="Times New Roman" w:eastAsia="Times New Roman" w:hAnsi="Times New Roman" w:cs="Times New Roman"/>
          <w:lang w:val="en-US"/>
        </w:rPr>
        <w:fldChar w:fldCharType="separate"/>
      </w:r>
      <w:r w:rsidR="00A91C38" w:rsidRPr="00A91C38">
        <w:rPr>
          <w:rFonts w:ascii="Times New Roman" w:eastAsia="Times New Roman" w:hAnsi="Times New Roman" w:cs="Times New Roman"/>
          <w:noProof/>
          <w:lang w:val="en-US"/>
        </w:rPr>
        <w:t>[10]</w:t>
      </w:r>
      <w:r w:rsidRPr="003F1D8C">
        <w:rPr>
          <w:rFonts w:ascii="Times New Roman" w:eastAsia="Times New Roman" w:hAnsi="Times New Roman" w:cs="Times New Roman"/>
          <w:lang w:val="en-US"/>
        </w:rPr>
        <w:fldChar w:fldCharType="end"/>
      </w:r>
      <w:r w:rsidRPr="003F1D8C">
        <w:rPr>
          <w:rFonts w:ascii="Times New Roman" w:eastAsia="Times New Roman" w:hAnsi="Times New Roman" w:cs="Times New Roman"/>
          <w:lang w:val="en-US"/>
        </w:rPr>
        <w:t xml:space="preserve"> </w:t>
      </w:r>
      <w:r>
        <w:rPr>
          <w:rFonts w:ascii="Times New Roman" w:eastAsia="Times New Roman" w:hAnsi="Times New Roman" w:cs="Times New Roman"/>
          <w:lang w:val="en-US"/>
        </w:rPr>
        <w:t xml:space="preserve">assesses </w:t>
      </w:r>
      <w:r w:rsidRPr="003F1D8C">
        <w:rPr>
          <w:rFonts w:ascii="Times New Roman" w:eastAsia="Times New Roman" w:hAnsi="Times New Roman" w:cs="Times New Roman"/>
          <w:lang w:val="en-US"/>
        </w:rPr>
        <w:t xml:space="preserve">with 240-items scored on a 5-point Likert scale personality </w:t>
      </w:r>
      <w:r>
        <w:rPr>
          <w:rFonts w:ascii="Times New Roman" w:eastAsia="Times New Roman" w:hAnsi="Times New Roman" w:cs="Times New Roman"/>
          <w:lang w:val="en-US"/>
        </w:rPr>
        <w:t xml:space="preserve">tendencies related to </w:t>
      </w:r>
      <w:r w:rsidRPr="003F1D8C">
        <w:rPr>
          <w:rFonts w:ascii="Times New Roman" w:eastAsia="Times New Roman" w:hAnsi="Times New Roman" w:cs="Times New Roman"/>
          <w:lang w:val="en-US"/>
        </w:rPr>
        <w:t xml:space="preserve">three character dimensions (Self-Directedness, Cooperativeness, and Self-Transcendence) and four temperament dimensions (Harm Avoidance, Novelty Seeking, Reward Dependence and </w:t>
      </w:r>
      <w:r w:rsidRPr="00A84B3F">
        <w:rPr>
          <w:rFonts w:ascii="Times New Roman" w:eastAsia="Times New Roman" w:hAnsi="Times New Roman" w:cs="Times New Roman"/>
          <w:lang w:val="en-US"/>
        </w:rPr>
        <w:t>Persistence).</w:t>
      </w:r>
      <w:r>
        <w:rPr>
          <w:rFonts w:ascii="Times New Roman" w:eastAsia="Times New Roman" w:hAnsi="Times New Roman" w:cs="Times New Roman"/>
          <w:lang w:val="en-US"/>
        </w:rPr>
        <w:t xml:space="preserve"> </w:t>
      </w:r>
      <w:r w:rsidRPr="00A84B3F">
        <w:rPr>
          <w:rFonts w:ascii="Times New Roman" w:eastAsia="Times New Roman" w:hAnsi="Times New Roman" w:cs="Times New Roman"/>
          <w:lang w:val="en-US"/>
        </w:rPr>
        <w:t xml:space="preserve">The internal consistency in the study was between </w:t>
      </w:r>
      <w:r w:rsidRPr="00A84B3F">
        <w:rPr>
          <w:rFonts w:ascii="Times New Roman" w:eastAsia="Times New Roman" w:hAnsi="Times New Roman" w:cs="Times New Roman"/>
          <w:i/>
          <w:lang w:val="en-US"/>
        </w:rPr>
        <w:t>α</w:t>
      </w:r>
      <w:r w:rsidRPr="00A84B3F">
        <w:rPr>
          <w:rFonts w:ascii="Times New Roman" w:eastAsia="Times New Roman" w:hAnsi="Times New Roman" w:cs="Times New Roman"/>
          <w:lang w:val="en-US"/>
        </w:rPr>
        <w:t xml:space="preserve"> =.704 (novelty</w:t>
      </w:r>
      <w:r>
        <w:rPr>
          <w:rFonts w:ascii="Times New Roman" w:eastAsia="Times New Roman" w:hAnsi="Times New Roman" w:cs="Times New Roman"/>
          <w:lang w:val="en-US"/>
        </w:rPr>
        <w:t>-</w:t>
      </w:r>
      <w:r w:rsidRPr="00A84B3F">
        <w:rPr>
          <w:rFonts w:ascii="Times New Roman" w:eastAsia="Times New Roman" w:hAnsi="Times New Roman" w:cs="Times New Roman"/>
          <w:lang w:val="en-US"/>
        </w:rPr>
        <w:t xml:space="preserve">seeking) and </w:t>
      </w:r>
      <w:r w:rsidRPr="00A84B3F">
        <w:rPr>
          <w:rFonts w:ascii="Times New Roman" w:eastAsia="Times New Roman" w:hAnsi="Times New Roman" w:cs="Times New Roman"/>
          <w:i/>
          <w:lang w:val="en-US"/>
        </w:rPr>
        <w:t>α</w:t>
      </w:r>
      <w:r w:rsidRPr="00A84B3F">
        <w:rPr>
          <w:rFonts w:ascii="Times New Roman" w:eastAsia="Times New Roman" w:hAnsi="Times New Roman" w:cs="Times New Roman"/>
          <w:lang w:val="en-US"/>
        </w:rPr>
        <w:t xml:space="preserve"> =.893 (persistence).</w:t>
      </w:r>
    </w:p>
    <w:p w14:paraId="0F78ECA7" w14:textId="039DCD25" w:rsidR="005A6DA5" w:rsidRPr="003F1D8C" w:rsidRDefault="005A6DA5" w:rsidP="005A6DA5">
      <w:pPr>
        <w:spacing w:before="240" w:after="240" w:line="360" w:lineRule="auto"/>
        <w:jc w:val="both"/>
        <w:rPr>
          <w:rFonts w:ascii="Times New Roman" w:eastAsia="Times New Roman" w:hAnsi="Times New Roman" w:cs="Times New Roman"/>
          <w:highlight w:val="yellow"/>
          <w:lang w:val="en-US"/>
        </w:rPr>
      </w:pPr>
      <w:r>
        <w:rPr>
          <w:rFonts w:ascii="Times New Roman" w:eastAsia="Times New Roman" w:hAnsi="Times New Roman" w:cs="Times New Roman"/>
          <w:iCs/>
          <w:lang w:val="en-US"/>
        </w:rPr>
        <w:t xml:space="preserve">The </w:t>
      </w:r>
      <w:r w:rsidRPr="003F1D8C">
        <w:rPr>
          <w:rFonts w:ascii="Times New Roman" w:eastAsia="Times New Roman" w:hAnsi="Times New Roman" w:cs="Times New Roman"/>
          <w:lang w:val="en-US"/>
        </w:rPr>
        <w:t xml:space="preserve">Spanish adaptation </w:t>
      </w:r>
      <w:r w:rsidRPr="003F1D8C">
        <w:rPr>
          <w:rFonts w:ascii="Times New Roman" w:eastAsia="Times New Roman" w:hAnsi="Times New Roman" w:cs="Times New Roman"/>
          <w:lang w:val="en-US"/>
        </w:rPr>
        <w:fldChar w:fldCharType="begin" w:fldLock="1"/>
      </w:r>
      <w:r w:rsidR="00A91C38">
        <w:rPr>
          <w:rFonts w:ascii="Times New Roman" w:eastAsia="Times New Roman" w:hAnsi="Times New Roman" w:cs="Times New Roman"/>
          <w:lang w:val="en-US"/>
        </w:rPr>
        <w:instrText>ADDIN CSL_CITATION {"citationItems":[{"id":"ITEM-1","itemData":{"DOI":"10.1080/00223890903382369","ISSN":"00223891","abstract":"Impulsivity is a multifaceted construct central to several forms of psychopathology. Recently, Lynam, Smith, Whiteside, and Cyders (2006) developed the UPPS-P scale, a multidimensional inventory that assesses 5 personality pathways contributing to impulsive behavior: negative urgency, lack of perseverance, lack of premeditation, sensation seeking, and positive urgency. In this study, we aimed (a) to analyze the psychometric properties of a Spanish version of the UPPS-P scale and (b) to explore the relationship between the different dimensions of the UPPS-P scale and conceptually related constructs including trait measures derived from different models of impulsive personality (the Gray's [1987] and Plutchik's [1984] models) and a state measure of cognitive impulsivity, the Delay-Discounting Test (Kirby, Petry, Bickel, 1999). We administered the UPPS-P scale along with the Sensitivity to Punishment and Sensitivity to Reward Questionnaire (Torrubia, Avila, Molto, Caseras, 2001), the Plutchik Impulsivity Scale (Plutchik Van Praag, 1989), and the Delay-Discounting Test to a sample of 150 undergraduate students. Results showed that the Spanish adaptation of the UPPS-P scale have appropriate psychometric properties. Different dimensions of the UPPS-P were differentially associated with predicted conceptually related constructs. We conclude that the Spanish adaptation of the UPPS-P scale is a useful instrument for fine-grained assessment of impulsivity in Spanish-speaking adult population.","author":[{"dropping-particle":"","family":"Verdejo-García","given":"Antonio","non-dropping-particle":"","parse-names":false,"suffix":""},{"dropping-particle":"","family":"Lozano","given":"Óscar","non-dropping-particle":"","parse-names":false,"suffix":""},{"dropping-particle":"","family":"Moya","given":"Maribel","non-dropping-particle":"","parse-names":false,"suffix":""},{"dropping-particle":"","family":"Alcázar","given":"Miguel Ángel","non-dropping-particle":"","parse-names":false,"suffix":""},{"dropping-particle":"","family":"Pérez-García","given":"Miguel","non-dropping-particle":"","parse-names":false,"suffix":""}],"container-title":"Journal of Personality Assessment","id":"ITEM-1","issue":"1","issued":{"date-parts":[["2010"]]},"page":"70-77","publisher":"Routledge","title":"Psychometric properties of a spanish version of the UPPS-P impulsive behavior scale: Reliability, validity and association with trait and cognitive impulsivity","type":"article-journal","volume":"92"},"uris":["http://www.mendeley.com/documents/?uuid=72ce0f7e-1048-4ac3-b731-57eaa3b5ed14"]}],"mendeley":{"formattedCitation":"[11]","plainTextFormattedCitation":"[11]","previouslyFormattedCitation":"[11]"},"properties":{"noteIndex":0},"schema":"https://github.com/citation-style-language/schema/raw/master/csl-citation.json"}</w:instrText>
      </w:r>
      <w:r w:rsidRPr="003F1D8C">
        <w:rPr>
          <w:rFonts w:ascii="Times New Roman" w:eastAsia="Times New Roman" w:hAnsi="Times New Roman" w:cs="Times New Roman"/>
          <w:lang w:val="en-US"/>
        </w:rPr>
        <w:fldChar w:fldCharType="separate"/>
      </w:r>
      <w:r w:rsidR="00A91C38" w:rsidRPr="00A91C38">
        <w:rPr>
          <w:rFonts w:ascii="Times New Roman" w:eastAsia="Times New Roman" w:hAnsi="Times New Roman" w:cs="Times New Roman"/>
          <w:noProof/>
          <w:lang w:val="en-US"/>
        </w:rPr>
        <w:t>[11]</w:t>
      </w:r>
      <w:r w:rsidRPr="003F1D8C">
        <w:rPr>
          <w:rFonts w:ascii="Times New Roman" w:eastAsia="Times New Roman" w:hAnsi="Times New Roman" w:cs="Times New Roman"/>
          <w:lang w:val="en-US"/>
        </w:rPr>
        <w:fldChar w:fldCharType="end"/>
      </w:r>
      <w:r>
        <w:rPr>
          <w:rFonts w:ascii="Times New Roman" w:eastAsia="Times New Roman" w:hAnsi="Times New Roman" w:cs="Times New Roman"/>
          <w:lang w:val="en-US"/>
        </w:rPr>
        <w:t xml:space="preserve"> of the </w:t>
      </w:r>
      <w:r w:rsidRPr="003F1D8C">
        <w:rPr>
          <w:rFonts w:ascii="Times New Roman" w:eastAsia="Times New Roman" w:hAnsi="Times New Roman" w:cs="Times New Roman"/>
          <w:i/>
          <w:lang w:val="en-US"/>
        </w:rPr>
        <w:t>Impulsive Behavior Scale</w:t>
      </w:r>
      <w:r w:rsidRPr="003F1D8C">
        <w:rPr>
          <w:rFonts w:ascii="Times New Roman" w:eastAsia="Times New Roman" w:hAnsi="Times New Roman" w:cs="Times New Roman"/>
          <w:lang w:val="en-US"/>
        </w:rPr>
        <w:t xml:space="preserve"> </w:t>
      </w:r>
      <w:r w:rsidRPr="003F1D8C">
        <w:rPr>
          <w:rFonts w:ascii="Times New Roman" w:eastAsia="Times New Roman" w:hAnsi="Times New Roman" w:cs="Times New Roman"/>
          <w:i/>
          <w:lang w:val="en-US"/>
        </w:rPr>
        <w:t xml:space="preserve">(UPPS-P) </w:t>
      </w:r>
      <w:r w:rsidRPr="003F1D8C">
        <w:rPr>
          <w:rFonts w:ascii="Times New Roman" w:eastAsia="Times New Roman" w:hAnsi="Times New Roman" w:cs="Times New Roman"/>
          <w:i/>
          <w:lang w:val="en-US"/>
        </w:rPr>
        <w:fldChar w:fldCharType="begin" w:fldLock="1"/>
      </w:r>
      <w:r w:rsidR="00A91C38">
        <w:rPr>
          <w:rFonts w:ascii="Times New Roman" w:eastAsia="Times New Roman" w:hAnsi="Times New Roman" w:cs="Times New Roman"/>
          <w:i/>
          <w:lang w:val="en-US"/>
        </w:rPr>
        <w:instrText>ADDIN CSL_CITATION {"citationItems":[{"id":"ITEM-1","itemData":{"DOI":"10.1002/per.556","ISSN":"08902070","abstract":"The current study attempts to clarify the multi-faceted nature of impulsivity through the use of the four-factor UPPS Impulsive Behaviour scale. In order to build the nomological network surrounding this scale, the UPPS was administered to individuals with borderline personality disorder (BPD), pathological gamblers (PG), alcohol abusers (divided into two groups based on the presence of antisocial features), and a control group. Several of the UPPS scales (e.g. Urgency, lack of Premeditation, and Sensation Seeking) differentiated the BPD, PG, and alcohol abusers with antisocial features from a group of non-antisocial alcohol abusers and a control group. Overall, the UPPS scales accounted for between 7% (pathological gambling) and 64% (borderline personality disorder features) of the overall variance in the psychopathology measures. Individual UPPS scales also made unique contributions to several of these disorders, which may provide insight into which of these personality traits may predispose individuals to behave in maladaptive or problematic ways. The results provide support for the differentiation of impulsivity-related constructs into the current four-factor model. Copyright © 2005 John Wiley &amp; Sons, Ltd.","author":[{"dropping-particle":"","family":"Whiteside, S. P., Lynam, D. R., Miller, J. D., &amp; Reynolds","given":"S. K.","non-dropping-particle":"","parse-names":false,"suffix":""},{"dropping-particle":"","family":"Whiteside","given":"Stephen P.","non-dropping-particle":"","parse-names":false,"suffix":""},{"dropping-particle":"","family":"Lynam","given":"Donald R.","non-dropping-particle":"","parse-names":false,"suffix":""},{"dropping-particle":"","family":"Miller","given":"Joshua D.","non-dropping-particle":"","parse-names":false,"suffix":""},{"dropping-particle":"","family":"Reynolds","given":"Sarah K.","non-dropping-particle":"","parse-names":false,"suffix":""}],"container-title":"European Journal of Personality","id":"ITEM-1","issue":"7","issued":{"date-parts":[["2005","12"]]},"publisher":"SAGE PublicationsSage UK: London, England","title":"Validation of the UPPS impulsive behaviour scale: A four-factor model of impulsivity","type":"article-journal","volume":"19"},"uris":["http://www.mendeley.com/documents/?uuid=a0fdc126-3e55-413e-adcf-35a7f909fc66"]}],"mendeley":{"formattedCitation":"[12]","manualFormatting":"(Whiteside et al., 2005)","plainTextFormattedCitation":"[12]","previouslyFormattedCitation":"[12]"},"properties":{"noteIndex":0},"schema":"https://github.com/citation-style-language/schema/raw/master/csl-citation.json"}</w:instrText>
      </w:r>
      <w:r w:rsidRPr="003F1D8C">
        <w:rPr>
          <w:rFonts w:ascii="Times New Roman" w:eastAsia="Times New Roman" w:hAnsi="Times New Roman" w:cs="Times New Roman"/>
          <w:i/>
          <w:lang w:val="en-US"/>
        </w:rPr>
        <w:fldChar w:fldCharType="separate"/>
      </w:r>
      <w:r w:rsidR="00EF0A2C" w:rsidRPr="00EF0A2C">
        <w:rPr>
          <w:rFonts w:ascii="Times New Roman" w:eastAsia="Times New Roman" w:hAnsi="Times New Roman" w:cs="Times New Roman"/>
          <w:noProof/>
          <w:lang w:val="en-US"/>
        </w:rPr>
        <w:t>(Whiteside</w:t>
      </w:r>
      <w:r w:rsidR="00EF0A2C">
        <w:rPr>
          <w:rFonts w:ascii="Times New Roman" w:eastAsia="Times New Roman" w:hAnsi="Times New Roman" w:cs="Times New Roman"/>
          <w:noProof/>
          <w:lang w:val="en-US"/>
        </w:rPr>
        <w:t xml:space="preserve"> et al., </w:t>
      </w:r>
      <w:r w:rsidR="00EF0A2C" w:rsidRPr="00EF0A2C">
        <w:rPr>
          <w:rFonts w:ascii="Times New Roman" w:eastAsia="Times New Roman" w:hAnsi="Times New Roman" w:cs="Times New Roman"/>
          <w:noProof/>
          <w:lang w:val="en-US"/>
        </w:rPr>
        <w:t>2005)</w:t>
      </w:r>
      <w:r w:rsidRPr="003F1D8C">
        <w:rPr>
          <w:rFonts w:ascii="Times New Roman" w:eastAsia="Times New Roman" w:hAnsi="Times New Roman" w:cs="Times New Roman"/>
          <w:i/>
          <w:lang w:val="en-US"/>
        </w:rPr>
        <w:fldChar w:fldCharType="end"/>
      </w:r>
      <w:r w:rsidRPr="003F1D8C">
        <w:rPr>
          <w:rFonts w:ascii="Times New Roman" w:eastAsia="Times New Roman" w:hAnsi="Times New Roman" w:cs="Times New Roman"/>
          <w:lang w:val="en-US"/>
        </w:rPr>
        <w:t xml:space="preserve"> measures five facets of impulsive behavior </w:t>
      </w:r>
      <w:r>
        <w:rPr>
          <w:rFonts w:ascii="Times New Roman" w:eastAsia="Times New Roman" w:hAnsi="Times New Roman" w:cs="Times New Roman"/>
          <w:lang w:val="en-US"/>
        </w:rPr>
        <w:t>(</w:t>
      </w:r>
      <w:r w:rsidRPr="003F1D8C">
        <w:rPr>
          <w:rFonts w:ascii="Times New Roman" w:eastAsia="Times New Roman" w:hAnsi="Times New Roman" w:cs="Times New Roman"/>
          <w:lang w:val="en-US"/>
        </w:rPr>
        <w:t>negative urgency</w:t>
      </w:r>
      <w:r>
        <w:rPr>
          <w:rFonts w:ascii="Times New Roman" w:eastAsia="Times New Roman" w:hAnsi="Times New Roman" w:cs="Times New Roman"/>
          <w:lang w:val="en-US"/>
        </w:rPr>
        <w:t>,</w:t>
      </w:r>
      <w:r w:rsidRPr="003F1D8C">
        <w:rPr>
          <w:rFonts w:ascii="Times New Roman" w:eastAsia="Times New Roman" w:hAnsi="Times New Roman" w:cs="Times New Roman"/>
          <w:lang w:val="en-US"/>
        </w:rPr>
        <w:t xml:space="preserve"> positive urgency</w:t>
      </w:r>
      <w:r>
        <w:rPr>
          <w:rFonts w:ascii="Times New Roman" w:eastAsia="Times New Roman" w:hAnsi="Times New Roman" w:cs="Times New Roman"/>
          <w:lang w:val="en-US"/>
        </w:rPr>
        <w:t>,</w:t>
      </w:r>
      <w:r w:rsidRPr="003F1D8C">
        <w:rPr>
          <w:rFonts w:ascii="Times New Roman" w:eastAsia="Times New Roman" w:hAnsi="Times New Roman" w:cs="Times New Roman"/>
          <w:lang w:val="en-US"/>
        </w:rPr>
        <w:t xml:space="preserve"> lack of premeditation</w:t>
      </w:r>
      <w:r>
        <w:rPr>
          <w:rFonts w:ascii="Times New Roman" w:eastAsia="Times New Roman" w:hAnsi="Times New Roman" w:cs="Times New Roman"/>
          <w:lang w:val="en-US"/>
        </w:rPr>
        <w:t>,</w:t>
      </w:r>
      <w:r w:rsidRPr="003F1D8C">
        <w:rPr>
          <w:rFonts w:ascii="Times New Roman" w:eastAsia="Times New Roman" w:hAnsi="Times New Roman" w:cs="Times New Roman"/>
          <w:lang w:val="en-US"/>
        </w:rPr>
        <w:t xml:space="preserve"> lack of perseverance</w:t>
      </w:r>
      <w:r>
        <w:rPr>
          <w:rFonts w:ascii="Times New Roman" w:eastAsia="Times New Roman" w:hAnsi="Times New Roman" w:cs="Times New Roman"/>
          <w:lang w:val="en-US"/>
        </w:rPr>
        <w:t>,</w:t>
      </w:r>
      <w:r w:rsidRPr="003F1D8C">
        <w:rPr>
          <w:rFonts w:ascii="Times New Roman" w:eastAsia="Times New Roman" w:hAnsi="Times New Roman" w:cs="Times New Roman"/>
          <w:lang w:val="en-US"/>
        </w:rPr>
        <w:t xml:space="preserve"> and sensation-seeking</w:t>
      </w:r>
      <w:r>
        <w:rPr>
          <w:rFonts w:ascii="Times New Roman" w:eastAsia="Times New Roman" w:hAnsi="Times New Roman" w:cs="Times New Roman"/>
          <w:lang w:val="en-US"/>
        </w:rPr>
        <w:t xml:space="preserve">) </w:t>
      </w:r>
      <w:r w:rsidRPr="003F1D8C">
        <w:rPr>
          <w:rFonts w:ascii="Times New Roman" w:eastAsia="Times New Roman" w:hAnsi="Times New Roman" w:cs="Times New Roman"/>
          <w:lang w:val="en-US"/>
        </w:rPr>
        <w:t xml:space="preserve">through 59 </w:t>
      </w:r>
      <w:r>
        <w:rPr>
          <w:rFonts w:ascii="Times New Roman" w:eastAsia="Times New Roman" w:hAnsi="Times New Roman" w:cs="Times New Roman"/>
          <w:lang w:val="en-US"/>
        </w:rPr>
        <w:t xml:space="preserve">self-reported </w:t>
      </w:r>
      <w:r w:rsidRPr="003F1D8C">
        <w:rPr>
          <w:rFonts w:ascii="Times New Roman" w:eastAsia="Times New Roman" w:hAnsi="Times New Roman" w:cs="Times New Roman"/>
          <w:lang w:val="en-US"/>
        </w:rPr>
        <w:t xml:space="preserve">items. </w:t>
      </w:r>
      <w:r>
        <w:rPr>
          <w:rFonts w:ascii="Times New Roman" w:eastAsia="Times New Roman" w:hAnsi="Times New Roman" w:cs="Times New Roman"/>
          <w:lang w:val="en-US"/>
        </w:rPr>
        <w:t>Our</w:t>
      </w:r>
      <w:r w:rsidRPr="003F1D8C">
        <w:rPr>
          <w:rFonts w:ascii="Times New Roman" w:eastAsia="Times New Roman" w:hAnsi="Times New Roman" w:cs="Times New Roman"/>
          <w:lang w:val="en-US"/>
        </w:rPr>
        <w:t xml:space="preserve"> internal consistency was between </w:t>
      </w:r>
      <w:r w:rsidRPr="003F1D8C">
        <w:rPr>
          <w:rFonts w:ascii="Times New Roman" w:eastAsia="Times New Roman" w:hAnsi="Times New Roman" w:cs="Times New Roman"/>
          <w:i/>
          <w:lang w:val="en-US"/>
        </w:rPr>
        <w:t>α</w:t>
      </w:r>
      <w:r w:rsidRPr="003F1D8C">
        <w:rPr>
          <w:rFonts w:ascii="Times New Roman" w:eastAsia="Times New Roman" w:hAnsi="Times New Roman" w:cs="Times New Roman"/>
          <w:lang w:val="en-US"/>
        </w:rPr>
        <w:t xml:space="preserve"> =.806 (lack of perseverance) and </w:t>
      </w:r>
      <w:r w:rsidRPr="003F1D8C">
        <w:rPr>
          <w:rFonts w:ascii="Times New Roman" w:eastAsia="Times New Roman" w:hAnsi="Times New Roman" w:cs="Times New Roman"/>
          <w:i/>
          <w:lang w:val="en-US"/>
        </w:rPr>
        <w:t>α</w:t>
      </w:r>
      <w:r w:rsidRPr="003F1D8C">
        <w:rPr>
          <w:rFonts w:ascii="Times New Roman" w:eastAsia="Times New Roman" w:hAnsi="Times New Roman" w:cs="Times New Roman"/>
          <w:lang w:val="en-US"/>
        </w:rPr>
        <w:t xml:space="preserve"> =.942 (positive urgency).</w:t>
      </w:r>
    </w:p>
    <w:p w14:paraId="2D1B8C2D" w14:textId="558DA86D" w:rsidR="005A6DA5" w:rsidRDefault="005A6DA5" w:rsidP="005A6DA5">
      <w:pPr>
        <w:spacing w:before="240" w:after="240" w:line="360" w:lineRule="auto"/>
        <w:jc w:val="both"/>
        <w:rPr>
          <w:rFonts w:ascii="Times New Roman" w:eastAsia="Times New Roman" w:hAnsi="Times New Roman" w:cs="Times New Roman"/>
          <w:lang w:val="en-US"/>
        </w:rPr>
      </w:pPr>
      <w:r>
        <w:rPr>
          <w:rFonts w:ascii="Times New Roman" w:eastAsia="Times New Roman" w:hAnsi="Times New Roman" w:cs="Times New Roman"/>
          <w:iCs/>
          <w:lang w:val="en-US"/>
        </w:rPr>
        <w:t xml:space="preserve">The </w:t>
      </w:r>
      <w:r w:rsidRPr="003F1D8C">
        <w:rPr>
          <w:rFonts w:ascii="Times New Roman" w:eastAsia="Times New Roman" w:hAnsi="Times New Roman" w:cs="Times New Roman"/>
          <w:lang w:val="en-US"/>
        </w:rPr>
        <w:t xml:space="preserve">Spanish adaptation </w:t>
      </w:r>
      <w:r w:rsidRPr="003F1D8C">
        <w:rPr>
          <w:rFonts w:ascii="Times New Roman" w:eastAsia="Times New Roman" w:hAnsi="Times New Roman" w:cs="Times New Roman"/>
          <w:lang w:val="en-US"/>
        </w:rPr>
        <w:fldChar w:fldCharType="begin" w:fldLock="1"/>
      </w:r>
      <w:r w:rsidR="00A91C38">
        <w:rPr>
          <w:rFonts w:ascii="Times New Roman" w:eastAsia="Times New Roman" w:hAnsi="Times New Roman" w:cs="Times New Roman"/>
          <w:lang w:val="en-US"/>
        </w:rPr>
        <w:instrText>ADDIN CSL_CITATION {"citationItems":[{"id":"ITEM-1","itemData":{"DOI":"10.3389/fpsyg.2015.00907","ISSN":"16641078","abstract":"Objective: The aims of the study were to (1) validate the Difficulties in Emotion Regulation Scale (DERS) in a sample of Spanish adults with and without eating disorders, and (2) explore the role of emotion regulation difficulties in eating disorders (ED), including its mediating role in the relation between key personality traits and ED severity. Methods: One hundred and thirty four patients (121 female, mean age= 29 years) with anorexia nervosa (n = 30), bulimia nervosa (n = 54), binge eating (n = 20), or Other Specified Feeding or Eating Disorders (n = 30) and 74 healthy control participants (51 female, mean age = 21 years) reported on general psychopathology, ED severity, personality traits and difficulties in emotion regulation. Exploratory and confirmatory factor analyses were conducted to examine the psychometrics of the DERS in this Spanish sample (Aim 1). Additionally, to examine the role of emotion regulation difficulties in ED (Aim 2), differences in emotion regulation difficulties across eating disorder subgroups were examined and structural equation modeling was used to explore the interrelations among emotion regulation, personality traits, and eating disorder severity. Results: Results support the validity and reliability of the DERS within this Spanish adult sample and suggest that this measure has a similar factor structure in this sample as in the original sample. Moreover, emotion regulation difficulties were found to differ as a function of eating disorder subtype and to mediate the relation between two specific personality traits (i.e., high harm avoidance and low self-directedness) and ED severity. Conclusions: Personality traits of high harm avoidance and low self-directedness may increase vulnerability to ED pathology indirectly, through emotion regulation difficulties.","author":[{"dropping-particle":"","family":"Wolz","given":"Ines","non-dropping-particle":"","parse-names":false,"suffix":""},{"dropping-particle":"","family":"Agüera","given":"Zaida","non-dropping-particle":"","parse-names":false,"suffix":""},{"dropping-particle":"","family":"Granero","given":"Roser","non-dropping-particle":"","parse-names":false,"suffix":""},{"dropping-particle":"","family":"Jiménez-Murcia","given":"Susana","non-dropping-particle":"","parse-names":false,"suffix":""},{"dropping-particle":"","family":"Gratz","given":"Kim L.","non-dropping-particle":"","parse-names":false,"suffix":""},{"dropping-particle":"","family":"Menchón","given":"José M.","non-dropping-particle":"","parse-names":false,"suffix":""},{"dropping-particle":"","family":"Fernández-Aranda","given":"Fernando","non-dropping-particle":"","parse-names":false,"suffix":""}],"container-title":"Frontiers in Psychology","id":"ITEM-1","issue":"JUN","issued":{"date-parts":[["2015","6"]]},"page":"907","publisher":"Frontiers Media S.A.","title":"Emotion regulation in disordered eating: Psychometric properties of the difficulties in emotion regulation scale among spanish adults and its interrelations with personality and clinical severity","type":"article-journal","volume":"6"},"uris":["http://www.mendeley.com/documents/?uuid=be0a783a-0d0b-4f97-9aff-807ee5f635f3"]}],"mendeley":{"formattedCitation":"[13]","plainTextFormattedCitation":"[13]","previouslyFormattedCitation":"[13]"},"properties":{"noteIndex":0},"schema":"https://github.com/citation-style-language/schema/raw/master/csl-citation.json"}</w:instrText>
      </w:r>
      <w:r w:rsidRPr="003F1D8C">
        <w:rPr>
          <w:rFonts w:ascii="Times New Roman" w:eastAsia="Times New Roman" w:hAnsi="Times New Roman" w:cs="Times New Roman"/>
          <w:lang w:val="en-US"/>
        </w:rPr>
        <w:fldChar w:fldCharType="separate"/>
      </w:r>
      <w:r w:rsidR="00A91C38" w:rsidRPr="00A91C38">
        <w:rPr>
          <w:rFonts w:ascii="Times New Roman" w:eastAsia="Times New Roman" w:hAnsi="Times New Roman" w:cs="Times New Roman"/>
          <w:noProof/>
          <w:lang w:val="en-US"/>
        </w:rPr>
        <w:t>[13]</w:t>
      </w:r>
      <w:r w:rsidRPr="003F1D8C">
        <w:rPr>
          <w:rFonts w:ascii="Times New Roman" w:eastAsia="Times New Roman" w:hAnsi="Times New Roman" w:cs="Times New Roman"/>
          <w:lang w:val="en-US"/>
        </w:rPr>
        <w:fldChar w:fldCharType="end"/>
      </w:r>
      <w:r>
        <w:rPr>
          <w:rFonts w:ascii="Times New Roman" w:eastAsia="Times New Roman" w:hAnsi="Times New Roman" w:cs="Times New Roman"/>
          <w:lang w:val="en-US"/>
        </w:rPr>
        <w:t xml:space="preserve"> of the </w:t>
      </w:r>
      <w:r w:rsidRPr="000D74F7">
        <w:rPr>
          <w:rFonts w:ascii="Times New Roman" w:eastAsia="Times New Roman" w:hAnsi="Times New Roman" w:cs="Times New Roman"/>
          <w:i/>
          <w:lang w:val="en-US"/>
        </w:rPr>
        <w:t>Difficulties in Emotion Regulation Strategies (DERS)</w:t>
      </w:r>
      <w:r w:rsidRPr="000D74F7">
        <w:rPr>
          <w:rFonts w:ascii="Times New Roman" w:eastAsia="Times New Roman" w:hAnsi="Times New Roman" w:cs="Times New Roman"/>
          <w:lang w:val="en-US"/>
        </w:rPr>
        <w:t xml:space="preserve"> </w:t>
      </w:r>
      <w:r w:rsidRPr="003F1D8C">
        <w:rPr>
          <w:rFonts w:ascii="Times New Roman" w:eastAsia="Times New Roman" w:hAnsi="Times New Roman" w:cs="Times New Roman"/>
          <w:highlight w:val="white"/>
          <w:lang w:val="en-US"/>
        </w:rPr>
        <w:fldChar w:fldCharType="begin" w:fldLock="1"/>
      </w:r>
      <w:r w:rsidR="00A91C38">
        <w:rPr>
          <w:rFonts w:ascii="Times New Roman" w:eastAsia="Times New Roman" w:hAnsi="Times New Roman" w:cs="Times New Roman"/>
          <w:highlight w:val="white"/>
          <w:lang w:val="en-US"/>
        </w:rPr>
        <w:instrText>ADDIN CSL_CITATION {"citationItems":[{"id":"ITEM-1","itemData":{"DOI":"10.1023/B:JOBA.0000007455.08539.94","ISSN":"08822689","abstract":"Given recent attention to emotion regulation as a potentially unifying function of diverse symptom presentations, there is a need for comprehensive measures that adequately assess difficulties in emotion regulation among adults. This paper (a) proposes an integrative conceptualization of emotion regulation as involving not just the modulation of emotional arousal, but also the awareness, understanding, and acceptance of emotions, and the ability to act in desired ways regardless of emotional state; and (b) begins to explore the factor structure and psychometric properties of a new measure, the Difficulties in Emotion Regulation Scale (DERS). Two samples of undergraduate students completed questionnaire packets. Preliminary findings suggest that the DERS has high internal consistency, good test-retest reliability, and adequate construct and predictive validity.","author":[{"dropping-particle":"","family":"Gratz","given":"Kim L.","non-dropping-particle":"","parse-names":false,"suffix":""},{"dropping-particle":"","family":"Roemer","given":"Lizabeth","non-dropping-particle":"","parse-names":false,"suffix":""}],"container-title":"Journal of Psychopathology and Behavioral Assessment","id":"ITEM-1","issue":"1","issued":{"date-parts":[["2004"]]},"page":"41-54","publisher":"Kluwer Academic/Plenum Publishers","title":"Multidimensional Assessment of Emotion Regulation and Dysregulation: Development, Factor Structure, and Initial Validation of the Difficulties in Emotion Regulation Scale","type":"paper-conference","volume":"26"},"uris":["http://www.mendeley.com/documents/?uuid=a1c0c1f2-078b-4515-b791-faf016be4321"]}],"mendeley":{"formattedCitation":"[14]","plainTextFormattedCitation":"[14]","previouslyFormattedCitation":"[14]"},"properties":{"noteIndex":0},"schema":"https://github.com/citation-style-language/schema/raw/master/csl-citation.json"}</w:instrText>
      </w:r>
      <w:r w:rsidRPr="003F1D8C">
        <w:rPr>
          <w:rFonts w:ascii="Times New Roman" w:eastAsia="Times New Roman" w:hAnsi="Times New Roman" w:cs="Times New Roman"/>
          <w:highlight w:val="white"/>
          <w:lang w:val="en-US"/>
        </w:rPr>
        <w:fldChar w:fldCharType="separate"/>
      </w:r>
      <w:r w:rsidR="00A91C38" w:rsidRPr="00A91C38">
        <w:rPr>
          <w:rFonts w:ascii="Times New Roman" w:eastAsia="Times New Roman" w:hAnsi="Times New Roman" w:cs="Times New Roman"/>
          <w:noProof/>
          <w:highlight w:val="white"/>
          <w:lang w:val="en-US"/>
        </w:rPr>
        <w:t>[14]</w:t>
      </w:r>
      <w:r w:rsidRPr="003F1D8C">
        <w:rPr>
          <w:rFonts w:ascii="Times New Roman" w:eastAsia="Times New Roman" w:hAnsi="Times New Roman" w:cs="Times New Roman"/>
          <w:highlight w:val="white"/>
          <w:lang w:val="en-US"/>
        </w:rPr>
        <w:fldChar w:fldCharType="end"/>
      </w:r>
      <w:r w:rsidRPr="003F1D8C">
        <w:rPr>
          <w:rFonts w:ascii="Times New Roman" w:eastAsia="Times New Roman" w:hAnsi="Times New Roman" w:cs="Times New Roman"/>
          <w:lang w:val="en-US"/>
        </w:rPr>
        <w:t xml:space="preserve"> </w:t>
      </w:r>
      <w:r>
        <w:rPr>
          <w:rFonts w:ascii="Times New Roman" w:eastAsia="Times New Roman" w:hAnsi="Times New Roman" w:cs="Times New Roman"/>
          <w:lang w:val="en-US"/>
        </w:rPr>
        <w:t xml:space="preserve">is </w:t>
      </w:r>
      <w:r w:rsidRPr="003F1D8C">
        <w:rPr>
          <w:rFonts w:ascii="Times New Roman" w:eastAsia="Times New Roman" w:hAnsi="Times New Roman" w:cs="Times New Roman"/>
          <w:lang w:val="en-US"/>
        </w:rPr>
        <w:t>a 36-item self-reported scale assess</w:t>
      </w:r>
      <w:r>
        <w:rPr>
          <w:rFonts w:ascii="Times New Roman" w:eastAsia="Times New Roman" w:hAnsi="Times New Roman" w:cs="Times New Roman"/>
          <w:lang w:val="en-US"/>
        </w:rPr>
        <w:t>ing</w:t>
      </w:r>
      <w:r w:rsidRPr="003F1D8C">
        <w:rPr>
          <w:rFonts w:ascii="Times New Roman" w:eastAsia="Times New Roman" w:hAnsi="Times New Roman" w:cs="Times New Roman"/>
          <w:lang w:val="en-US"/>
        </w:rPr>
        <w:t xml:space="preserve"> emotion dysregulation. It </w:t>
      </w:r>
      <w:r>
        <w:rPr>
          <w:rFonts w:ascii="Times New Roman" w:eastAsia="Times New Roman" w:hAnsi="Times New Roman" w:cs="Times New Roman"/>
          <w:lang w:val="en-US"/>
        </w:rPr>
        <w:t>includes</w:t>
      </w:r>
      <w:r w:rsidRPr="003F1D8C">
        <w:rPr>
          <w:rFonts w:ascii="Times New Roman" w:eastAsia="Times New Roman" w:hAnsi="Times New Roman" w:cs="Times New Roman"/>
          <w:lang w:val="en-US"/>
        </w:rPr>
        <w:t xml:space="preserve"> six subscales (i.e., non-</w:t>
      </w:r>
      <w:r w:rsidRPr="003F1D8C">
        <w:rPr>
          <w:rFonts w:ascii="Times New Roman" w:eastAsia="Times New Roman" w:hAnsi="Times New Roman" w:cs="Times New Roman"/>
          <w:lang w:val="en-US"/>
        </w:rPr>
        <w:lastRenderedPageBreak/>
        <w:t xml:space="preserve">acceptance of emotional responses, difficulties engaging in goal-directed behavior when having strong emotions, impulse-control difficulties, lack of emotional awareness, limited access to ER strategies, and lack of emotional clarity). Participants are asked to respond to each item using a five-point Likert scale ranging from 1 (almost never) to 5 (almost always). Higher scores </w:t>
      </w:r>
      <w:r>
        <w:rPr>
          <w:rFonts w:ascii="Times New Roman" w:eastAsia="Times New Roman" w:hAnsi="Times New Roman" w:cs="Times New Roman"/>
          <w:lang w:val="en-US"/>
        </w:rPr>
        <w:t>reflect</w:t>
      </w:r>
      <w:r w:rsidRPr="003F1D8C">
        <w:rPr>
          <w:rFonts w:ascii="Times New Roman" w:eastAsia="Times New Roman" w:hAnsi="Times New Roman" w:cs="Times New Roman"/>
          <w:lang w:val="en-US"/>
        </w:rPr>
        <w:t xml:space="preserve"> greater ER</w:t>
      </w:r>
      <w:r>
        <w:rPr>
          <w:rFonts w:ascii="Times New Roman" w:eastAsia="Times New Roman" w:hAnsi="Times New Roman" w:cs="Times New Roman"/>
          <w:lang w:val="en-US"/>
        </w:rPr>
        <w:t xml:space="preserve"> concerns</w:t>
      </w:r>
      <w:r w:rsidRPr="003F1D8C">
        <w:rPr>
          <w:rFonts w:ascii="Times New Roman" w:eastAsia="Times New Roman" w:hAnsi="Times New Roman" w:cs="Times New Roman"/>
          <w:lang w:val="en-US"/>
        </w:rPr>
        <w:t>. The internal consistency of the DERS total score in our sample was excellent (</w:t>
      </w:r>
      <w:r w:rsidRPr="003F1D8C">
        <w:rPr>
          <w:rFonts w:ascii="Times New Roman" w:eastAsia="Times New Roman" w:hAnsi="Times New Roman" w:cs="Times New Roman"/>
          <w:i/>
          <w:lang w:val="en-US"/>
        </w:rPr>
        <w:t xml:space="preserve">α </w:t>
      </w:r>
      <w:r w:rsidRPr="003F1D8C">
        <w:rPr>
          <w:rFonts w:ascii="Times New Roman" w:eastAsia="Times New Roman" w:hAnsi="Times New Roman" w:cs="Times New Roman"/>
          <w:lang w:val="en-US"/>
        </w:rPr>
        <w:t>= .934).</w:t>
      </w:r>
    </w:p>
    <w:p w14:paraId="30C9AE28" w14:textId="77777777" w:rsidR="00657558" w:rsidRPr="0036049C" w:rsidRDefault="00657558" w:rsidP="00657558">
      <w:pPr>
        <w:spacing w:line="360" w:lineRule="auto"/>
        <w:rPr>
          <w:rFonts w:ascii="Times New Roman" w:hAnsi="Times New Roman"/>
          <w:sz w:val="24"/>
          <w:szCs w:val="24"/>
          <w:lang w:val="en-US"/>
        </w:rPr>
      </w:pPr>
      <w:r w:rsidRPr="0036049C">
        <w:rPr>
          <w:rFonts w:ascii="Times New Roman" w:hAnsi="Times New Roman"/>
          <w:sz w:val="24"/>
          <w:szCs w:val="24"/>
          <w:lang w:val="en-US"/>
        </w:rPr>
        <w:t>Consistency in the study (Cronbach-alpha):</w:t>
      </w:r>
    </w:p>
    <w:tbl>
      <w:tblPr>
        <w:tblW w:w="9326" w:type="dxa"/>
        <w:tblInd w:w="58" w:type="dxa"/>
        <w:tblLayout w:type="fixed"/>
        <w:tblCellMar>
          <w:left w:w="70" w:type="dxa"/>
          <w:right w:w="70" w:type="dxa"/>
        </w:tblCellMar>
        <w:tblLook w:val="04A0" w:firstRow="1" w:lastRow="0" w:firstColumn="1" w:lastColumn="0" w:noHBand="0" w:noVBand="1"/>
      </w:tblPr>
      <w:tblGrid>
        <w:gridCol w:w="2238"/>
        <w:gridCol w:w="851"/>
        <w:gridCol w:w="2410"/>
        <w:gridCol w:w="850"/>
        <w:gridCol w:w="1985"/>
        <w:gridCol w:w="992"/>
      </w:tblGrid>
      <w:tr w:rsidR="00657558" w:rsidRPr="009C383A" w14:paraId="7104F7AB" w14:textId="77777777" w:rsidTr="00145B9D">
        <w:tc>
          <w:tcPr>
            <w:tcW w:w="2238" w:type="dxa"/>
            <w:tcBorders>
              <w:top w:val="single" w:sz="4" w:space="0" w:color="auto"/>
              <w:left w:val="nil"/>
              <w:bottom w:val="nil"/>
              <w:right w:val="nil"/>
            </w:tcBorders>
            <w:shd w:val="clear" w:color="auto" w:fill="auto"/>
            <w:noWrap/>
            <w:tcMar>
              <w:top w:w="0" w:type="dxa"/>
              <w:left w:w="28" w:type="dxa"/>
              <w:bottom w:w="0" w:type="dxa"/>
              <w:right w:w="28" w:type="dxa"/>
            </w:tcMar>
            <w:hideMark/>
          </w:tcPr>
          <w:p w14:paraId="442B0AA0" w14:textId="77777777" w:rsidR="00657558" w:rsidRPr="009C11B9" w:rsidRDefault="00657558" w:rsidP="00145B9D">
            <w:pPr>
              <w:tabs>
                <w:tab w:val="right" w:pos="2494"/>
              </w:tabs>
              <w:spacing w:line="360" w:lineRule="auto"/>
              <w:rPr>
                <w:rFonts w:ascii="Arial Narrow" w:hAnsi="Arial Narrow"/>
                <w:i/>
                <w:color w:val="000000" w:themeColor="text1"/>
                <w:sz w:val="20"/>
                <w:szCs w:val="20"/>
                <w:lang w:val="en-US"/>
              </w:rPr>
            </w:pPr>
            <w:r w:rsidRPr="009C11B9">
              <w:rPr>
                <w:rFonts w:ascii="Arial Narrow" w:hAnsi="Arial Narrow"/>
                <w:i/>
                <w:color w:val="000000" w:themeColor="text1"/>
                <w:sz w:val="20"/>
                <w:szCs w:val="20"/>
                <w:lang w:val="en-US"/>
              </w:rPr>
              <w:t>Psychopathology: SCL-90R</w:t>
            </w:r>
          </w:p>
        </w:tc>
        <w:tc>
          <w:tcPr>
            <w:tcW w:w="851" w:type="dxa"/>
            <w:tcBorders>
              <w:top w:val="single" w:sz="4" w:space="0" w:color="auto"/>
              <w:left w:val="nil"/>
              <w:bottom w:val="nil"/>
              <w:right w:val="single" w:sz="4" w:space="0" w:color="auto"/>
            </w:tcBorders>
            <w:shd w:val="clear" w:color="auto" w:fill="auto"/>
          </w:tcPr>
          <w:p w14:paraId="42436AA6" w14:textId="77777777" w:rsidR="00657558" w:rsidRPr="009C11B9" w:rsidRDefault="00657558" w:rsidP="00145B9D">
            <w:pPr>
              <w:tabs>
                <w:tab w:val="right" w:pos="2494"/>
              </w:tabs>
              <w:spacing w:line="360" w:lineRule="auto"/>
              <w:rPr>
                <w:rFonts w:ascii="Arial Narrow" w:hAnsi="Arial Narrow"/>
                <w:i/>
                <w:color w:val="000000" w:themeColor="text1"/>
                <w:sz w:val="20"/>
                <w:szCs w:val="20"/>
                <w:lang w:val="en-US"/>
              </w:rPr>
            </w:pPr>
          </w:p>
        </w:tc>
        <w:tc>
          <w:tcPr>
            <w:tcW w:w="2410" w:type="dxa"/>
            <w:tcBorders>
              <w:top w:val="single" w:sz="4" w:space="0" w:color="auto"/>
              <w:left w:val="single" w:sz="4" w:space="0" w:color="auto"/>
              <w:bottom w:val="nil"/>
              <w:right w:val="nil"/>
            </w:tcBorders>
            <w:shd w:val="clear" w:color="auto" w:fill="auto"/>
          </w:tcPr>
          <w:p w14:paraId="2F5F49EF" w14:textId="77777777" w:rsidR="00657558" w:rsidRPr="009C11B9" w:rsidRDefault="00657558" w:rsidP="00145B9D">
            <w:pPr>
              <w:spacing w:line="360" w:lineRule="auto"/>
              <w:rPr>
                <w:rFonts w:ascii="Arial Narrow" w:hAnsi="Arial Narrow"/>
                <w:i/>
                <w:sz w:val="20"/>
                <w:szCs w:val="20"/>
                <w:lang w:val="en-US"/>
              </w:rPr>
            </w:pPr>
            <w:r w:rsidRPr="009C11B9">
              <w:rPr>
                <w:rFonts w:ascii="Arial Narrow" w:hAnsi="Arial Narrow"/>
                <w:i/>
                <w:color w:val="000000" w:themeColor="text1"/>
                <w:sz w:val="20"/>
                <w:szCs w:val="20"/>
                <w:lang w:val="en-US"/>
              </w:rPr>
              <w:t>Impulsivity: UPPS-P</w:t>
            </w:r>
          </w:p>
        </w:tc>
        <w:tc>
          <w:tcPr>
            <w:tcW w:w="850" w:type="dxa"/>
            <w:tcBorders>
              <w:top w:val="single" w:sz="4" w:space="0" w:color="auto"/>
              <w:left w:val="nil"/>
              <w:bottom w:val="nil"/>
              <w:right w:val="single" w:sz="4" w:space="0" w:color="auto"/>
            </w:tcBorders>
            <w:shd w:val="clear" w:color="auto" w:fill="auto"/>
          </w:tcPr>
          <w:p w14:paraId="75A41150" w14:textId="77777777" w:rsidR="00657558" w:rsidRPr="009C11B9" w:rsidRDefault="00657558" w:rsidP="00145B9D">
            <w:pPr>
              <w:tabs>
                <w:tab w:val="right" w:pos="2494"/>
              </w:tabs>
              <w:spacing w:line="360" w:lineRule="auto"/>
              <w:rPr>
                <w:rFonts w:ascii="Arial Narrow" w:hAnsi="Arial Narrow"/>
                <w:i/>
                <w:color w:val="000000" w:themeColor="text1"/>
                <w:sz w:val="20"/>
                <w:szCs w:val="20"/>
                <w:lang w:val="en-US"/>
              </w:rPr>
            </w:pPr>
          </w:p>
        </w:tc>
        <w:tc>
          <w:tcPr>
            <w:tcW w:w="1985" w:type="dxa"/>
            <w:tcBorders>
              <w:top w:val="single" w:sz="4" w:space="0" w:color="auto"/>
              <w:left w:val="single" w:sz="4" w:space="0" w:color="auto"/>
              <w:bottom w:val="nil"/>
              <w:right w:val="nil"/>
            </w:tcBorders>
            <w:shd w:val="clear" w:color="auto" w:fill="auto"/>
          </w:tcPr>
          <w:p w14:paraId="323932CF" w14:textId="77777777" w:rsidR="00657558" w:rsidRPr="009C11B9" w:rsidRDefault="00657558" w:rsidP="00145B9D">
            <w:pPr>
              <w:spacing w:line="360" w:lineRule="auto"/>
              <w:rPr>
                <w:rFonts w:ascii="Arial Narrow" w:hAnsi="Arial Narrow"/>
                <w:i/>
                <w:sz w:val="20"/>
                <w:szCs w:val="20"/>
                <w:lang w:val="en-US"/>
              </w:rPr>
            </w:pPr>
            <w:r w:rsidRPr="009C11B9">
              <w:rPr>
                <w:rFonts w:ascii="Arial Narrow" w:hAnsi="Arial Narrow"/>
                <w:i/>
                <w:color w:val="000000" w:themeColor="text1"/>
                <w:sz w:val="20"/>
                <w:szCs w:val="20"/>
                <w:lang w:val="en-US"/>
              </w:rPr>
              <w:t>Personality: TCI-R</w:t>
            </w:r>
          </w:p>
        </w:tc>
        <w:tc>
          <w:tcPr>
            <w:tcW w:w="992" w:type="dxa"/>
            <w:tcBorders>
              <w:top w:val="single" w:sz="4" w:space="0" w:color="auto"/>
              <w:left w:val="nil"/>
              <w:bottom w:val="nil"/>
              <w:right w:val="nil"/>
            </w:tcBorders>
            <w:shd w:val="clear" w:color="auto" w:fill="auto"/>
          </w:tcPr>
          <w:p w14:paraId="575EF5B5" w14:textId="77777777" w:rsidR="00657558" w:rsidRPr="009C11B9" w:rsidRDefault="00657558" w:rsidP="00145B9D">
            <w:pPr>
              <w:pStyle w:val="Sangradetextonormal"/>
              <w:spacing w:after="0" w:line="360" w:lineRule="auto"/>
              <w:ind w:left="226"/>
              <w:rPr>
                <w:rFonts w:ascii="Arial Narrow" w:hAnsi="Arial Narrow" w:cs="Arial"/>
                <w:sz w:val="20"/>
                <w:szCs w:val="20"/>
                <w:lang w:val="en-US"/>
              </w:rPr>
            </w:pPr>
          </w:p>
        </w:tc>
      </w:tr>
      <w:tr w:rsidR="00657558" w:rsidRPr="009C383A" w14:paraId="25B08EC8" w14:textId="77777777" w:rsidTr="00145B9D">
        <w:trPr>
          <w:trHeight w:val="168"/>
        </w:trPr>
        <w:tc>
          <w:tcPr>
            <w:tcW w:w="2238" w:type="dxa"/>
            <w:tcBorders>
              <w:top w:val="nil"/>
              <w:left w:val="nil"/>
              <w:bottom w:val="nil"/>
              <w:right w:val="nil"/>
            </w:tcBorders>
            <w:shd w:val="clear" w:color="auto" w:fill="auto"/>
            <w:noWrap/>
            <w:tcMar>
              <w:top w:w="0" w:type="dxa"/>
              <w:left w:w="28" w:type="dxa"/>
              <w:bottom w:w="0" w:type="dxa"/>
              <w:right w:w="28" w:type="dxa"/>
            </w:tcMar>
            <w:hideMark/>
          </w:tcPr>
          <w:p w14:paraId="669E4FEF" w14:textId="77777777" w:rsidR="00657558" w:rsidRPr="009C11B9" w:rsidRDefault="00657558" w:rsidP="00145B9D">
            <w:pPr>
              <w:pStyle w:val="Sangradetextonormal"/>
              <w:spacing w:after="0" w:line="360" w:lineRule="auto"/>
              <w:ind w:left="226"/>
              <w:rPr>
                <w:rFonts w:ascii="Arial Narrow" w:hAnsi="Arial Narrow" w:cs="Arial"/>
                <w:sz w:val="20"/>
                <w:szCs w:val="20"/>
                <w:lang w:val="en-US"/>
              </w:rPr>
            </w:pPr>
            <w:r w:rsidRPr="009C11B9">
              <w:rPr>
                <w:rFonts w:ascii="Arial Narrow" w:hAnsi="Arial Narrow" w:cs="Arial"/>
                <w:spacing w:val="-3"/>
                <w:sz w:val="20"/>
                <w:szCs w:val="20"/>
                <w:lang w:val="en-US"/>
              </w:rPr>
              <w:t>Somatization</w:t>
            </w:r>
          </w:p>
        </w:tc>
        <w:tc>
          <w:tcPr>
            <w:tcW w:w="851" w:type="dxa"/>
            <w:tcBorders>
              <w:top w:val="nil"/>
              <w:left w:val="nil"/>
              <w:bottom w:val="nil"/>
              <w:right w:val="single" w:sz="4" w:space="0" w:color="auto"/>
            </w:tcBorders>
            <w:shd w:val="clear" w:color="auto" w:fill="auto"/>
          </w:tcPr>
          <w:p w14:paraId="626D648E" w14:textId="77777777" w:rsidR="00657558" w:rsidRPr="00311000" w:rsidRDefault="00657558" w:rsidP="00145B9D">
            <w:pPr>
              <w:spacing w:line="360" w:lineRule="auto"/>
              <w:rPr>
                <w:rFonts w:ascii="Arial Narrow" w:hAnsi="Arial Narrow"/>
                <w:color w:val="000000"/>
                <w:sz w:val="20"/>
                <w:szCs w:val="20"/>
              </w:rPr>
            </w:pPr>
            <w:r w:rsidRPr="00311000">
              <w:rPr>
                <w:rFonts w:ascii="Arial Narrow" w:hAnsi="Arial Narrow"/>
                <w:color w:val="000000"/>
                <w:sz w:val="20"/>
                <w:szCs w:val="20"/>
              </w:rPr>
              <w:t>0.862</w:t>
            </w:r>
          </w:p>
        </w:tc>
        <w:tc>
          <w:tcPr>
            <w:tcW w:w="2410" w:type="dxa"/>
            <w:tcBorders>
              <w:top w:val="nil"/>
              <w:left w:val="single" w:sz="4" w:space="0" w:color="auto"/>
              <w:bottom w:val="nil"/>
              <w:right w:val="nil"/>
            </w:tcBorders>
            <w:shd w:val="clear" w:color="auto" w:fill="auto"/>
          </w:tcPr>
          <w:p w14:paraId="19B78889" w14:textId="77777777" w:rsidR="00657558" w:rsidRPr="009A585D" w:rsidRDefault="00657558" w:rsidP="00145B9D">
            <w:pPr>
              <w:spacing w:line="360" w:lineRule="auto"/>
              <w:ind w:left="226"/>
              <w:rPr>
                <w:rFonts w:ascii="Arial Narrow" w:hAnsi="Arial Narrow"/>
                <w:sz w:val="20"/>
                <w:szCs w:val="20"/>
                <w:lang w:val="en-US"/>
              </w:rPr>
            </w:pPr>
            <w:r w:rsidRPr="009A585D">
              <w:rPr>
                <w:rFonts w:ascii="Arial Narrow" w:hAnsi="Arial Narrow"/>
                <w:color w:val="000000" w:themeColor="text1"/>
                <w:sz w:val="20"/>
                <w:szCs w:val="20"/>
                <w:lang w:val="en-US"/>
              </w:rPr>
              <w:t>Lack premeditation</w:t>
            </w:r>
          </w:p>
        </w:tc>
        <w:tc>
          <w:tcPr>
            <w:tcW w:w="850" w:type="dxa"/>
            <w:tcBorders>
              <w:top w:val="nil"/>
              <w:left w:val="nil"/>
              <w:bottom w:val="nil"/>
              <w:right w:val="single" w:sz="4" w:space="0" w:color="auto"/>
            </w:tcBorders>
            <w:shd w:val="clear" w:color="auto" w:fill="auto"/>
          </w:tcPr>
          <w:p w14:paraId="30FDA74B" w14:textId="77777777" w:rsidR="00657558" w:rsidRPr="009A585D" w:rsidRDefault="00657558" w:rsidP="00145B9D">
            <w:pPr>
              <w:spacing w:line="360" w:lineRule="auto"/>
              <w:rPr>
                <w:rFonts w:ascii="Arial Narrow" w:hAnsi="Arial Narrow"/>
                <w:color w:val="000000"/>
                <w:sz w:val="20"/>
                <w:szCs w:val="20"/>
              </w:rPr>
            </w:pPr>
            <w:r w:rsidRPr="009A585D">
              <w:rPr>
                <w:rFonts w:ascii="Arial Narrow" w:hAnsi="Arial Narrow"/>
                <w:color w:val="000000"/>
                <w:sz w:val="20"/>
                <w:szCs w:val="20"/>
              </w:rPr>
              <w:t>0.848</w:t>
            </w:r>
          </w:p>
        </w:tc>
        <w:tc>
          <w:tcPr>
            <w:tcW w:w="1985" w:type="dxa"/>
            <w:tcBorders>
              <w:top w:val="nil"/>
              <w:left w:val="single" w:sz="4" w:space="0" w:color="auto"/>
              <w:bottom w:val="nil"/>
              <w:right w:val="nil"/>
            </w:tcBorders>
            <w:shd w:val="clear" w:color="auto" w:fill="auto"/>
          </w:tcPr>
          <w:p w14:paraId="0E07B294" w14:textId="77777777" w:rsidR="00657558" w:rsidRPr="00C419B0" w:rsidRDefault="00657558" w:rsidP="00145B9D">
            <w:pPr>
              <w:spacing w:line="360" w:lineRule="auto"/>
              <w:ind w:left="226"/>
              <w:rPr>
                <w:rFonts w:ascii="Arial Narrow" w:hAnsi="Arial Narrow"/>
                <w:sz w:val="20"/>
                <w:szCs w:val="20"/>
                <w:lang w:val="en-US"/>
              </w:rPr>
            </w:pPr>
            <w:r w:rsidRPr="00C419B0">
              <w:rPr>
                <w:rFonts w:ascii="Arial Narrow" w:hAnsi="Arial Narrow"/>
                <w:color w:val="000000" w:themeColor="text1"/>
                <w:sz w:val="20"/>
                <w:szCs w:val="20"/>
                <w:lang w:val="en-US"/>
              </w:rPr>
              <w:t>Novelty seeking</w:t>
            </w:r>
          </w:p>
        </w:tc>
        <w:tc>
          <w:tcPr>
            <w:tcW w:w="992" w:type="dxa"/>
            <w:tcBorders>
              <w:top w:val="nil"/>
              <w:left w:val="nil"/>
              <w:bottom w:val="nil"/>
              <w:right w:val="nil"/>
            </w:tcBorders>
            <w:shd w:val="clear" w:color="auto" w:fill="auto"/>
          </w:tcPr>
          <w:p w14:paraId="585A926F" w14:textId="77777777" w:rsidR="00657558" w:rsidRPr="00C419B0" w:rsidRDefault="00657558" w:rsidP="00145B9D">
            <w:pPr>
              <w:spacing w:line="360" w:lineRule="auto"/>
              <w:rPr>
                <w:rFonts w:ascii="Arial Narrow" w:hAnsi="Arial Narrow"/>
                <w:color w:val="000000"/>
                <w:sz w:val="20"/>
                <w:szCs w:val="20"/>
              </w:rPr>
            </w:pPr>
            <w:r w:rsidRPr="00C419B0">
              <w:rPr>
                <w:rFonts w:ascii="Arial Narrow" w:hAnsi="Arial Narrow"/>
                <w:color w:val="000000"/>
                <w:sz w:val="20"/>
                <w:szCs w:val="20"/>
              </w:rPr>
              <w:t>0.704</w:t>
            </w:r>
          </w:p>
        </w:tc>
      </w:tr>
      <w:tr w:rsidR="00657558" w:rsidRPr="009C383A" w14:paraId="6A78C207" w14:textId="77777777" w:rsidTr="00145B9D">
        <w:trPr>
          <w:trHeight w:val="168"/>
        </w:trPr>
        <w:tc>
          <w:tcPr>
            <w:tcW w:w="2238" w:type="dxa"/>
            <w:tcBorders>
              <w:top w:val="nil"/>
              <w:left w:val="nil"/>
              <w:bottom w:val="nil"/>
              <w:right w:val="nil"/>
            </w:tcBorders>
            <w:shd w:val="clear" w:color="auto" w:fill="auto"/>
            <w:noWrap/>
            <w:tcMar>
              <w:top w:w="0" w:type="dxa"/>
              <w:left w:w="28" w:type="dxa"/>
              <w:bottom w:w="0" w:type="dxa"/>
              <w:right w:w="28" w:type="dxa"/>
            </w:tcMar>
            <w:hideMark/>
          </w:tcPr>
          <w:p w14:paraId="01625C10" w14:textId="77777777" w:rsidR="00657558" w:rsidRPr="009C11B9" w:rsidRDefault="00657558" w:rsidP="00145B9D">
            <w:pPr>
              <w:pStyle w:val="Sangradetextonormal"/>
              <w:spacing w:after="0" w:line="360" w:lineRule="auto"/>
              <w:ind w:left="226"/>
              <w:rPr>
                <w:rFonts w:ascii="Arial Narrow" w:hAnsi="Arial Narrow" w:cs="Arial"/>
                <w:sz w:val="20"/>
                <w:szCs w:val="20"/>
                <w:lang w:val="en-US"/>
              </w:rPr>
            </w:pPr>
            <w:r w:rsidRPr="009C11B9">
              <w:rPr>
                <w:rFonts w:ascii="Arial Narrow" w:hAnsi="Arial Narrow" w:cs="Arial"/>
                <w:sz w:val="20"/>
                <w:szCs w:val="20"/>
                <w:lang w:val="en-US"/>
              </w:rPr>
              <w:t>Obsessive/compulsive</w:t>
            </w:r>
          </w:p>
        </w:tc>
        <w:tc>
          <w:tcPr>
            <w:tcW w:w="851" w:type="dxa"/>
            <w:tcBorders>
              <w:top w:val="nil"/>
              <w:left w:val="nil"/>
              <w:bottom w:val="nil"/>
              <w:right w:val="single" w:sz="4" w:space="0" w:color="auto"/>
            </w:tcBorders>
            <w:shd w:val="clear" w:color="auto" w:fill="auto"/>
          </w:tcPr>
          <w:p w14:paraId="35727747" w14:textId="77777777" w:rsidR="00657558" w:rsidRPr="00311000" w:rsidRDefault="00657558" w:rsidP="00145B9D">
            <w:pPr>
              <w:spacing w:line="360" w:lineRule="auto"/>
              <w:rPr>
                <w:rFonts w:ascii="Arial Narrow" w:hAnsi="Arial Narrow"/>
                <w:color w:val="000000"/>
                <w:sz w:val="20"/>
                <w:szCs w:val="20"/>
              </w:rPr>
            </w:pPr>
            <w:r w:rsidRPr="00311000">
              <w:rPr>
                <w:rFonts w:ascii="Arial Narrow" w:hAnsi="Arial Narrow"/>
                <w:color w:val="000000"/>
                <w:sz w:val="20"/>
                <w:szCs w:val="20"/>
              </w:rPr>
              <w:t>0.863</w:t>
            </w:r>
          </w:p>
        </w:tc>
        <w:tc>
          <w:tcPr>
            <w:tcW w:w="2410" w:type="dxa"/>
            <w:tcBorders>
              <w:top w:val="nil"/>
              <w:left w:val="single" w:sz="4" w:space="0" w:color="auto"/>
              <w:bottom w:val="nil"/>
              <w:right w:val="nil"/>
            </w:tcBorders>
            <w:shd w:val="clear" w:color="auto" w:fill="auto"/>
          </w:tcPr>
          <w:p w14:paraId="0356B1BE" w14:textId="77777777" w:rsidR="00657558" w:rsidRPr="009A585D" w:rsidRDefault="00657558" w:rsidP="00145B9D">
            <w:pPr>
              <w:spacing w:line="360" w:lineRule="auto"/>
              <w:ind w:left="226"/>
              <w:rPr>
                <w:rFonts w:ascii="Arial Narrow" w:hAnsi="Arial Narrow"/>
                <w:color w:val="000000" w:themeColor="text1"/>
                <w:sz w:val="20"/>
                <w:szCs w:val="20"/>
                <w:lang w:val="en-US"/>
              </w:rPr>
            </w:pPr>
            <w:r w:rsidRPr="009A585D">
              <w:rPr>
                <w:rFonts w:ascii="Arial Narrow" w:hAnsi="Arial Narrow"/>
                <w:color w:val="000000" w:themeColor="text1"/>
                <w:sz w:val="20"/>
                <w:szCs w:val="20"/>
                <w:lang w:val="en-US"/>
              </w:rPr>
              <w:t>Lack perseverance</w:t>
            </w:r>
          </w:p>
        </w:tc>
        <w:tc>
          <w:tcPr>
            <w:tcW w:w="850" w:type="dxa"/>
            <w:tcBorders>
              <w:top w:val="nil"/>
              <w:left w:val="nil"/>
              <w:bottom w:val="nil"/>
              <w:right w:val="single" w:sz="4" w:space="0" w:color="auto"/>
            </w:tcBorders>
            <w:shd w:val="clear" w:color="auto" w:fill="auto"/>
          </w:tcPr>
          <w:p w14:paraId="2FED87E3" w14:textId="77777777" w:rsidR="00657558" w:rsidRPr="009A585D" w:rsidRDefault="00657558" w:rsidP="00145B9D">
            <w:pPr>
              <w:spacing w:line="360" w:lineRule="auto"/>
              <w:rPr>
                <w:rFonts w:ascii="Arial Narrow" w:hAnsi="Arial Narrow"/>
                <w:color w:val="000000"/>
                <w:sz w:val="20"/>
                <w:szCs w:val="20"/>
              </w:rPr>
            </w:pPr>
            <w:r w:rsidRPr="009A585D">
              <w:rPr>
                <w:rFonts w:ascii="Arial Narrow" w:hAnsi="Arial Narrow"/>
                <w:color w:val="000000"/>
                <w:sz w:val="20"/>
                <w:szCs w:val="20"/>
              </w:rPr>
              <w:t>0.806</w:t>
            </w:r>
          </w:p>
        </w:tc>
        <w:tc>
          <w:tcPr>
            <w:tcW w:w="1985" w:type="dxa"/>
            <w:tcBorders>
              <w:top w:val="nil"/>
              <w:left w:val="single" w:sz="4" w:space="0" w:color="auto"/>
              <w:bottom w:val="nil"/>
              <w:right w:val="nil"/>
            </w:tcBorders>
            <w:shd w:val="clear" w:color="auto" w:fill="auto"/>
          </w:tcPr>
          <w:p w14:paraId="4682DC57" w14:textId="77777777" w:rsidR="00657558" w:rsidRPr="00C419B0" w:rsidRDefault="00657558" w:rsidP="00145B9D">
            <w:pPr>
              <w:spacing w:line="360" w:lineRule="auto"/>
              <w:ind w:left="226"/>
              <w:rPr>
                <w:rFonts w:ascii="Arial Narrow" w:hAnsi="Arial Narrow"/>
                <w:sz w:val="20"/>
                <w:szCs w:val="20"/>
                <w:lang w:val="en-US"/>
              </w:rPr>
            </w:pPr>
            <w:r w:rsidRPr="00C419B0">
              <w:rPr>
                <w:rFonts w:ascii="Arial Narrow" w:hAnsi="Arial Narrow"/>
                <w:color w:val="000000" w:themeColor="text1"/>
                <w:sz w:val="20"/>
                <w:szCs w:val="20"/>
                <w:lang w:val="en-US"/>
              </w:rPr>
              <w:t>Harm avoidance</w:t>
            </w:r>
          </w:p>
        </w:tc>
        <w:tc>
          <w:tcPr>
            <w:tcW w:w="992" w:type="dxa"/>
            <w:tcBorders>
              <w:top w:val="nil"/>
              <w:left w:val="nil"/>
              <w:bottom w:val="nil"/>
              <w:right w:val="nil"/>
            </w:tcBorders>
            <w:shd w:val="clear" w:color="auto" w:fill="auto"/>
          </w:tcPr>
          <w:p w14:paraId="254BDD62" w14:textId="77777777" w:rsidR="00657558" w:rsidRPr="00C419B0" w:rsidRDefault="00657558" w:rsidP="00145B9D">
            <w:pPr>
              <w:spacing w:line="360" w:lineRule="auto"/>
              <w:rPr>
                <w:rFonts w:ascii="Arial Narrow" w:hAnsi="Arial Narrow"/>
                <w:color w:val="000000"/>
                <w:sz w:val="20"/>
                <w:szCs w:val="20"/>
              </w:rPr>
            </w:pPr>
            <w:r w:rsidRPr="00C419B0">
              <w:rPr>
                <w:rFonts w:ascii="Arial Narrow" w:hAnsi="Arial Narrow"/>
                <w:color w:val="000000"/>
                <w:sz w:val="20"/>
                <w:szCs w:val="20"/>
              </w:rPr>
              <w:t>0.868</w:t>
            </w:r>
          </w:p>
        </w:tc>
      </w:tr>
      <w:tr w:rsidR="00657558" w:rsidRPr="009C383A" w14:paraId="38525E06" w14:textId="77777777" w:rsidTr="00145B9D">
        <w:trPr>
          <w:trHeight w:val="144"/>
        </w:trPr>
        <w:tc>
          <w:tcPr>
            <w:tcW w:w="2238" w:type="dxa"/>
            <w:tcBorders>
              <w:top w:val="nil"/>
              <w:left w:val="nil"/>
              <w:bottom w:val="nil"/>
              <w:right w:val="nil"/>
            </w:tcBorders>
            <w:shd w:val="clear" w:color="auto" w:fill="auto"/>
            <w:noWrap/>
            <w:tcMar>
              <w:top w:w="0" w:type="dxa"/>
              <w:left w:w="28" w:type="dxa"/>
              <w:bottom w:w="0" w:type="dxa"/>
              <w:right w:w="28" w:type="dxa"/>
            </w:tcMar>
            <w:hideMark/>
          </w:tcPr>
          <w:p w14:paraId="35B8870C" w14:textId="77777777" w:rsidR="00657558" w:rsidRPr="009C11B9" w:rsidRDefault="00657558" w:rsidP="00145B9D">
            <w:pPr>
              <w:pStyle w:val="Sangradetextonormal"/>
              <w:spacing w:after="0" w:line="360" w:lineRule="auto"/>
              <w:ind w:left="226"/>
              <w:rPr>
                <w:rFonts w:ascii="Arial Narrow" w:hAnsi="Arial Narrow" w:cs="Arial"/>
                <w:sz w:val="20"/>
                <w:szCs w:val="20"/>
                <w:lang w:val="en-US"/>
              </w:rPr>
            </w:pPr>
            <w:r w:rsidRPr="009C11B9">
              <w:rPr>
                <w:rFonts w:ascii="Arial Narrow" w:hAnsi="Arial Narrow" w:cs="Arial"/>
                <w:sz w:val="20"/>
                <w:szCs w:val="20"/>
                <w:lang w:val="en-US"/>
              </w:rPr>
              <w:t>Interpersonal sensitivity</w:t>
            </w:r>
          </w:p>
        </w:tc>
        <w:tc>
          <w:tcPr>
            <w:tcW w:w="851" w:type="dxa"/>
            <w:tcBorders>
              <w:top w:val="nil"/>
              <w:left w:val="nil"/>
              <w:bottom w:val="nil"/>
              <w:right w:val="single" w:sz="4" w:space="0" w:color="auto"/>
            </w:tcBorders>
            <w:shd w:val="clear" w:color="auto" w:fill="auto"/>
          </w:tcPr>
          <w:p w14:paraId="03219E8C" w14:textId="77777777" w:rsidR="00657558" w:rsidRPr="00311000" w:rsidRDefault="00657558" w:rsidP="00145B9D">
            <w:pPr>
              <w:spacing w:line="360" w:lineRule="auto"/>
              <w:rPr>
                <w:rFonts w:ascii="Arial Narrow" w:hAnsi="Arial Narrow"/>
                <w:color w:val="000000"/>
                <w:sz w:val="20"/>
                <w:szCs w:val="20"/>
              </w:rPr>
            </w:pPr>
            <w:r w:rsidRPr="00311000">
              <w:rPr>
                <w:rFonts w:ascii="Arial Narrow" w:hAnsi="Arial Narrow"/>
                <w:color w:val="000000"/>
                <w:sz w:val="20"/>
                <w:szCs w:val="20"/>
              </w:rPr>
              <w:t>0.842</w:t>
            </w:r>
          </w:p>
        </w:tc>
        <w:tc>
          <w:tcPr>
            <w:tcW w:w="2410" w:type="dxa"/>
            <w:tcBorders>
              <w:top w:val="nil"/>
              <w:left w:val="single" w:sz="4" w:space="0" w:color="auto"/>
              <w:bottom w:val="nil"/>
              <w:right w:val="nil"/>
            </w:tcBorders>
            <w:shd w:val="clear" w:color="auto" w:fill="auto"/>
          </w:tcPr>
          <w:p w14:paraId="3BCC0367" w14:textId="77777777" w:rsidR="00657558" w:rsidRPr="009A585D" w:rsidRDefault="00657558" w:rsidP="00145B9D">
            <w:pPr>
              <w:spacing w:line="360" w:lineRule="auto"/>
              <w:ind w:left="226"/>
              <w:rPr>
                <w:rFonts w:ascii="Arial Narrow" w:hAnsi="Arial Narrow"/>
                <w:color w:val="000000" w:themeColor="text1"/>
                <w:sz w:val="20"/>
                <w:szCs w:val="20"/>
                <w:lang w:val="en-US"/>
              </w:rPr>
            </w:pPr>
            <w:r w:rsidRPr="009A585D">
              <w:rPr>
                <w:rFonts w:ascii="Arial Narrow" w:hAnsi="Arial Narrow"/>
                <w:color w:val="000000" w:themeColor="text1"/>
                <w:sz w:val="20"/>
                <w:szCs w:val="20"/>
                <w:lang w:val="en-US"/>
              </w:rPr>
              <w:t>Sensation seeking</w:t>
            </w:r>
          </w:p>
        </w:tc>
        <w:tc>
          <w:tcPr>
            <w:tcW w:w="850" w:type="dxa"/>
            <w:tcBorders>
              <w:top w:val="nil"/>
              <w:left w:val="nil"/>
              <w:bottom w:val="nil"/>
              <w:right w:val="single" w:sz="4" w:space="0" w:color="auto"/>
            </w:tcBorders>
            <w:shd w:val="clear" w:color="auto" w:fill="auto"/>
          </w:tcPr>
          <w:p w14:paraId="1CAB5626" w14:textId="77777777" w:rsidR="00657558" w:rsidRPr="009A585D" w:rsidRDefault="00657558" w:rsidP="00145B9D">
            <w:pPr>
              <w:spacing w:line="360" w:lineRule="auto"/>
              <w:rPr>
                <w:rFonts w:ascii="Arial Narrow" w:hAnsi="Arial Narrow"/>
                <w:color w:val="000000"/>
                <w:sz w:val="20"/>
                <w:szCs w:val="20"/>
              </w:rPr>
            </w:pPr>
            <w:r w:rsidRPr="009A585D">
              <w:rPr>
                <w:rFonts w:ascii="Arial Narrow" w:hAnsi="Arial Narrow"/>
                <w:color w:val="000000"/>
                <w:sz w:val="20"/>
                <w:szCs w:val="20"/>
              </w:rPr>
              <w:t>0.882</w:t>
            </w:r>
          </w:p>
        </w:tc>
        <w:tc>
          <w:tcPr>
            <w:tcW w:w="1985" w:type="dxa"/>
            <w:tcBorders>
              <w:top w:val="nil"/>
              <w:left w:val="single" w:sz="4" w:space="0" w:color="auto"/>
              <w:bottom w:val="nil"/>
              <w:right w:val="nil"/>
            </w:tcBorders>
            <w:shd w:val="clear" w:color="auto" w:fill="auto"/>
          </w:tcPr>
          <w:p w14:paraId="74149E1C" w14:textId="77777777" w:rsidR="00657558" w:rsidRPr="00C419B0" w:rsidRDefault="00657558" w:rsidP="00145B9D">
            <w:pPr>
              <w:spacing w:line="360" w:lineRule="auto"/>
              <w:ind w:left="226"/>
              <w:rPr>
                <w:rFonts w:ascii="Arial Narrow" w:hAnsi="Arial Narrow"/>
                <w:color w:val="000000" w:themeColor="text1"/>
                <w:sz w:val="20"/>
                <w:szCs w:val="20"/>
                <w:lang w:val="en-US"/>
              </w:rPr>
            </w:pPr>
            <w:r w:rsidRPr="00C419B0">
              <w:rPr>
                <w:rFonts w:ascii="Arial Narrow" w:hAnsi="Arial Narrow"/>
                <w:color w:val="000000" w:themeColor="text1"/>
                <w:sz w:val="20"/>
                <w:szCs w:val="20"/>
                <w:lang w:val="en-US"/>
              </w:rPr>
              <w:t>Reward dependence</w:t>
            </w:r>
          </w:p>
        </w:tc>
        <w:tc>
          <w:tcPr>
            <w:tcW w:w="992" w:type="dxa"/>
            <w:tcBorders>
              <w:top w:val="nil"/>
              <w:left w:val="nil"/>
              <w:bottom w:val="nil"/>
              <w:right w:val="nil"/>
            </w:tcBorders>
            <w:shd w:val="clear" w:color="auto" w:fill="auto"/>
          </w:tcPr>
          <w:p w14:paraId="56027BC0" w14:textId="77777777" w:rsidR="00657558" w:rsidRPr="00C419B0" w:rsidRDefault="00657558" w:rsidP="00145B9D">
            <w:pPr>
              <w:spacing w:line="360" w:lineRule="auto"/>
              <w:rPr>
                <w:rFonts w:ascii="Arial Narrow" w:hAnsi="Arial Narrow"/>
                <w:color w:val="000000"/>
                <w:sz w:val="20"/>
                <w:szCs w:val="20"/>
              </w:rPr>
            </w:pPr>
            <w:r w:rsidRPr="00C419B0">
              <w:rPr>
                <w:rFonts w:ascii="Arial Narrow" w:hAnsi="Arial Narrow"/>
                <w:color w:val="000000"/>
                <w:sz w:val="20"/>
                <w:szCs w:val="20"/>
              </w:rPr>
              <w:t>0.760</w:t>
            </w:r>
          </w:p>
        </w:tc>
      </w:tr>
      <w:tr w:rsidR="00657558" w:rsidRPr="009C383A" w14:paraId="400E5F07" w14:textId="77777777" w:rsidTr="00145B9D">
        <w:trPr>
          <w:trHeight w:val="84"/>
        </w:trPr>
        <w:tc>
          <w:tcPr>
            <w:tcW w:w="2238" w:type="dxa"/>
            <w:tcBorders>
              <w:top w:val="nil"/>
              <w:left w:val="nil"/>
              <w:bottom w:val="nil"/>
              <w:right w:val="nil"/>
            </w:tcBorders>
            <w:shd w:val="clear" w:color="auto" w:fill="auto"/>
            <w:noWrap/>
            <w:tcMar>
              <w:top w:w="0" w:type="dxa"/>
              <w:left w:w="28" w:type="dxa"/>
              <w:bottom w:w="0" w:type="dxa"/>
              <w:right w:w="28" w:type="dxa"/>
            </w:tcMar>
            <w:hideMark/>
          </w:tcPr>
          <w:p w14:paraId="4AEDEDE3" w14:textId="77777777" w:rsidR="00657558" w:rsidRPr="009C11B9" w:rsidRDefault="00657558" w:rsidP="00145B9D">
            <w:pPr>
              <w:pStyle w:val="Sangradetextonormal"/>
              <w:spacing w:after="0" w:line="360" w:lineRule="auto"/>
              <w:ind w:left="226"/>
              <w:rPr>
                <w:rFonts w:ascii="Arial Narrow" w:hAnsi="Arial Narrow" w:cs="Arial"/>
                <w:sz w:val="20"/>
                <w:szCs w:val="20"/>
                <w:lang w:val="en-US"/>
              </w:rPr>
            </w:pPr>
            <w:r w:rsidRPr="009C11B9">
              <w:rPr>
                <w:rFonts w:ascii="Arial Narrow" w:hAnsi="Arial Narrow" w:cs="Arial"/>
                <w:sz w:val="20"/>
                <w:szCs w:val="20"/>
                <w:lang w:val="en-US"/>
              </w:rPr>
              <w:t>Depressive</w:t>
            </w:r>
          </w:p>
        </w:tc>
        <w:tc>
          <w:tcPr>
            <w:tcW w:w="851" w:type="dxa"/>
            <w:tcBorders>
              <w:top w:val="nil"/>
              <w:left w:val="nil"/>
              <w:bottom w:val="nil"/>
              <w:right w:val="single" w:sz="4" w:space="0" w:color="auto"/>
            </w:tcBorders>
            <w:shd w:val="clear" w:color="auto" w:fill="auto"/>
          </w:tcPr>
          <w:p w14:paraId="24CBF1E9" w14:textId="77777777" w:rsidR="00657558" w:rsidRPr="00311000" w:rsidRDefault="00657558" w:rsidP="00145B9D">
            <w:pPr>
              <w:spacing w:line="360" w:lineRule="auto"/>
              <w:rPr>
                <w:rFonts w:ascii="Arial Narrow" w:hAnsi="Arial Narrow"/>
                <w:color w:val="000000"/>
                <w:sz w:val="20"/>
                <w:szCs w:val="20"/>
              </w:rPr>
            </w:pPr>
            <w:r w:rsidRPr="00311000">
              <w:rPr>
                <w:rFonts w:ascii="Arial Narrow" w:hAnsi="Arial Narrow"/>
                <w:color w:val="000000"/>
                <w:sz w:val="20"/>
                <w:szCs w:val="20"/>
              </w:rPr>
              <w:t>0.921</w:t>
            </w:r>
          </w:p>
        </w:tc>
        <w:tc>
          <w:tcPr>
            <w:tcW w:w="2410" w:type="dxa"/>
            <w:tcBorders>
              <w:top w:val="nil"/>
              <w:left w:val="single" w:sz="4" w:space="0" w:color="auto"/>
              <w:bottom w:val="nil"/>
              <w:right w:val="nil"/>
            </w:tcBorders>
            <w:shd w:val="clear" w:color="auto" w:fill="auto"/>
          </w:tcPr>
          <w:p w14:paraId="3F0C4652" w14:textId="77777777" w:rsidR="00657558" w:rsidRPr="009A585D" w:rsidRDefault="00657558" w:rsidP="00145B9D">
            <w:pPr>
              <w:spacing w:line="360" w:lineRule="auto"/>
              <w:ind w:left="226"/>
              <w:rPr>
                <w:rFonts w:ascii="Arial Narrow" w:hAnsi="Arial Narrow"/>
                <w:color w:val="000000" w:themeColor="text1"/>
                <w:sz w:val="20"/>
                <w:szCs w:val="20"/>
                <w:lang w:val="en-US"/>
              </w:rPr>
            </w:pPr>
            <w:r w:rsidRPr="009A585D">
              <w:rPr>
                <w:rFonts w:ascii="Arial Narrow" w:hAnsi="Arial Narrow"/>
                <w:color w:val="000000" w:themeColor="text1"/>
                <w:sz w:val="20"/>
                <w:szCs w:val="20"/>
                <w:lang w:val="en-US"/>
              </w:rPr>
              <w:t>Positive urgency</w:t>
            </w:r>
          </w:p>
        </w:tc>
        <w:tc>
          <w:tcPr>
            <w:tcW w:w="850" w:type="dxa"/>
            <w:tcBorders>
              <w:top w:val="nil"/>
              <w:left w:val="nil"/>
              <w:bottom w:val="nil"/>
              <w:right w:val="single" w:sz="4" w:space="0" w:color="auto"/>
            </w:tcBorders>
            <w:shd w:val="clear" w:color="auto" w:fill="auto"/>
          </w:tcPr>
          <w:p w14:paraId="54F286FD" w14:textId="77777777" w:rsidR="00657558" w:rsidRPr="009A585D" w:rsidRDefault="00657558" w:rsidP="00145B9D">
            <w:pPr>
              <w:spacing w:line="360" w:lineRule="auto"/>
              <w:rPr>
                <w:rFonts w:ascii="Arial Narrow" w:hAnsi="Arial Narrow"/>
                <w:color w:val="000000"/>
                <w:sz w:val="20"/>
                <w:szCs w:val="20"/>
              </w:rPr>
            </w:pPr>
            <w:r w:rsidRPr="009A585D">
              <w:rPr>
                <w:rFonts w:ascii="Arial Narrow" w:hAnsi="Arial Narrow"/>
                <w:color w:val="000000"/>
                <w:sz w:val="20"/>
                <w:szCs w:val="20"/>
              </w:rPr>
              <w:t>0.942</w:t>
            </w:r>
          </w:p>
        </w:tc>
        <w:tc>
          <w:tcPr>
            <w:tcW w:w="1985" w:type="dxa"/>
            <w:tcBorders>
              <w:top w:val="nil"/>
              <w:left w:val="single" w:sz="4" w:space="0" w:color="auto"/>
              <w:bottom w:val="nil"/>
              <w:right w:val="nil"/>
            </w:tcBorders>
            <w:shd w:val="clear" w:color="auto" w:fill="auto"/>
          </w:tcPr>
          <w:p w14:paraId="77317185" w14:textId="77777777" w:rsidR="00657558" w:rsidRPr="00C419B0" w:rsidRDefault="00657558" w:rsidP="00145B9D">
            <w:pPr>
              <w:spacing w:line="360" w:lineRule="auto"/>
              <w:ind w:left="226"/>
              <w:rPr>
                <w:rFonts w:ascii="Arial Narrow" w:hAnsi="Arial Narrow"/>
                <w:color w:val="000000" w:themeColor="text1"/>
                <w:sz w:val="20"/>
                <w:szCs w:val="20"/>
                <w:lang w:val="en-US"/>
              </w:rPr>
            </w:pPr>
            <w:r w:rsidRPr="00C419B0">
              <w:rPr>
                <w:rFonts w:ascii="Arial Narrow" w:hAnsi="Arial Narrow"/>
                <w:color w:val="000000" w:themeColor="text1"/>
                <w:sz w:val="20"/>
                <w:szCs w:val="20"/>
                <w:lang w:val="en-US"/>
              </w:rPr>
              <w:t>Persistence</w:t>
            </w:r>
          </w:p>
        </w:tc>
        <w:tc>
          <w:tcPr>
            <w:tcW w:w="992" w:type="dxa"/>
            <w:tcBorders>
              <w:top w:val="nil"/>
              <w:left w:val="nil"/>
              <w:bottom w:val="nil"/>
              <w:right w:val="nil"/>
            </w:tcBorders>
            <w:shd w:val="clear" w:color="auto" w:fill="auto"/>
          </w:tcPr>
          <w:p w14:paraId="3EDD04CF" w14:textId="77777777" w:rsidR="00657558" w:rsidRPr="00C419B0" w:rsidRDefault="00657558" w:rsidP="00145B9D">
            <w:pPr>
              <w:spacing w:line="360" w:lineRule="auto"/>
              <w:rPr>
                <w:rFonts w:ascii="Arial Narrow" w:hAnsi="Arial Narrow"/>
                <w:color w:val="000000"/>
                <w:sz w:val="20"/>
                <w:szCs w:val="20"/>
              </w:rPr>
            </w:pPr>
            <w:r w:rsidRPr="00C419B0">
              <w:rPr>
                <w:rFonts w:ascii="Arial Narrow" w:hAnsi="Arial Narrow"/>
                <w:color w:val="000000"/>
                <w:sz w:val="20"/>
                <w:szCs w:val="20"/>
              </w:rPr>
              <w:t>0.893</w:t>
            </w:r>
          </w:p>
        </w:tc>
      </w:tr>
      <w:tr w:rsidR="00657558" w:rsidRPr="009C383A" w14:paraId="040D552D" w14:textId="77777777" w:rsidTr="00145B9D">
        <w:trPr>
          <w:trHeight w:val="84"/>
        </w:trPr>
        <w:tc>
          <w:tcPr>
            <w:tcW w:w="2238" w:type="dxa"/>
            <w:tcBorders>
              <w:top w:val="nil"/>
              <w:left w:val="nil"/>
              <w:bottom w:val="nil"/>
              <w:right w:val="nil"/>
            </w:tcBorders>
            <w:shd w:val="clear" w:color="auto" w:fill="auto"/>
            <w:noWrap/>
            <w:tcMar>
              <w:top w:w="0" w:type="dxa"/>
              <w:left w:w="28" w:type="dxa"/>
              <w:bottom w:w="0" w:type="dxa"/>
              <w:right w:w="28" w:type="dxa"/>
            </w:tcMar>
            <w:hideMark/>
          </w:tcPr>
          <w:p w14:paraId="0260639E" w14:textId="77777777" w:rsidR="00657558" w:rsidRPr="009C11B9" w:rsidRDefault="00657558" w:rsidP="00145B9D">
            <w:pPr>
              <w:pStyle w:val="Sangradetextonormal"/>
              <w:spacing w:after="0" w:line="360" w:lineRule="auto"/>
              <w:ind w:left="226"/>
              <w:rPr>
                <w:rFonts w:ascii="Arial Narrow" w:hAnsi="Arial Narrow" w:cs="Arial"/>
                <w:sz w:val="20"/>
                <w:szCs w:val="20"/>
                <w:lang w:val="en-US"/>
              </w:rPr>
            </w:pPr>
            <w:r w:rsidRPr="009C11B9">
              <w:rPr>
                <w:rFonts w:ascii="Arial Narrow" w:hAnsi="Arial Narrow" w:cs="Arial"/>
                <w:sz w:val="20"/>
                <w:szCs w:val="20"/>
                <w:lang w:val="en-US"/>
              </w:rPr>
              <w:t>Anxiety</w:t>
            </w:r>
          </w:p>
        </w:tc>
        <w:tc>
          <w:tcPr>
            <w:tcW w:w="851" w:type="dxa"/>
            <w:tcBorders>
              <w:top w:val="nil"/>
              <w:left w:val="nil"/>
              <w:bottom w:val="nil"/>
              <w:right w:val="single" w:sz="4" w:space="0" w:color="auto"/>
            </w:tcBorders>
            <w:shd w:val="clear" w:color="auto" w:fill="auto"/>
          </w:tcPr>
          <w:p w14:paraId="46DA503B" w14:textId="77777777" w:rsidR="00657558" w:rsidRPr="00311000" w:rsidRDefault="00657558" w:rsidP="00145B9D">
            <w:pPr>
              <w:spacing w:line="360" w:lineRule="auto"/>
              <w:rPr>
                <w:rFonts w:ascii="Arial Narrow" w:hAnsi="Arial Narrow"/>
                <w:color w:val="000000"/>
                <w:sz w:val="20"/>
                <w:szCs w:val="20"/>
              </w:rPr>
            </w:pPr>
            <w:r w:rsidRPr="00311000">
              <w:rPr>
                <w:rFonts w:ascii="Arial Narrow" w:hAnsi="Arial Narrow"/>
                <w:color w:val="000000"/>
                <w:sz w:val="20"/>
                <w:szCs w:val="20"/>
              </w:rPr>
              <w:t>0.873</w:t>
            </w:r>
          </w:p>
        </w:tc>
        <w:tc>
          <w:tcPr>
            <w:tcW w:w="2410" w:type="dxa"/>
            <w:tcBorders>
              <w:top w:val="nil"/>
              <w:left w:val="single" w:sz="4" w:space="0" w:color="auto"/>
              <w:bottom w:val="nil"/>
              <w:right w:val="nil"/>
            </w:tcBorders>
            <w:shd w:val="clear" w:color="auto" w:fill="auto"/>
          </w:tcPr>
          <w:p w14:paraId="4044CB3E" w14:textId="77777777" w:rsidR="00657558" w:rsidRPr="009A585D" w:rsidRDefault="00657558" w:rsidP="00145B9D">
            <w:pPr>
              <w:spacing w:line="360" w:lineRule="auto"/>
              <w:ind w:left="226"/>
              <w:rPr>
                <w:rFonts w:ascii="Arial Narrow" w:hAnsi="Arial Narrow"/>
                <w:color w:val="000000" w:themeColor="text1"/>
                <w:sz w:val="20"/>
                <w:szCs w:val="20"/>
                <w:lang w:val="en-US"/>
              </w:rPr>
            </w:pPr>
            <w:r w:rsidRPr="009A585D">
              <w:rPr>
                <w:rFonts w:ascii="Arial Narrow" w:hAnsi="Arial Narrow"/>
                <w:color w:val="000000" w:themeColor="text1"/>
                <w:sz w:val="20"/>
                <w:szCs w:val="20"/>
                <w:lang w:val="en-US"/>
              </w:rPr>
              <w:t>Negative urgency</w:t>
            </w:r>
          </w:p>
        </w:tc>
        <w:tc>
          <w:tcPr>
            <w:tcW w:w="850" w:type="dxa"/>
            <w:tcBorders>
              <w:top w:val="nil"/>
              <w:left w:val="nil"/>
              <w:bottom w:val="nil"/>
              <w:right w:val="single" w:sz="4" w:space="0" w:color="auto"/>
            </w:tcBorders>
            <w:shd w:val="clear" w:color="auto" w:fill="auto"/>
          </w:tcPr>
          <w:p w14:paraId="2A35D1E8" w14:textId="77777777" w:rsidR="00657558" w:rsidRPr="009A585D" w:rsidRDefault="00657558" w:rsidP="00145B9D">
            <w:pPr>
              <w:spacing w:line="360" w:lineRule="auto"/>
              <w:rPr>
                <w:rFonts w:ascii="Arial Narrow" w:hAnsi="Arial Narrow"/>
                <w:color w:val="000000"/>
                <w:sz w:val="20"/>
                <w:szCs w:val="20"/>
              </w:rPr>
            </w:pPr>
            <w:r w:rsidRPr="009A585D">
              <w:rPr>
                <w:rFonts w:ascii="Arial Narrow" w:hAnsi="Arial Narrow"/>
                <w:color w:val="000000"/>
                <w:sz w:val="20"/>
                <w:szCs w:val="20"/>
              </w:rPr>
              <w:t>0.857</w:t>
            </w:r>
          </w:p>
        </w:tc>
        <w:tc>
          <w:tcPr>
            <w:tcW w:w="1985" w:type="dxa"/>
            <w:tcBorders>
              <w:top w:val="nil"/>
              <w:left w:val="single" w:sz="4" w:space="0" w:color="auto"/>
              <w:bottom w:val="nil"/>
              <w:right w:val="nil"/>
            </w:tcBorders>
            <w:shd w:val="clear" w:color="auto" w:fill="auto"/>
          </w:tcPr>
          <w:p w14:paraId="6DC27696" w14:textId="77777777" w:rsidR="00657558" w:rsidRPr="00C419B0" w:rsidRDefault="00657558" w:rsidP="00145B9D">
            <w:pPr>
              <w:spacing w:line="360" w:lineRule="auto"/>
              <w:ind w:left="226"/>
              <w:rPr>
                <w:rFonts w:ascii="Arial Narrow" w:hAnsi="Arial Narrow"/>
                <w:color w:val="000000" w:themeColor="text1"/>
                <w:sz w:val="20"/>
                <w:szCs w:val="20"/>
                <w:lang w:val="en-US"/>
              </w:rPr>
            </w:pPr>
            <w:r w:rsidRPr="00C419B0">
              <w:rPr>
                <w:rFonts w:ascii="Arial Narrow" w:hAnsi="Arial Narrow"/>
                <w:color w:val="000000" w:themeColor="text1"/>
                <w:sz w:val="20"/>
                <w:szCs w:val="20"/>
                <w:lang w:val="en-US"/>
              </w:rPr>
              <w:t>Self-directedness</w:t>
            </w:r>
          </w:p>
        </w:tc>
        <w:tc>
          <w:tcPr>
            <w:tcW w:w="992" w:type="dxa"/>
            <w:tcBorders>
              <w:top w:val="nil"/>
              <w:left w:val="nil"/>
              <w:bottom w:val="nil"/>
              <w:right w:val="nil"/>
            </w:tcBorders>
            <w:shd w:val="clear" w:color="auto" w:fill="auto"/>
            <w:vAlign w:val="bottom"/>
          </w:tcPr>
          <w:p w14:paraId="584C595E" w14:textId="77777777" w:rsidR="00657558" w:rsidRPr="00C419B0" w:rsidRDefault="00657558" w:rsidP="00145B9D">
            <w:pPr>
              <w:spacing w:line="360" w:lineRule="auto"/>
              <w:rPr>
                <w:rFonts w:ascii="Arial Narrow" w:hAnsi="Arial Narrow"/>
                <w:color w:val="000000"/>
                <w:sz w:val="20"/>
                <w:szCs w:val="20"/>
              </w:rPr>
            </w:pPr>
            <w:r w:rsidRPr="00C419B0">
              <w:rPr>
                <w:rFonts w:ascii="Arial Narrow" w:hAnsi="Arial Narrow"/>
                <w:color w:val="000000"/>
                <w:sz w:val="20"/>
                <w:szCs w:val="20"/>
              </w:rPr>
              <w:t>0.885</w:t>
            </w:r>
          </w:p>
        </w:tc>
      </w:tr>
      <w:tr w:rsidR="00657558" w:rsidRPr="009C383A" w14:paraId="200AD08D" w14:textId="77777777" w:rsidTr="00145B9D">
        <w:trPr>
          <w:trHeight w:val="84"/>
        </w:trPr>
        <w:tc>
          <w:tcPr>
            <w:tcW w:w="2238" w:type="dxa"/>
            <w:tcBorders>
              <w:top w:val="nil"/>
              <w:left w:val="nil"/>
              <w:bottom w:val="nil"/>
              <w:right w:val="nil"/>
            </w:tcBorders>
            <w:shd w:val="clear" w:color="auto" w:fill="auto"/>
            <w:noWrap/>
            <w:tcMar>
              <w:top w:w="0" w:type="dxa"/>
              <w:left w:w="28" w:type="dxa"/>
              <w:bottom w:w="0" w:type="dxa"/>
              <w:right w:w="28" w:type="dxa"/>
            </w:tcMar>
            <w:hideMark/>
          </w:tcPr>
          <w:p w14:paraId="0E8953A7" w14:textId="77777777" w:rsidR="00657558" w:rsidRPr="009C11B9" w:rsidRDefault="00657558" w:rsidP="00145B9D">
            <w:pPr>
              <w:pStyle w:val="Sangradetextonormal"/>
              <w:spacing w:after="0" w:line="360" w:lineRule="auto"/>
              <w:ind w:left="226"/>
              <w:rPr>
                <w:rFonts w:ascii="Arial Narrow" w:hAnsi="Arial Narrow" w:cs="Arial"/>
                <w:sz w:val="20"/>
                <w:szCs w:val="20"/>
                <w:lang w:val="en-US"/>
              </w:rPr>
            </w:pPr>
            <w:r w:rsidRPr="009C11B9">
              <w:rPr>
                <w:rFonts w:ascii="Arial Narrow" w:hAnsi="Arial Narrow" w:cs="Arial"/>
                <w:sz w:val="20"/>
                <w:szCs w:val="20"/>
                <w:lang w:val="en-US"/>
              </w:rPr>
              <w:t>Hostility</w:t>
            </w:r>
          </w:p>
        </w:tc>
        <w:tc>
          <w:tcPr>
            <w:tcW w:w="851" w:type="dxa"/>
            <w:tcBorders>
              <w:top w:val="nil"/>
              <w:left w:val="nil"/>
              <w:bottom w:val="nil"/>
              <w:right w:val="single" w:sz="4" w:space="0" w:color="auto"/>
            </w:tcBorders>
            <w:shd w:val="clear" w:color="auto" w:fill="auto"/>
          </w:tcPr>
          <w:p w14:paraId="455AD8E7" w14:textId="77777777" w:rsidR="00657558" w:rsidRPr="00311000" w:rsidRDefault="00657558" w:rsidP="00145B9D">
            <w:pPr>
              <w:spacing w:line="360" w:lineRule="auto"/>
              <w:rPr>
                <w:rFonts w:ascii="Arial Narrow" w:hAnsi="Arial Narrow"/>
                <w:color w:val="000000"/>
                <w:sz w:val="20"/>
                <w:szCs w:val="20"/>
              </w:rPr>
            </w:pPr>
            <w:r w:rsidRPr="00311000">
              <w:rPr>
                <w:rFonts w:ascii="Arial Narrow" w:hAnsi="Arial Narrow"/>
                <w:color w:val="000000"/>
                <w:sz w:val="20"/>
                <w:szCs w:val="20"/>
              </w:rPr>
              <w:t>0.855</w:t>
            </w:r>
          </w:p>
        </w:tc>
        <w:tc>
          <w:tcPr>
            <w:tcW w:w="2410" w:type="dxa"/>
            <w:tcBorders>
              <w:top w:val="nil"/>
              <w:left w:val="single" w:sz="4" w:space="0" w:color="auto"/>
              <w:bottom w:val="single" w:sz="4" w:space="0" w:color="auto"/>
              <w:right w:val="nil"/>
            </w:tcBorders>
            <w:shd w:val="clear" w:color="auto" w:fill="auto"/>
          </w:tcPr>
          <w:p w14:paraId="493FE857" w14:textId="77777777" w:rsidR="00657558" w:rsidRPr="009A585D" w:rsidRDefault="00657558" w:rsidP="00145B9D">
            <w:pPr>
              <w:spacing w:line="360" w:lineRule="auto"/>
              <w:ind w:left="226"/>
              <w:rPr>
                <w:rFonts w:ascii="Arial Narrow" w:hAnsi="Arial Narrow"/>
                <w:sz w:val="20"/>
                <w:szCs w:val="20"/>
                <w:lang w:val="en-US"/>
              </w:rPr>
            </w:pPr>
            <w:r w:rsidRPr="009A585D">
              <w:rPr>
                <w:rFonts w:ascii="Arial Narrow" w:hAnsi="Arial Narrow"/>
                <w:color w:val="000000" w:themeColor="text1"/>
                <w:sz w:val="20"/>
                <w:szCs w:val="20"/>
                <w:lang w:val="en-US"/>
              </w:rPr>
              <w:t>Total</w:t>
            </w:r>
          </w:p>
        </w:tc>
        <w:tc>
          <w:tcPr>
            <w:tcW w:w="850" w:type="dxa"/>
            <w:tcBorders>
              <w:top w:val="nil"/>
              <w:left w:val="nil"/>
              <w:bottom w:val="single" w:sz="4" w:space="0" w:color="auto"/>
              <w:right w:val="single" w:sz="4" w:space="0" w:color="auto"/>
            </w:tcBorders>
            <w:shd w:val="clear" w:color="auto" w:fill="auto"/>
          </w:tcPr>
          <w:p w14:paraId="33C123F4" w14:textId="77777777" w:rsidR="00657558" w:rsidRPr="009A585D" w:rsidRDefault="00657558" w:rsidP="00145B9D">
            <w:pPr>
              <w:spacing w:line="360" w:lineRule="auto"/>
              <w:rPr>
                <w:rFonts w:ascii="Arial Narrow" w:hAnsi="Arial Narrow"/>
                <w:color w:val="000000"/>
                <w:sz w:val="20"/>
                <w:szCs w:val="20"/>
              </w:rPr>
            </w:pPr>
            <w:r w:rsidRPr="009A585D">
              <w:rPr>
                <w:rFonts w:ascii="Arial Narrow" w:hAnsi="Arial Narrow"/>
                <w:color w:val="000000"/>
                <w:sz w:val="20"/>
                <w:szCs w:val="20"/>
              </w:rPr>
              <w:t>0.934</w:t>
            </w:r>
          </w:p>
        </w:tc>
        <w:tc>
          <w:tcPr>
            <w:tcW w:w="1985" w:type="dxa"/>
            <w:tcBorders>
              <w:top w:val="nil"/>
              <w:left w:val="single" w:sz="4" w:space="0" w:color="auto"/>
              <w:right w:val="nil"/>
            </w:tcBorders>
            <w:shd w:val="clear" w:color="auto" w:fill="auto"/>
          </w:tcPr>
          <w:p w14:paraId="138D1306" w14:textId="77777777" w:rsidR="00657558" w:rsidRPr="00C419B0" w:rsidRDefault="00657558" w:rsidP="00145B9D">
            <w:pPr>
              <w:spacing w:line="360" w:lineRule="auto"/>
              <w:ind w:left="226"/>
              <w:rPr>
                <w:rFonts w:ascii="Arial Narrow" w:hAnsi="Arial Narrow"/>
                <w:color w:val="000000" w:themeColor="text1"/>
                <w:sz w:val="20"/>
                <w:szCs w:val="20"/>
                <w:lang w:val="en-US"/>
              </w:rPr>
            </w:pPr>
            <w:r w:rsidRPr="00C419B0">
              <w:rPr>
                <w:rFonts w:ascii="Arial Narrow" w:hAnsi="Arial Narrow"/>
                <w:color w:val="000000" w:themeColor="text1"/>
                <w:sz w:val="20"/>
                <w:szCs w:val="20"/>
                <w:lang w:val="en-US"/>
              </w:rPr>
              <w:t>Cooperativeness</w:t>
            </w:r>
          </w:p>
        </w:tc>
        <w:tc>
          <w:tcPr>
            <w:tcW w:w="992" w:type="dxa"/>
            <w:tcBorders>
              <w:top w:val="nil"/>
              <w:left w:val="nil"/>
              <w:right w:val="nil"/>
            </w:tcBorders>
            <w:shd w:val="clear" w:color="auto" w:fill="auto"/>
          </w:tcPr>
          <w:p w14:paraId="261F7651" w14:textId="77777777" w:rsidR="00657558" w:rsidRPr="00C419B0" w:rsidRDefault="00657558" w:rsidP="00145B9D">
            <w:pPr>
              <w:spacing w:line="360" w:lineRule="auto"/>
              <w:rPr>
                <w:rFonts w:ascii="Arial Narrow" w:hAnsi="Arial Narrow"/>
                <w:color w:val="000000"/>
                <w:sz w:val="20"/>
                <w:szCs w:val="20"/>
              </w:rPr>
            </w:pPr>
            <w:r w:rsidRPr="00C419B0">
              <w:rPr>
                <w:rFonts w:ascii="Arial Narrow" w:hAnsi="Arial Narrow"/>
                <w:color w:val="000000"/>
                <w:sz w:val="20"/>
                <w:szCs w:val="20"/>
              </w:rPr>
              <w:t>0.832</w:t>
            </w:r>
          </w:p>
        </w:tc>
      </w:tr>
      <w:tr w:rsidR="00657558" w:rsidRPr="009C383A" w14:paraId="702F0646" w14:textId="77777777" w:rsidTr="00145B9D">
        <w:trPr>
          <w:trHeight w:val="84"/>
        </w:trPr>
        <w:tc>
          <w:tcPr>
            <w:tcW w:w="2238" w:type="dxa"/>
            <w:tcBorders>
              <w:top w:val="nil"/>
              <w:left w:val="nil"/>
              <w:bottom w:val="nil"/>
              <w:right w:val="nil"/>
            </w:tcBorders>
            <w:shd w:val="clear" w:color="auto" w:fill="auto"/>
            <w:noWrap/>
            <w:tcMar>
              <w:top w:w="0" w:type="dxa"/>
              <w:left w:w="28" w:type="dxa"/>
              <w:bottom w:w="0" w:type="dxa"/>
              <w:right w:w="28" w:type="dxa"/>
            </w:tcMar>
            <w:hideMark/>
          </w:tcPr>
          <w:p w14:paraId="59EF83DE" w14:textId="77777777" w:rsidR="00657558" w:rsidRPr="009C11B9" w:rsidRDefault="00657558" w:rsidP="00145B9D">
            <w:pPr>
              <w:pStyle w:val="Sangradetextonormal"/>
              <w:spacing w:after="0" w:line="360" w:lineRule="auto"/>
              <w:ind w:left="226"/>
              <w:rPr>
                <w:rFonts w:ascii="Arial Narrow" w:hAnsi="Arial Narrow" w:cs="Arial"/>
                <w:sz w:val="20"/>
                <w:szCs w:val="20"/>
                <w:lang w:val="en-US"/>
              </w:rPr>
            </w:pPr>
            <w:r w:rsidRPr="009C11B9">
              <w:rPr>
                <w:rFonts w:ascii="Arial Narrow" w:hAnsi="Arial Narrow" w:cs="Arial"/>
                <w:sz w:val="20"/>
                <w:szCs w:val="20"/>
                <w:lang w:val="en-US"/>
              </w:rPr>
              <w:t>Phobic anxiety</w:t>
            </w:r>
          </w:p>
        </w:tc>
        <w:tc>
          <w:tcPr>
            <w:tcW w:w="851" w:type="dxa"/>
            <w:tcBorders>
              <w:top w:val="nil"/>
              <w:left w:val="nil"/>
              <w:bottom w:val="nil"/>
              <w:right w:val="single" w:sz="4" w:space="0" w:color="auto"/>
            </w:tcBorders>
            <w:shd w:val="clear" w:color="auto" w:fill="auto"/>
          </w:tcPr>
          <w:p w14:paraId="54A2C2E6" w14:textId="77777777" w:rsidR="00657558" w:rsidRPr="00311000" w:rsidRDefault="00657558" w:rsidP="00145B9D">
            <w:pPr>
              <w:spacing w:line="360" w:lineRule="auto"/>
              <w:rPr>
                <w:rFonts w:ascii="Arial Narrow" w:hAnsi="Arial Narrow"/>
                <w:color w:val="000000"/>
                <w:sz w:val="20"/>
                <w:szCs w:val="20"/>
              </w:rPr>
            </w:pPr>
            <w:r w:rsidRPr="00311000">
              <w:rPr>
                <w:rFonts w:ascii="Arial Narrow" w:hAnsi="Arial Narrow"/>
                <w:color w:val="000000"/>
                <w:sz w:val="20"/>
                <w:szCs w:val="20"/>
              </w:rPr>
              <w:t>0.793</w:t>
            </w:r>
          </w:p>
        </w:tc>
        <w:tc>
          <w:tcPr>
            <w:tcW w:w="2410" w:type="dxa"/>
            <w:tcBorders>
              <w:top w:val="single" w:sz="4" w:space="0" w:color="auto"/>
              <w:left w:val="single" w:sz="4" w:space="0" w:color="auto"/>
              <w:bottom w:val="nil"/>
              <w:right w:val="nil"/>
            </w:tcBorders>
            <w:shd w:val="clear" w:color="auto" w:fill="auto"/>
          </w:tcPr>
          <w:p w14:paraId="031BD6F0" w14:textId="77777777" w:rsidR="00657558" w:rsidRPr="00BE0C73" w:rsidRDefault="00657558" w:rsidP="00145B9D">
            <w:pPr>
              <w:spacing w:line="360" w:lineRule="auto"/>
              <w:rPr>
                <w:rFonts w:ascii="Arial Narrow" w:hAnsi="Arial Narrow"/>
                <w:i/>
                <w:sz w:val="20"/>
                <w:szCs w:val="20"/>
                <w:lang w:val="en-US"/>
              </w:rPr>
            </w:pPr>
            <w:r w:rsidRPr="00BE0C73">
              <w:rPr>
                <w:rFonts w:ascii="Arial Narrow" w:hAnsi="Arial Narrow"/>
                <w:i/>
                <w:color w:val="000000" w:themeColor="text1"/>
                <w:sz w:val="20"/>
                <w:szCs w:val="20"/>
                <w:lang w:val="en-US"/>
              </w:rPr>
              <w:t>Emotional regulation: DERS</w:t>
            </w:r>
          </w:p>
        </w:tc>
        <w:tc>
          <w:tcPr>
            <w:tcW w:w="850" w:type="dxa"/>
            <w:tcBorders>
              <w:top w:val="single" w:sz="4" w:space="0" w:color="auto"/>
              <w:left w:val="nil"/>
              <w:bottom w:val="nil"/>
              <w:right w:val="single" w:sz="4" w:space="0" w:color="auto"/>
            </w:tcBorders>
            <w:shd w:val="clear" w:color="auto" w:fill="auto"/>
          </w:tcPr>
          <w:p w14:paraId="5E115F72" w14:textId="77777777" w:rsidR="00657558" w:rsidRPr="00BE0C73" w:rsidRDefault="00657558" w:rsidP="00145B9D">
            <w:pPr>
              <w:pStyle w:val="Sangradetextonormal"/>
              <w:spacing w:after="0" w:line="360" w:lineRule="auto"/>
              <w:ind w:left="226"/>
              <w:rPr>
                <w:rFonts w:ascii="Arial Narrow" w:hAnsi="Arial Narrow" w:cs="Arial"/>
                <w:sz w:val="20"/>
                <w:szCs w:val="20"/>
                <w:lang w:val="en-US"/>
              </w:rPr>
            </w:pPr>
          </w:p>
        </w:tc>
        <w:tc>
          <w:tcPr>
            <w:tcW w:w="1985" w:type="dxa"/>
            <w:tcBorders>
              <w:left w:val="single" w:sz="4" w:space="0" w:color="auto"/>
              <w:bottom w:val="nil"/>
              <w:right w:val="nil"/>
            </w:tcBorders>
            <w:shd w:val="clear" w:color="auto" w:fill="auto"/>
          </w:tcPr>
          <w:p w14:paraId="5B878356" w14:textId="77777777" w:rsidR="00657558" w:rsidRPr="00BE0C73" w:rsidRDefault="00657558" w:rsidP="00145B9D">
            <w:pPr>
              <w:spacing w:line="360" w:lineRule="auto"/>
              <w:ind w:left="226"/>
              <w:rPr>
                <w:rFonts w:ascii="Arial Narrow" w:hAnsi="Arial Narrow"/>
                <w:color w:val="000000" w:themeColor="text1"/>
                <w:sz w:val="20"/>
                <w:szCs w:val="20"/>
                <w:lang w:val="en-US"/>
              </w:rPr>
            </w:pPr>
            <w:proofErr w:type="spellStart"/>
            <w:r w:rsidRPr="00BE0C73">
              <w:rPr>
                <w:rFonts w:ascii="Arial Narrow" w:hAnsi="Arial Narrow"/>
                <w:color w:val="000000" w:themeColor="text1"/>
                <w:sz w:val="20"/>
                <w:szCs w:val="20"/>
                <w:lang w:val="en-US"/>
              </w:rPr>
              <w:t>Selt</w:t>
            </w:r>
            <w:proofErr w:type="spellEnd"/>
            <w:r w:rsidRPr="00BE0C73">
              <w:rPr>
                <w:rFonts w:ascii="Arial Narrow" w:hAnsi="Arial Narrow"/>
                <w:color w:val="000000" w:themeColor="text1"/>
                <w:sz w:val="20"/>
                <w:szCs w:val="20"/>
                <w:lang w:val="en-US"/>
              </w:rPr>
              <w:t>-transcendence</w:t>
            </w:r>
          </w:p>
        </w:tc>
        <w:tc>
          <w:tcPr>
            <w:tcW w:w="992" w:type="dxa"/>
            <w:tcBorders>
              <w:left w:val="nil"/>
              <w:bottom w:val="nil"/>
              <w:right w:val="nil"/>
            </w:tcBorders>
            <w:shd w:val="clear" w:color="auto" w:fill="auto"/>
          </w:tcPr>
          <w:p w14:paraId="78C672CC" w14:textId="77777777" w:rsidR="00657558" w:rsidRPr="00BE0C73" w:rsidRDefault="00657558" w:rsidP="00145B9D">
            <w:pPr>
              <w:spacing w:line="360" w:lineRule="auto"/>
              <w:rPr>
                <w:rFonts w:ascii="Arial Narrow" w:hAnsi="Arial Narrow"/>
                <w:color w:val="000000"/>
                <w:sz w:val="20"/>
                <w:szCs w:val="20"/>
              </w:rPr>
            </w:pPr>
            <w:r w:rsidRPr="00BE0C73">
              <w:rPr>
                <w:rFonts w:ascii="Arial Narrow" w:hAnsi="Arial Narrow"/>
                <w:color w:val="000000"/>
                <w:sz w:val="20"/>
                <w:szCs w:val="20"/>
              </w:rPr>
              <w:t>0.849</w:t>
            </w:r>
          </w:p>
        </w:tc>
      </w:tr>
      <w:tr w:rsidR="00657558" w:rsidRPr="009C383A" w14:paraId="4D32A9A6" w14:textId="77777777" w:rsidTr="00145B9D">
        <w:trPr>
          <w:trHeight w:val="84"/>
        </w:trPr>
        <w:tc>
          <w:tcPr>
            <w:tcW w:w="2238" w:type="dxa"/>
            <w:tcBorders>
              <w:top w:val="nil"/>
              <w:left w:val="nil"/>
              <w:bottom w:val="nil"/>
              <w:right w:val="nil"/>
            </w:tcBorders>
            <w:shd w:val="clear" w:color="auto" w:fill="auto"/>
            <w:noWrap/>
            <w:tcMar>
              <w:top w:w="0" w:type="dxa"/>
              <w:left w:w="28" w:type="dxa"/>
              <w:bottom w:w="0" w:type="dxa"/>
              <w:right w:w="28" w:type="dxa"/>
            </w:tcMar>
            <w:hideMark/>
          </w:tcPr>
          <w:p w14:paraId="5710A988" w14:textId="77777777" w:rsidR="00657558" w:rsidRPr="009C11B9" w:rsidRDefault="00657558" w:rsidP="00145B9D">
            <w:pPr>
              <w:pStyle w:val="Sangradetextonormal"/>
              <w:spacing w:after="0" w:line="360" w:lineRule="auto"/>
              <w:ind w:left="226"/>
              <w:rPr>
                <w:rFonts w:ascii="Arial Narrow" w:hAnsi="Arial Narrow" w:cs="Arial"/>
                <w:sz w:val="20"/>
                <w:szCs w:val="20"/>
                <w:lang w:val="en-US"/>
              </w:rPr>
            </w:pPr>
            <w:r w:rsidRPr="009C11B9">
              <w:rPr>
                <w:rFonts w:ascii="Arial Narrow" w:hAnsi="Arial Narrow" w:cs="Arial"/>
                <w:sz w:val="20"/>
                <w:szCs w:val="20"/>
                <w:lang w:val="en-US"/>
              </w:rPr>
              <w:t>Paranoid Ideation</w:t>
            </w:r>
          </w:p>
        </w:tc>
        <w:tc>
          <w:tcPr>
            <w:tcW w:w="851" w:type="dxa"/>
            <w:tcBorders>
              <w:top w:val="nil"/>
              <w:left w:val="nil"/>
              <w:bottom w:val="nil"/>
              <w:right w:val="single" w:sz="4" w:space="0" w:color="auto"/>
            </w:tcBorders>
            <w:shd w:val="clear" w:color="auto" w:fill="auto"/>
          </w:tcPr>
          <w:p w14:paraId="3544BB38" w14:textId="77777777" w:rsidR="00657558" w:rsidRPr="00311000" w:rsidRDefault="00657558" w:rsidP="00145B9D">
            <w:pPr>
              <w:spacing w:line="360" w:lineRule="auto"/>
              <w:rPr>
                <w:rFonts w:ascii="Arial Narrow" w:hAnsi="Arial Narrow"/>
                <w:color w:val="000000"/>
                <w:sz w:val="20"/>
                <w:szCs w:val="20"/>
              </w:rPr>
            </w:pPr>
            <w:r w:rsidRPr="00311000">
              <w:rPr>
                <w:rFonts w:ascii="Arial Narrow" w:hAnsi="Arial Narrow"/>
                <w:color w:val="000000"/>
                <w:sz w:val="20"/>
                <w:szCs w:val="20"/>
              </w:rPr>
              <w:t>0.774</w:t>
            </w:r>
          </w:p>
        </w:tc>
        <w:tc>
          <w:tcPr>
            <w:tcW w:w="2410" w:type="dxa"/>
            <w:tcBorders>
              <w:top w:val="nil"/>
              <w:left w:val="single" w:sz="4" w:space="0" w:color="auto"/>
              <w:bottom w:val="nil"/>
              <w:right w:val="nil"/>
            </w:tcBorders>
            <w:shd w:val="clear" w:color="auto" w:fill="auto"/>
          </w:tcPr>
          <w:p w14:paraId="28CF3401" w14:textId="77777777" w:rsidR="00657558" w:rsidRPr="00BE0C73" w:rsidRDefault="00657558" w:rsidP="00145B9D">
            <w:pPr>
              <w:spacing w:line="360" w:lineRule="auto"/>
              <w:ind w:left="226"/>
              <w:rPr>
                <w:rFonts w:ascii="Arial Narrow" w:hAnsi="Arial Narrow"/>
                <w:sz w:val="20"/>
                <w:szCs w:val="20"/>
                <w:lang w:val="en-US"/>
              </w:rPr>
            </w:pPr>
            <w:r w:rsidRPr="00BE0C73">
              <w:rPr>
                <w:rFonts w:ascii="Arial Narrow" w:hAnsi="Arial Narrow"/>
                <w:color w:val="000000" w:themeColor="text1"/>
                <w:sz w:val="20"/>
                <w:szCs w:val="20"/>
                <w:lang w:val="en-US"/>
              </w:rPr>
              <w:t>Non acceptance emotions</w:t>
            </w:r>
          </w:p>
        </w:tc>
        <w:tc>
          <w:tcPr>
            <w:tcW w:w="850" w:type="dxa"/>
            <w:tcBorders>
              <w:top w:val="nil"/>
              <w:left w:val="nil"/>
              <w:bottom w:val="nil"/>
              <w:right w:val="single" w:sz="4" w:space="0" w:color="auto"/>
            </w:tcBorders>
            <w:shd w:val="clear" w:color="auto" w:fill="auto"/>
          </w:tcPr>
          <w:p w14:paraId="300AC9FB" w14:textId="77777777" w:rsidR="00657558" w:rsidRPr="00BE0C73" w:rsidRDefault="00657558" w:rsidP="00145B9D">
            <w:pPr>
              <w:spacing w:line="360" w:lineRule="auto"/>
              <w:rPr>
                <w:rFonts w:ascii="Arial Narrow" w:hAnsi="Arial Narrow"/>
                <w:color w:val="000000"/>
                <w:sz w:val="20"/>
                <w:szCs w:val="20"/>
              </w:rPr>
            </w:pPr>
            <w:r w:rsidRPr="00BE0C73">
              <w:rPr>
                <w:rFonts w:ascii="Arial Narrow" w:hAnsi="Arial Narrow"/>
                <w:iCs/>
                <w:color w:val="000000" w:themeColor="text1"/>
                <w:sz w:val="20"/>
                <w:szCs w:val="20"/>
                <w:lang w:val="en-US"/>
              </w:rPr>
              <w:t>0.886</w:t>
            </w:r>
          </w:p>
        </w:tc>
        <w:tc>
          <w:tcPr>
            <w:tcW w:w="1985" w:type="dxa"/>
            <w:tcBorders>
              <w:top w:val="nil"/>
              <w:left w:val="single" w:sz="4" w:space="0" w:color="auto"/>
              <w:bottom w:val="nil"/>
              <w:right w:val="nil"/>
            </w:tcBorders>
            <w:shd w:val="clear" w:color="auto" w:fill="auto"/>
          </w:tcPr>
          <w:p w14:paraId="28F35DD4" w14:textId="77777777" w:rsidR="00657558" w:rsidRPr="00BE0C73" w:rsidRDefault="00657558" w:rsidP="00145B9D">
            <w:pPr>
              <w:spacing w:line="360" w:lineRule="auto"/>
              <w:ind w:left="226"/>
              <w:rPr>
                <w:rFonts w:ascii="Arial Narrow" w:hAnsi="Arial Narrow"/>
                <w:sz w:val="20"/>
                <w:szCs w:val="20"/>
                <w:lang w:val="en-US"/>
              </w:rPr>
            </w:pPr>
          </w:p>
        </w:tc>
        <w:tc>
          <w:tcPr>
            <w:tcW w:w="992" w:type="dxa"/>
            <w:tcBorders>
              <w:top w:val="nil"/>
              <w:left w:val="nil"/>
              <w:bottom w:val="nil"/>
              <w:right w:val="nil"/>
            </w:tcBorders>
            <w:shd w:val="clear" w:color="auto" w:fill="auto"/>
          </w:tcPr>
          <w:p w14:paraId="1B6357F9" w14:textId="77777777" w:rsidR="00657558" w:rsidRPr="00BE0C73" w:rsidRDefault="00657558" w:rsidP="00145B9D">
            <w:pPr>
              <w:spacing w:line="360" w:lineRule="auto"/>
              <w:rPr>
                <w:rFonts w:ascii="Arial Narrow" w:hAnsi="Arial Narrow"/>
                <w:color w:val="000000"/>
                <w:sz w:val="20"/>
                <w:szCs w:val="20"/>
              </w:rPr>
            </w:pPr>
          </w:p>
        </w:tc>
      </w:tr>
      <w:tr w:rsidR="00657558" w:rsidRPr="009C383A" w14:paraId="56F443AA" w14:textId="77777777" w:rsidTr="00145B9D">
        <w:trPr>
          <w:trHeight w:val="84"/>
        </w:trPr>
        <w:tc>
          <w:tcPr>
            <w:tcW w:w="2238" w:type="dxa"/>
            <w:tcBorders>
              <w:top w:val="nil"/>
              <w:left w:val="nil"/>
              <w:bottom w:val="nil"/>
              <w:right w:val="nil"/>
            </w:tcBorders>
            <w:shd w:val="clear" w:color="auto" w:fill="auto"/>
            <w:noWrap/>
            <w:tcMar>
              <w:top w:w="0" w:type="dxa"/>
              <w:left w:w="28" w:type="dxa"/>
              <w:bottom w:w="0" w:type="dxa"/>
              <w:right w:w="28" w:type="dxa"/>
            </w:tcMar>
            <w:hideMark/>
          </w:tcPr>
          <w:p w14:paraId="2BA31601" w14:textId="77777777" w:rsidR="00657558" w:rsidRPr="009C11B9" w:rsidRDefault="00657558" w:rsidP="00145B9D">
            <w:pPr>
              <w:pStyle w:val="Sangradetextonormal"/>
              <w:spacing w:after="0" w:line="360" w:lineRule="auto"/>
              <w:ind w:left="226"/>
              <w:rPr>
                <w:rFonts w:ascii="Arial Narrow" w:hAnsi="Arial Narrow" w:cs="Arial"/>
                <w:sz w:val="20"/>
                <w:szCs w:val="20"/>
                <w:lang w:val="en-US"/>
              </w:rPr>
            </w:pPr>
            <w:r w:rsidRPr="009C11B9">
              <w:rPr>
                <w:rFonts w:ascii="Arial Narrow" w:hAnsi="Arial Narrow" w:cs="Arial"/>
                <w:sz w:val="20"/>
                <w:szCs w:val="20"/>
                <w:lang w:val="en-US"/>
              </w:rPr>
              <w:t>Psychotic</w:t>
            </w:r>
          </w:p>
        </w:tc>
        <w:tc>
          <w:tcPr>
            <w:tcW w:w="851" w:type="dxa"/>
            <w:tcBorders>
              <w:top w:val="nil"/>
              <w:left w:val="nil"/>
              <w:bottom w:val="nil"/>
              <w:right w:val="single" w:sz="4" w:space="0" w:color="auto"/>
            </w:tcBorders>
            <w:shd w:val="clear" w:color="auto" w:fill="auto"/>
          </w:tcPr>
          <w:p w14:paraId="2A8FEFE5" w14:textId="77777777" w:rsidR="00657558" w:rsidRPr="00311000" w:rsidRDefault="00657558" w:rsidP="00145B9D">
            <w:pPr>
              <w:spacing w:line="360" w:lineRule="auto"/>
              <w:rPr>
                <w:rFonts w:ascii="Arial Narrow" w:hAnsi="Arial Narrow"/>
                <w:color w:val="000000"/>
                <w:sz w:val="20"/>
                <w:szCs w:val="20"/>
              </w:rPr>
            </w:pPr>
            <w:r w:rsidRPr="00311000">
              <w:rPr>
                <w:rFonts w:ascii="Arial Narrow" w:hAnsi="Arial Narrow"/>
                <w:color w:val="000000"/>
                <w:sz w:val="20"/>
                <w:szCs w:val="20"/>
              </w:rPr>
              <w:t>0.865</w:t>
            </w:r>
          </w:p>
        </w:tc>
        <w:tc>
          <w:tcPr>
            <w:tcW w:w="2410" w:type="dxa"/>
            <w:tcBorders>
              <w:top w:val="nil"/>
              <w:left w:val="single" w:sz="4" w:space="0" w:color="auto"/>
              <w:bottom w:val="nil"/>
              <w:right w:val="nil"/>
            </w:tcBorders>
            <w:shd w:val="clear" w:color="auto" w:fill="auto"/>
          </w:tcPr>
          <w:p w14:paraId="6EF2DB43" w14:textId="77777777" w:rsidR="00657558" w:rsidRPr="00BE0C73" w:rsidRDefault="00657558" w:rsidP="00145B9D">
            <w:pPr>
              <w:spacing w:line="360" w:lineRule="auto"/>
              <w:ind w:left="226"/>
              <w:rPr>
                <w:rFonts w:ascii="Arial Narrow" w:hAnsi="Arial Narrow"/>
                <w:sz w:val="20"/>
                <w:szCs w:val="20"/>
                <w:lang w:val="en-US"/>
              </w:rPr>
            </w:pPr>
            <w:r w:rsidRPr="00BE0C73">
              <w:rPr>
                <w:rFonts w:ascii="Arial Narrow" w:hAnsi="Arial Narrow"/>
                <w:color w:val="000000" w:themeColor="text1"/>
                <w:sz w:val="20"/>
                <w:szCs w:val="20"/>
                <w:lang w:val="en-US"/>
              </w:rPr>
              <w:t>Diff. directed behaviors</w:t>
            </w:r>
          </w:p>
        </w:tc>
        <w:tc>
          <w:tcPr>
            <w:tcW w:w="850" w:type="dxa"/>
            <w:tcBorders>
              <w:top w:val="nil"/>
              <w:left w:val="nil"/>
              <w:bottom w:val="nil"/>
              <w:right w:val="single" w:sz="4" w:space="0" w:color="auto"/>
            </w:tcBorders>
            <w:shd w:val="clear" w:color="auto" w:fill="auto"/>
          </w:tcPr>
          <w:p w14:paraId="75D28695" w14:textId="77777777" w:rsidR="00657558" w:rsidRPr="00BE0C73" w:rsidRDefault="00657558" w:rsidP="00145B9D">
            <w:pPr>
              <w:spacing w:line="360" w:lineRule="auto"/>
              <w:rPr>
                <w:rFonts w:ascii="Arial Narrow" w:hAnsi="Arial Narrow"/>
                <w:color w:val="000000"/>
                <w:sz w:val="20"/>
                <w:szCs w:val="20"/>
              </w:rPr>
            </w:pPr>
            <w:r w:rsidRPr="00BE0C73">
              <w:rPr>
                <w:rFonts w:ascii="Arial Narrow" w:hAnsi="Arial Narrow"/>
                <w:iCs/>
                <w:color w:val="000000" w:themeColor="text1"/>
                <w:sz w:val="20"/>
                <w:szCs w:val="20"/>
                <w:lang w:val="en-US"/>
              </w:rPr>
              <w:t>0.819</w:t>
            </w:r>
          </w:p>
        </w:tc>
        <w:tc>
          <w:tcPr>
            <w:tcW w:w="1985" w:type="dxa"/>
            <w:tcBorders>
              <w:top w:val="nil"/>
              <w:left w:val="single" w:sz="4" w:space="0" w:color="auto"/>
              <w:bottom w:val="nil"/>
              <w:right w:val="nil"/>
            </w:tcBorders>
            <w:shd w:val="clear" w:color="auto" w:fill="auto"/>
          </w:tcPr>
          <w:p w14:paraId="2881FC0A" w14:textId="77777777" w:rsidR="00657558" w:rsidRPr="00BE0C73" w:rsidRDefault="00657558" w:rsidP="00145B9D">
            <w:pPr>
              <w:spacing w:line="360" w:lineRule="auto"/>
              <w:ind w:left="226"/>
              <w:rPr>
                <w:rFonts w:ascii="Arial Narrow" w:hAnsi="Arial Narrow"/>
                <w:sz w:val="20"/>
                <w:szCs w:val="20"/>
                <w:lang w:val="en-US"/>
              </w:rPr>
            </w:pPr>
          </w:p>
        </w:tc>
        <w:tc>
          <w:tcPr>
            <w:tcW w:w="992" w:type="dxa"/>
            <w:tcBorders>
              <w:top w:val="nil"/>
              <w:left w:val="nil"/>
              <w:bottom w:val="nil"/>
              <w:right w:val="nil"/>
            </w:tcBorders>
            <w:shd w:val="clear" w:color="auto" w:fill="auto"/>
          </w:tcPr>
          <w:p w14:paraId="1DAED37E" w14:textId="77777777" w:rsidR="00657558" w:rsidRPr="00BE0C73" w:rsidRDefault="00657558" w:rsidP="00145B9D">
            <w:pPr>
              <w:spacing w:line="360" w:lineRule="auto"/>
              <w:rPr>
                <w:rFonts w:ascii="Arial Narrow" w:hAnsi="Arial Narrow"/>
                <w:color w:val="000000"/>
                <w:sz w:val="20"/>
                <w:szCs w:val="20"/>
              </w:rPr>
            </w:pPr>
          </w:p>
        </w:tc>
      </w:tr>
      <w:tr w:rsidR="00657558" w:rsidRPr="009C383A" w14:paraId="41A0BE0B" w14:textId="77777777" w:rsidTr="00145B9D">
        <w:trPr>
          <w:trHeight w:val="84"/>
        </w:trPr>
        <w:tc>
          <w:tcPr>
            <w:tcW w:w="2238" w:type="dxa"/>
            <w:tcBorders>
              <w:top w:val="nil"/>
              <w:left w:val="nil"/>
              <w:bottom w:val="single" w:sz="4" w:space="0" w:color="auto"/>
              <w:right w:val="nil"/>
            </w:tcBorders>
            <w:shd w:val="clear" w:color="auto" w:fill="auto"/>
            <w:noWrap/>
            <w:tcMar>
              <w:top w:w="0" w:type="dxa"/>
              <w:left w:w="28" w:type="dxa"/>
              <w:bottom w:w="0" w:type="dxa"/>
              <w:right w:w="28" w:type="dxa"/>
            </w:tcMar>
            <w:hideMark/>
          </w:tcPr>
          <w:p w14:paraId="73D4C81E" w14:textId="77777777" w:rsidR="00657558" w:rsidRPr="009C11B9" w:rsidRDefault="00657558" w:rsidP="00145B9D">
            <w:pPr>
              <w:pStyle w:val="Sangradetextonormal"/>
              <w:spacing w:after="0" w:line="360" w:lineRule="auto"/>
              <w:ind w:left="226"/>
              <w:rPr>
                <w:rFonts w:ascii="Arial Narrow" w:hAnsi="Arial Narrow" w:cs="Arial"/>
                <w:sz w:val="20"/>
                <w:szCs w:val="20"/>
                <w:lang w:val="en-US"/>
              </w:rPr>
            </w:pPr>
            <w:r w:rsidRPr="009C11B9">
              <w:rPr>
                <w:rFonts w:ascii="Arial Narrow" w:hAnsi="Arial Narrow" w:cs="Arial"/>
                <w:sz w:val="20"/>
                <w:szCs w:val="20"/>
                <w:lang w:val="en-US"/>
              </w:rPr>
              <w:t>Global indexes</w:t>
            </w:r>
          </w:p>
        </w:tc>
        <w:tc>
          <w:tcPr>
            <w:tcW w:w="851" w:type="dxa"/>
            <w:tcBorders>
              <w:top w:val="nil"/>
              <w:left w:val="nil"/>
              <w:bottom w:val="single" w:sz="4" w:space="0" w:color="auto"/>
              <w:right w:val="single" w:sz="4" w:space="0" w:color="auto"/>
            </w:tcBorders>
            <w:shd w:val="clear" w:color="auto" w:fill="auto"/>
          </w:tcPr>
          <w:p w14:paraId="450E0E4D" w14:textId="77777777" w:rsidR="00657558" w:rsidRPr="00311000" w:rsidRDefault="00657558" w:rsidP="00145B9D">
            <w:pPr>
              <w:spacing w:line="360" w:lineRule="auto"/>
              <w:rPr>
                <w:rFonts w:ascii="Arial Narrow" w:hAnsi="Arial Narrow"/>
                <w:color w:val="000000"/>
                <w:sz w:val="20"/>
                <w:szCs w:val="20"/>
              </w:rPr>
            </w:pPr>
            <w:r w:rsidRPr="00311000">
              <w:rPr>
                <w:rFonts w:ascii="Arial Narrow" w:hAnsi="Arial Narrow"/>
                <w:color w:val="000000"/>
                <w:sz w:val="20"/>
                <w:szCs w:val="20"/>
              </w:rPr>
              <w:t>0.979</w:t>
            </w:r>
          </w:p>
        </w:tc>
        <w:tc>
          <w:tcPr>
            <w:tcW w:w="2410" w:type="dxa"/>
            <w:tcBorders>
              <w:top w:val="nil"/>
              <w:left w:val="single" w:sz="4" w:space="0" w:color="auto"/>
              <w:bottom w:val="nil"/>
              <w:right w:val="nil"/>
            </w:tcBorders>
            <w:shd w:val="clear" w:color="auto" w:fill="auto"/>
          </w:tcPr>
          <w:p w14:paraId="47476CED" w14:textId="77777777" w:rsidR="00657558" w:rsidRPr="00BE0C73" w:rsidRDefault="00657558" w:rsidP="00145B9D">
            <w:pPr>
              <w:spacing w:line="360" w:lineRule="auto"/>
              <w:ind w:left="226"/>
              <w:rPr>
                <w:rFonts w:ascii="Arial Narrow" w:hAnsi="Arial Narrow"/>
                <w:sz w:val="20"/>
                <w:szCs w:val="20"/>
                <w:lang w:val="en-US"/>
              </w:rPr>
            </w:pPr>
            <w:r w:rsidRPr="00BE0C73">
              <w:rPr>
                <w:rFonts w:ascii="Arial Narrow" w:hAnsi="Arial Narrow"/>
                <w:color w:val="000000" w:themeColor="text1"/>
                <w:sz w:val="20"/>
                <w:szCs w:val="20"/>
                <w:lang w:val="en-US"/>
              </w:rPr>
              <w:t>Impulse control diff.</w:t>
            </w:r>
          </w:p>
        </w:tc>
        <w:tc>
          <w:tcPr>
            <w:tcW w:w="850" w:type="dxa"/>
            <w:tcBorders>
              <w:top w:val="nil"/>
              <w:left w:val="nil"/>
              <w:bottom w:val="nil"/>
              <w:right w:val="single" w:sz="4" w:space="0" w:color="auto"/>
            </w:tcBorders>
            <w:shd w:val="clear" w:color="auto" w:fill="auto"/>
          </w:tcPr>
          <w:p w14:paraId="1A2A887B" w14:textId="77777777" w:rsidR="00657558" w:rsidRPr="00BE0C73" w:rsidRDefault="00657558" w:rsidP="00145B9D">
            <w:pPr>
              <w:spacing w:line="360" w:lineRule="auto"/>
              <w:rPr>
                <w:rFonts w:ascii="Arial Narrow" w:hAnsi="Arial Narrow"/>
                <w:color w:val="000000"/>
                <w:sz w:val="20"/>
                <w:szCs w:val="20"/>
              </w:rPr>
            </w:pPr>
            <w:r w:rsidRPr="00BE0C73">
              <w:rPr>
                <w:rFonts w:ascii="Arial Narrow" w:hAnsi="Arial Narrow"/>
                <w:iCs/>
                <w:color w:val="000000" w:themeColor="text1"/>
                <w:sz w:val="20"/>
                <w:szCs w:val="20"/>
                <w:lang w:val="en-US"/>
              </w:rPr>
              <w:t>0.828</w:t>
            </w:r>
          </w:p>
        </w:tc>
        <w:tc>
          <w:tcPr>
            <w:tcW w:w="1985" w:type="dxa"/>
            <w:tcBorders>
              <w:top w:val="nil"/>
              <w:left w:val="single" w:sz="4" w:space="0" w:color="auto"/>
              <w:bottom w:val="nil"/>
              <w:right w:val="nil"/>
            </w:tcBorders>
            <w:shd w:val="clear" w:color="auto" w:fill="auto"/>
          </w:tcPr>
          <w:p w14:paraId="6CC29BFD" w14:textId="77777777" w:rsidR="00657558" w:rsidRPr="00BE0C73" w:rsidRDefault="00657558" w:rsidP="00145B9D">
            <w:pPr>
              <w:spacing w:line="360" w:lineRule="auto"/>
              <w:ind w:left="226"/>
              <w:rPr>
                <w:rFonts w:ascii="Arial Narrow" w:hAnsi="Arial Narrow"/>
                <w:color w:val="000000" w:themeColor="text1"/>
                <w:sz w:val="20"/>
                <w:szCs w:val="20"/>
                <w:lang w:val="en-US"/>
              </w:rPr>
            </w:pPr>
          </w:p>
        </w:tc>
        <w:tc>
          <w:tcPr>
            <w:tcW w:w="992" w:type="dxa"/>
            <w:tcBorders>
              <w:top w:val="nil"/>
              <w:left w:val="nil"/>
              <w:bottom w:val="nil"/>
              <w:right w:val="nil"/>
            </w:tcBorders>
            <w:shd w:val="clear" w:color="auto" w:fill="auto"/>
          </w:tcPr>
          <w:p w14:paraId="00E739CA" w14:textId="77777777" w:rsidR="00657558" w:rsidRPr="00BE0C73" w:rsidRDefault="00657558" w:rsidP="00145B9D">
            <w:pPr>
              <w:spacing w:line="360" w:lineRule="auto"/>
              <w:rPr>
                <w:rFonts w:ascii="Arial Narrow" w:hAnsi="Arial Narrow"/>
                <w:color w:val="000000"/>
                <w:sz w:val="20"/>
                <w:szCs w:val="20"/>
              </w:rPr>
            </w:pPr>
          </w:p>
        </w:tc>
      </w:tr>
      <w:tr w:rsidR="00657558" w:rsidRPr="009C383A" w14:paraId="161D3888" w14:textId="77777777" w:rsidTr="00145B9D">
        <w:trPr>
          <w:trHeight w:val="84"/>
        </w:trPr>
        <w:tc>
          <w:tcPr>
            <w:tcW w:w="2238" w:type="dxa"/>
            <w:tcBorders>
              <w:top w:val="single" w:sz="4" w:space="0" w:color="auto"/>
              <w:left w:val="nil"/>
              <w:bottom w:val="nil"/>
              <w:right w:val="nil"/>
            </w:tcBorders>
            <w:shd w:val="clear" w:color="auto" w:fill="auto"/>
            <w:noWrap/>
            <w:tcMar>
              <w:top w:w="0" w:type="dxa"/>
              <w:left w:w="28" w:type="dxa"/>
              <w:bottom w:w="0" w:type="dxa"/>
              <w:right w:w="28" w:type="dxa"/>
            </w:tcMar>
            <w:hideMark/>
          </w:tcPr>
          <w:p w14:paraId="4EA786A9" w14:textId="77777777" w:rsidR="00657558" w:rsidRPr="009C11B9" w:rsidRDefault="00657558" w:rsidP="00145B9D">
            <w:pPr>
              <w:spacing w:line="360" w:lineRule="auto"/>
              <w:rPr>
                <w:rFonts w:ascii="Arial Narrow" w:hAnsi="Arial Narrow"/>
                <w:i/>
                <w:sz w:val="20"/>
                <w:szCs w:val="20"/>
                <w:lang w:val="en-US"/>
              </w:rPr>
            </w:pPr>
            <w:r w:rsidRPr="009C11B9">
              <w:rPr>
                <w:rFonts w:ascii="Arial Narrow" w:hAnsi="Arial Narrow"/>
                <w:i/>
                <w:color w:val="000000" w:themeColor="text1"/>
                <w:sz w:val="20"/>
                <w:szCs w:val="20"/>
                <w:lang w:val="en-US"/>
              </w:rPr>
              <w:t>Gambling severity</w:t>
            </w:r>
          </w:p>
        </w:tc>
        <w:tc>
          <w:tcPr>
            <w:tcW w:w="851" w:type="dxa"/>
            <w:tcBorders>
              <w:top w:val="single" w:sz="4" w:space="0" w:color="auto"/>
              <w:left w:val="nil"/>
              <w:bottom w:val="nil"/>
              <w:right w:val="single" w:sz="4" w:space="0" w:color="auto"/>
            </w:tcBorders>
            <w:shd w:val="clear" w:color="auto" w:fill="auto"/>
          </w:tcPr>
          <w:p w14:paraId="0BE5DE75" w14:textId="77777777" w:rsidR="00657558" w:rsidRPr="00EA696C" w:rsidRDefault="00657558" w:rsidP="00145B9D">
            <w:pPr>
              <w:spacing w:line="360" w:lineRule="auto"/>
              <w:rPr>
                <w:rFonts w:ascii="Arial Narrow" w:hAnsi="Arial Narrow"/>
                <w:i/>
                <w:color w:val="000000" w:themeColor="text1"/>
                <w:sz w:val="20"/>
                <w:szCs w:val="20"/>
                <w:highlight w:val="yellow"/>
                <w:lang w:val="en-US"/>
              </w:rPr>
            </w:pPr>
          </w:p>
        </w:tc>
        <w:tc>
          <w:tcPr>
            <w:tcW w:w="2410" w:type="dxa"/>
            <w:tcBorders>
              <w:top w:val="nil"/>
              <w:left w:val="single" w:sz="4" w:space="0" w:color="auto"/>
              <w:bottom w:val="nil"/>
              <w:right w:val="nil"/>
            </w:tcBorders>
            <w:shd w:val="clear" w:color="auto" w:fill="auto"/>
          </w:tcPr>
          <w:p w14:paraId="0C93F8E9" w14:textId="77777777" w:rsidR="00657558" w:rsidRPr="00BE0C73" w:rsidRDefault="00657558" w:rsidP="00145B9D">
            <w:pPr>
              <w:spacing w:line="360" w:lineRule="auto"/>
              <w:ind w:left="226"/>
              <w:rPr>
                <w:rFonts w:ascii="Arial Narrow" w:hAnsi="Arial Narrow"/>
                <w:sz w:val="20"/>
                <w:szCs w:val="20"/>
                <w:lang w:val="en-US"/>
              </w:rPr>
            </w:pPr>
            <w:r w:rsidRPr="00BE0C73">
              <w:rPr>
                <w:rFonts w:ascii="Arial Narrow" w:hAnsi="Arial Narrow"/>
                <w:color w:val="000000" w:themeColor="text1"/>
                <w:sz w:val="20"/>
                <w:szCs w:val="20"/>
                <w:lang w:val="en-US"/>
              </w:rPr>
              <w:t>Lack emotional awareness</w:t>
            </w:r>
          </w:p>
        </w:tc>
        <w:tc>
          <w:tcPr>
            <w:tcW w:w="850" w:type="dxa"/>
            <w:tcBorders>
              <w:top w:val="nil"/>
              <w:left w:val="nil"/>
              <w:bottom w:val="nil"/>
              <w:right w:val="single" w:sz="4" w:space="0" w:color="auto"/>
            </w:tcBorders>
            <w:shd w:val="clear" w:color="auto" w:fill="auto"/>
          </w:tcPr>
          <w:p w14:paraId="23C0C449" w14:textId="77777777" w:rsidR="00657558" w:rsidRPr="00BE0C73" w:rsidRDefault="00657558" w:rsidP="00145B9D">
            <w:pPr>
              <w:spacing w:line="360" w:lineRule="auto"/>
              <w:rPr>
                <w:rFonts w:ascii="Arial Narrow" w:hAnsi="Arial Narrow"/>
                <w:color w:val="000000"/>
                <w:sz w:val="20"/>
                <w:szCs w:val="20"/>
              </w:rPr>
            </w:pPr>
            <w:r w:rsidRPr="00BE0C73">
              <w:rPr>
                <w:rFonts w:ascii="Arial Narrow" w:hAnsi="Arial Narrow"/>
                <w:iCs/>
                <w:color w:val="000000" w:themeColor="text1"/>
                <w:sz w:val="20"/>
                <w:szCs w:val="20"/>
                <w:lang w:val="en-US"/>
              </w:rPr>
              <w:t>0.705</w:t>
            </w:r>
          </w:p>
        </w:tc>
        <w:tc>
          <w:tcPr>
            <w:tcW w:w="1985" w:type="dxa"/>
            <w:tcBorders>
              <w:top w:val="nil"/>
              <w:left w:val="single" w:sz="4" w:space="0" w:color="auto"/>
              <w:bottom w:val="nil"/>
              <w:right w:val="nil"/>
            </w:tcBorders>
            <w:shd w:val="clear" w:color="auto" w:fill="auto"/>
          </w:tcPr>
          <w:p w14:paraId="3536DC7E" w14:textId="77777777" w:rsidR="00657558" w:rsidRPr="00BE0C73" w:rsidRDefault="00657558" w:rsidP="00145B9D">
            <w:pPr>
              <w:spacing w:line="360" w:lineRule="auto"/>
              <w:ind w:left="226"/>
              <w:rPr>
                <w:rFonts w:ascii="Arial Narrow" w:hAnsi="Arial Narrow"/>
                <w:color w:val="000000" w:themeColor="text1"/>
                <w:sz w:val="20"/>
                <w:szCs w:val="20"/>
                <w:lang w:val="en-US"/>
              </w:rPr>
            </w:pPr>
          </w:p>
        </w:tc>
        <w:tc>
          <w:tcPr>
            <w:tcW w:w="992" w:type="dxa"/>
            <w:tcBorders>
              <w:top w:val="nil"/>
              <w:left w:val="nil"/>
              <w:bottom w:val="nil"/>
              <w:right w:val="nil"/>
            </w:tcBorders>
            <w:shd w:val="clear" w:color="auto" w:fill="auto"/>
          </w:tcPr>
          <w:p w14:paraId="14B59B8D" w14:textId="77777777" w:rsidR="00657558" w:rsidRPr="00BE0C73" w:rsidRDefault="00657558" w:rsidP="00145B9D">
            <w:pPr>
              <w:spacing w:line="360" w:lineRule="auto"/>
              <w:rPr>
                <w:rFonts w:ascii="Arial Narrow" w:hAnsi="Arial Narrow"/>
                <w:color w:val="000000"/>
                <w:sz w:val="20"/>
                <w:szCs w:val="20"/>
              </w:rPr>
            </w:pPr>
          </w:p>
        </w:tc>
      </w:tr>
      <w:tr w:rsidR="00657558" w:rsidRPr="009C383A" w14:paraId="130BCBDE" w14:textId="77777777" w:rsidTr="00145B9D">
        <w:trPr>
          <w:trHeight w:val="84"/>
        </w:trPr>
        <w:tc>
          <w:tcPr>
            <w:tcW w:w="2238" w:type="dxa"/>
            <w:tcBorders>
              <w:top w:val="nil"/>
              <w:left w:val="nil"/>
              <w:right w:val="nil"/>
            </w:tcBorders>
            <w:shd w:val="clear" w:color="auto" w:fill="auto"/>
            <w:noWrap/>
            <w:tcMar>
              <w:top w:w="0" w:type="dxa"/>
              <w:left w:w="28" w:type="dxa"/>
              <w:bottom w:w="0" w:type="dxa"/>
              <w:right w:w="28" w:type="dxa"/>
            </w:tcMar>
            <w:hideMark/>
          </w:tcPr>
          <w:p w14:paraId="7A0E77BE" w14:textId="77777777" w:rsidR="00657558" w:rsidRPr="009C11B9" w:rsidRDefault="00657558" w:rsidP="00145B9D">
            <w:pPr>
              <w:spacing w:line="360" w:lineRule="auto"/>
              <w:ind w:left="226"/>
              <w:rPr>
                <w:rFonts w:ascii="Arial Narrow" w:hAnsi="Arial Narrow"/>
                <w:sz w:val="20"/>
                <w:szCs w:val="20"/>
                <w:lang w:val="en-US"/>
              </w:rPr>
            </w:pPr>
            <w:r w:rsidRPr="009C11B9">
              <w:rPr>
                <w:rFonts w:ascii="Arial Narrow" w:hAnsi="Arial Narrow"/>
                <w:color w:val="000000" w:themeColor="text1"/>
                <w:sz w:val="20"/>
                <w:szCs w:val="20"/>
                <w:lang w:val="en-US"/>
              </w:rPr>
              <w:t>DSM-5 criteria</w:t>
            </w:r>
          </w:p>
        </w:tc>
        <w:tc>
          <w:tcPr>
            <w:tcW w:w="851" w:type="dxa"/>
            <w:tcBorders>
              <w:top w:val="nil"/>
              <w:left w:val="nil"/>
              <w:right w:val="single" w:sz="4" w:space="0" w:color="auto"/>
            </w:tcBorders>
            <w:shd w:val="clear" w:color="auto" w:fill="auto"/>
          </w:tcPr>
          <w:p w14:paraId="1814B906" w14:textId="77777777" w:rsidR="00657558" w:rsidRPr="00C419B0" w:rsidRDefault="00657558" w:rsidP="00145B9D">
            <w:pPr>
              <w:spacing w:line="360" w:lineRule="auto"/>
              <w:rPr>
                <w:rFonts w:ascii="Arial Narrow" w:hAnsi="Arial Narrow"/>
                <w:color w:val="000000" w:themeColor="text1"/>
                <w:sz w:val="20"/>
                <w:szCs w:val="20"/>
                <w:lang w:val="en-US"/>
              </w:rPr>
            </w:pPr>
            <w:r w:rsidRPr="00C419B0">
              <w:rPr>
                <w:rFonts w:ascii="Arial Narrow" w:hAnsi="Arial Narrow"/>
                <w:color w:val="000000" w:themeColor="text1"/>
                <w:sz w:val="20"/>
                <w:szCs w:val="20"/>
                <w:lang w:val="en-US"/>
              </w:rPr>
              <w:t>0.917</w:t>
            </w:r>
          </w:p>
        </w:tc>
        <w:tc>
          <w:tcPr>
            <w:tcW w:w="2410" w:type="dxa"/>
            <w:tcBorders>
              <w:top w:val="nil"/>
              <w:left w:val="single" w:sz="4" w:space="0" w:color="auto"/>
              <w:right w:val="nil"/>
            </w:tcBorders>
            <w:shd w:val="clear" w:color="auto" w:fill="auto"/>
          </w:tcPr>
          <w:p w14:paraId="6E0ADE8A" w14:textId="77777777" w:rsidR="00657558" w:rsidRPr="00BE0C73" w:rsidRDefault="00657558" w:rsidP="00145B9D">
            <w:pPr>
              <w:spacing w:line="360" w:lineRule="auto"/>
              <w:ind w:left="226"/>
              <w:rPr>
                <w:rFonts w:ascii="Arial Narrow" w:hAnsi="Arial Narrow"/>
                <w:sz w:val="20"/>
                <w:szCs w:val="20"/>
                <w:lang w:val="en-US"/>
              </w:rPr>
            </w:pPr>
            <w:r w:rsidRPr="00BE0C73">
              <w:rPr>
                <w:rFonts w:ascii="Arial Narrow" w:hAnsi="Arial Narrow"/>
                <w:color w:val="000000" w:themeColor="text1"/>
                <w:sz w:val="20"/>
                <w:szCs w:val="20"/>
                <w:lang w:val="en-US"/>
              </w:rPr>
              <w:t>Limited access emotions</w:t>
            </w:r>
          </w:p>
        </w:tc>
        <w:tc>
          <w:tcPr>
            <w:tcW w:w="850" w:type="dxa"/>
            <w:tcBorders>
              <w:top w:val="nil"/>
              <w:left w:val="nil"/>
              <w:right w:val="single" w:sz="4" w:space="0" w:color="auto"/>
            </w:tcBorders>
            <w:shd w:val="clear" w:color="auto" w:fill="auto"/>
          </w:tcPr>
          <w:p w14:paraId="3208394A" w14:textId="77777777" w:rsidR="00657558" w:rsidRPr="00BE0C73" w:rsidRDefault="00657558" w:rsidP="00145B9D">
            <w:pPr>
              <w:spacing w:line="360" w:lineRule="auto"/>
              <w:rPr>
                <w:rFonts w:ascii="Arial Narrow" w:hAnsi="Arial Narrow"/>
                <w:color w:val="000000"/>
                <w:sz w:val="20"/>
                <w:szCs w:val="20"/>
              </w:rPr>
            </w:pPr>
            <w:r w:rsidRPr="00BE0C73">
              <w:rPr>
                <w:rFonts w:ascii="Arial Narrow" w:hAnsi="Arial Narrow"/>
                <w:iCs/>
                <w:color w:val="000000" w:themeColor="text1"/>
                <w:sz w:val="20"/>
                <w:szCs w:val="20"/>
                <w:lang w:val="en-US"/>
              </w:rPr>
              <w:t>0.884</w:t>
            </w:r>
          </w:p>
        </w:tc>
        <w:tc>
          <w:tcPr>
            <w:tcW w:w="1985" w:type="dxa"/>
            <w:tcBorders>
              <w:top w:val="nil"/>
              <w:left w:val="single" w:sz="4" w:space="0" w:color="auto"/>
              <w:right w:val="nil"/>
            </w:tcBorders>
            <w:shd w:val="clear" w:color="auto" w:fill="auto"/>
          </w:tcPr>
          <w:p w14:paraId="008A87C1" w14:textId="77777777" w:rsidR="00657558" w:rsidRPr="00BE0C73" w:rsidRDefault="00657558" w:rsidP="00145B9D">
            <w:pPr>
              <w:spacing w:line="360" w:lineRule="auto"/>
              <w:ind w:left="226"/>
              <w:rPr>
                <w:rFonts w:ascii="Arial Narrow" w:hAnsi="Arial Narrow"/>
                <w:color w:val="000000" w:themeColor="text1"/>
                <w:sz w:val="20"/>
                <w:szCs w:val="20"/>
                <w:lang w:val="en-US"/>
              </w:rPr>
            </w:pPr>
          </w:p>
        </w:tc>
        <w:tc>
          <w:tcPr>
            <w:tcW w:w="992" w:type="dxa"/>
            <w:tcBorders>
              <w:top w:val="nil"/>
              <w:left w:val="nil"/>
              <w:right w:val="nil"/>
            </w:tcBorders>
            <w:shd w:val="clear" w:color="auto" w:fill="auto"/>
          </w:tcPr>
          <w:p w14:paraId="5D86AF9C" w14:textId="77777777" w:rsidR="00657558" w:rsidRPr="00BE0C73" w:rsidRDefault="00657558" w:rsidP="00145B9D">
            <w:pPr>
              <w:spacing w:line="360" w:lineRule="auto"/>
              <w:rPr>
                <w:rFonts w:ascii="Arial Narrow" w:hAnsi="Arial Narrow"/>
                <w:color w:val="000000"/>
                <w:sz w:val="20"/>
                <w:szCs w:val="20"/>
              </w:rPr>
            </w:pPr>
          </w:p>
        </w:tc>
      </w:tr>
      <w:tr w:rsidR="00657558" w:rsidRPr="009C383A" w14:paraId="6A2DC1AD" w14:textId="77777777" w:rsidTr="00145B9D">
        <w:trPr>
          <w:trHeight w:val="84"/>
        </w:trPr>
        <w:tc>
          <w:tcPr>
            <w:tcW w:w="2238" w:type="dxa"/>
            <w:tcBorders>
              <w:top w:val="nil"/>
              <w:left w:val="nil"/>
              <w:right w:val="nil"/>
            </w:tcBorders>
            <w:shd w:val="clear" w:color="auto" w:fill="auto"/>
            <w:noWrap/>
            <w:tcMar>
              <w:top w:w="0" w:type="dxa"/>
              <w:left w:w="28" w:type="dxa"/>
              <w:bottom w:w="0" w:type="dxa"/>
              <w:right w:w="28" w:type="dxa"/>
            </w:tcMar>
            <w:hideMark/>
          </w:tcPr>
          <w:p w14:paraId="4698BA92" w14:textId="77777777" w:rsidR="00657558" w:rsidRPr="009C11B9" w:rsidRDefault="00657558" w:rsidP="00145B9D">
            <w:pPr>
              <w:spacing w:line="360" w:lineRule="auto"/>
              <w:ind w:left="226"/>
              <w:rPr>
                <w:rFonts w:ascii="Arial Narrow" w:hAnsi="Arial Narrow"/>
                <w:sz w:val="20"/>
                <w:szCs w:val="20"/>
                <w:lang w:val="en-US"/>
              </w:rPr>
            </w:pPr>
            <w:r w:rsidRPr="009C11B9">
              <w:rPr>
                <w:rFonts w:ascii="Arial Narrow" w:hAnsi="Arial Narrow"/>
                <w:color w:val="000000" w:themeColor="text1"/>
                <w:sz w:val="20"/>
                <w:szCs w:val="20"/>
                <w:lang w:val="en-US"/>
              </w:rPr>
              <w:t>SOGS questionnaire</w:t>
            </w:r>
          </w:p>
        </w:tc>
        <w:tc>
          <w:tcPr>
            <w:tcW w:w="851" w:type="dxa"/>
            <w:tcBorders>
              <w:top w:val="nil"/>
              <w:left w:val="nil"/>
              <w:right w:val="single" w:sz="4" w:space="0" w:color="auto"/>
            </w:tcBorders>
            <w:shd w:val="clear" w:color="auto" w:fill="auto"/>
          </w:tcPr>
          <w:p w14:paraId="6C3A5258" w14:textId="77777777" w:rsidR="00657558" w:rsidRPr="00C419B0" w:rsidRDefault="00657558" w:rsidP="00145B9D">
            <w:pPr>
              <w:spacing w:line="360" w:lineRule="auto"/>
              <w:rPr>
                <w:rFonts w:ascii="Arial Narrow" w:hAnsi="Arial Narrow"/>
                <w:color w:val="000000" w:themeColor="text1"/>
                <w:sz w:val="20"/>
                <w:szCs w:val="20"/>
                <w:lang w:val="en-US"/>
              </w:rPr>
            </w:pPr>
            <w:r w:rsidRPr="00C419B0">
              <w:rPr>
                <w:rFonts w:ascii="Arial Narrow" w:hAnsi="Arial Narrow"/>
                <w:color w:val="000000" w:themeColor="text1"/>
                <w:sz w:val="20"/>
                <w:szCs w:val="20"/>
                <w:lang w:val="en-US"/>
              </w:rPr>
              <w:t>0.827</w:t>
            </w:r>
          </w:p>
        </w:tc>
        <w:tc>
          <w:tcPr>
            <w:tcW w:w="2410" w:type="dxa"/>
            <w:tcBorders>
              <w:top w:val="nil"/>
              <w:left w:val="single" w:sz="4" w:space="0" w:color="auto"/>
              <w:right w:val="nil"/>
            </w:tcBorders>
            <w:shd w:val="clear" w:color="auto" w:fill="auto"/>
          </w:tcPr>
          <w:p w14:paraId="1475FBF9" w14:textId="77777777" w:rsidR="00657558" w:rsidRPr="00BE0C73" w:rsidRDefault="00657558" w:rsidP="00145B9D">
            <w:pPr>
              <w:spacing w:line="360" w:lineRule="auto"/>
              <w:ind w:left="226"/>
              <w:rPr>
                <w:rFonts w:ascii="Arial Narrow" w:hAnsi="Arial Narrow"/>
                <w:color w:val="000000" w:themeColor="text1"/>
                <w:sz w:val="20"/>
                <w:szCs w:val="20"/>
                <w:lang w:val="en-US"/>
              </w:rPr>
            </w:pPr>
            <w:r w:rsidRPr="00BE0C73">
              <w:rPr>
                <w:rFonts w:ascii="Arial Narrow" w:hAnsi="Arial Narrow"/>
                <w:color w:val="000000" w:themeColor="text1"/>
                <w:sz w:val="20"/>
                <w:szCs w:val="20"/>
                <w:lang w:val="en-US"/>
              </w:rPr>
              <w:t>Lack emotional clarity</w:t>
            </w:r>
          </w:p>
        </w:tc>
        <w:tc>
          <w:tcPr>
            <w:tcW w:w="850" w:type="dxa"/>
            <w:tcBorders>
              <w:top w:val="nil"/>
              <w:left w:val="nil"/>
              <w:right w:val="single" w:sz="4" w:space="0" w:color="auto"/>
            </w:tcBorders>
            <w:shd w:val="clear" w:color="auto" w:fill="auto"/>
          </w:tcPr>
          <w:p w14:paraId="0D5038A1" w14:textId="77777777" w:rsidR="00657558" w:rsidRPr="00BE0C73" w:rsidRDefault="00657558" w:rsidP="00145B9D">
            <w:pPr>
              <w:spacing w:line="360" w:lineRule="auto"/>
              <w:rPr>
                <w:rFonts w:ascii="Arial Narrow" w:hAnsi="Arial Narrow"/>
                <w:color w:val="000000"/>
                <w:sz w:val="20"/>
                <w:szCs w:val="20"/>
              </w:rPr>
            </w:pPr>
            <w:r w:rsidRPr="00BE0C73">
              <w:rPr>
                <w:rFonts w:ascii="Arial Narrow" w:hAnsi="Arial Narrow"/>
                <w:iCs/>
                <w:color w:val="000000" w:themeColor="text1"/>
                <w:sz w:val="20"/>
                <w:szCs w:val="20"/>
                <w:lang w:val="en-US"/>
              </w:rPr>
              <w:t>0.777</w:t>
            </w:r>
          </w:p>
        </w:tc>
        <w:tc>
          <w:tcPr>
            <w:tcW w:w="1985" w:type="dxa"/>
            <w:tcBorders>
              <w:top w:val="nil"/>
              <w:left w:val="single" w:sz="4" w:space="0" w:color="auto"/>
              <w:right w:val="nil"/>
            </w:tcBorders>
            <w:shd w:val="clear" w:color="auto" w:fill="auto"/>
          </w:tcPr>
          <w:p w14:paraId="599942AB" w14:textId="77777777" w:rsidR="00657558" w:rsidRPr="00BE0C73" w:rsidRDefault="00657558" w:rsidP="00145B9D">
            <w:pPr>
              <w:spacing w:line="360" w:lineRule="auto"/>
              <w:ind w:left="226"/>
              <w:rPr>
                <w:rFonts w:ascii="Arial Narrow" w:hAnsi="Arial Narrow"/>
                <w:color w:val="000000" w:themeColor="text1"/>
                <w:sz w:val="20"/>
                <w:szCs w:val="20"/>
                <w:lang w:val="en-US"/>
              </w:rPr>
            </w:pPr>
          </w:p>
        </w:tc>
        <w:tc>
          <w:tcPr>
            <w:tcW w:w="992" w:type="dxa"/>
            <w:tcBorders>
              <w:top w:val="nil"/>
              <w:left w:val="nil"/>
              <w:right w:val="nil"/>
            </w:tcBorders>
            <w:shd w:val="clear" w:color="auto" w:fill="auto"/>
          </w:tcPr>
          <w:p w14:paraId="679F6D37" w14:textId="77777777" w:rsidR="00657558" w:rsidRPr="00BE0C73" w:rsidRDefault="00657558" w:rsidP="00145B9D">
            <w:pPr>
              <w:spacing w:line="360" w:lineRule="auto"/>
              <w:rPr>
                <w:rFonts w:ascii="Arial Narrow" w:hAnsi="Arial Narrow"/>
                <w:color w:val="000000"/>
                <w:sz w:val="20"/>
                <w:szCs w:val="20"/>
              </w:rPr>
            </w:pPr>
          </w:p>
        </w:tc>
      </w:tr>
      <w:tr w:rsidR="00657558" w:rsidRPr="009C383A" w14:paraId="3A492712" w14:textId="77777777" w:rsidTr="00145B9D">
        <w:trPr>
          <w:trHeight w:val="144"/>
        </w:trPr>
        <w:tc>
          <w:tcPr>
            <w:tcW w:w="2238" w:type="dxa"/>
            <w:tcBorders>
              <w:top w:val="nil"/>
              <w:left w:val="nil"/>
              <w:bottom w:val="single" w:sz="4" w:space="0" w:color="auto"/>
              <w:right w:val="nil"/>
            </w:tcBorders>
            <w:shd w:val="clear" w:color="auto" w:fill="auto"/>
            <w:noWrap/>
            <w:tcMar>
              <w:top w:w="0" w:type="dxa"/>
              <w:left w:w="28" w:type="dxa"/>
              <w:bottom w:w="0" w:type="dxa"/>
              <w:right w:w="28" w:type="dxa"/>
            </w:tcMar>
            <w:hideMark/>
          </w:tcPr>
          <w:p w14:paraId="786BFCDC" w14:textId="77777777" w:rsidR="00657558" w:rsidRPr="009C11B9" w:rsidRDefault="00657558" w:rsidP="00145B9D">
            <w:pPr>
              <w:spacing w:line="360" w:lineRule="auto"/>
              <w:rPr>
                <w:rFonts w:ascii="Arial Narrow" w:hAnsi="Arial Narrow"/>
                <w:i/>
                <w:sz w:val="20"/>
                <w:szCs w:val="20"/>
                <w:lang w:val="en-US"/>
              </w:rPr>
            </w:pPr>
            <w:r w:rsidRPr="009C11B9">
              <w:rPr>
                <w:rFonts w:ascii="Arial Narrow" w:hAnsi="Arial Narrow"/>
                <w:i/>
                <w:sz w:val="20"/>
                <w:szCs w:val="20"/>
                <w:lang w:val="en-US"/>
              </w:rPr>
              <w:t>Food addiction: YFAS-2</w:t>
            </w:r>
          </w:p>
        </w:tc>
        <w:tc>
          <w:tcPr>
            <w:tcW w:w="851" w:type="dxa"/>
            <w:tcBorders>
              <w:top w:val="nil"/>
              <w:left w:val="nil"/>
              <w:bottom w:val="single" w:sz="4" w:space="0" w:color="auto"/>
              <w:right w:val="single" w:sz="4" w:space="0" w:color="auto"/>
            </w:tcBorders>
            <w:shd w:val="clear" w:color="auto" w:fill="auto"/>
          </w:tcPr>
          <w:p w14:paraId="61D07D27" w14:textId="77777777" w:rsidR="00657558" w:rsidRPr="00C419B0" w:rsidRDefault="00657558" w:rsidP="00145B9D">
            <w:pPr>
              <w:spacing w:line="360" w:lineRule="auto"/>
              <w:rPr>
                <w:rFonts w:ascii="Arial Narrow" w:hAnsi="Arial Narrow"/>
                <w:color w:val="000000" w:themeColor="text1"/>
                <w:sz w:val="20"/>
                <w:szCs w:val="20"/>
                <w:lang w:val="en-US"/>
              </w:rPr>
            </w:pPr>
            <w:r w:rsidRPr="00C419B0">
              <w:rPr>
                <w:rFonts w:ascii="Arial Narrow" w:hAnsi="Arial Narrow"/>
                <w:color w:val="000000" w:themeColor="text1"/>
                <w:sz w:val="20"/>
                <w:szCs w:val="20"/>
                <w:lang w:val="en-US"/>
              </w:rPr>
              <w:t>0.974</w:t>
            </w:r>
          </w:p>
        </w:tc>
        <w:tc>
          <w:tcPr>
            <w:tcW w:w="2410" w:type="dxa"/>
            <w:tcBorders>
              <w:top w:val="nil"/>
              <w:left w:val="single" w:sz="4" w:space="0" w:color="auto"/>
              <w:bottom w:val="single" w:sz="4" w:space="0" w:color="auto"/>
              <w:right w:val="nil"/>
            </w:tcBorders>
            <w:shd w:val="clear" w:color="auto" w:fill="auto"/>
          </w:tcPr>
          <w:p w14:paraId="165E3D7A" w14:textId="77777777" w:rsidR="00657558" w:rsidRPr="00BE0C73" w:rsidRDefault="00657558" w:rsidP="00145B9D">
            <w:pPr>
              <w:spacing w:line="360" w:lineRule="auto"/>
              <w:ind w:left="226"/>
              <w:rPr>
                <w:rFonts w:ascii="Arial Narrow" w:hAnsi="Arial Narrow"/>
                <w:color w:val="000000" w:themeColor="text1"/>
                <w:sz w:val="20"/>
                <w:szCs w:val="20"/>
                <w:lang w:val="en-US"/>
              </w:rPr>
            </w:pPr>
            <w:r w:rsidRPr="00BE0C73">
              <w:rPr>
                <w:rFonts w:ascii="Arial Narrow" w:hAnsi="Arial Narrow"/>
                <w:color w:val="000000" w:themeColor="text1"/>
                <w:sz w:val="20"/>
                <w:szCs w:val="20"/>
                <w:lang w:val="en-US"/>
              </w:rPr>
              <w:t>Total score</w:t>
            </w:r>
          </w:p>
        </w:tc>
        <w:tc>
          <w:tcPr>
            <w:tcW w:w="850" w:type="dxa"/>
            <w:tcBorders>
              <w:top w:val="nil"/>
              <w:left w:val="nil"/>
              <w:bottom w:val="single" w:sz="4" w:space="0" w:color="auto"/>
              <w:right w:val="single" w:sz="4" w:space="0" w:color="auto"/>
            </w:tcBorders>
            <w:shd w:val="clear" w:color="auto" w:fill="auto"/>
          </w:tcPr>
          <w:p w14:paraId="386931E9" w14:textId="77777777" w:rsidR="00657558" w:rsidRPr="00BE0C73" w:rsidRDefault="00657558" w:rsidP="00145B9D">
            <w:pPr>
              <w:spacing w:line="360" w:lineRule="auto"/>
              <w:rPr>
                <w:rFonts w:ascii="Arial Narrow" w:hAnsi="Arial Narrow"/>
                <w:color w:val="000000"/>
                <w:sz w:val="20"/>
                <w:szCs w:val="20"/>
              </w:rPr>
            </w:pPr>
            <w:r w:rsidRPr="00BE0C73">
              <w:rPr>
                <w:rFonts w:ascii="Arial Narrow" w:hAnsi="Arial Narrow"/>
                <w:iCs/>
                <w:color w:val="000000" w:themeColor="text1"/>
                <w:sz w:val="20"/>
                <w:szCs w:val="20"/>
                <w:lang w:val="en-US"/>
              </w:rPr>
              <w:t>0.934</w:t>
            </w:r>
          </w:p>
        </w:tc>
        <w:tc>
          <w:tcPr>
            <w:tcW w:w="1985" w:type="dxa"/>
            <w:tcBorders>
              <w:top w:val="nil"/>
              <w:left w:val="single" w:sz="4" w:space="0" w:color="auto"/>
              <w:bottom w:val="single" w:sz="4" w:space="0" w:color="auto"/>
              <w:right w:val="nil"/>
            </w:tcBorders>
            <w:shd w:val="clear" w:color="auto" w:fill="auto"/>
          </w:tcPr>
          <w:p w14:paraId="36AC8126" w14:textId="77777777" w:rsidR="00657558" w:rsidRPr="00BE0C73" w:rsidRDefault="00657558" w:rsidP="00145B9D">
            <w:pPr>
              <w:spacing w:line="360" w:lineRule="auto"/>
              <w:jc w:val="center"/>
              <w:rPr>
                <w:rFonts w:ascii="Arial Narrow" w:hAnsi="Arial Narrow"/>
                <w:color w:val="000000"/>
                <w:sz w:val="20"/>
                <w:szCs w:val="20"/>
              </w:rPr>
            </w:pPr>
          </w:p>
        </w:tc>
        <w:tc>
          <w:tcPr>
            <w:tcW w:w="992" w:type="dxa"/>
            <w:tcBorders>
              <w:top w:val="nil"/>
              <w:left w:val="nil"/>
              <w:bottom w:val="single" w:sz="4" w:space="0" w:color="auto"/>
              <w:right w:val="nil"/>
            </w:tcBorders>
            <w:shd w:val="clear" w:color="auto" w:fill="auto"/>
          </w:tcPr>
          <w:p w14:paraId="12E36FEA" w14:textId="77777777" w:rsidR="00657558" w:rsidRPr="00BE0C73" w:rsidRDefault="00657558" w:rsidP="00145B9D">
            <w:pPr>
              <w:spacing w:line="360" w:lineRule="auto"/>
              <w:jc w:val="center"/>
              <w:rPr>
                <w:rFonts w:ascii="Arial Narrow" w:hAnsi="Arial Narrow"/>
                <w:color w:val="000000"/>
                <w:sz w:val="20"/>
                <w:szCs w:val="20"/>
              </w:rPr>
            </w:pPr>
          </w:p>
        </w:tc>
      </w:tr>
    </w:tbl>
    <w:p w14:paraId="236CA6D2" w14:textId="77777777" w:rsidR="00657558" w:rsidRPr="006D2062" w:rsidRDefault="00657558" w:rsidP="00657558">
      <w:pPr>
        <w:spacing w:line="240" w:lineRule="auto"/>
        <w:rPr>
          <w:rFonts w:ascii="Times New Roman" w:hAnsi="Times New Roman"/>
          <w:sz w:val="24"/>
          <w:szCs w:val="24"/>
        </w:rPr>
      </w:pPr>
    </w:p>
    <w:p w14:paraId="5270468E" w14:textId="77777777" w:rsidR="004A5DA6" w:rsidRDefault="004A5DA6" w:rsidP="005A6DA5">
      <w:pPr>
        <w:spacing w:after="240" w:line="360" w:lineRule="auto"/>
        <w:jc w:val="both"/>
        <w:rPr>
          <w:rFonts w:ascii="Times New Roman" w:hAnsi="Times New Roman"/>
          <w:color w:val="7F7F7F" w:themeColor="text1" w:themeTint="80"/>
          <w:sz w:val="18"/>
          <w:szCs w:val="20"/>
          <w:lang w:val="en-US"/>
        </w:rPr>
      </w:pPr>
    </w:p>
    <w:p w14:paraId="12268DF0" w14:textId="50B532F2" w:rsidR="005A6DA5" w:rsidRPr="003F1D8C" w:rsidRDefault="005A6DA5" w:rsidP="005A6DA5">
      <w:pPr>
        <w:spacing w:after="240" w:line="360" w:lineRule="auto"/>
        <w:jc w:val="both"/>
        <w:rPr>
          <w:rFonts w:ascii="Times New Roman" w:eastAsia="Times New Roman" w:hAnsi="Times New Roman" w:cs="Times New Roman"/>
          <w:i/>
          <w:iCs/>
          <w:lang w:val="en-US"/>
        </w:rPr>
      </w:pPr>
      <w:r w:rsidRPr="00DC5B6F">
        <w:rPr>
          <w:rFonts w:ascii="Times New Roman" w:eastAsia="Times New Roman" w:hAnsi="Times New Roman" w:cs="Times New Roman"/>
          <w:i/>
          <w:iCs/>
          <w:lang w:val="en-US"/>
        </w:rPr>
        <w:t>Neuropsychological measures</w:t>
      </w:r>
      <w:r w:rsidRPr="003F1D8C">
        <w:rPr>
          <w:rFonts w:ascii="Times New Roman" w:eastAsia="Times New Roman" w:hAnsi="Times New Roman" w:cs="Times New Roman"/>
          <w:i/>
          <w:iCs/>
          <w:lang w:val="en-US"/>
        </w:rPr>
        <w:t xml:space="preserve"> </w:t>
      </w:r>
    </w:p>
    <w:p w14:paraId="6C1FFC63" w14:textId="38D39AE3" w:rsidR="005A6DA5" w:rsidRPr="003F1D8C" w:rsidRDefault="005A6DA5" w:rsidP="005A6DA5">
      <w:pPr>
        <w:pStyle w:val="NormalWeb"/>
        <w:spacing w:before="0" w:beforeAutospacing="0" w:after="240" w:afterAutospacing="0" w:line="360" w:lineRule="auto"/>
        <w:jc w:val="both"/>
        <w:rPr>
          <w:sz w:val="22"/>
          <w:szCs w:val="22"/>
          <w:lang w:val="en-US"/>
        </w:rPr>
      </w:pPr>
      <w:r>
        <w:rPr>
          <w:color w:val="000000"/>
          <w:sz w:val="22"/>
          <w:szCs w:val="22"/>
          <w:lang w:val="en-US"/>
        </w:rPr>
        <w:t xml:space="preserve">The </w:t>
      </w:r>
      <w:r w:rsidRPr="003F1D8C">
        <w:rPr>
          <w:i/>
          <w:iCs/>
          <w:color w:val="000000"/>
          <w:sz w:val="22"/>
          <w:szCs w:val="22"/>
          <w:lang w:val="en-US"/>
        </w:rPr>
        <w:t>Wisconsin Card Sorting Test (WCST)</w:t>
      </w:r>
      <w:r w:rsidRPr="003F1D8C">
        <w:rPr>
          <w:color w:val="000000"/>
          <w:sz w:val="22"/>
          <w:szCs w:val="22"/>
          <w:lang w:val="en-US"/>
        </w:rPr>
        <w:t xml:space="preserve"> </w:t>
      </w:r>
      <w:r w:rsidRPr="003F1D8C">
        <w:rPr>
          <w:color w:val="000000"/>
          <w:sz w:val="22"/>
          <w:szCs w:val="22"/>
          <w:lang w:val="en-US"/>
        </w:rPr>
        <w:fldChar w:fldCharType="begin" w:fldLock="1"/>
      </w:r>
      <w:r w:rsidR="00A91C38">
        <w:rPr>
          <w:color w:val="000000"/>
          <w:sz w:val="22"/>
          <w:szCs w:val="22"/>
          <w:lang w:val="en-US"/>
        </w:rPr>
        <w:instrText>ADDIN CSL_CITATION {"citationItems":[{"id":"ITEM-1","itemData":{"DOI":"10.1037/h0059831","ISSN":"00221015","PMID":"18874598","abstract":"The University of Wisconsin Card-Sorting Test was used. The individual cards can be sorted on the basis either of the color, the number, or the form of the figures appearing on them. Color was arbitrarily selected as the initally \"correct\" sorting category. As each S sorted the cards he was told whether he was \"right\" or \"wrong.\" As soon as S made a certain number of consecutive correct responses, E without explanation changed the \"correct\" basis of classification. Seven groups of about 20 Ss each were given 3, 4, 5, 6, 7, 8 and 10 reinforcing trials, respectively, before each shift. \"Increasing the amount of reinforcement of original modes of response reduced the amount of perseveration of these responses when they suddenly became incorrect.\" Increased reinforcement also reduced the number of errors S made in reaching the new correct solution after deserting the old formerly correct one. (PsycINFO Database Record (c) 2006 APA, all rights reserved). © 1948 American Psychological Association.","author":[{"dropping-particle":"","family":"Grant","given":"David A.","non-dropping-particle":"","parse-names":false,"suffix":""},{"dropping-particle":"","family":"Berg","given":"Esta","non-dropping-particle":"","parse-names":false,"suffix":""}],"container-title":"Journal of Experimental Psychology","id":"ITEM-1","issued":{"date-parts":[["1948"]]},"title":"A behavioral analysis of degree of reinforcement and ease of shifting to new responses in a Weigl-type card-sorting problem","type":"article-journal"},"uris":["http://www.mendeley.com/documents/?uuid=e3fd4e1b-987a-4f0b-b094-137ee264f098"]}],"mendeley":{"formattedCitation":"[15]","plainTextFormattedCitation":"[15]","previouslyFormattedCitation":"[15]"},"properties":{"noteIndex":0},"schema":"https://github.com/citation-style-language/schema/raw/master/csl-citation.json"}</w:instrText>
      </w:r>
      <w:r w:rsidRPr="003F1D8C">
        <w:rPr>
          <w:color w:val="000000"/>
          <w:sz w:val="22"/>
          <w:szCs w:val="22"/>
          <w:lang w:val="en-US"/>
        </w:rPr>
        <w:fldChar w:fldCharType="separate"/>
      </w:r>
      <w:r w:rsidR="00A91C38" w:rsidRPr="00A91C38">
        <w:rPr>
          <w:noProof/>
          <w:color w:val="000000"/>
          <w:sz w:val="22"/>
          <w:szCs w:val="22"/>
          <w:lang w:val="en-US"/>
        </w:rPr>
        <w:t>[15]</w:t>
      </w:r>
      <w:r w:rsidRPr="003F1D8C">
        <w:rPr>
          <w:color w:val="000000"/>
          <w:sz w:val="22"/>
          <w:szCs w:val="22"/>
          <w:lang w:val="en-US"/>
        </w:rPr>
        <w:fldChar w:fldCharType="end"/>
      </w:r>
      <w:r w:rsidRPr="003F1D8C">
        <w:rPr>
          <w:color w:val="000000"/>
          <w:sz w:val="22"/>
          <w:szCs w:val="22"/>
          <w:lang w:val="en-US"/>
        </w:rPr>
        <w:t xml:space="preserve"> assess</w:t>
      </w:r>
      <w:r>
        <w:rPr>
          <w:color w:val="000000"/>
          <w:sz w:val="22"/>
          <w:szCs w:val="22"/>
          <w:lang w:val="en-US"/>
        </w:rPr>
        <w:t>es</w:t>
      </w:r>
      <w:r w:rsidRPr="003F1D8C">
        <w:rPr>
          <w:color w:val="000000"/>
          <w:sz w:val="22"/>
          <w:szCs w:val="22"/>
          <w:lang w:val="en-US"/>
        </w:rPr>
        <w:t xml:space="preserve"> cognitive flexibility</w:t>
      </w:r>
      <w:r>
        <w:rPr>
          <w:color w:val="000000" w:themeColor="text1"/>
          <w:sz w:val="22"/>
          <w:szCs w:val="22"/>
          <w:lang w:val="en-US"/>
        </w:rPr>
        <w:t>. It</w:t>
      </w:r>
      <w:r w:rsidRPr="003400B2">
        <w:rPr>
          <w:color w:val="000000" w:themeColor="text1"/>
          <w:sz w:val="22"/>
          <w:szCs w:val="22"/>
          <w:lang w:val="en-US"/>
        </w:rPr>
        <w:t xml:space="preserve"> </w:t>
      </w:r>
      <w:r>
        <w:rPr>
          <w:color w:val="000000" w:themeColor="text1"/>
          <w:sz w:val="22"/>
          <w:szCs w:val="22"/>
          <w:lang w:val="en-US"/>
        </w:rPr>
        <w:t>includes</w:t>
      </w:r>
      <w:r w:rsidRPr="003400B2">
        <w:rPr>
          <w:color w:val="000000" w:themeColor="text1"/>
          <w:sz w:val="22"/>
          <w:szCs w:val="22"/>
          <w:lang w:val="en-US"/>
        </w:rPr>
        <w:t xml:space="preserve"> four </w:t>
      </w:r>
      <w:r w:rsidRPr="003F1D8C">
        <w:rPr>
          <w:color w:val="000000"/>
          <w:sz w:val="22"/>
          <w:szCs w:val="22"/>
          <w:lang w:val="en-US"/>
        </w:rPr>
        <w:t>stimulus cards and 128 response cards</w:t>
      </w:r>
      <w:r>
        <w:rPr>
          <w:color w:val="000000"/>
          <w:sz w:val="22"/>
          <w:szCs w:val="22"/>
          <w:lang w:val="en-US"/>
        </w:rPr>
        <w:t>, each</w:t>
      </w:r>
      <w:r w:rsidRPr="003F1D8C">
        <w:rPr>
          <w:color w:val="000000"/>
          <w:sz w:val="22"/>
          <w:szCs w:val="22"/>
          <w:lang w:val="en-US"/>
        </w:rPr>
        <w:t xml:space="preserve"> showing different shapes, colors, and numbers of figures. </w:t>
      </w:r>
      <w:r>
        <w:rPr>
          <w:color w:val="000000"/>
          <w:sz w:val="22"/>
          <w:szCs w:val="22"/>
          <w:lang w:val="en-US"/>
        </w:rPr>
        <w:t>P</w:t>
      </w:r>
      <w:r w:rsidRPr="003F1D8C">
        <w:rPr>
          <w:color w:val="000000"/>
          <w:sz w:val="22"/>
          <w:szCs w:val="22"/>
          <w:lang w:val="en-US"/>
        </w:rPr>
        <w:t>articipant</w:t>
      </w:r>
      <w:r>
        <w:rPr>
          <w:color w:val="000000"/>
          <w:sz w:val="22"/>
          <w:szCs w:val="22"/>
          <w:lang w:val="en-US"/>
        </w:rPr>
        <w:t>s</w:t>
      </w:r>
      <w:r w:rsidRPr="003F1D8C">
        <w:rPr>
          <w:color w:val="000000"/>
          <w:sz w:val="22"/>
          <w:szCs w:val="22"/>
          <w:lang w:val="en-US"/>
        </w:rPr>
        <w:t xml:space="preserve"> match response cards with stimulus cards in a way that it seems justifiable before receiving feedback (i.e., correct</w:t>
      </w:r>
      <w:r>
        <w:rPr>
          <w:color w:val="000000"/>
          <w:sz w:val="22"/>
          <w:szCs w:val="22"/>
          <w:lang w:val="en-US"/>
        </w:rPr>
        <w:t>,</w:t>
      </w:r>
      <w:r w:rsidRPr="003F1D8C">
        <w:rPr>
          <w:color w:val="000000"/>
          <w:sz w:val="22"/>
          <w:szCs w:val="22"/>
          <w:lang w:val="en-US"/>
        </w:rPr>
        <w:t xml:space="preserve"> or incorrect). After ten sequential correct answers the categorization criteria change. The number of complete categories, percentage of perseverative errors</w:t>
      </w:r>
      <w:r>
        <w:rPr>
          <w:color w:val="000000"/>
          <w:sz w:val="22"/>
          <w:szCs w:val="22"/>
          <w:lang w:val="en-US"/>
        </w:rPr>
        <w:t>,</w:t>
      </w:r>
      <w:r w:rsidRPr="003F1D8C">
        <w:rPr>
          <w:color w:val="000000"/>
          <w:sz w:val="22"/>
          <w:szCs w:val="22"/>
          <w:lang w:val="en-US"/>
        </w:rPr>
        <w:t xml:space="preserve"> and percentage of non-perseverative errors are recorded.</w:t>
      </w:r>
    </w:p>
    <w:p w14:paraId="222257C1" w14:textId="001F6DE3" w:rsidR="005A6DA5" w:rsidRPr="003F1D8C" w:rsidRDefault="005A6DA5" w:rsidP="005A6DA5">
      <w:pPr>
        <w:pStyle w:val="NormalWeb"/>
        <w:spacing w:before="0" w:beforeAutospacing="0" w:after="240" w:afterAutospacing="0" w:line="360" w:lineRule="auto"/>
        <w:jc w:val="both"/>
        <w:rPr>
          <w:sz w:val="22"/>
          <w:szCs w:val="22"/>
          <w:lang w:val="en-US"/>
        </w:rPr>
      </w:pPr>
      <w:r>
        <w:rPr>
          <w:color w:val="000000"/>
          <w:sz w:val="22"/>
          <w:szCs w:val="22"/>
          <w:lang w:val="en-US"/>
        </w:rPr>
        <w:t xml:space="preserve">The </w:t>
      </w:r>
      <w:r w:rsidRPr="003F1D8C">
        <w:rPr>
          <w:i/>
          <w:iCs/>
          <w:color w:val="000000"/>
          <w:sz w:val="22"/>
          <w:szCs w:val="22"/>
          <w:lang w:val="en-US"/>
        </w:rPr>
        <w:t>Stroop Color Word Test (SCWT)</w:t>
      </w:r>
      <w:r w:rsidRPr="003F1D8C">
        <w:rPr>
          <w:color w:val="000000"/>
          <w:sz w:val="22"/>
          <w:szCs w:val="22"/>
          <w:lang w:val="en-US"/>
        </w:rPr>
        <w:t xml:space="preserve"> </w:t>
      </w:r>
      <w:r w:rsidRPr="003F1D8C">
        <w:rPr>
          <w:color w:val="000000"/>
          <w:sz w:val="22"/>
          <w:szCs w:val="22"/>
          <w:lang w:val="en-US"/>
        </w:rPr>
        <w:fldChar w:fldCharType="begin" w:fldLock="1"/>
      </w:r>
      <w:r w:rsidR="00A91C38">
        <w:rPr>
          <w:color w:val="000000"/>
          <w:sz w:val="22"/>
          <w:szCs w:val="22"/>
          <w:lang w:val="en-US"/>
        </w:rPr>
        <w:instrText>ADDIN CSL_CITATION {"citationItems":[{"id":"ITEM-1","itemData":{"abstract":"Manuel d'utilisation et de diagnostique avec le Stroop, revue de littération, corrélations avec d'autres facteurs","author":[{"dropping-particle":"","family":"Golden","given":"Ch J","non-dropping-particle":"","parse-names":false,"suffix":""}],"container-title":"Chicago: Stoelting","id":"ITEM-1","issued":{"date-parts":[["1978"]]},"title":"Stroop Color and Word Test: A manual for clinical and experimental uses","type":"article-journal"},"uris":["http://www.mendeley.com/documents/?uuid=ec3857c6-1a83-4b90-bad0-90423d83d8dd"]}],"mendeley":{"formattedCitation":"[16]","plainTextFormattedCitation":"[16]","previouslyFormattedCitation":"[16]"},"properties":{"noteIndex":0},"schema":"https://github.com/citation-style-language/schema/raw/master/csl-citation.json"}</w:instrText>
      </w:r>
      <w:r w:rsidRPr="003F1D8C">
        <w:rPr>
          <w:color w:val="000000"/>
          <w:sz w:val="22"/>
          <w:szCs w:val="22"/>
          <w:lang w:val="en-US"/>
        </w:rPr>
        <w:fldChar w:fldCharType="separate"/>
      </w:r>
      <w:r w:rsidR="00A91C38" w:rsidRPr="00A91C38">
        <w:rPr>
          <w:noProof/>
          <w:color w:val="000000"/>
          <w:sz w:val="22"/>
          <w:szCs w:val="22"/>
          <w:lang w:val="en-US"/>
        </w:rPr>
        <w:t>[16]</w:t>
      </w:r>
      <w:r w:rsidRPr="003F1D8C">
        <w:rPr>
          <w:color w:val="000000"/>
          <w:sz w:val="22"/>
          <w:szCs w:val="22"/>
          <w:lang w:val="en-US"/>
        </w:rPr>
        <w:fldChar w:fldCharType="end"/>
      </w:r>
      <w:r w:rsidRPr="003F1D8C">
        <w:rPr>
          <w:color w:val="000000"/>
          <w:sz w:val="22"/>
          <w:szCs w:val="22"/>
          <w:lang w:val="en-US"/>
        </w:rPr>
        <w:t xml:space="preserve"> consists of three different lists begin</w:t>
      </w:r>
      <w:r>
        <w:rPr>
          <w:color w:val="000000"/>
          <w:sz w:val="22"/>
          <w:szCs w:val="22"/>
          <w:lang w:val="en-US"/>
        </w:rPr>
        <w:t>ning</w:t>
      </w:r>
      <w:r w:rsidRPr="003F1D8C">
        <w:rPr>
          <w:color w:val="000000"/>
          <w:sz w:val="22"/>
          <w:szCs w:val="22"/>
          <w:lang w:val="en-US"/>
        </w:rPr>
        <w:t xml:space="preserve"> with a word list containing the names of colors printed in black ink</w:t>
      </w:r>
      <w:r>
        <w:rPr>
          <w:color w:val="000000"/>
          <w:sz w:val="22"/>
          <w:szCs w:val="22"/>
          <w:lang w:val="en-US"/>
        </w:rPr>
        <w:t xml:space="preserve"> followed by </w:t>
      </w:r>
      <w:r w:rsidRPr="003F1D8C">
        <w:rPr>
          <w:color w:val="000000"/>
          <w:sz w:val="22"/>
          <w:szCs w:val="22"/>
          <w:lang w:val="en-US"/>
        </w:rPr>
        <w:t xml:space="preserve">a color list that comprises letter </w:t>
      </w:r>
      <w:r w:rsidRPr="003F1D8C">
        <w:rPr>
          <w:i/>
          <w:iCs/>
          <w:color w:val="000000"/>
          <w:sz w:val="22"/>
          <w:szCs w:val="22"/>
          <w:lang w:val="en-US"/>
        </w:rPr>
        <w:t>“X”</w:t>
      </w:r>
      <w:r w:rsidRPr="003F1D8C">
        <w:rPr>
          <w:color w:val="000000"/>
          <w:sz w:val="22"/>
          <w:szCs w:val="22"/>
          <w:lang w:val="en-US"/>
        </w:rPr>
        <w:t xml:space="preserve"> printed in color</w:t>
      </w:r>
      <w:r>
        <w:rPr>
          <w:color w:val="000000"/>
          <w:sz w:val="22"/>
          <w:szCs w:val="22"/>
          <w:lang w:val="en-US"/>
        </w:rPr>
        <w:t xml:space="preserve"> and, f</w:t>
      </w:r>
      <w:r w:rsidRPr="003F1D8C">
        <w:rPr>
          <w:color w:val="000000"/>
          <w:sz w:val="22"/>
          <w:szCs w:val="22"/>
          <w:lang w:val="en-US"/>
        </w:rPr>
        <w:t xml:space="preserve">inally, </w:t>
      </w:r>
      <w:r>
        <w:rPr>
          <w:color w:val="000000"/>
          <w:sz w:val="22"/>
          <w:szCs w:val="22"/>
          <w:lang w:val="en-US"/>
        </w:rPr>
        <w:t xml:space="preserve">by </w:t>
      </w:r>
      <w:r w:rsidRPr="003F1D8C">
        <w:rPr>
          <w:color w:val="000000"/>
          <w:sz w:val="22"/>
          <w:szCs w:val="22"/>
          <w:lang w:val="en-US"/>
        </w:rPr>
        <w:t>a color-word list constituted of names of colors in color</w:t>
      </w:r>
      <w:r>
        <w:rPr>
          <w:color w:val="000000"/>
          <w:sz w:val="22"/>
          <w:szCs w:val="22"/>
          <w:lang w:val="en-US"/>
        </w:rPr>
        <w:t>ed</w:t>
      </w:r>
      <w:r w:rsidRPr="003F1D8C">
        <w:rPr>
          <w:color w:val="000000"/>
          <w:sz w:val="22"/>
          <w:szCs w:val="22"/>
          <w:lang w:val="en-US"/>
        </w:rPr>
        <w:t xml:space="preserve"> ink that </w:t>
      </w:r>
      <w:r>
        <w:rPr>
          <w:color w:val="000000"/>
          <w:sz w:val="22"/>
          <w:szCs w:val="22"/>
          <w:lang w:val="en-US"/>
        </w:rPr>
        <w:t xml:space="preserve">matches or </w:t>
      </w:r>
      <w:r w:rsidRPr="003F1D8C">
        <w:rPr>
          <w:color w:val="000000"/>
          <w:sz w:val="22"/>
          <w:szCs w:val="22"/>
          <w:lang w:val="en-US"/>
        </w:rPr>
        <w:t xml:space="preserve">does not match the written name. Three final scores are obtained based on the number of items that the participant can read on each of the three lists in a time of 45 seg. </w:t>
      </w:r>
      <w:r w:rsidRPr="003F1D8C">
        <w:rPr>
          <w:color w:val="000000"/>
          <w:sz w:val="22"/>
          <w:szCs w:val="22"/>
          <w:lang w:val="en-US"/>
        </w:rPr>
        <w:lastRenderedPageBreak/>
        <w:t xml:space="preserve">It assesses </w:t>
      </w:r>
      <w:r>
        <w:rPr>
          <w:color w:val="000000"/>
          <w:sz w:val="22"/>
          <w:szCs w:val="22"/>
          <w:lang w:val="en-US"/>
        </w:rPr>
        <w:t>tendencies</w:t>
      </w:r>
      <w:r w:rsidRPr="003F1D8C">
        <w:rPr>
          <w:color w:val="000000"/>
          <w:sz w:val="22"/>
          <w:szCs w:val="22"/>
          <w:lang w:val="en-US"/>
        </w:rPr>
        <w:t xml:space="preserve"> to inhibit cognitive interference, which occurs when the processing of a stimulus feature affects the simultaneous processing of another attribute of the same stimulus.</w:t>
      </w:r>
    </w:p>
    <w:p w14:paraId="1A8D4F46" w14:textId="110818D7" w:rsidR="005A6DA5" w:rsidRPr="003F1D8C" w:rsidRDefault="005A6DA5" w:rsidP="005A6DA5">
      <w:pPr>
        <w:pStyle w:val="NormalWeb"/>
        <w:spacing w:before="0" w:beforeAutospacing="0" w:after="240" w:afterAutospacing="0" w:line="360" w:lineRule="auto"/>
        <w:jc w:val="both"/>
        <w:rPr>
          <w:sz w:val="22"/>
          <w:szCs w:val="22"/>
          <w:lang w:val="en-US"/>
        </w:rPr>
      </w:pPr>
      <w:r w:rsidRPr="001958BC">
        <w:rPr>
          <w:color w:val="000000"/>
          <w:sz w:val="22"/>
          <w:szCs w:val="22"/>
          <w:lang w:val="en-US"/>
        </w:rPr>
        <w:t xml:space="preserve">The </w:t>
      </w:r>
      <w:r w:rsidRPr="003F1D8C">
        <w:rPr>
          <w:i/>
          <w:iCs/>
          <w:color w:val="000000"/>
          <w:sz w:val="22"/>
          <w:szCs w:val="22"/>
          <w:lang w:val="en-US"/>
        </w:rPr>
        <w:t>Trail Making Test (TMT)</w:t>
      </w:r>
      <w:r w:rsidRPr="003F1D8C">
        <w:rPr>
          <w:color w:val="000000"/>
          <w:sz w:val="22"/>
          <w:szCs w:val="22"/>
          <w:lang w:val="en-US"/>
        </w:rPr>
        <w:t xml:space="preserve"> </w:t>
      </w:r>
      <w:r w:rsidRPr="003F1D8C">
        <w:rPr>
          <w:color w:val="000000"/>
          <w:sz w:val="22"/>
          <w:szCs w:val="22"/>
          <w:lang w:val="en-US"/>
        </w:rPr>
        <w:fldChar w:fldCharType="begin" w:fldLock="1"/>
      </w:r>
      <w:r w:rsidR="00A91C38">
        <w:rPr>
          <w:color w:val="000000"/>
          <w:sz w:val="22"/>
          <w:szCs w:val="22"/>
          <w:lang w:val="en-US"/>
        </w:rPr>
        <w:instrText>ADDIN CSL_CITATION {"citationItems":[{"id":"ITEM-1","itemData":{"DOI":"10.2466/pms.1958.8.3.271","ISSN":"0031-5125","abstract":"Several studies have appeared recently indicating that persons with brain damage tend to perform significantly more poorly on the Trail Making Test than do control Ss without brain damage (1, 4, 10). This paper is based on larger groups than have been used previously and provides preliminary norms for evaluating the performance of adult Ss","author":[{"dropping-particle":"","family":"Reitan","given":"Ralph M.","non-dropping-particle":"","parse-names":false,"suffix":""}],"container-title":"Perceptual and Motor Skills","id":"ITEM-1","issued":{"date-parts":[["1958"]]},"title":"Validity of the Trail Making Test as an Indicator of Organic Brain Damage","type":"article-journal"},"uris":["http://www.mendeley.com/documents/?uuid=9cc0bcac-9599-4016-86f3-5279f5ff1f95"]}],"mendeley":{"formattedCitation":"[17]","plainTextFormattedCitation":"[17]","previouslyFormattedCitation":"[17]"},"properties":{"noteIndex":0},"schema":"https://github.com/citation-style-language/schema/raw/master/csl-citation.json"}</w:instrText>
      </w:r>
      <w:r w:rsidRPr="003F1D8C">
        <w:rPr>
          <w:color w:val="000000"/>
          <w:sz w:val="22"/>
          <w:szCs w:val="22"/>
          <w:lang w:val="en-US"/>
        </w:rPr>
        <w:fldChar w:fldCharType="separate"/>
      </w:r>
      <w:r w:rsidR="00A91C38" w:rsidRPr="00A91C38">
        <w:rPr>
          <w:noProof/>
          <w:color w:val="000000"/>
          <w:sz w:val="22"/>
          <w:szCs w:val="22"/>
          <w:lang w:val="en-US"/>
        </w:rPr>
        <w:t>[17]</w:t>
      </w:r>
      <w:r w:rsidRPr="003F1D8C">
        <w:rPr>
          <w:color w:val="000000"/>
          <w:sz w:val="22"/>
          <w:szCs w:val="22"/>
          <w:lang w:val="en-US"/>
        </w:rPr>
        <w:fldChar w:fldCharType="end"/>
      </w:r>
      <w:r w:rsidRPr="003F1D8C">
        <w:rPr>
          <w:color w:val="000000"/>
          <w:sz w:val="22"/>
          <w:szCs w:val="22"/>
          <w:lang w:val="en-US"/>
        </w:rPr>
        <w:t xml:space="preserve"> consists of 25 circles spread out over two sheets of paper (Parts A and B). </w:t>
      </w:r>
      <w:r>
        <w:rPr>
          <w:color w:val="000000"/>
          <w:sz w:val="22"/>
          <w:szCs w:val="22"/>
          <w:lang w:val="en-US"/>
        </w:rPr>
        <w:t>P</w:t>
      </w:r>
      <w:r w:rsidRPr="003F1D8C">
        <w:rPr>
          <w:color w:val="000000"/>
          <w:sz w:val="22"/>
          <w:szCs w:val="22"/>
          <w:lang w:val="en-US"/>
        </w:rPr>
        <w:t>articipant</w:t>
      </w:r>
      <w:r>
        <w:rPr>
          <w:color w:val="000000"/>
          <w:sz w:val="22"/>
          <w:szCs w:val="22"/>
          <w:lang w:val="en-US"/>
        </w:rPr>
        <w:t>s</w:t>
      </w:r>
      <w:r w:rsidRPr="003F1D8C">
        <w:rPr>
          <w:color w:val="000000"/>
          <w:sz w:val="22"/>
          <w:szCs w:val="22"/>
          <w:lang w:val="en-US"/>
        </w:rPr>
        <w:t xml:space="preserve"> </w:t>
      </w:r>
      <w:r>
        <w:rPr>
          <w:color w:val="000000"/>
          <w:sz w:val="22"/>
          <w:szCs w:val="22"/>
          <w:lang w:val="en-US"/>
        </w:rPr>
        <w:t>are instructed</w:t>
      </w:r>
      <w:r w:rsidRPr="003F1D8C">
        <w:rPr>
          <w:color w:val="000000"/>
          <w:sz w:val="22"/>
          <w:szCs w:val="22"/>
          <w:lang w:val="en-US"/>
        </w:rPr>
        <w:t xml:space="preserve"> to connect these circles drawing a line between consecutive numbers (part A) and alternating numbers and letters following a sequential order (part B). The task assesses visual conceptual and visual-motor tracking, entailing motor speed, attention, and </w:t>
      </w:r>
      <w:r>
        <w:rPr>
          <w:color w:val="000000"/>
          <w:sz w:val="22"/>
          <w:szCs w:val="22"/>
          <w:lang w:val="en-US"/>
        </w:rPr>
        <w:t>set-shifting involving</w:t>
      </w:r>
      <w:r w:rsidRPr="003F1D8C">
        <w:rPr>
          <w:color w:val="000000"/>
          <w:sz w:val="22"/>
          <w:szCs w:val="22"/>
          <w:lang w:val="en-US"/>
        </w:rPr>
        <w:t xml:space="preserve"> alternat</w:t>
      </w:r>
      <w:r>
        <w:rPr>
          <w:color w:val="000000"/>
          <w:sz w:val="22"/>
          <w:szCs w:val="22"/>
          <w:lang w:val="en-US"/>
        </w:rPr>
        <w:t>ion</w:t>
      </w:r>
      <w:r w:rsidRPr="003F1D8C">
        <w:rPr>
          <w:color w:val="000000"/>
          <w:sz w:val="22"/>
          <w:szCs w:val="22"/>
          <w:lang w:val="en-US"/>
        </w:rPr>
        <w:t xml:space="preserve"> between cognitive categories. Each part is scored according to the time spent to complete the task.</w:t>
      </w:r>
    </w:p>
    <w:p w14:paraId="3A26E0D6" w14:textId="5A798876" w:rsidR="006D2AA6" w:rsidRDefault="005A6DA5" w:rsidP="005A6DA5">
      <w:pPr>
        <w:pStyle w:val="NormalWeb"/>
        <w:spacing w:before="240" w:beforeAutospacing="0" w:after="0" w:afterAutospacing="0" w:line="360" w:lineRule="auto"/>
        <w:jc w:val="both"/>
        <w:rPr>
          <w:color w:val="000000"/>
          <w:sz w:val="22"/>
          <w:szCs w:val="22"/>
          <w:lang w:val="en-US"/>
        </w:rPr>
      </w:pPr>
      <w:r w:rsidRPr="001958BC">
        <w:rPr>
          <w:color w:val="000000"/>
          <w:sz w:val="22"/>
          <w:szCs w:val="22"/>
          <w:lang w:val="en-US"/>
        </w:rPr>
        <w:t xml:space="preserve">The </w:t>
      </w:r>
      <w:r w:rsidR="00974D41" w:rsidRPr="00974D41">
        <w:rPr>
          <w:i/>
          <w:iCs/>
          <w:color w:val="000000"/>
          <w:sz w:val="22"/>
          <w:szCs w:val="22"/>
          <w:lang w:val="en-US"/>
        </w:rPr>
        <w:t>D</w:t>
      </w:r>
      <w:r w:rsidRPr="00974D41">
        <w:rPr>
          <w:i/>
          <w:iCs/>
          <w:color w:val="000000"/>
          <w:sz w:val="22"/>
          <w:szCs w:val="22"/>
          <w:lang w:val="en-US"/>
        </w:rPr>
        <w:t>igits task</w:t>
      </w:r>
      <w:r w:rsidRPr="001958BC">
        <w:rPr>
          <w:color w:val="000000"/>
          <w:sz w:val="22"/>
          <w:szCs w:val="22"/>
          <w:lang w:val="en-US"/>
        </w:rPr>
        <w:t xml:space="preserve"> of the</w:t>
      </w:r>
      <w:r w:rsidRPr="003F1D8C">
        <w:rPr>
          <w:i/>
          <w:iCs/>
          <w:color w:val="000000"/>
          <w:sz w:val="22"/>
          <w:szCs w:val="22"/>
          <w:lang w:val="en-US"/>
        </w:rPr>
        <w:t xml:space="preserve"> Wechsler Memory Scale-Third Edition (WMS-III)</w:t>
      </w:r>
      <w:r w:rsidRPr="003F1D8C">
        <w:rPr>
          <w:color w:val="000000"/>
          <w:sz w:val="22"/>
          <w:szCs w:val="22"/>
          <w:lang w:val="en-US"/>
        </w:rPr>
        <w:t xml:space="preserve"> </w:t>
      </w:r>
      <w:r w:rsidRPr="003F1D8C">
        <w:rPr>
          <w:color w:val="000000"/>
          <w:sz w:val="22"/>
          <w:szCs w:val="22"/>
          <w:lang w:val="en-US"/>
        </w:rPr>
        <w:fldChar w:fldCharType="begin" w:fldLock="1"/>
      </w:r>
      <w:r w:rsidR="00A91C38">
        <w:rPr>
          <w:color w:val="000000"/>
          <w:sz w:val="22"/>
          <w:szCs w:val="22"/>
          <w:lang w:val="en-US"/>
        </w:rPr>
        <w:instrText>ADDIN CSL_CITATION {"citationItems":[{"id":"ITEM-1","itemData":{"ISBN":"0158981715","PMID":"1141","abstract":"To examine the regulation of development of end organ innervation the superior cervical ganglion (SCG), and two of its target organs, the iris and pineal gland, were studied using biochemical and histofluorescence approaches. During postnatal ontogeny the activity of tyrosine hydroxylase (T-OH), which is localized to adrenergic neurons, increased 50-fold in iris, and 34-fold in pineal nerve terminals of the rat. These increases paralleled the in vitro rise in iris [3H]norepinephrine 9[3H]NE) uptake, a measure of the presence of functional nerve terminal membrane. These biochemical indices of end organ innervation correlated well with developmental increases in density of innervation, adrenergic ground plexus ramification and nerve fiber fluorescence intensity as determined by fluorescence microscopy. Unilateral transection of the presynaptic cholinergic nerves innervating the SCG in 2-3-day-old rats prevented the normal development of end organ innervation: T-OH activity, [3H]NE uptake, innervation density, plexus ramification and fluorescence intensity failed to develop normally in irides innervated by decentralized ganglia. It is concluded that trans-synaptic factors regulate the maturation of adrenergic nerve terminals, and the development of end organ innervation by SCG. © 1976.","author":[{"dropping-particle":"","family":"Wechsler","given":"D","non-dropping-particle":"","parse-names":false,"suffix":""}],"container-title":"The Psychological Corporation.","id":"ITEM-1","issued":{"date-parts":[["1997"]]},"title":"Wechsler Memory Scale- (Third Ed.)","type":"article"},"uris":["http://www.mendeley.com/documents/?uuid=9e6bc94a-8dfb-41d2-960f-35ca833a9de2"]}],"mendeley":{"formattedCitation":"[18]","plainTextFormattedCitation":"[18]","previouslyFormattedCitation":"[18]"},"properties":{"noteIndex":0},"schema":"https://github.com/citation-style-language/schema/raw/master/csl-citation.json"}</w:instrText>
      </w:r>
      <w:r w:rsidRPr="003F1D8C">
        <w:rPr>
          <w:color w:val="000000"/>
          <w:sz w:val="22"/>
          <w:szCs w:val="22"/>
          <w:lang w:val="en-US"/>
        </w:rPr>
        <w:fldChar w:fldCharType="separate"/>
      </w:r>
      <w:r w:rsidR="00A91C38" w:rsidRPr="00A91C38">
        <w:rPr>
          <w:noProof/>
          <w:color w:val="000000"/>
          <w:sz w:val="22"/>
          <w:szCs w:val="22"/>
          <w:lang w:val="en-US"/>
        </w:rPr>
        <w:t>[18]</w:t>
      </w:r>
      <w:r w:rsidRPr="003F1D8C">
        <w:rPr>
          <w:color w:val="000000"/>
          <w:sz w:val="22"/>
          <w:szCs w:val="22"/>
          <w:lang w:val="en-US"/>
        </w:rPr>
        <w:fldChar w:fldCharType="end"/>
      </w:r>
      <w:r>
        <w:rPr>
          <w:color w:val="000000"/>
          <w:sz w:val="22"/>
          <w:szCs w:val="22"/>
          <w:lang w:val="en-US"/>
        </w:rPr>
        <w:t xml:space="preserve"> </w:t>
      </w:r>
      <w:r w:rsidR="00974D41" w:rsidRPr="00974D41">
        <w:rPr>
          <w:color w:val="000000"/>
          <w:sz w:val="22"/>
          <w:szCs w:val="22"/>
          <w:lang w:val="en-US"/>
        </w:rPr>
        <w:t xml:space="preserve">consists of two lists of digits presented verbally by the examiner. In the Digits Forward Task (first list), the participant is asked to repeat the digits in the same order. It assesses short-term memory and attention skills. In the Digits Backward Task (second list), the participant is asked to repeat the digits in reverse order. </w:t>
      </w:r>
      <w:proofErr w:type="spellStart"/>
      <w:r w:rsidR="00974D41" w:rsidRPr="00974D41">
        <w:rPr>
          <w:color w:val="000000"/>
          <w:sz w:val="22"/>
          <w:szCs w:val="22"/>
          <w:lang w:val="en-US"/>
        </w:rPr>
        <w:t>It</w:t>
      </w:r>
      <w:proofErr w:type="spellEnd"/>
      <w:r w:rsidR="00974D41" w:rsidRPr="00974D41">
        <w:rPr>
          <w:color w:val="000000"/>
          <w:sz w:val="22"/>
          <w:szCs w:val="22"/>
          <w:lang w:val="en-US"/>
        </w:rPr>
        <w:t xml:space="preserve"> </w:t>
      </w:r>
      <w:proofErr w:type="spellStart"/>
      <w:r w:rsidR="00974D41" w:rsidRPr="00974D41">
        <w:rPr>
          <w:color w:val="000000"/>
          <w:sz w:val="22"/>
          <w:szCs w:val="22"/>
          <w:lang w:val="en-US"/>
        </w:rPr>
        <w:t>evaluates</w:t>
      </w:r>
      <w:proofErr w:type="spellEnd"/>
      <w:r w:rsidR="00974D41" w:rsidRPr="00974D41">
        <w:rPr>
          <w:color w:val="000000"/>
          <w:sz w:val="22"/>
          <w:szCs w:val="22"/>
          <w:lang w:val="en-US"/>
        </w:rPr>
        <w:t xml:space="preserve"> verbal </w:t>
      </w:r>
      <w:proofErr w:type="spellStart"/>
      <w:r w:rsidR="00974D41" w:rsidRPr="00974D41">
        <w:rPr>
          <w:color w:val="000000"/>
          <w:sz w:val="22"/>
          <w:szCs w:val="22"/>
          <w:lang w:val="en-US"/>
        </w:rPr>
        <w:t>working</w:t>
      </w:r>
      <w:proofErr w:type="spellEnd"/>
      <w:r w:rsidR="00974D41" w:rsidRPr="00974D41">
        <w:rPr>
          <w:color w:val="000000"/>
          <w:sz w:val="22"/>
          <w:szCs w:val="22"/>
          <w:lang w:val="en-US"/>
        </w:rPr>
        <w:t xml:space="preserve"> </w:t>
      </w:r>
      <w:proofErr w:type="spellStart"/>
      <w:r w:rsidR="00974D41" w:rsidRPr="00974D41">
        <w:rPr>
          <w:color w:val="000000"/>
          <w:sz w:val="22"/>
          <w:szCs w:val="22"/>
          <w:lang w:val="en-US"/>
        </w:rPr>
        <w:t>memory</w:t>
      </w:r>
      <w:proofErr w:type="spellEnd"/>
      <w:r w:rsidR="00974D41" w:rsidRPr="00974D41">
        <w:rPr>
          <w:color w:val="000000"/>
          <w:sz w:val="22"/>
          <w:szCs w:val="22"/>
          <w:lang w:val="en-US"/>
        </w:rPr>
        <w:t xml:space="preserve"> </w:t>
      </w:r>
      <w:proofErr w:type="spellStart"/>
      <w:r w:rsidR="00974D41" w:rsidRPr="00974D41">
        <w:rPr>
          <w:color w:val="000000"/>
          <w:sz w:val="22"/>
          <w:szCs w:val="22"/>
          <w:lang w:val="en-US"/>
        </w:rPr>
        <w:t>due</w:t>
      </w:r>
      <w:proofErr w:type="spellEnd"/>
      <w:r w:rsidR="00974D41" w:rsidRPr="00974D41">
        <w:rPr>
          <w:color w:val="000000"/>
          <w:sz w:val="22"/>
          <w:szCs w:val="22"/>
          <w:lang w:val="en-US"/>
        </w:rPr>
        <w:t xml:space="preserve"> </w:t>
      </w:r>
      <w:proofErr w:type="spellStart"/>
      <w:r w:rsidR="00974D41" w:rsidRPr="00974D41">
        <w:rPr>
          <w:color w:val="000000"/>
          <w:sz w:val="22"/>
          <w:szCs w:val="22"/>
          <w:lang w:val="en-US"/>
        </w:rPr>
        <w:t>to</w:t>
      </w:r>
      <w:proofErr w:type="spellEnd"/>
      <w:r w:rsidR="00974D41" w:rsidRPr="00974D41">
        <w:rPr>
          <w:color w:val="000000"/>
          <w:sz w:val="22"/>
          <w:szCs w:val="22"/>
          <w:lang w:val="en-US"/>
        </w:rPr>
        <w:t xml:space="preserve"> </w:t>
      </w:r>
      <w:proofErr w:type="spellStart"/>
      <w:r w:rsidR="00974D41" w:rsidRPr="00974D41">
        <w:rPr>
          <w:color w:val="000000"/>
          <w:sz w:val="22"/>
          <w:szCs w:val="22"/>
          <w:lang w:val="en-US"/>
        </w:rPr>
        <w:t>internal</w:t>
      </w:r>
      <w:proofErr w:type="spellEnd"/>
      <w:r w:rsidR="00974D41" w:rsidRPr="00974D41">
        <w:rPr>
          <w:color w:val="000000"/>
          <w:sz w:val="22"/>
          <w:szCs w:val="22"/>
          <w:lang w:val="en-US"/>
        </w:rPr>
        <w:t xml:space="preserve"> </w:t>
      </w:r>
      <w:proofErr w:type="spellStart"/>
      <w:r w:rsidR="00974D41" w:rsidRPr="00974D41">
        <w:rPr>
          <w:color w:val="000000"/>
          <w:sz w:val="22"/>
          <w:szCs w:val="22"/>
          <w:lang w:val="en-US"/>
        </w:rPr>
        <w:t>manipulation</w:t>
      </w:r>
      <w:proofErr w:type="spellEnd"/>
      <w:r w:rsidR="00974D41" w:rsidRPr="00974D41">
        <w:rPr>
          <w:color w:val="000000"/>
          <w:sz w:val="22"/>
          <w:szCs w:val="22"/>
          <w:lang w:val="en-US"/>
        </w:rPr>
        <w:t xml:space="preserve"> </w:t>
      </w:r>
      <w:proofErr w:type="spellStart"/>
      <w:r w:rsidR="00974D41" w:rsidRPr="00974D41">
        <w:rPr>
          <w:color w:val="000000"/>
          <w:sz w:val="22"/>
          <w:szCs w:val="22"/>
          <w:lang w:val="en-US"/>
        </w:rPr>
        <w:t>of</w:t>
      </w:r>
      <w:proofErr w:type="spellEnd"/>
      <w:r w:rsidR="00974D41" w:rsidRPr="00974D41">
        <w:rPr>
          <w:color w:val="000000"/>
          <w:sz w:val="22"/>
          <w:szCs w:val="22"/>
          <w:lang w:val="en-US"/>
        </w:rPr>
        <w:t xml:space="preserve"> </w:t>
      </w:r>
      <w:proofErr w:type="spellStart"/>
      <w:r w:rsidR="00974D41" w:rsidRPr="00974D41">
        <w:rPr>
          <w:color w:val="000000"/>
          <w:sz w:val="22"/>
          <w:szCs w:val="22"/>
          <w:lang w:val="en-US"/>
        </w:rPr>
        <w:t>mnemonic</w:t>
      </w:r>
      <w:proofErr w:type="spellEnd"/>
      <w:r w:rsidR="00974D41" w:rsidRPr="00974D41">
        <w:rPr>
          <w:color w:val="000000"/>
          <w:sz w:val="22"/>
          <w:szCs w:val="22"/>
          <w:lang w:val="en-US"/>
        </w:rPr>
        <w:t xml:space="preserve"> </w:t>
      </w:r>
      <w:proofErr w:type="spellStart"/>
      <w:r w:rsidR="00974D41" w:rsidRPr="00974D41">
        <w:rPr>
          <w:color w:val="000000"/>
          <w:sz w:val="22"/>
          <w:szCs w:val="22"/>
          <w:lang w:val="en-US"/>
        </w:rPr>
        <w:t>representations</w:t>
      </w:r>
      <w:proofErr w:type="spellEnd"/>
      <w:r w:rsidR="00974D41" w:rsidRPr="00974D41">
        <w:rPr>
          <w:color w:val="000000"/>
          <w:sz w:val="22"/>
          <w:szCs w:val="22"/>
          <w:lang w:val="en-US"/>
        </w:rPr>
        <w:t xml:space="preserve"> </w:t>
      </w:r>
      <w:proofErr w:type="spellStart"/>
      <w:r w:rsidR="00974D41" w:rsidRPr="00974D41">
        <w:rPr>
          <w:color w:val="000000"/>
          <w:sz w:val="22"/>
          <w:szCs w:val="22"/>
          <w:lang w:val="en-US"/>
        </w:rPr>
        <w:t>of</w:t>
      </w:r>
      <w:proofErr w:type="spellEnd"/>
      <w:r w:rsidR="00974D41" w:rsidRPr="00974D41">
        <w:rPr>
          <w:color w:val="000000"/>
          <w:sz w:val="22"/>
          <w:szCs w:val="22"/>
          <w:lang w:val="en-US"/>
        </w:rPr>
        <w:t xml:space="preserve"> verbal </w:t>
      </w:r>
      <w:proofErr w:type="spellStart"/>
      <w:r w:rsidR="00974D41" w:rsidRPr="00974D41">
        <w:rPr>
          <w:color w:val="000000"/>
          <w:sz w:val="22"/>
          <w:szCs w:val="22"/>
          <w:lang w:val="en-US"/>
        </w:rPr>
        <w:t>information</w:t>
      </w:r>
      <w:proofErr w:type="spellEnd"/>
      <w:r w:rsidR="00974D41" w:rsidRPr="00974D41">
        <w:rPr>
          <w:color w:val="000000"/>
          <w:sz w:val="22"/>
          <w:szCs w:val="22"/>
          <w:lang w:val="en-US"/>
        </w:rPr>
        <w:t xml:space="preserve"> in </w:t>
      </w:r>
      <w:proofErr w:type="spellStart"/>
      <w:r w:rsidR="00974D41" w:rsidRPr="00974D41">
        <w:rPr>
          <w:color w:val="000000"/>
          <w:sz w:val="22"/>
          <w:szCs w:val="22"/>
          <w:lang w:val="en-US"/>
        </w:rPr>
        <w:t>the</w:t>
      </w:r>
      <w:proofErr w:type="spellEnd"/>
      <w:r w:rsidR="00974D41" w:rsidRPr="00974D41">
        <w:rPr>
          <w:color w:val="000000"/>
          <w:sz w:val="22"/>
          <w:szCs w:val="22"/>
          <w:lang w:val="en-US"/>
        </w:rPr>
        <w:t xml:space="preserve"> </w:t>
      </w:r>
      <w:proofErr w:type="spellStart"/>
      <w:r w:rsidR="00974D41" w:rsidRPr="00974D41">
        <w:rPr>
          <w:color w:val="000000"/>
          <w:sz w:val="22"/>
          <w:szCs w:val="22"/>
          <w:lang w:val="en-US"/>
        </w:rPr>
        <w:t>absence</w:t>
      </w:r>
      <w:proofErr w:type="spellEnd"/>
      <w:r w:rsidR="00974D41" w:rsidRPr="00974D41">
        <w:rPr>
          <w:color w:val="000000"/>
          <w:sz w:val="22"/>
          <w:szCs w:val="22"/>
          <w:lang w:val="en-US"/>
        </w:rPr>
        <w:t xml:space="preserve"> </w:t>
      </w:r>
      <w:proofErr w:type="spellStart"/>
      <w:r w:rsidR="00974D41" w:rsidRPr="00974D41">
        <w:rPr>
          <w:color w:val="000000"/>
          <w:sz w:val="22"/>
          <w:szCs w:val="22"/>
          <w:lang w:val="en-US"/>
        </w:rPr>
        <w:t>of</w:t>
      </w:r>
      <w:proofErr w:type="spellEnd"/>
      <w:r w:rsidR="00974D41" w:rsidRPr="00974D41">
        <w:rPr>
          <w:color w:val="000000"/>
          <w:sz w:val="22"/>
          <w:szCs w:val="22"/>
          <w:lang w:val="en-US"/>
        </w:rPr>
        <w:t xml:space="preserve"> </w:t>
      </w:r>
      <w:proofErr w:type="spellStart"/>
      <w:r w:rsidR="00974D41" w:rsidRPr="00974D41">
        <w:rPr>
          <w:color w:val="000000"/>
          <w:sz w:val="22"/>
          <w:szCs w:val="22"/>
          <w:lang w:val="en-US"/>
        </w:rPr>
        <w:t>external</w:t>
      </w:r>
      <w:proofErr w:type="spellEnd"/>
      <w:r w:rsidR="00974D41" w:rsidRPr="00974D41">
        <w:rPr>
          <w:color w:val="000000"/>
          <w:sz w:val="22"/>
          <w:szCs w:val="22"/>
          <w:lang w:val="en-US"/>
        </w:rPr>
        <w:t xml:space="preserve"> cues.</w:t>
      </w:r>
    </w:p>
    <w:p w14:paraId="25BB6721" w14:textId="77777777" w:rsidR="004A5DA6" w:rsidRDefault="004A5DA6" w:rsidP="004A5DA6">
      <w:pPr>
        <w:widowControl w:val="0"/>
        <w:autoSpaceDE w:val="0"/>
        <w:autoSpaceDN w:val="0"/>
        <w:adjustRightInd w:val="0"/>
        <w:spacing w:after="160" w:line="240" w:lineRule="auto"/>
        <w:jc w:val="both"/>
        <w:rPr>
          <w:color w:val="000000"/>
          <w:lang w:val="en-US"/>
        </w:rPr>
      </w:pPr>
    </w:p>
    <w:p w14:paraId="5E9E1E0C" w14:textId="77777777" w:rsidR="004A5DA6" w:rsidRPr="000B628B" w:rsidRDefault="004A5DA6" w:rsidP="004A5DA6">
      <w:pPr>
        <w:widowControl w:val="0"/>
        <w:autoSpaceDE w:val="0"/>
        <w:autoSpaceDN w:val="0"/>
        <w:adjustRightInd w:val="0"/>
        <w:spacing w:after="160" w:line="240" w:lineRule="auto"/>
        <w:jc w:val="both"/>
        <w:rPr>
          <w:rFonts w:ascii="Times New Roman" w:eastAsia="Times New Roman" w:hAnsi="Times New Roman" w:cs="Times New Roman"/>
          <w:b/>
          <w:bCs/>
          <w:color w:val="000000"/>
        </w:rPr>
      </w:pPr>
      <w:proofErr w:type="spellStart"/>
      <w:r w:rsidRPr="000B628B">
        <w:rPr>
          <w:rFonts w:ascii="Times New Roman" w:eastAsia="Times New Roman" w:hAnsi="Times New Roman" w:cs="Times New Roman"/>
          <w:b/>
          <w:bCs/>
          <w:color w:val="000000"/>
        </w:rPr>
        <w:t>References</w:t>
      </w:r>
      <w:proofErr w:type="spellEnd"/>
    </w:p>
    <w:p w14:paraId="4C0480D1" w14:textId="11C72F62" w:rsidR="00A91C38" w:rsidRPr="000B628B" w:rsidRDefault="00070F97" w:rsidP="00A91C38">
      <w:pPr>
        <w:widowControl w:val="0"/>
        <w:autoSpaceDE w:val="0"/>
        <w:autoSpaceDN w:val="0"/>
        <w:adjustRightInd w:val="0"/>
        <w:spacing w:after="160" w:line="240" w:lineRule="auto"/>
        <w:ind w:left="640" w:hanging="640"/>
        <w:jc w:val="both"/>
        <w:rPr>
          <w:rFonts w:ascii="Times New Roman" w:hAnsi="Times New Roman" w:cs="Times New Roman"/>
          <w:noProof/>
          <w:szCs w:val="24"/>
          <w:lang w:val="en-US"/>
        </w:rPr>
      </w:pPr>
      <w:r w:rsidRPr="00272D0B">
        <w:rPr>
          <w:rFonts w:ascii="Times New Roman" w:eastAsia="Times New Roman" w:hAnsi="Times New Roman" w:cs="Times New Roman"/>
          <w:lang w:val="en-US"/>
        </w:rPr>
        <w:fldChar w:fldCharType="begin" w:fldLock="1"/>
      </w:r>
      <w:r w:rsidRPr="000B628B">
        <w:rPr>
          <w:rFonts w:ascii="Times New Roman" w:eastAsia="Times New Roman" w:hAnsi="Times New Roman" w:cs="Times New Roman"/>
        </w:rPr>
        <w:instrText xml:space="preserve">ADDIN Mendeley Bibliography CSL_BIBLIOGRAPHY </w:instrText>
      </w:r>
      <w:r w:rsidRPr="00272D0B">
        <w:rPr>
          <w:rFonts w:ascii="Times New Roman" w:eastAsia="Times New Roman" w:hAnsi="Times New Roman" w:cs="Times New Roman"/>
          <w:lang w:val="en-US"/>
        </w:rPr>
        <w:fldChar w:fldCharType="separate"/>
      </w:r>
      <w:r w:rsidR="00A91C38" w:rsidRPr="00A91C38">
        <w:rPr>
          <w:rFonts w:ascii="Times New Roman" w:hAnsi="Times New Roman" w:cs="Times New Roman"/>
          <w:noProof/>
          <w:szCs w:val="24"/>
        </w:rPr>
        <w:t>[1]</w:t>
      </w:r>
      <w:r w:rsidR="00A91C38" w:rsidRPr="00A91C38">
        <w:rPr>
          <w:rFonts w:ascii="Times New Roman" w:hAnsi="Times New Roman" w:cs="Times New Roman"/>
          <w:noProof/>
          <w:szCs w:val="24"/>
        </w:rPr>
        <w:tab/>
        <w:t xml:space="preserve">Echeburúa E, Báez C, Fernández-Montalvo J, Páez D, Baez C, Fernández-Montalvo J, et al. Cuestionario de Juego Patológico de South Oaks (SOGS): validación española. </w:t>
      </w:r>
      <w:r w:rsidR="00A91C38" w:rsidRPr="000B628B">
        <w:rPr>
          <w:rFonts w:ascii="Times New Roman" w:hAnsi="Times New Roman" w:cs="Times New Roman"/>
          <w:noProof/>
          <w:szCs w:val="24"/>
          <w:lang w:val="en-US"/>
        </w:rPr>
        <w:t>Análisis y Modif La Conduct 1994;20:769–91.</w:t>
      </w:r>
    </w:p>
    <w:p w14:paraId="63CEB414" w14:textId="77777777" w:rsidR="00A91C38" w:rsidRPr="000B628B" w:rsidRDefault="00A91C38" w:rsidP="00A91C38">
      <w:pPr>
        <w:widowControl w:val="0"/>
        <w:autoSpaceDE w:val="0"/>
        <w:autoSpaceDN w:val="0"/>
        <w:adjustRightInd w:val="0"/>
        <w:spacing w:after="160" w:line="240" w:lineRule="auto"/>
        <w:ind w:left="640" w:hanging="640"/>
        <w:jc w:val="both"/>
        <w:rPr>
          <w:rFonts w:ascii="Times New Roman" w:hAnsi="Times New Roman" w:cs="Times New Roman"/>
          <w:noProof/>
          <w:szCs w:val="24"/>
          <w:lang w:val="en-US"/>
        </w:rPr>
      </w:pPr>
      <w:r w:rsidRPr="000B628B">
        <w:rPr>
          <w:rFonts w:ascii="Times New Roman" w:hAnsi="Times New Roman" w:cs="Times New Roman"/>
          <w:noProof/>
          <w:szCs w:val="24"/>
          <w:lang w:val="en-US"/>
        </w:rPr>
        <w:t>[2]</w:t>
      </w:r>
      <w:r w:rsidRPr="000B628B">
        <w:rPr>
          <w:rFonts w:ascii="Times New Roman" w:hAnsi="Times New Roman" w:cs="Times New Roman"/>
          <w:noProof/>
          <w:szCs w:val="24"/>
          <w:lang w:val="en-US"/>
        </w:rPr>
        <w:tab/>
        <w:t>Lesieur HR, Blume SB. The South Oaks Gambling Screen (SOGS): A new instrument for the identification of Pathological gamblers. Am J Psychiatry 1987;144:1184–8. https://doi.org/10.1176/ajp.144.9.1184.</w:t>
      </w:r>
    </w:p>
    <w:p w14:paraId="0BDF6186" w14:textId="77777777" w:rsidR="00A91C38" w:rsidRPr="000B628B" w:rsidRDefault="00A91C38" w:rsidP="00A91C38">
      <w:pPr>
        <w:widowControl w:val="0"/>
        <w:autoSpaceDE w:val="0"/>
        <w:autoSpaceDN w:val="0"/>
        <w:adjustRightInd w:val="0"/>
        <w:spacing w:after="160" w:line="240" w:lineRule="auto"/>
        <w:ind w:left="640" w:hanging="640"/>
        <w:jc w:val="both"/>
        <w:rPr>
          <w:rFonts w:ascii="Times New Roman" w:hAnsi="Times New Roman" w:cs="Times New Roman"/>
          <w:noProof/>
          <w:szCs w:val="24"/>
          <w:lang w:val="en-US"/>
        </w:rPr>
      </w:pPr>
      <w:r w:rsidRPr="000B628B">
        <w:rPr>
          <w:rFonts w:ascii="Times New Roman" w:hAnsi="Times New Roman" w:cs="Times New Roman"/>
          <w:noProof/>
          <w:szCs w:val="24"/>
          <w:lang w:val="en-US"/>
        </w:rPr>
        <w:t>[3]</w:t>
      </w:r>
      <w:r w:rsidRPr="000B628B">
        <w:rPr>
          <w:rFonts w:ascii="Times New Roman" w:hAnsi="Times New Roman" w:cs="Times New Roman"/>
          <w:noProof/>
          <w:szCs w:val="24"/>
          <w:lang w:val="en-US"/>
        </w:rPr>
        <w:tab/>
        <w:t>Jiménez-Murcia S, Stinchfield R, Álvarez-Moya E, Jaurrieta N, Bueno B, Granero R, et al. Reliability, validity, and classification accuracy of a spanish translation of a measure of DSM-IV diagnostic criteria for pathological gambling. J Gambl Stud 2009;25:93–104. https://doi.org/10.1007/s10899-008-9104-x.</w:t>
      </w:r>
    </w:p>
    <w:p w14:paraId="13AD07A2" w14:textId="77777777" w:rsidR="00A91C38" w:rsidRPr="000B628B" w:rsidRDefault="00A91C38" w:rsidP="00A91C38">
      <w:pPr>
        <w:widowControl w:val="0"/>
        <w:autoSpaceDE w:val="0"/>
        <w:autoSpaceDN w:val="0"/>
        <w:adjustRightInd w:val="0"/>
        <w:spacing w:after="160" w:line="240" w:lineRule="auto"/>
        <w:ind w:left="640" w:hanging="640"/>
        <w:jc w:val="both"/>
        <w:rPr>
          <w:rFonts w:ascii="Times New Roman" w:hAnsi="Times New Roman" w:cs="Times New Roman"/>
          <w:noProof/>
          <w:szCs w:val="24"/>
          <w:lang w:val="en-US"/>
        </w:rPr>
      </w:pPr>
      <w:r w:rsidRPr="000B628B">
        <w:rPr>
          <w:rFonts w:ascii="Times New Roman" w:hAnsi="Times New Roman" w:cs="Times New Roman"/>
          <w:noProof/>
          <w:szCs w:val="24"/>
          <w:lang w:val="en-US"/>
        </w:rPr>
        <w:t>[4]</w:t>
      </w:r>
      <w:r w:rsidRPr="000B628B">
        <w:rPr>
          <w:rFonts w:ascii="Times New Roman" w:hAnsi="Times New Roman" w:cs="Times New Roman"/>
          <w:noProof/>
          <w:szCs w:val="24"/>
          <w:lang w:val="en-US"/>
        </w:rPr>
        <w:tab/>
        <w:t>Stinchfield R. Reliability, Validity, and Classification Accuracy of a Measure of DSM-IV Diagnostic Criteria for Pathological Gambling. Am J Psychiatry 2003;160:180–2. https://doi.org/10.1176/appi.ajp.160.1.180.</w:t>
      </w:r>
    </w:p>
    <w:p w14:paraId="700A7CEF" w14:textId="77777777" w:rsidR="00A91C38" w:rsidRPr="000B628B" w:rsidRDefault="00A91C38" w:rsidP="00A91C38">
      <w:pPr>
        <w:widowControl w:val="0"/>
        <w:autoSpaceDE w:val="0"/>
        <w:autoSpaceDN w:val="0"/>
        <w:adjustRightInd w:val="0"/>
        <w:spacing w:after="160" w:line="240" w:lineRule="auto"/>
        <w:ind w:left="640" w:hanging="640"/>
        <w:jc w:val="both"/>
        <w:rPr>
          <w:rFonts w:ascii="Times New Roman" w:hAnsi="Times New Roman" w:cs="Times New Roman"/>
          <w:noProof/>
          <w:szCs w:val="24"/>
          <w:lang w:val="en-US"/>
        </w:rPr>
      </w:pPr>
      <w:r w:rsidRPr="000B628B">
        <w:rPr>
          <w:rFonts w:ascii="Times New Roman" w:hAnsi="Times New Roman" w:cs="Times New Roman"/>
          <w:noProof/>
          <w:szCs w:val="24"/>
          <w:lang w:val="en-US"/>
        </w:rPr>
        <w:t>[5]</w:t>
      </w:r>
      <w:r w:rsidRPr="000B628B">
        <w:rPr>
          <w:rFonts w:ascii="Times New Roman" w:hAnsi="Times New Roman" w:cs="Times New Roman"/>
          <w:noProof/>
          <w:szCs w:val="24"/>
          <w:lang w:val="en-US"/>
        </w:rPr>
        <w:tab/>
        <w:t>American Psychiatric association (APA). Diagnostic and Statistical Manual of Mental Disorders, 4th edition. 4th ed. Washington, DC: American Psychiatric Association; 2000.</w:t>
      </w:r>
    </w:p>
    <w:p w14:paraId="5D67C7AC" w14:textId="77777777" w:rsidR="00A91C38" w:rsidRPr="000B628B" w:rsidRDefault="00A91C38" w:rsidP="00A91C38">
      <w:pPr>
        <w:widowControl w:val="0"/>
        <w:autoSpaceDE w:val="0"/>
        <w:autoSpaceDN w:val="0"/>
        <w:adjustRightInd w:val="0"/>
        <w:spacing w:after="160" w:line="240" w:lineRule="auto"/>
        <w:ind w:left="640" w:hanging="640"/>
        <w:jc w:val="both"/>
        <w:rPr>
          <w:rFonts w:ascii="Times New Roman" w:hAnsi="Times New Roman" w:cs="Times New Roman"/>
          <w:noProof/>
          <w:szCs w:val="24"/>
          <w:lang w:val="en-US"/>
        </w:rPr>
      </w:pPr>
      <w:r w:rsidRPr="000B628B">
        <w:rPr>
          <w:rFonts w:ascii="Times New Roman" w:hAnsi="Times New Roman" w:cs="Times New Roman"/>
          <w:noProof/>
          <w:szCs w:val="24"/>
          <w:lang w:val="en-US"/>
        </w:rPr>
        <w:t>[6]</w:t>
      </w:r>
      <w:r w:rsidRPr="000B628B">
        <w:rPr>
          <w:rFonts w:ascii="Times New Roman" w:hAnsi="Times New Roman" w:cs="Times New Roman"/>
          <w:noProof/>
          <w:szCs w:val="24"/>
          <w:lang w:val="en-US"/>
        </w:rPr>
        <w:tab/>
        <w:t>APA. American Psychiatric Association. Diagnostic and Statistical Manual of Mental Disorders, Washington DC 2013.</w:t>
      </w:r>
    </w:p>
    <w:p w14:paraId="7163EC38" w14:textId="77777777" w:rsidR="00A91C38" w:rsidRPr="000B628B" w:rsidRDefault="00A91C38" w:rsidP="00A91C38">
      <w:pPr>
        <w:widowControl w:val="0"/>
        <w:autoSpaceDE w:val="0"/>
        <w:autoSpaceDN w:val="0"/>
        <w:adjustRightInd w:val="0"/>
        <w:spacing w:after="160" w:line="240" w:lineRule="auto"/>
        <w:ind w:left="640" w:hanging="640"/>
        <w:jc w:val="both"/>
        <w:rPr>
          <w:rFonts w:ascii="Times New Roman" w:hAnsi="Times New Roman" w:cs="Times New Roman"/>
          <w:noProof/>
          <w:szCs w:val="24"/>
          <w:lang w:val="en-US"/>
        </w:rPr>
      </w:pPr>
      <w:r w:rsidRPr="00A91C38">
        <w:rPr>
          <w:rFonts w:ascii="Times New Roman" w:hAnsi="Times New Roman" w:cs="Times New Roman"/>
          <w:noProof/>
          <w:szCs w:val="24"/>
        </w:rPr>
        <w:t>[7]</w:t>
      </w:r>
      <w:r w:rsidRPr="00A91C38">
        <w:rPr>
          <w:rFonts w:ascii="Times New Roman" w:hAnsi="Times New Roman" w:cs="Times New Roman"/>
          <w:noProof/>
          <w:szCs w:val="24"/>
        </w:rPr>
        <w:tab/>
        <w:t xml:space="preserve">Derogatis LR. SCL-90-R. Cuestionario de 90 Síntomas-Manual. </w:t>
      </w:r>
      <w:r w:rsidRPr="000B628B">
        <w:rPr>
          <w:rFonts w:ascii="Times New Roman" w:hAnsi="Times New Roman" w:cs="Times New Roman"/>
          <w:noProof/>
          <w:szCs w:val="24"/>
          <w:lang w:val="en-US"/>
        </w:rPr>
        <w:t>Madrid, Spain: 2002.</w:t>
      </w:r>
    </w:p>
    <w:p w14:paraId="216A1F46" w14:textId="77777777" w:rsidR="00A91C38" w:rsidRPr="000B628B" w:rsidRDefault="00A91C38" w:rsidP="00A91C38">
      <w:pPr>
        <w:widowControl w:val="0"/>
        <w:autoSpaceDE w:val="0"/>
        <w:autoSpaceDN w:val="0"/>
        <w:adjustRightInd w:val="0"/>
        <w:spacing w:after="160" w:line="240" w:lineRule="auto"/>
        <w:ind w:left="640" w:hanging="640"/>
        <w:jc w:val="both"/>
        <w:rPr>
          <w:rFonts w:ascii="Times New Roman" w:hAnsi="Times New Roman" w:cs="Times New Roman"/>
          <w:noProof/>
          <w:szCs w:val="24"/>
          <w:lang w:val="en-US"/>
        </w:rPr>
      </w:pPr>
      <w:r w:rsidRPr="000B628B">
        <w:rPr>
          <w:rFonts w:ascii="Times New Roman" w:hAnsi="Times New Roman" w:cs="Times New Roman"/>
          <w:noProof/>
          <w:szCs w:val="24"/>
          <w:lang w:val="en-US"/>
        </w:rPr>
        <w:t>[8]</w:t>
      </w:r>
      <w:r w:rsidRPr="000B628B">
        <w:rPr>
          <w:rFonts w:ascii="Times New Roman" w:hAnsi="Times New Roman" w:cs="Times New Roman"/>
          <w:noProof/>
          <w:szCs w:val="24"/>
          <w:lang w:val="en-US"/>
        </w:rPr>
        <w:tab/>
        <w:t>Derogatis LR. SCL-90-R: Symptom Checklist-90-R. Administration, Scoring and Procedures Manuall—II for the Revised Version. Towson, MD, USA,: Clinical Psychometric Research:; 1994.</w:t>
      </w:r>
    </w:p>
    <w:p w14:paraId="7F3E8EE0" w14:textId="77777777" w:rsidR="00A91C38" w:rsidRPr="000B628B" w:rsidRDefault="00A91C38" w:rsidP="00A91C38">
      <w:pPr>
        <w:widowControl w:val="0"/>
        <w:autoSpaceDE w:val="0"/>
        <w:autoSpaceDN w:val="0"/>
        <w:adjustRightInd w:val="0"/>
        <w:spacing w:after="160" w:line="240" w:lineRule="auto"/>
        <w:ind w:left="640" w:hanging="640"/>
        <w:jc w:val="both"/>
        <w:rPr>
          <w:rFonts w:ascii="Times New Roman" w:hAnsi="Times New Roman" w:cs="Times New Roman"/>
          <w:noProof/>
          <w:szCs w:val="24"/>
          <w:lang w:val="en-US"/>
        </w:rPr>
      </w:pPr>
      <w:r w:rsidRPr="000B628B">
        <w:rPr>
          <w:rFonts w:ascii="Times New Roman" w:hAnsi="Times New Roman" w:cs="Times New Roman"/>
          <w:noProof/>
          <w:szCs w:val="24"/>
          <w:lang w:val="en-US"/>
        </w:rPr>
        <w:t>[9]</w:t>
      </w:r>
      <w:r w:rsidRPr="000B628B">
        <w:rPr>
          <w:rFonts w:ascii="Times New Roman" w:hAnsi="Times New Roman" w:cs="Times New Roman"/>
          <w:noProof/>
          <w:szCs w:val="24"/>
          <w:lang w:val="en-US"/>
        </w:rPr>
        <w:tab/>
        <w:t>Gutiérrez-Zotes JA, Bayón C, Montserrat C, Valero J, Labad A, Cloninger CR, et al. Temperament and Character Inventory Revised (TCI-R). Standardization and normative data in a general population sample. Actas Esp Psiquiatr 2004;32:8–15.</w:t>
      </w:r>
    </w:p>
    <w:p w14:paraId="1DFC2E66" w14:textId="77777777" w:rsidR="00A91C38" w:rsidRPr="000B628B" w:rsidRDefault="00A91C38" w:rsidP="00A91C38">
      <w:pPr>
        <w:widowControl w:val="0"/>
        <w:autoSpaceDE w:val="0"/>
        <w:autoSpaceDN w:val="0"/>
        <w:adjustRightInd w:val="0"/>
        <w:spacing w:after="160" w:line="240" w:lineRule="auto"/>
        <w:ind w:left="640" w:hanging="640"/>
        <w:jc w:val="both"/>
        <w:rPr>
          <w:rFonts w:ascii="Times New Roman" w:hAnsi="Times New Roman" w:cs="Times New Roman"/>
          <w:noProof/>
          <w:szCs w:val="24"/>
          <w:lang w:val="en-US"/>
        </w:rPr>
      </w:pPr>
      <w:r w:rsidRPr="000B628B">
        <w:rPr>
          <w:rFonts w:ascii="Times New Roman" w:hAnsi="Times New Roman" w:cs="Times New Roman"/>
          <w:noProof/>
          <w:szCs w:val="24"/>
          <w:lang w:val="en-US"/>
        </w:rPr>
        <w:lastRenderedPageBreak/>
        <w:t>[10]</w:t>
      </w:r>
      <w:r w:rsidRPr="000B628B">
        <w:rPr>
          <w:rFonts w:ascii="Times New Roman" w:hAnsi="Times New Roman" w:cs="Times New Roman"/>
          <w:noProof/>
          <w:szCs w:val="24"/>
          <w:lang w:val="en-US"/>
        </w:rPr>
        <w:tab/>
        <w:t>Cloninger CR. The Temperament and Character Inventory—Revised. St Louis, MO, USA: Center for Psychobiology of Personality, Washington University; 1999.</w:t>
      </w:r>
    </w:p>
    <w:p w14:paraId="6E8CBED1" w14:textId="77777777" w:rsidR="00A91C38" w:rsidRPr="000B628B" w:rsidRDefault="00A91C38" w:rsidP="00A91C38">
      <w:pPr>
        <w:widowControl w:val="0"/>
        <w:autoSpaceDE w:val="0"/>
        <w:autoSpaceDN w:val="0"/>
        <w:adjustRightInd w:val="0"/>
        <w:spacing w:after="160" w:line="240" w:lineRule="auto"/>
        <w:ind w:left="640" w:hanging="640"/>
        <w:jc w:val="both"/>
        <w:rPr>
          <w:rFonts w:ascii="Times New Roman" w:hAnsi="Times New Roman" w:cs="Times New Roman"/>
          <w:noProof/>
          <w:szCs w:val="24"/>
          <w:lang w:val="en-US"/>
        </w:rPr>
      </w:pPr>
      <w:r w:rsidRPr="000B628B">
        <w:rPr>
          <w:rFonts w:ascii="Times New Roman" w:hAnsi="Times New Roman" w:cs="Times New Roman"/>
          <w:noProof/>
          <w:szCs w:val="24"/>
          <w:lang w:val="en-US"/>
        </w:rPr>
        <w:t>[11]</w:t>
      </w:r>
      <w:r w:rsidRPr="000B628B">
        <w:rPr>
          <w:rFonts w:ascii="Times New Roman" w:hAnsi="Times New Roman" w:cs="Times New Roman"/>
          <w:noProof/>
          <w:szCs w:val="24"/>
          <w:lang w:val="en-US"/>
        </w:rPr>
        <w:tab/>
        <w:t>Verdejo-García A, Lozano Ó, Moya M, Alcázar MÁ, Pérez-García M. Psychometric properties of a spanish version of the UPPS-P impulsive behavior scale: Reliability, validity and association with trait and cognitive impulsivity. J Pers Assess 2010;92:70–7. https://doi.org/10.1080/00223890903382369.</w:t>
      </w:r>
    </w:p>
    <w:p w14:paraId="288147DF" w14:textId="77777777" w:rsidR="00A91C38" w:rsidRPr="00A91C38" w:rsidRDefault="00A91C38" w:rsidP="00A91C38">
      <w:pPr>
        <w:widowControl w:val="0"/>
        <w:autoSpaceDE w:val="0"/>
        <w:autoSpaceDN w:val="0"/>
        <w:adjustRightInd w:val="0"/>
        <w:spacing w:after="160" w:line="240" w:lineRule="auto"/>
        <w:ind w:left="640" w:hanging="640"/>
        <w:jc w:val="both"/>
        <w:rPr>
          <w:rFonts w:ascii="Times New Roman" w:hAnsi="Times New Roman" w:cs="Times New Roman"/>
          <w:noProof/>
          <w:szCs w:val="24"/>
        </w:rPr>
      </w:pPr>
      <w:r w:rsidRPr="000B628B">
        <w:rPr>
          <w:rFonts w:ascii="Times New Roman" w:hAnsi="Times New Roman" w:cs="Times New Roman"/>
          <w:noProof/>
          <w:szCs w:val="24"/>
          <w:lang w:val="en-US"/>
        </w:rPr>
        <w:t>[12]</w:t>
      </w:r>
      <w:r w:rsidRPr="000B628B">
        <w:rPr>
          <w:rFonts w:ascii="Times New Roman" w:hAnsi="Times New Roman" w:cs="Times New Roman"/>
          <w:noProof/>
          <w:szCs w:val="24"/>
          <w:lang w:val="en-US"/>
        </w:rPr>
        <w:tab/>
        <w:t xml:space="preserve">Whiteside, S. P., Lynam, D. R., Miller, J. D., &amp; Reynolds SK, Whiteside SP, Lynam DR, Miller JD, Reynolds SK. Validation of the UPPS impulsive behaviour scale: A four-factor model of impulsivity. </w:t>
      </w:r>
      <w:r w:rsidRPr="00A91C38">
        <w:rPr>
          <w:rFonts w:ascii="Times New Roman" w:hAnsi="Times New Roman" w:cs="Times New Roman"/>
          <w:noProof/>
          <w:szCs w:val="24"/>
        </w:rPr>
        <w:t>Eur J Pers 2005;19. https://doi.org/10.1002/per.556.</w:t>
      </w:r>
    </w:p>
    <w:p w14:paraId="02AEF7E1" w14:textId="77777777" w:rsidR="00A91C38" w:rsidRPr="000B628B" w:rsidRDefault="00A91C38" w:rsidP="00A91C38">
      <w:pPr>
        <w:widowControl w:val="0"/>
        <w:autoSpaceDE w:val="0"/>
        <w:autoSpaceDN w:val="0"/>
        <w:adjustRightInd w:val="0"/>
        <w:spacing w:after="160" w:line="240" w:lineRule="auto"/>
        <w:ind w:left="640" w:hanging="640"/>
        <w:jc w:val="both"/>
        <w:rPr>
          <w:rFonts w:ascii="Times New Roman" w:hAnsi="Times New Roman" w:cs="Times New Roman"/>
          <w:noProof/>
          <w:szCs w:val="24"/>
          <w:lang w:val="en-US"/>
        </w:rPr>
      </w:pPr>
      <w:r w:rsidRPr="00A91C38">
        <w:rPr>
          <w:rFonts w:ascii="Times New Roman" w:hAnsi="Times New Roman" w:cs="Times New Roman"/>
          <w:noProof/>
          <w:szCs w:val="24"/>
        </w:rPr>
        <w:t>[13]</w:t>
      </w:r>
      <w:r w:rsidRPr="00A91C38">
        <w:rPr>
          <w:rFonts w:ascii="Times New Roman" w:hAnsi="Times New Roman" w:cs="Times New Roman"/>
          <w:noProof/>
          <w:szCs w:val="24"/>
        </w:rPr>
        <w:tab/>
        <w:t xml:space="preserve">Wolz I, Agüera Z, Granero R, Jiménez-Murcia S, Gratz KL, Menchón JM, et al. </w:t>
      </w:r>
      <w:r w:rsidRPr="000B628B">
        <w:rPr>
          <w:rFonts w:ascii="Times New Roman" w:hAnsi="Times New Roman" w:cs="Times New Roman"/>
          <w:noProof/>
          <w:szCs w:val="24"/>
          <w:lang w:val="en-US"/>
        </w:rPr>
        <w:t>Emotion regulation in disordered eating: Psychometric properties of the difficulties in emotion regulation scale among spanish adults and its interrelations with personality and clinical severity. Front Psychol 2015;6:907. https://doi.org/10.3389/fpsyg.2015.00907.</w:t>
      </w:r>
    </w:p>
    <w:p w14:paraId="0D681941" w14:textId="77777777" w:rsidR="00A91C38" w:rsidRPr="000B628B" w:rsidRDefault="00A91C38" w:rsidP="00A91C38">
      <w:pPr>
        <w:widowControl w:val="0"/>
        <w:autoSpaceDE w:val="0"/>
        <w:autoSpaceDN w:val="0"/>
        <w:adjustRightInd w:val="0"/>
        <w:spacing w:after="160" w:line="240" w:lineRule="auto"/>
        <w:ind w:left="640" w:hanging="640"/>
        <w:jc w:val="both"/>
        <w:rPr>
          <w:rFonts w:ascii="Times New Roman" w:hAnsi="Times New Roman" w:cs="Times New Roman"/>
          <w:noProof/>
          <w:szCs w:val="24"/>
          <w:lang w:val="en-US"/>
        </w:rPr>
      </w:pPr>
      <w:r w:rsidRPr="000B628B">
        <w:rPr>
          <w:rFonts w:ascii="Times New Roman" w:hAnsi="Times New Roman" w:cs="Times New Roman"/>
          <w:noProof/>
          <w:szCs w:val="24"/>
          <w:lang w:val="en-US"/>
        </w:rPr>
        <w:t>[14]</w:t>
      </w:r>
      <w:r w:rsidRPr="000B628B">
        <w:rPr>
          <w:rFonts w:ascii="Times New Roman" w:hAnsi="Times New Roman" w:cs="Times New Roman"/>
          <w:noProof/>
          <w:szCs w:val="24"/>
          <w:lang w:val="en-US"/>
        </w:rPr>
        <w:tab/>
        <w:t>Gratz KL, Roemer L. Multidimensional Assessment of Emotion Regulation and Dysregulation: Development, Factor Structure, and Initial Validation of the Difficulties in Emotion Regulation Scale. J. Psychopathol. Behav. Assess., vol. 26, Kluwer Academic/Plenum Publishers; 2004, p. 41–54. https://doi.org/10.1023/B:JOBA.0000007455.08539.94.</w:t>
      </w:r>
    </w:p>
    <w:p w14:paraId="6D9D9407" w14:textId="77777777" w:rsidR="00A91C38" w:rsidRPr="000B628B" w:rsidRDefault="00A91C38" w:rsidP="00A91C38">
      <w:pPr>
        <w:widowControl w:val="0"/>
        <w:autoSpaceDE w:val="0"/>
        <w:autoSpaceDN w:val="0"/>
        <w:adjustRightInd w:val="0"/>
        <w:spacing w:after="160" w:line="240" w:lineRule="auto"/>
        <w:ind w:left="640" w:hanging="640"/>
        <w:jc w:val="both"/>
        <w:rPr>
          <w:rFonts w:ascii="Times New Roman" w:hAnsi="Times New Roman" w:cs="Times New Roman"/>
          <w:noProof/>
          <w:szCs w:val="24"/>
          <w:lang w:val="en-US"/>
        </w:rPr>
      </w:pPr>
      <w:r w:rsidRPr="000B628B">
        <w:rPr>
          <w:rFonts w:ascii="Times New Roman" w:hAnsi="Times New Roman" w:cs="Times New Roman"/>
          <w:noProof/>
          <w:szCs w:val="24"/>
          <w:lang w:val="en-US"/>
        </w:rPr>
        <w:t>[15]</w:t>
      </w:r>
      <w:r w:rsidRPr="000B628B">
        <w:rPr>
          <w:rFonts w:ascii="Times New Roman" w:hAnsi="Times New Roman" w:cs="Times New Roman"/>
          <w:noProof/>
          <w:szCs w:val="24"/>
          <w:lang w:val="en-US"/>
        </w:rPr>
        <w:tab/>
        <w:t>Grant DA, Berg E. A behavioral analysis of degree of reinforcement and ease of shifting to new responses in a Weigl-type card-sorting problem. J Exp Psychol 1948. https://doi.org/10.1037/h0059831.</w:t>
      </w:r>
    </w:p>
    <w:p w14:paraId="5144B0FA" w14:textId="77777777" w:rsidR="00A91C38" w:rsidRPr="000B628B" w:rsidRDefault="00A91C38" w:rsidP="00A91C38">
      <w:pPr>
        <w:widowControl w:val="0"/>
        <w:autoSpaceDE w:val="0"/>
        <w:autoSpaceDN w:val="0"/>
        <w:adjustRightInd w:val="0"/>
        <w:spacing w:after="160" w:line="240" w:lineRule="auto"/>
        <w:ind w:left="640" w:hanging="640"/>
        <w:jc w:val="both"/>
        <w:rPr>
          <w:rFonts w:ascii="Times New Roman" w:hAnsi="Times New Roman" w:cs="Times New Roman"/>
          <w:noProof/>
          <w:szCs w:val="24"/>
          <w:lang w:val="en-US"/>
        </w:rPr>
      </w:pPr>
      <w:r w:rsidRPr="000B628B">
        <w:rPr>
          <w:rFonts w:ascii="Times New Roman" w:hAnsi="Times New Roman" w:cs="Times New Roman"/>
          <w:noProof/>
          <w:szCs w:val="24"/>
          <w:lang w:val="en-US"/>
        </w:rPr>
        <w:t>[16]</w:t>
      </w:r>
      <w:r w:rsidRPr="000B628B">
        <w:rPr>
          <w:rFonts w:ascii="Times New Roman" w:hAnsi="Times New Roman" w:cs="Times New Roman"/>
          <w:noProof/>
          <w:szCs w:val="24"/>
          <w:lang w:val="en-US"/>
        </w:rPr>
        <w:tab/>
        <w:t>Golden CJ. Stroop Color and Word Test: A manual for clinical and experimental uses. Chicago: Stoelting 1978.</w:t>
      </w:r>
    </w:p>
    <w:p w14:paraId="534637F8" w14:textId="77777777" w:rsidR="00A91C38" w:rsidRPr="000B628B" w:rsidRDefault="00A91C38" w:rsidP="00A91C38">
      <w:pPr>
        <w:widowControl w:val="0"/>
        <w:autoSpaceDE w:val="0"/>
        <w:autoSpaceDN w:val="0"/>
        <w:adjustRightInd w:val="0"/>
        <w:spacing w:after="160" w:line="240" w:lineRule="auto"/>
        <w:ind w:left="640" w:hanging="640"/>
        <w:jc w:val="both"/>
        <w:rPr>
          <w:rFonts w:ascii="Times New Roman" w:hAnsi="Times New Roman" w:cs="Times New Roman"/>
          <w:noProof/>
          <w:szCs w:val="24"/>
          <w:lang w:val="en-US"/>
        </w:rPr>
      </w:pPr>
      <w:r w:rsidRPr="000B628B">
        <w:rPr>
          <w:rFonts w:ascii="Times New Roman" w:hAnsi="Times New Roman" w:cs="Times New Roman"/>
          <w:noProof/>
          <w:szCs w:val="24"/>
          <w:lang w:val="en-US"/>
        </w:rPr>
        <w:t>[17]</w:t>
      </w:r>
      <w:r w:rsidRPr="000B628B">
        <w:rPr>
          <w:rFonts w:ascii="Times New Roman" w:hAnsi="Times New Roman" w:cs="Times New Roman"/>
          <w:noProof/>
          <w:szCs w:val="24"/>
          <w:lang w:val="en-US"/>
        </w:rPr>
        <w:tab/>
        <w:t>Reitan RM. Validity of the Trail Making Test as an Indicator of Organic Brain Damage. Percept Mot Skills 1958. https://doi.org/10.2466/pms.1958.8.3.271.</w:t>
      </w:r>
    </w:p>
    <w:p w14:paraId="47DDF411" w14:textId="77777777" w:rsidR="00A91C38" w:rsidRPr="00A91C38" w:rsidRDefault="00A91C38" w:rsidP="00A91C38">
      <w:pPr>
        <w:widowControl w:val="0"/>
        <w:autoSpaceDE w:val="0"/>
        <w:autoSpaceDN w:val="0"/>
        <w:adjustRightInd w:val="0"/>
        <w:spacing w:after="160" w:line="240" w:lineRule="auto"/>
        <w:ind w:left="640" w:hanging="640"/>
        <w:jc w:val="both"/>
        <w:rPr>
          <w:rFonts w:ascii="Times New Roman" w:hAnsi="Times New Roman" w:cs="Times New Roman"/>
          <w:noProof/>
        </w:rPr>
      </w:pPr>
      <w:r w:rsidRPr="000B628B">
        <w:rPr>
          <w:rFonts w:ascii="Times New Roman" w:hAnsi="Times New Roman" w:cs="Times New Roman"/>
          <w:noProof/>
          <w:szCs w:val="24"/>
          <w:lang w:val="en-US"/>
        </w:rPr>
        <w:t>[18]</w:t>
      </w:r>
      <w:r w:rsidRPr="000B628B">
        <w:rPr>
          <w:rFonts w:ascii="Times New Roman" w:hAnsi="Times New Roman" w:cs="Times New Roman"/>
          <w:noProof/>
          <w:szCs w:val="24"/>
          <w:lang w:val="en-US"/>
        </w:rPr>
        <w:tab/>
        <w:t xml:space="preserve">Wechsler D. Wechsler Memory Scale- (Third Ed.). </w:t>
      </w:r>
      <w:r w:rsidRPr="00A91C38">
        <w:rPr>
          <w:rFonts w:ascii="Times New Roman" w:hAnsi="Times New Roman" w:cs="Times New Roman"/>
          <w:noProof/>
          <w:szCs w:val="24"/>
        </w:rPr>
        <w:t>Psychol Corp 1997.</w:t>
      </w:r>
    </w:p>
    <w:p w14:paraId="74B0FD4A" w14:textId="77777777" w:rsidR="00070F97" w:rsidRPr="00272D0B" w:rsidRDefault="00070F97" w:rsidP="00A91C38">
      <w:pPr>
        <w:spacing w:after="160" w:line="259" w:lineRule="auto"/>
        <w:jc w:val="both"/>
        <w:rPr>
          <w:rFonts w:ascii="Times New Roman" w:eastAsia="Times New Roman" w:hAnsi="Times New Roman" w:cs="Times New Roman"/>
          <w:lang w:val="en-US"/>
        </w:rPr>
      </w:pPr>
      <w:r w:rsidRPr="00272D0B">
        <w:rPr>
          <w:rFonts w:ascii="Times New Roman" w:eastAsia="Times New Roman" w:hAnsi="Times New Roman" w:cs="Times New Roman"/>
          <w:lang w:val="en-US"/>
        </w:rPr>
        <w:fldChar w:fldCharType="end"/>
      </w:r>
    </w:p>
    <w:p w14:paraId="0EE0ED05" w14:textId="77777777" w:rsidR="00070F97" w:rsidRPr="00272D0B" w:rsidRDefault="00070F97" w:rsidP="00272D0B">
      <w:pPr>
        <w:spacing w:after="160" w:line="259" w:lineRule="auto"/>
        <w:jc w:val="both"/>
        <w:rPr>
          <w:rFonts w:ascii="Times New Roman" w:eastAsia="Times New Roman" w:hAnsi="Times New Roman" w:cs="Times New Roman"/>
          <w:lang w:val="en-US"/>
        </w:rPr>
      </w:pPr>
      <w:r w:rsidRPr="00272D0B">
        <w:rPr>
          <w:rFonts w:ascii="Times New Roman" w:eastAsia="Times New Roman" w:hAnsi="Times New Roman" w:cs="Times New Roman"/>
          <w:lang w:val="en-US"/>
        </w:rPr>
        <w:br w:type="page"/>
      </w:r>
    </w:p>
    <w:p w14:paraId="2E9289E6" w14:textId="44F1E4BD" w:rsidR="00F5164A" w:rsidRPr="00EF0A2C" w:rsidRDefault="00F5164A" w:rsidP="009E477C">
      <w:pPr>
        <w:spacing w:after="160" w:line="259" w:lineRule="auto"/>
        <w:rPr>
          <w:rFonts w:ascii="Times New Roman" w:eastAsia="Times New Roman" w:hAnsi="Times New Roman" w:cs="Times New Roman"/>
          <w:color w:val="000000"/>
          <w:lang w:val="en-US"/>
        </w:rPr>
      </w:pPr>
      <w:r w:rsidRPr="00F5164A">
        <w:rPr>
          <w:rFonts w:ascii="Times New Roman" w:eastAsia="Times New Roman" w:hAnsi="Times New Roman"/>
          <w:b/>
          <w:iCs/>
          <w:sz w:val="24"/>
          <w:szCs w:val="24"/>
          <w:lang w:val="en-US"/>
        </w:rPr>
        <w:lastRenderedPageBreak/>
        <w:t>Supplementary Table</w:t>
      </w:r>
    </w:p>
    <w:p w14:paraId="1579EE6B" w14:textId="4D40151F" w:rsidR="005514B3" w:rsidRPr="005514B3" w:rsidRDefault="009E477C" w:rsidP="005514B3">
      <w:pPr>
        <w:spacing w:after="160" w:line="259" w:lineRule="auto"/>
        <w:rPr>
          <w:rFonts w:ascii="Times New Roman" w:eastAsia="Times New Roman" w:hAnsi="Times New Roman"/>
          <w:i/>
          <w:sz w:val="24"/>
          <w:szCs w:val="24"/>
          <w:lang w:val="en-US"/>
        </w:rPr>
      </w:pPr>
      <w:r w:rsidRPr="009E477C">
        <w:rPr>
          <w:rFonts w:ascii="Times New Roman" w:eastAsia="Times New Roman" w:hAnsi="Times New Roman"/>
          <w:b/>
          <w:i/>
          <w:sz w:val="24"/>
          <w:szCs w:val="24"/>
          <w:lang w:val="en-US"/>
        </w:rPr>
        <w:t xml:space="preserve">Table S1 </w:t>
      </w:r>
      <w:r w:rsidRPr="009E477C">
        <w:rPr>
          <w:rFonts w:ascii="Times New Roman" w:eastAsia="Times New Roman" w:hAnsi="Times New Roman"/>
          <w:i/>
          <w:sz w:val="24"/>
          <w:szCs w:val="24"/>
          <w:lang w:val="en-US"/>
        </w:rPr>
        <w:t xml:space="preserve">Complete results obtained in the </w:t>
      </w:r>
      <w:proofErr w:type="gramStart"/>
      <w:r w:rsidRPr="009E477C">
        <w:rPr>
          <w:rFonts w:ascii="Times New Roman" w:eastAsia="Times New Roman" w:hAnsi="Times New Roman"/>
          <w:i/>
          <w:sz w:val="24"/>
          <w:szCs w:val="24"/>
          <w:lang w:val="en-US"/>
        </w:rPr>
        <w:t>SEM</w:t>
      </w:r>
      <w:proofErr w:type="gramEnd"/>
    </w:p>
    <w:tbl>
      <w:tblPr>
        <w:tblW w:w="9781" w:type="dxa"/>
        <w:tblLayout w:type="fixed"/>
        <w:tblCellMar>
          <w:left w:w="70" w:type="dxa"/>
          <w:right w:w="70" w:type="dxa"/>
        </w:tblCellMar>
        <w:tblLook w:val="04A0" w:firstRow="1" w:lastRow="0" w:firstColumn="1" w:lastColumn="0" w:noHBand="0" w:noVBand="1"/>
      </w:tblPr>
      <w:tblGrid>
        <w:gridCol w:w="1276"/>
        <w:gridCol w:w="2078"/>
        <w:gridCol w:w="2033"/>
        <w:gridCol w:w="850"/>
        <w:gridCol w:w="851"/>
        <w:gridCol w:w="850"/>
        <w:gridCol w:w="709"/>
        <w:gridCol w:w="1134"/>
      </w:tblGrid>
      <w:tr w:rsidR="005514B3" w:rsidRPr="003F1D8C" w14:paraId="280BD9B2" w14:textId="77777777" w:rsidTr="00145B9D">
        <w:tc>
          <w:tcPr>
            <w:tcW w:w="1276" w:type="dxa"/>
            <w:tcBorders>
              <w:top w:val="single" w:sz="4" w:space="0" w:color="auto"/>
              <w:left w:val="nil"/>
              <w:right w:val="nil"/>
            </w:tcBorders>
            <w:shd w:val="clear" w:color="auto" w:fill="auto"/>
            <w:noWrap/>
            <w:tcMar>
              <w:left w:w="28" w:type="dxa"/>
              <w:right w:w="28" w:type="dxa"/>
            </w:tcMar>
            <w:vAlign w:val="bottom"/>
            <w:hideMark/>
          </w:tcPr>
          <w:p w14:paraId="01BC48FB" w14:textId="77777777" w:rsidR="005514B3" w:rsidRPr="003F1D8C" w:rsidRDefault="005514B3" w:rsidP="00145B9D">
            <w:pPr>
              <w:spacing w:line="240" w:lineRule="auto"/>
              <w:rPr>
                <w:rFonts w:ascii="Arial Narrow" w:eastAsia="Times New Roman" w:hAnsi="Arial Narrow"/>
                <w:i/>
                <w:iCs/>
                <w:color w:val="000000"/>
                <w:sz w:val="20"/>
                <w:szCs w:val="20"/>
                <w:lang w:val="en-US" w:eastAsia="ca-ES"/>
              </w:rPr>
            </w:pPr>
            <w:r w:rsidRPr="003F1D8C">
              <w:rPr>
                <w:rFonts w:ascii="Arial Narrow" w:eastAsia="Times New Roman" w:hAnsi="Arial Narrow"/>
                <w:i/>
                <w:iCs/>
                <w:color w:val="000000"/>
                <w:sz w:val="20"/>
                <w:szCs w:val="20"/>
                <w:lang w:val="en-US" w:eastAsia="ca-ES"/>
              </w:rPr>
              <w:t>Direct effects</w:t>
            </w:r>
          </w:p>
        </w:tc>
        <w:tc>
          <w:tcPr>
            <w:tcW w:w="2078" w:type="dxa"/>
            <w:tcBorders>
              <w:top w:val="single" w:sz="4" w:space="0" w:color="auto"/>
              <w:left w:val="nil"/>
              <w:right w:val="nil"/>
            </w:tcBorders>
            <w:vAlign w:val="bottom"/>
          </w:tcPr>
          <w:p w14:paraId="2F486AF3" w14:textId="77777777" w:rsidR="005514B3" w:rsidRPr="00C47D3F" w:rsidRDefault="005514B3" w:rsidP="00145B9D">
            <w:pPr>
              <w:spacing w:line="240" w:lineRule="auto"/>
              <w:rPr>
                <w:rFonts w:ascii="Arial Narrow" w:eastAsia="Times New Roman" w:hAnsi="Arial Narrow"/>
                <w:i/>
                <w:iCs/>
                <w:color w:val="000000"/>
                <w:sz w:val="20"/>
                <w:szCs w:val="20"/>
                <w:lang w:val="en-US" w:eastAsia="ca-ES"/>
              </w:rPr>
            </w:pPr>
          </w:p>
        </w:tc>
        <w:tc>
          <w:tcPr>
            <w:tcW w:w="2033" w:type="dxa"/>
            <w:tcBorders>
              <w:top w:val="single" w:sz="4" w:space="0" w:color="auto"/>
              <w:left w:val="nil"/>
              <w:right w:val="nil"/>
            </w:tcBorders>
            <w:shd w:val="clear" w:color="auto" w:fill="auto"/>
            <w:noWrap/>
            <w:tcMar>
              <w:left w:w="28" w:type="dxa"/>
              <w:right w:w="28" w:type="dxa"/>
            </w:tcMar>
            <w:vAlign w:val="bottom"/>
            <w:hideMark/>
          </w:tcPr>
          <w:p w14:paraId="083BB4BD" w14:textId="77777777" w:rsidR="005514B3" w:rsidRPr="003F1D8C" w:rsidRDefault="005514B3" w:rsidP="00145B9D">
            <w:pPr>
              <w:spacing w:line="240" w:lineRule="auto"/>
              <w:rPr>
                <w:rFonts w:ascii="Arial Narrow" w:eastAsia="Times New Roman" w:hAnsi="Arial Narrow"/>
                <w:i/>
                <w:iCs/>
                <w:color w:val="000000"/>
                <w:sz w:val="20"/>
                <w:szCs w:val="20"/>
                <w:lang w:val="en-US" w:eastAsia="ca-ES"/>
              </w:rPr>
            </w:pPr>
          </w:p>
        </w:tc>
        <w:tc>
          <w:tcPr>
            <w:tcW w:w="850" w:type="dxa"/>
            <w:tcBorders>
              <w:top w:val="single" w:sz="4" w:space="0" w:color="auto"/>
              <w:left w:val="nil"/>
              <w:right w:val="nil"/>
            </w:tcBorders>
            <w:shd w:val="clear" w:color="auto" w:fill="auto"/>
            <w:tcMar>
              <w:left w:w="28" w:type="dxa"/>
              <w:right w:w="28" w:type="dxa"/>
            </w:tcMar>
            <w:vAlign w:val="center"/>
            <w:hideMark/>
          </w:tcPr>
          <w:p w14:paraId="75917393" w14:textId="77777777" w:rsidR="005514B3" w:rsidRPr="003F1D8C" w:rsidRDefault="005514B3" w:rsidP="00145B9D">
            <w:pPr>
              <w:spacing w:line="240" w:lineRule="auto"/>
              <w:jc w:val="center"/>
              <w:rPr>
                <w:rFonts w:ascii="Arial Narrow" w:eastAsia="Times New Roman" w:hAnsi="Arial Narrow"/>
                <w:i/>
                <w:iCs/>
                <w:color w:val="000000"/>
                <w:sz w:val="20"/>
                <w:szCs w:val="20"/>
                <w:lang w:val="en-US" w:eastAsia="ca-ES"/>
              </w:rPr>
            </w:pPr>
            <w:r w:rsidRPr="003F1D8C">
              <w:rPr>
                <w:rFonts w:ascii="Arial Narrow" w:eastAsia="Times New Roman" w:hAnsi="Arial Narrow"/>
                <w:i/>
                <w:iCs/>
                <w:color w:val="000000"/>
                <w:sz w:val="20"/>
                <w:szCs w:val="20"/>
                <w:lang w:val="en-US" w:eastAsia="ca-ES"/>
              </w:rPr>
              <w:t>Coeff</w:t>
            </w:r>
          </w:p>
        </w:tc>
        <w:tc>
          <w:tcPr>
            <w:tcW w:w="851" w:type="dxa"/>
            <w:tcBorders>
              <w:top w:val="single" w:sz="4" w:space="0" w:color="auto"/>
              <w:left w:val="nil"/>
              <w:right w:val="nil"/>
            </w:tcBorders>
            <w:shd w:val="clear" w:color="auto" w:fill="auto"/>
            <w:tcMar>
              <w:left w:w="28" w:type="dxa"/>
              <w:right w:w="28" w:type="dxa"/>
            </w:tcMar>
            <w:vAlign w:val="center"/>
            <w:hideMark/>
          </w:tcPr>
          <w:p w14:paraId="680BC217" w14:textId="77777777" w:rsidR="005514B3" w:rsidRPr="003F1D8C" w:rsidRDefault="005514B3" w:rsidP="00145B9D">
            <w:pPr>
              <w:spacing w:line="240" w:lineRule="auto"/>
              <w:jc w:val="center"/>
              <w:rPr>
                <w:rFonts w:ascii="Arial Narrow" w:eastAsia="Times New Roman" w:hAnsi="Arial Narrow"/>
                <w:i/>
                <w:iCs/>
                <w:color w:val="000000"/>
                <w:sz w:val="20"/>
                <w:szCs w:val="20"/>
                <w:lang w:val="en-US" w:eastAsia="ca-ES"/>
              </w:rPr>
            </w:pPr>
            <w:r w:rsidRPr="003F1D8C">
              <w:rPr>
                <w:rFonts w:ascii="Arial Narrow" w:eastAsia="Times New Roman" w:hAnsi="Arial Narrow"/>
                <w:i/>
                <w:iCs/>
                <w:color w:val="000000"/>
                <w:sz w:val="20"/>
                <w:szCs w:val="20"/>
                <w:lang w:val="en-US" w:eastAsia="ca-ES"/>
              </w:rPr>
              <w:t>SE</w:t>
            </w:r>
          </w:p>
        </w:tc>
        <w:tc>
          <w:tcPr>
            <w:tcW w:w="850" w:type="dxa"/>
            <w:tcBorders>
              <w:top w:val="single" w:sz="4" w:space="0" w:color="auto"/>
              <w:left w:val="nil"/>
              <w:right w:val="nil"/>
            </w:tcBorders>
            <w:shd w:val="clear" w:color="auto" w:fill="auto"/>
            <w:tcMar>
              <w:left w:w="28" w:type="dxa"/>
              <w:right w:w="28" w:type="dxa"/>
            </w:tcMar>
            <w:vAlign w:val="center"/>
            <w:hideMark/>
          </w:tcPr>
          <w:p w14:paraId="2621D794" w14:textId="77777777" w:rsidR="005514B3" w:rsidRPr="003F1D8C" w:rsidRDefault="005514B3" w:rsidP="00145B9D">
            <w:pPr>
              <w:spacing w:line="240" w:lineRule="auto"/>
              <w:jc w:val="center"/>
              <w:rPr>
                <w:rFonts w:ascii="Arial Narrow" w:eastAsia="Times New Roman" w:hAnsi="Arial Narrow"/>
                <w:i/>
                <w:iCs/>
                <w:color w:val="000000"/>
                <w:sz w:val="20"/>
                <w:szCs w:val="20"/>
                <w:lang w:val="en-US" w:eastAsia="ca-ES"/>
              </w:rPr>
            </w:pPr>
            <w:r w:rsidRPr="00C47D3F">
              <w:rPr>
                <w:rFonts w:ascii="Arial Narrow" w:eastAsia="Times New Roman" w:hAnsi="Arial Narrow"/>
                <w:i/>
                <w:iCs/>
                <w:color w:val="000000"/>
                <w:sz w:val="20"/>
                <w:szCs w:val="20"/>
                <w:lang w:val="en-US" w:eastAsia="ca-ES"/>
              </w:rPr>
              <w:t>z</w:t>
            </w:r>
          </w:p>
        </w:tc>
        <w:tc>
          <w:tcPr>
            <w:tcW w:w="709" w:type="dxa"/>
            <w:tcBorders>
              <w:top w:val="single" w:sz="4" w:space="0" w:color="auto"/>
              <w:left w:val="nil"/>
              <w:right w:val="nil"/>
            </w:tcBorders>
            <w:shd w:val="clear" w:color="auto" w:fill="auto"/>
            <w:tcMar>
              <w:left w:w="28" w:type="dxa"/>
              <w:right w:w="28" w:type="dxa"/>
            </w:tcMar>
            <w:vAlign w:val="center"/>
            <w:hideMark/>
          </w:tcPr>
          <w:p w14:paraId="7B581FD4" w14:textId="77777777" w:rsidR="005514B3" w:rsidRPr="003F1D8C" w:rsidRDefault="005514B3" w:rsidP="00145B9D">
            <w:pPr>
              <w:spacing w:line="240" w:lineRule="auto"/>
              <w:jc w:val="center"/>
              <w:rPr>
                <w:rFonts w:ascii="Arial Narrow" w:eastAsia="Times New Roman" w:hAnsi="Arial Narrow"/>
                <w:i/>
                <w:iCs/>
                <w:color w:val="000000"/>
                <w:sz w:val="20"/>
                <w:szCs w:val="20"/>
                <w:lang w:val="en-US" w:eastAsia="ca-ES"/>
              </w:rPr>
            </w:pPr>
            <w:r w:rsidRPr="003F1D8C">
              <w:rPr>
                <w:rFonts w:ascii="Arial Narrow" w:eastAsia="Times New Roman" w:hAnsi="Arial Narrow"/>
                <w:i/>
                <w:iCs/>
                <w:color w:val="000000"/>
                <w:sz w:val="20"/>
                <w:szCs w:val="20"/>
                <w:lang w:val="en-US" w:eastAsia="ca-ES"/>
              </w:rPr>
              <w:t>p</w:t>
            </w:r>
          </w:p>
        </w:tc>
        <w:tc>
          <w:tcPr>
            <w:tcW w:w="1134" w:type="dxa"/>
            <w:tcBorders>
              <w:top w:val="single" w:sz="4" w:space="0" w:color="auto"/>
              <w:left w:val="nil"/>
              <w:right w:val="nil"/>
            </w:tcBorders>
            <w:shd w:val="clear" w:color="auto" w:fill="auto"/>
            <w:tcMar>
              <w:left w:w="28" w:type="dxa"/>
              <w:right w:w="28" w:type="dxa"/>
            </w:tcMar>
            <w:vAlign w:val="center"/>
            <w:hideMark/>
          </w:tcPr>
          <w:p w14:paraId="7ECA0AC3" w14:textId="77777777" w:rsidR="005514B3" w:rsidRPr="003F1D8C" w:rsidRDefault="005514B3" w:rsidP="00145B9D">
            <w:pPr>
              <w:spacing w:line="240" w:lineRule="auto"/>
              <w:jc w:val="center"/>
              <w:rPr>
                <w:rFonts w:ascii="Arial Narrow" w:eastAsia="Times New Roman" w:hAnsi="Arial Narrow"/>
                <w:i/>
                <w:iCs/>
                <w:color w:val="000000"/>
                <w:sz w:val="20"/>
                <w:szCs w:val="20"/>
                <w:lang w:val="en-US" w:eastAsia="ca-ES"/>
              </w:rPr>
            </w:pPr>
            <w:proofErr w:type="spellStart"/>
            <w:r w:rsidRPr="003F1D8C">
              <w:rPr>
                <w:rFonts w:ascii="Arial Narrow" w:eastAsia="Times New Roman" w:hAnsi="Arial Narrow"/>
                <w:i/>
                <w:iCs/>
                <w:color w:val="000000"/>
                <w:sz w:val="20"/>
                <w:szCs w:val="20"/>
                <w:lang w:val="en-US" w:eastAsia="ca-ES"/>
              </w:rPr>
              <w:t>StdCoeff</w:t>
            </w:r>
            <w:proofErr w:type="spellEnd"/>
          </w:p>
        </w:tc>
      </w:tr>
      <w:tr w:rsidR="005514B3" w:rsidRPr="003F1D8C" w14:paraId="45FE9932" w14:textId="77777777" w:rsidTr="00145B9D">
        <w:tc>
          <w:tcPr>
            <w:tcW w:w="1276" w:type="dxa"/>
            <w:tcBorders>
              <w:left w:val="nil"/>
              <w:bottom w:val="nil"/>
              <w:right w:val="nil"/>
            </w:tcBorders>
            <w:shd w:val="clear" w:color="auto" w:fill="auto"/>
            <w:noWrap/>
            <w:tcMar>
              <w:left w:w="28" w:type="dxa"/>
              <w:right w:w="28" w:type="dxa"/>
            </w:tcMar>
            <w:vAlign w:val="bottom"/>
            <w:hideMark/>
          </w:tcPr>
          <w:p w14:paraId="69AB4912"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Structural</w:t>
            </w:r>
          </w:p>
        </w:tc>
        <w:tc>
          <w:tcPr>
            <w:tcW w:w="2078" w:type="dxa"/>
            <w:tcBorders>
              <w:left w:val="nil"/>
              <w:bottom w:val="nil"/>
              <w:right w:val="nil"/>
            </w:tcBorders>
            <w:vAlign w:val="center"/>
          </w:tcPr>
          <w:p w14:paraId="6B1F1559"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DERS-total</w:t>
            </w:r>
          </w:p>
        </w:tc>
        <w:tc>
          <w:tcPr>
            <w:tcW w:w="2033" w:type="dxa"/>
            <w:tcBorders>
              <w:left w:val="nil"/>
              <w:bottom w:val="nil"/>
              <w:right w:val="nil"/>
            </w:tcBorders>
            <w:shd w:val="clear" w:color="auto" w:fill="auto"/>
            <w:noWrap/>
            <w:tcMar>
              <w:left w:w="28" w:type="dxa"/>
              <w:right w:w="28" w:type="dxa"/>
            </w:tcMar>
            <w:vAlign w:val="center"/>
          </w:tcPr>
          <w:p w14:paraId="2282E10F"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Negative urgency</w:t>
            </w:r>
          </w:p>
        </w:tc>
        <w:tc>
          <w:tcPr>
            <w:tcW w:w="850" w:type="dxa"/>
            <w:tcBorders>
              <w:left w:val="nil"/>
              <w:bottom w:val="nil"/>
              <w:right w:val="nil"/>
            </w:tcBorders>
            <w:shd w:val="clear" w:color="auto" w:fill="auto"/>
            <w:tcMar>
              <w:left w:w="28" w:type="dxa"/>
              <w:right w:w="28" w:type="dxa"/>
            </w:tcMar>
            <w:vAlign w:val="center"/>
          </w:tcPr>
          <w:p w14:paraId="1200BB51"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0.8325</w:t>
            </w:r>
          </w:p>
        </w:tc>
        <w:tc>
          <w:tcPr>
            <w:tcW w:w="851" w:type="dxa"/>
            <w:tcBorders>
              <w:left w:val="nil"/>
              <w:bottom w:val="nil"/>
              <w:right w:val="nil"/>
            </w:tcBorders>
            <w:shd w:val="clear" w:color="auto" w:fill="auto"/>
            <w:tcMar>
              <w:left w:w="28" w:type="dxa"/>
              <w:right w:w="28" w:type="dxa"/>
            </w:tcMar>
            <w:vAlign w:val="center"/>
          </w:tcPr>
          <w:p w14:paraId="411ED51D"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0.2310</w:t>
            </w:r>
          </w:p>
        </w:tc>
        <w:tc>
          <w:tcPr>
            <w:tcW w:w="850" w:type="dxa"/>
            <w:tcBorders>
              <w:left w:val="nil"/>
              <w:bottom w:val="nil"/>
              <w:right w:val="nil"/>
            </w:tcBorders>
            <w:shd w:val="clear" w:color="auto" w:fill="auto"/>
            <w:tcMar>
              <w:left w:w="28" w:type="dxa"/>
              <w:right w:w="28" w:type="dxa"/>
            </w:tcMar>
            <w:vAlign w:val="center"/>
          </w:tcPr>
          <w:p w14:paraId="56E28656"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3.60</w:t>
            </w:r>
          </w:p>
        </w:tc>
        <w:tc>
          <w:tcPr>
            <w:tcW w:w="709" w:type="dxa"/>
            <w:tcBorders>
              <w:left w:val="nil"/>
              <w:bottom w:val="nil"/>
              <w:right w:val="nil"/>
            </w:tcBorders>
            <w:shd w:val="clear" w:color="auto" w:fill="auto"/>
            <w:tcMar>
              <w:left w:w="28" w:type="dxa"/>
              <w:right w:w="28" w:type="dxa"/>
            </w:tcMar>
            <w:vAlign w:val="center"/>
          </w:tcPr>
          <w:p w14:paraId="4B48720D"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w:t>
            </w:r>
            <w:r w:rsidRPr="00C47D3F">
              <w:rPr>
                <w:rFonts w:ascii="Arial Narrow" w:eastAsia="Times New Roman" w:hAnsi="Arial Narrow"/>
                <w:color w:val="000000"/>
                <w:sz w:val="20"/>
                <w:szCs w:val="20"/>
                <w:lang w:val="en-US" w:eastAsia="ca-ES"/>
              </w:rPr>
              <w:t>1</w:t>
            </w:r>
          </w:p>
        </w:tc>
        <w:tc>
          <w:tcPr>
            <w:tcW w:w="1134" w:type="dxa"/>
            <w:tcBorders>
              <w:left w:val="nil"/>
              <w:bottom w:val="nil"/>
              <w:right w:val="nil"/>
            </w:tcBorders>
            <w:shd w:val="clear" w:color="auto" w:fill="auto"/>
            <w:tcMar>
              <w:left w:w="28" w:type="dxa"/>
              <w:right w:w="28" w:type="dxa"/>
            </w:tcMar>
            <w:vAlign w:val="center"/>
          </w:tcPr>
          <w:p w14:paraId="354C2A46"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0.2762</w:t>
            </w:r>
          </w:p>
        </w:tc>
      </w:tr>
      <w:tr w:rsidR="005514B3" w:rsidRPr="003F1D8C" w14:paraId="4C97A718" w14:textId="77777777" w:rsidTr="00145B9D">
        <w:tc>
          <w:tcPr>
            <w:tcW w:w="1276" w:type="dxa"/>
            <w:tcBorders>
              <w:top w:val="nil"/>
              <w:left w:val="nil"/>
              <w:bottom w:val="nil"/>
              <w:right w:val="nil"/>
            </w:tcBorders>
            <w:shd w:val="clear" w:color="auto" w:fill="auto"/>
            <w:noWrap/>
            <w:tcMar>
              <w:left w:w="28" w:type="dxa"/>
              <w:right w:w="28" w:type="dxa"/>
            </w:tcMar>
            <w:vAlign w:val="center"/>
          </w:tcPr>
          <w:p w14:paraId="5347DDDE"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07176B2A"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center"/>
          </w:tcPr>
          <w:p w14:paraId="2876D1BF"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 xml:space="preserve">TCI-R </w:t>
            </w:r>
            <w:r w:rsidRPr="00C47D3F">
              <w:rPr>
                <w:rFonts w:ascii="Arial Narrow" w:eastAsia="Times New Roman" w:hAnsi="Arial Narrow"/>
                <w:color w:val="000000"/>
                <w:sz w:val="20"/>
                <w:szCs w:val="20"/>
                <w:lang w:val="en-US" w:eastAsia="ca-ES"/>
              </w:rPr>
              <w:t>self-directedness</w:t>
            </w:r>
          </w:p>
        </w:tc>
        <w:tc>
          <w:tcPr>
            <w:tcW w:w="850" w:type="dxa"/>
            <w:tcBorders>
              <w:top w:val="nil"/>
              <w:left w:val="nil"/>
              <w:bottom w:val="nil"/>
              <w:right w:val="nil"/>
            </w:tcBorders>
            <w:shd w:val="clear" w:color="auto" w:fill="auto"/>
            <w:tcMar>
              <w:left w:w="28" w:type="dxa"/>
              <w:right w:w="28" w:type="dxa"/>
            </w:tcMar>
            <w:vAlign w:val="center"/>
          </w:tcPr>
          <w:p w14:paraId="71595BA8"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-0.4954</w:t>
            </w:r>
          </w:p>
        </w:tc>
        <w:tc>
          <w:tcPr>
            <w:tcW w:w="851" w:type="dxa"/>
            <w:tcBorders>
              <w:top w:val="nil"/>
              <w:left w:val="nil"/>
              <w:bottom w:val="nil"/>
              <w:right w:val="nil"/>
            </w:tcBorders>
            <w:shd w:val="clear" w:color="auto" w:fill="auto"/>
            <w:tcMar>
              <w:left w:w="28" w:type="dxa"/>
              <w:right w:w="28" w:type="dxa"/>
            </w:tcMar>
            <w:vAlign w:val="center"/>
          </w:tcPr>
          <w:p w14:paraId="0C1E42F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0.0753</w:t>
            </w:r>
          </w:p>
        </w:tc>
        <w:tc>
          <w:tcPr>
            <w:tcW w:w="850" w:type="dxa"/>
            <w:tcBorders>
              <w:top w:val="nil"/>
              <w:left w:val="nil"/>
              <w:bottom w:val="nil"/>
              <w:right w:val="nil"/>
            </w:tcBorders>
            <w:shd w:val="clear" w:color="auto" w:fill="auto"/>
            <w:tcMar>
              <w:left w:w="28" w:type="dxa"/>
              <w:right w:w="28" w:type="dxa"/>
            </w:tcMar>
            <w:vAlign w:val="center"/>
          </w:tcPr>
          <w:p w14:paraId="7FFC4FE7"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-6.58</w:t>
            </w:r>
          </w:p>
        </w:tc>
        <w:tc>
          <w:tcPr>
            <w:tcW w:w="709" w:type="dxa"/>
            <w:tcBorders>
              <w:top w:val="nil"/>
              <w:left w:val="nil"/>
              <w:bottom w:val="nil"/>
              <w:right w:val="nil"/>
            </w:tcBorders>
            <w:shd w:val="clear" w:color="auto" w:fill="auto"/>
            <w:tcMar>
              <w:left w:w="28" w:type="dxa"/>
              <w:right w:w="28" w:type="dxa"/>
            </w:tcMar>
            <w:vAlign w:val="center"/>
          </w:tcPr>
          <w:p w14:paraId="0D923E0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w:t>
            </w:r>
            <w:r w:rsidRPr="00C47D3F">
              <w:rPr>
                <w:rFonts w:ascii="Arial Narrow" w:eastAsia="Times New Roman" w:hAnsi="Arial Narrow"/>
                <w:color w:val="000000"/>
                <w:sz w:val="20"/>
                <w:szCs w:val="20"/>
                <w:lang w:val="en-US" w:eastAsia="ca-ES"/>
              </w:rPr>
              <w:t>1</w:t>
            </w:r>
          </w:p>
        </w:tc>
        <w:tc>
          <w:tcPr>
            <w:tcW w:w="1134" w:type="dxa"/>
            <w:tcBorders>
              <w:top w:val="nil"/>
              <w:left w:val="nil"/>
              <w:bottom w:val="nil"/>
              <w:right w:val="nil"/>
            </w:tcBorders>
            <w:shd w:val="clear" w:color="auto" w:fill="auto"/>
            <w:tcMar>
              <w:left w:w="28" w:type="dxa"/>
              <w:right w:w="28" w:type="dxa"/>
            </w:tcMar>
            <w:vAlign w:val="center"/>
          </w:tcPr>
          <w:p w14:paraId="3E61E4E9"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-0.5061</w:t>
            </w:r>
          </w:p>
        </w:tc>
      </w:tr>
      <w:tr w:rsidR="005514B3" w:rsidRPr="003F1D8C" w14:paraId="6D6E29ED" w14:textId="77777777" w:rsidTr="00145B9D">
        <w:tc>
          <w:tcPr>
            <w:tcW w:w="1276" w:type="dxa"/>
            <w:tcBorders>
              <w:top w:val="nil"/>
              <w:left w:val="nil"/>
              <w:bottom w:val="nil"/>
              <w:right w:val="nil"/>
            </w:tcBorders>
            <w:shd w:val="clear" w:color="auto" w:fill="auto"/>
            <w:noWrap/>
            <w:tcMar>
              <w:left w:w="28" w:type="dxa"/>
              <w:right w:w="28" w:type="dxa"/>
            </w:tcMar>
            <w:vAlign w:val="bottom"/>
          </w:tcPr>
          <w:p w14:paraId="70F2257F"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center"/>
          </w:tcPr>
          <w:p w14:paraId="14957AEA"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SCL-90R-GSI</w:t>
            </w:r>
          </w:p>
        </w:tc>
        <w:tc>
          <w:tcPr>
            <w:tcW w:w="2033" w:type="dxa"/>
            <w:tcBorders>
              <w:top w:val="nil"/>
              <w:left w:val="nil"/>
              <w:bottom w:val="nil"/>
              <w:right w:val="nil"/>
            </w:tcBorders>
            <w:shd w:val="clear" w:color="auto" w:fill="auto"/>
            <w:noWrap/>
            <w:tcMar>
              <w:left w:w="28" w:type="dxa"/>
              <w:right w:w="28" w:type="dxa"/>
            </w:tcMar>
            <w:vAlign w:val="center"/>
          </w:tcPr>
          <w:p w14:paraId="45992D90"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Negative urgency</w:t>
            </w:r>
          </w:p>
        </w:tc>
        <w:tc>
          <w:tcPr>
            <w:tcW w:w="850" w:type="dxa"/>
            <w:tcBorders>
              <w:top w:val="nil"/>
              <w:left w:val="nil"/>
              <w:bottom w:val="nil"/>
              <w:right w:val="nil"/>
            </w:tcBorders>
            <w:shd w:val="clear" w:color="auto" w:fill="auto"/>
            <w:tcMar>
              <w:left w:w="28" w:type="dxa"/>
              <w:right w:w="28" w:type="dxa"/>
            </w:tcMar>
            <w:vAlign w:val="center"/>
          </w:tcPr>
          <w:p w14:paraId="2075BCE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0.0337</w:t>
            </w:r>
          </w:p>
        </w:tc>
        <w:tc>
          <w:tcPr>
            <w:tcW w:w="851" w:type="dxa"/>
            <w:tcBorders>
              <w:top w:val="nil"/>
              <w:left w:val="nil"/>
              <w:bottom w:val="nil"/>
              <w:right w:val="nil"/>
            </w:tcBorders>
            <w:shd w:val="clear" w:color="auto" w:fill="auto"/>
            <w:tcMar>
              <w:left w:w="28" w:type="dxa"/>
              <w:right w:w="28" w:type="dxa"/>
            </w:tcMar>
            <w:vAlign w:val="center"/>
          </w:tcPr>
          <w:p w14:paraId="5FDC268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0.0068</w:t>
            </w:r>
          </w:p>
        </w:tc>
        <w:tc>
          <w:tcPr>
            <w:tcW w:w="850" w:type="dxa"/>
            <w:tcBorders>
              <w:top w:val="nil"/>
              <w:left w:val="nil"/>
              <w:bottom w:val="nil"/>
              <w:right w:val="nil"/>
            </w:tcBorders>
            <w:shd w:val="clear" w:color="auto" w:fill="auto"/>
            <w:tcMar>
              <w:left w:w="28" w:type="dxa"/>
              <w:right w:w="28" w:type="dxa"/>
            </w:tcMar>
            <w:vAlign w:val="center"/>
          </w:tcPr>
          <w:p w14:paraId="1BC00A7A"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4.96</w:t>
            </w:r>
          </w:p>
        </w:tc>
        <w:tc>
          <w:tcPr>
            <w:tcW w:w="709" w:type="dxa"/>
            <w:tcBorders>
              <w:top w:val="nil"/>
              <w:left w:val="nil"/>
              <w:bottom w:val="nil"/>
              <w:right w:val="nil"/>
            </w:tcBorders>
            <w:shd w:val="clear" w:color="auto" w:fill="auto"/>
            <w:tcMar>
              <w:left w:w="28" w:type="dxa"/>
              <w:right w:w="28" w:type="dxa"/>
            </w:tcMar>
            <w:vAlign w:val="center"/>
          </w:tcPr>
          <w:p w14:paraId="315EAB96"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w:t>
            </w:r>
            <w:r w:rsidRPr="00C47D3F">
              <w:rPr>
                <w:rFonts w:ascii="Arial Narrow" w:eastAsia="Times New Roman" w:hAnsi="Arial Narrow"/>
                <w:color w:val="000000"/>
                <w:sz w:val="20"/>
                <w:szCs w:val="20"/>
                <w:lang w:val="en-US" w:eastAsia="ca-ES"/>
              </w:rPr>
              <w:t>1</w:t>
            </w:r>
          </w:p>
        </w:tc>
        <w:tc>
          <w:tcPr>
            <w:tcW w:w="1134" w:type="dxa"/>
            <w:tcBorders>
              <w:top w:val="nil"/>
              <w:left w:val="nil"/>
              <w:bottom w:val="nil"/>
              <w:right w:val="nil"/>
            </w:tcBorders>
            <w:shd w:val="clear" w:color="auto" w:fill="auto"/>
            <w:tcMar>
              <w:left w:w="28" w:type="dxa"/>
              <w:right w:w="28" w:type="dxa"/>
            </w:tcMar>
            <w:vAlign w:val="center"/>
          </w:tcPr>
          <w:p w14:paraId="17E954FD"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0.3664</w:t>
            </w:r>
          </w:p>
        </w:tc>
      </w:tr>
      <w:tr w:rsidR="005514B3" w:rsidRPr="003F1D8C" w14:paraId="6FFBBE7E" w14:textId="77777777" w:rsidTr="00145B9D">
        <w:tc>
          <w:tcPr>
            <w:tcW w:w="1276" w:type="dxa"/>
            <w:tcBorders>
              <w:top w:val="nil"/>
              <w:left w:val="nil"/>
              <w:bottom w:val="nil"/>
              <w:right w:val="nil"/>
            </w:tcBorders>
            <w:shd w:val="clear" w:color="auto" w:fill="auto"/>
            <w:noWrap/>
            <w:tcMar>
              <w:left w:w="28" w:type="dxa"/>
              <w:right w:w="28" w:type="dxa"/>
            </w:tcMar>
            <w:vAlign w:val="center"/>
          </w:tcPr>
          <w:p w14:paraId="364B55E5"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032B0225"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center"/>
          </w:tcPr>
          <w:p w14:paraId="23FDF1A7"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Lack premeditation</w:t>
            </w:r>
          </w:p>
        </w:tc>
        <w:tc>
          <w:tcPr>
            <w:tcW w:w="850" w:type="dxa"/>
            <w:tcBorders>
              <w:top w:val="nil"/>
              <w:left w:val="nil"/>
              <w:bottom w:val="nil"/>
              <w:right w:val="nil"/>
            </w:tcBorders>
            <w:shd w:val="clear" w:color="auto" w:fill="auto"/>
            <w:tcMar>
              <w:left w:w="28" w:type="dxa"/>
              <w:right w:w="28" w:type="dxa"/>
            </w:tcMar>
            <w:vAlign w:val="center"/>
          </w:tcPr>
          <w:p w14:paraId="602C4D97"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-0.0166</w:t>
            </w:r>
          </w:p>
        </w:tc>
        <w:tc>
          <w:tcPr>
            <w:tcW w:w="851" w:type="dxa"/>
            <w:tcBorders>
              <w:top w:val="nil"/>
              <w:left w:val="nil"/>
              <w:bottom w:val="nil"/>
              <w:right w:val="nil"/>
            </w:tcBorders>
            <w:shd w:val="clear" w:color="auto" w:fill="auto"/>
            <w:tcMar>
              <w:left w:w="28" w:type="dxa"/>
              <w:right w:w="28" w:type="dxa"/>
            </w:tcMar>
            <w:vAlign w:val="center"/>
          </w:tcPr>
          <w:p w14:paraId="1EA973FF"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0.0062</w:t>
            </w:r>
          </w:p>
        </w:tc>
        <w:tc>
          <w:tcPr>
            <w:tcW w:w="850" w:type="dxa"/>
            <w:tcBorders>
              <w:top w:val="nil"/>
              <w:left w:val="nil"/>
              <w:bottom w:val="nil"/>
              <w:right w:val="nil"/>
            </w:tcBorders>
            <w:shd w:val="clear" w:color="auto" w:fill="auto"/>
            <w:tcMar>
              <w:left w:w="28" w:type="dxa"/>
              <w:right w:w="28" w:type="dxa"/>
            </w:tcMar>
            <w:vAlign w:val="center"/>
          </w:tcPr>
          <w:p w14:paraId="65D3C4D1"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-2.69</w:t>
            </w:r>
          </w:p>
        </w:tc>
        <w:tc>
          <w:tcPr>
            <w:tcW w:w="709" w:type="dxa"/>
            <w:tcBorders>
              <w:top w:val="nil"/>
              <w:left w:val="nil"/>
              <w:bottom w:val="nil"/>
              <w:right w:val="nil"/>
            </w:tcBorders>
            <w:shd w:val="clear" w:color="auto" w:fill="auto"/>
            <w:tcMar>
              <w:left w:w="28" w:type="dxa"/>
              <w:right w:w="28" w:type="dxa"/>
            </w:tcMar>
            <w:vAlign w:val="center"/>
          </w:tcPr>
          <w:p w14:paraId="0832753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007</w:t>
            </w:r>
          </w:p>
        </w:tc>
        <w:tc>
          <w:tcPr>
            <w:tcW w:w="1134" w:type="dxa"/>
            <w:tcBorders>
              <w:top w:val="nil"/>
              <w:left w:val="nil"/>
              <w:bottom w:val="nil"/>
              <w:right w:val="nil"/>
            </w:tcBorders>
            <w:shd w:val="clear" w:color="auto" w:fill="auto"/>
            <w:tcMar>
              <w:left w:w="28" w:type="dxa"/>
              <w:right w:w="28" w:type="dxa"/>
            </w:tcMar>
            <w:vAlign w:val="center"/>
          </w:tcPr>
          <w:p w14:paraId="12C6CEE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-0.1665</w:t>
            </w:r>
          </w:p>
        </w:tc>
      </w:tr>
      <w:tr w:rsidR="005514B3" w:rsidRPr="003F1D8C" w14:paraId="49D1A943" w14:textId="77777777" w:rsidTr="00145B9D">
        <w:tc>
          <w:tcPr>
            <w:tcW w:w="1276" w:type="dxa"/>
            <w:tcBorders>
              <w:top w:val="nil"/>
              <w:left w:val="nil"/>
              <w:bottom w:val="nil"/>
              <w:right w:val="nil"/>
            </w:tcBorders>
            <w:shd w:val="clear" w:color="auto" w:fill="auto"/>
            <w:noWrap/>
            <w:tcMar>
              <w:left w:w="28" w:type="dxa"/>
              <w:right w:w="28" w:type="dxa"/>
            </w:tcMar>
            <w:vAlign w:val="bottom"/>
          </w:tcPr>
          <w:p w14:paraId="27C7D46C"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382CF566"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center"/>
          </w:tcPr>
          <w:p w14:paraId="2FCF0C71"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TCI-R harm avoidance</w:t>
            </w:r>
          </w:p>
        </w:tc>
        <w:tc>
          <w:tcPr>
            <w:tcW w:w="850" w:type="dxa"/>
            <w:tcBorders>
              <w:top w:val="nil"/>
              <w:left w:val="nil"/>
              <w:bottom w:val="nil"/>
              <w:right w:val="nil"/>
            </w:tcBorders>
            <w:shd w:val="clear" w:color="auto" w:fill="auto"/>
            <w:tcMar>
              <w:left w:w="28" w:type="dxa"/>
              <w:right w:w="28" w:type="dxa"/>
            </w:tcMar>
            <w:vAlign w:val="center"/>
          </w:tcPr>
          <w:p w14:paraId="351D2258"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0.0066</w:t>
            </w:r>
          </w:p>
        </w:tc>
        <w:tc>
          <w:tcPr>
            <w:tcW w:w="851" w:type="dxa"/>
            <w:tcBorders>
              <w:top w:val="nil"/>
              <w:left w:val="nil"/>
              <w:bottom w:val="nil"/>
              <w:right w:val="nil"/>
            </w:tcBorders>
            <w:shd w:val="clear" w:color="auto" w:fill="auto"/>
            <w:tcMar>
              <w:left w:w="28" w:type="dxa"/>
              <w:right w:w="28" w:type="dxa"/>
            </w:tcMar>
            <w:vAlign w:val="center"/>
          </w:tcPr>
          <w:p w14:paraId="39BB54E6"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0.0025</w:t>
            </w:r>
          </w:p>
        </w:tc>
        <w:tc>
          <w:tcPr>
            <w:tcW w:w="850" w:type="dxa"/>
            <w:tcBorders>
              <w:top w:val="nil"/>
              <w:left w:val="nil"/>
              <w:bottom w:val="nil"/>
              <w:right w:val="nil"/>
            </w:tcBorders>
            <w:shd w:val="clear" w:color="auto" w:fill="auto"/>
            <w:tcMar>
              <w:left w:w="28" w:type="dxa"/>
              <w:right w:w="28" w:type="dxa"/>
            </w:tcMar>
            <w:vAlign w:val="center"/>
          </w:tcPr>
          <w:p w14:paraId="62B4C79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2.62</w:t>
            </w:r>
          </w:p>
        </w:tc>
        <w:tc>
          <w:tcPr>
            <w:tcW w:w="709" w:type="dxa"/>
            <w:tcBorders>
              <w:top w:val="nil"/>
              <w:left w:val="nil"/>
              <w:bottom w:val="nil"/>
              <w:right w:val="nil"/>
            </w:tcBorders>
            <w:shd w:val="clear" w:color="auto" w:fill="auto"/>
            <w:tcMar>
              <w:left w:w="28" w:type="dxa"/>
              <w:right w:w="28" w:type="dxa"/>
            </w:tcMar>
            <w:vAlign w:val="center"/>
          </w:tcPr>
          <w:p w14:paraId="4C5A6D29"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009</w:t>
            </w:r>
          </w:p>
        </w:tc>
        <w:tc>
          <w:tcPr>
            <w:tcW w:w="1134" w:type="dxa"/>
            <w:tcBorders>
              <w:top w:val="nil"/>
              <w:left w:val="nil"/>
              <w:bottom w:val="nil"/>
              <w:right w:val="nil"/>
            </w:tcBorders>
            <w:shd w:val="clear" w:color="auto" w:fill="auto"/>
            <w:tcMar>
              <w:left w:w="28" w:type="dxa"/>
              <w:right w:w="28" w:type="dxa"/>
            </w:tcMar>
            <w:vAlign w:val="center"/>
          </w:tcPr>
          <w:p w14:paraId="441A8E4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0.1876</w:t>
            </w:r>
          </w:p>
        </w:tc>
      </w:tr>
      <w:tr w:rsidR="005514B3" w:rsidRPr="003F1D8C" w14:paraId="1679FFF5" w14:textId="77777777" w:rsidTr="00145B9D">
        <w:tc>
          <w:tcPr>
            <w:tcW w:w="1276" w:type="dxa"/>
            <w:tcBorders>
              <w:top w:val="nil"/>
              <w:left w:val="nil"/>
              <w:bottom w:val="nil"/>
              <w:right w:val="nil"/>
            </w:tcBorders>
            <w:shd w:val="clear" w:color="auto" w:fill="auto"/>
            <w:noWrap/>
            <w:tcMar>
              <w:left w:w="28" w:type="dxa"/>
              <w:right w:w="28" w:type="dxa"/>
            </w:tcMar>
            <w:vAlign w:val="bottom"/>
          </w:tcPr>
          <w:p w14:paraId="0B575D4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31A198BA"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center"/>
          </w:tcPr>
          <w:p w14:paraId="1F6CD2B1"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 xml:space="preserve">TCI-R </w:t>
            </w:r>
            <w:r w:rsidRPr="00C47D3F">
              <w:rPr>
                <w:rFonts w:ascii="Arial Narrow" w:eastAsia="Times New Roman" w:hAnsi="Arial Narrow"/>
                <w:color w:val="000000"/>
                <w:sz w:val="20"/>
                <w:szCs w:val="20"/>
                <w:lang w:val="en-US" w:eastAsia="ca-ES"/>
              </w:rPr>
              <w:t>self-directedness</w:t>
            </w:r>
          </w:p>
        </w:tc>
        <w:tc>
          <w:tcPr>
            <w:tcW w:w="850" w:type="dxa"/>
            <w:tcBorders>
              <w:top w:val="nil"/>
              <w:left w:val="nil"/>
              <w:bottom w:val="nil"/>
              <w:right w:val="nil"/>
            </w:tcBorders>
            <w:shd w:val="clear" w:color="auto" w:fill="auto"/>
            <w:tcMar>
              <w:left w:w="28" w:type="dxa"/>
              <w:right w:w="28" w:type="dxa"/>
            </w:tcMar>
            <w:vAlign w:val="center"/>
          </w:tcPr>
          <w:p w14:paraId="2CDB8FD7"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-0.0105</w:t>
            </w:r>
          </w:p>
        </w:tc>
        <w:tc>
          <w:tcPr>
            <w:tcW w:w="851" w:type="dxa"/>
            <w:tcBorders>
              <w:top w:val="nil"/>
              <w:left w:val="nil"/>
              <w:bottom w:val="nil"/>
              <w:right w:val="nil"/>
            </w:tcBorders>
            <w:shd w:val="clear" w:color="auto" w:fill="auto"/>
            <w:tcMar>
              <w:left w:w="28" w:type="dxa"/>
              <w:right w:w="28" w:type="dxa"/>
            </w:tcMar>
            <w:vAlign w:val="center"/>
          </w:tcPr>
          <w:p w14:paraId="7E2A062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0.0024</w:t>
            </w:r>
          </w:p>
        </w:tc>
        <w:tc>
          <w:tcPr>
            <w:tcW w:w="850" w:type="dxa"/>
            <w:tcBorders>
              <w:top w:val="nil"/>
              <w:left w:val="nil"/>
              <w:bottom w:val="nil"/>
              <w:right w:val="nil"/>
            </w:tcBorders>
            <w:shd w:val="clear" w:color="auto" w:fill="auto"/>
            <w:tcMar>
              <w:left w:w="28" w:type="dxa"/>
              <w:right w:w="28" w:type="dxa"/>
            </w:tcMar>
            <w:vAlign w:val="center"/>
          </w:tcPr>
          <w:p w14:paraId="2D3A8785"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-4.44</w:t>
            </w:r>
          </w:p>
        </w:tc>
        <w:tc>
          <w:tcPr>
            <w:tcW w:w="709" w:type="dxa"/>
            <w:tcBorders>
              <w:top w:val="nil"/>
              <w:left w:val="nil"/>
              <w:bottom w:val="nil"/>
              <w:right w:val="nil"/>
            </w:tcBorders>
            <w:shd w:val="clear" w:color="auto" w:fill="auto"/>
            <w:tcMar>
              <w:left w:w="28" w:type="dxa"/>
              <w:right w:w="28" w:type="dxa"/>
            </w:tcMar>
            <w:vAlign w:val="center"/>
          </w:tcPr>
          <w:p w14:paraId="396DB748"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w:t>
            </w:r>
            <w:r w:rsidRPr="00C47D3F">
              <w:rPr>
                <w:rFonts w:ascii="Arial Narrow" w:eastAsia="Times New Roman" w:hAnsi="Arial Narrow"/>
                <w:color w:val="000000"/>
                <w:sz w:val="20"/>
                <w:szCs w:val="20"/>
                <w:lang w:val="en-US" w:eastAsia="ca-ES"/>
              </w:rPr>
              <w:t>1</w:t>
            </w:r>
          </w:p>
        </w:tc>
        <w:tc>
          <w:tcPr>
            <w:tcW w:w="1134" w:type="dxa"/>
            <w:tcBorders>
              <w:top w:val="nil"/>
              <w:left w:val="nil"/>
              <w:bottom w:val="nil"/>
              <w:right w:val="nil"/>
            </w:tcBorders>
            <w:shd w:val="clear" w:color="auto" w:fill="auto"/>
            <w:tcMar>
              <w:left w:w="28" w:type="dxa"/>
              <w:right w:w="28" w:type="dxa"/>
            </w:tcMar>
            <w:vAlign w:val="center"/>
          </w:tcPr>
          <w:p w14:paraId="411D2750"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-0.3522</w:t>
            </w:r>
          </w:p>
        </w:tc>
      </w:tr>
      <w:tr w:rsidR="005514B3" w:rsidRPr="003F1D8C" w14:paraId="65ACA61B" w14:textId="77777777" w:rsidTr="00145B9D">
        <w:tc>
          <w:tcPr>
            <w:tcW w:w="1276" w:type="dxa"/>
            <w:tcBorders>
              <w:top w:val="nil"/>
              <w:left w:val="nil"/>
              <w:bottom w:val="nil"/>
              <w:right w:val="nil"/>
            </w:tcBorders>
            <w:shd w:val="clear" w:color="auto" w:fill="auto"/>
            <w:noWrap/>
            <w:tcMar>
              <w:left w:w="28" w:type="dxa"/>
              <w:right w:w="28" w:type="dxa"/>
            </w:tcMar>
            <w:vAlign w:val="bottom"/>
          </w:tcPr>
          <w:p w14:paraId="615D0FF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4A39D516"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center"/>
          </w:tcPr>
          <w:p w14:paraId="27B097D7"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Pr>
                <w:rFonts w:ascii="Arial Narrow" w:eastAsia="Times New Roman" w:hAnsi="Arial Narrow"/>
                <w:color w:val="000000"/>
                <w:sz w:val="20"/>
                <w:szCs w:val="20"/>
                <w:lang w:val="en-US" w:eastAsia="ca-ES"/>
              </w:rPr>
              <w:t xml:space="preserve">Poor </w:t>
            </w:r>
            <w:proofErr w:type="spellStart"/>
            <w:proofErr w:type="gramStart"/>
            <w:r>
              <w:rPr>
                <w:rFonts w:ascii="Arial Narrow" w:eastAsia="Times New Roman" w:hAnsi="Arial Narrow"/>
                <w:color w:val="000000"/>
                <w:sz w:val="20"/>
                <w:szCs w:val="20"/>
                <w:lang w:val="en-US" w:eastAsia="ca-ES"/>
              </w:rPr>
              <w:t>neuropsyc.perform</w:t>
            </w:r>
            <w:proofErr w:type="spellEnd"/>
            <w:proofErr w:type="gramEnd"/>
            <w:r>
              <w:rPr>
                <w:rFonts w:ascii="Arial Narrow" w:eastAsia="Times New Roman" w:hAnsi="Arial Narrow"/>
                <w:color w:val="000000"/>
                <w:sz w:val="20"/>
                <w:szCs w:val="20"/>
                <w:lang w:val="en-US" w:eastAsia="ca-ES"/>
              </w:rPr>
              <w:t>.</w:t>
            </w:r>
          </w:p>
        </w:tc>
        <w:tc>
          <w:tcPr>
            <w:tcW w:w="850" w:type="dxa"/>
            <w:tcBorders>
              <w:top w:val="nil"/>
              <w:left w:val="nil"/>
              <w:bottom w:val="nil"/>
              <w:right w:val="nil"/>
            </w:tcBorders>
            <w:shd w:val="clear" w:color="auto" w:fill="auto"/>
            <w:tcMar>
              <w:left w:w="28" w:type="dxa"/>
              <w:right w:w="28" w:type="dxa"/>
            </w:tcMar>
            <w:vAlign w:val="center"/>
          </w:tcPr>
          <w:p w14:paraId="3CBDEDB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1.0000</w:t>
            </w:r>
          </w:p>
        </w:tc>
        <w:tc>
          <w:tcPr>
            <w:tcW w:w="851" w:type="dxa"/>
            <w:tcBorders>
              <w:top w:val="nil"/>
              <w:left w:val="nil"/>
              <w:bottom w:val="nil"/>
              <w:right w:val="nil"/>
            </w:tcBorders>
            <w:shd w:val="clear" w:color="auto" w:fill="auto"/>
            <w:tcMar>
              <w:left w:w="28" w:type="dxa"/>
              <w:right w:w="28" w:type="dxa"/>
            </w:tcMar>
            <w:vAlign w:val="center"/>
          </w:tcPr>
          <w:p w14:paraId="5D54904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i/>
                <w:iCs/>
                <w:color w:val="000000"/>
                <w:sz w:val="20"/>
                <w:szCs w:val="20"/>
                <w:lang w:val="en-US" w:eastAsia="ca-ES"/>
              </w:rPr>
              <w:t>(</w:t>
            </w:r>
            <w:proofErr w:type="spellStart"/>
            <w:r w:rsidRPr="003F1D8C">
              <w:rPr>
                <w:rFonts w:ascii="Arial Narrow" w:eastAsia="Times New Roman" w:hAnsi="Arial Narrow"/>
                <w:i/>
                <w:iCs/>
                <w:color w:val="000000"/>
                <w:sz w:val="20"/>
                <w:szCs w:val="20"/>
                <w:lang w:val="en-US" w:eastAsia="ca-ES"/>
              </w:rPr>
              <w:t>constr</w:t>
            </w:r>
            <w:proofErr w:type="spellEnd"/>
            <w:r w:rsidRPr="003F1D8C">
              <w:rPr>
                <w:rFonts w:ascii="Arial Narrow" w:eastAsia="Times New Roman" w:hAnsi="Arial Narrow"/>
                <w:i/>
                <w:iCs/>
                <w:color w:val="000000"/>
                <w:sz w:val="20"/>
                <w:szCs w:val="20"/>
                <w:lang w:val="en-US" w:eastAsia="ca-ES"/>
              </w:rPr>
              <w:t>)</w:t>
            </w:r>
          </w:p>
        </w:tc>
        <w:tc>
          <w:tcPr>
            <w:tcW w:w="850" w:type="dxa"/>
            <w:tcBorders>
              <w:top w:val="nil"/>
              <w:left w:val="nil"/>
              <w:bottom w:val="nil"/>
              <w:right w:val="nil"/>
            </w:tcBorders>
            <w:shd w:val="clear" w:color="auto" w:fill="auto"/>
            <w:tcMar>
              <w:left w:w="28" w:type="dxa"/>
              <w:right w:w="28" w:type="dxa"/>
            </w:tcMar>
            <w:vAlign w:val="center"/>
          </w:tcPr>
          <w:p w14:paraId="103063C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709" w:type="dxa"/>
            <w:tcBorders>
              <w:top w:val="nil"/>
              <w:left w:val="nil"/>
              <w:bottom w:val="nil"/>
              <w:right w:val="nil"/>
            </w:tcBorders>
            <w:shd w:val="clear" w:color="auto" w:fill="auto"/>
            <w:tcMar>
              <w:left w:w="28" w:type="dxa"/>
              <w:right w:w="28" w:type="dxa"/>
            </w:tcMar>
            <w:vAlign w:val="center"/>
          </w:tcPr>
          <w:p w14:paraId="2B710E5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1134" w:type="dxa"/>
            <w:tcBorders>
              <w:top w:val="nil"/>
              <w:left w:val="nil"/>
              <w:bottom w:val="nil"/>
              <w:right w:val="nil"/>
            </w:tcBorders>
            <w:shd w:val="clear" w:color="auto" w:fill="auto"/>
            <w:tcMar>
              <w:left w:w="28" w:type="dxa"/>
              <w:right w:w="28" w:type="dxa"/>
            </w:tcMar>
            <w:vAlign w:val="center"/>
          </w:tcPr>
          <w:p w14:paraId="2B4087F6"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0.1368</w:t>
            </w:r>
          </w:p>
        </w:tc>
      </w:tr>
      <w:tr w:rsidR="005514B3" w:rsidRPr="003F1D8C" w14:paraId="215B4887" w14:textId="77777777" w:rsidTr="00145B9D">
        <w:tc>
          <w:tcPr>
            <w:tcW w:w="1276" w:type="dxa"/>
            <w:tcBorders>
              <w:top w:val="nil"/>
              <w:left w:val="nil"/>
              <w:bottom w:val="nil"/>
              <w:right w:val="nil"/>
            </w:tcBorders>
            <w:shd w:val="clear" w:color="auto" w:fill="auto"/>
            <w:noWrap/>
            <w:tcMar>
              <w:left w:w="28" w:type="dxa"/>
              <w:right w:w="28" w:type="dxa"/>
            </w:tcMar>
            <w:vAlign w:val="bottom"/>
          </w:tcPr>
          <w:p w14:paraId="2B6D4D6D"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center"/>
          </w:tcPr>
          <w:p w14:paraId="1B400C7E"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SOGS-total</w:t>
            </w:r>
          </w:p>
        </w:tc>
        <w:tc>
          <w:tcPr>
            <w:tcW w:w="2033" w:type="dxa"/>
            <w:tcBorders>
              <w:top w:val="nil"/>
              <w:left w:val="nil"/>
              <w:bottom w:val="nil"/>
              <w:right w:val="nil"/>
            </w:tcBorders>
            <w:shd w:val="clear" w:color="auto" w:fill="auto"/>
            <w:noWrap/>
            <w:tcMar>
              <w:left w:w="28" w:type="dxa"/>
              <w:right w:w="28" w:type="dxa"/>
            </w:tcMar>
            <w:vAlign w:val="center"/>
          </w:tcPr>
          <w:p w14:paraId="032BF29A"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TCI-R novelty seek</w:t>
            </w:r>
            <w:r w:rsidRPr="00C47D3F">
              <w:rPr>
                <w:rFonts w:ascii="Arial Narrow" w:eastAsia="Times New Roman" w:hAnsi="Arial Narrow"/>
                <w:color w:val="000000"/>
                <w:sz w:val="20"/>
                <w:szCs w:val="20"/>
                <w:lang w:val="en-US" w:eastAsia="ca-ES"/>
              </w:rPr>
              <w:t>.</w:t>
            </w:r>
          </w:p>
        </w:tc>
        <w:tc>
          <w:tcPr>
            <w:tcW w:w="850" w:type="dxa"/>
            <w:tcBorders>
              <w:top w:val="nil"/>
              <w:left w:val="nil"/>
              <w:bottom w:val="nil"/>
              <w:right w:val="nil"/>
            </w:tcBorders>
            <w:shd w:val="clear" w:color="auto" w:fill="auto"/>
            <w:tcMar>
              <w:left w:w="28" w:type="dxa"/>
              <w:right w:w="28" w:type="dxa"/>
            </w:tcMar>
            <w:vAlign w:val="center"/>
          </w:tcPr>
          <w:p w14:paraId="4806B398"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0.0871</w:t>
            </w:r>
          </w:p>
        </w:tc>
        <w:tc>
          <w:tcPr>
            <w:tcW w:w="851" w:type="dxa"/>
            <w:tcBorders>
              <w:top w:val="nil"/>
              <w:left w:val="nil"/>
              <w:bottom w:val="nil"/>
              <w:right w:val="nil"/>
            </w:tcBorders>
            <w:shd w:val="clear" w:color="auto" w:fill="auto"/>
            <w:tcMar>
              <w:left w:w="28" w:type="dxa"/>
              <w:right w:w="28" w:type="dxa"/>
            </w:tcMar>
            <w:vAlign w:val="center"/>
          </w:tcPr>
          <w:p w14:paraId="4424AA28"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0.0190</w:t>
            </w:r>
          </w:p>
        </w:tc>
        <w:tc>
          <w:tcPr>
            <w:tcW w:w="850" w:type="dxa"/>
            <w:tcBorders>
              <w:top w:val="nil"/>
              <w:left w:val="nil"/>
              <w:bottom w:val="nil"/>
              <w:right w:val="nil"/>
            </w:tcBorders>
            <w:shd w:val="clear" w:color="auto" w:fill="auto"/>
            <w:tcMar>
              <w:left w:w="28" w:type="dxa"/>
              <w:right w:w="28" w:type="dxa"/>
            </w:tcMar>
            <w:vAlign w:val="center"/>
          </w:tcPr>
          <w:p w14:paraId="4DA0AC81"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4.57</w:t>
            </w:r>
          </w:p>
        </w:tc>
        <w:tc>
          <w:tcPr>
            <w:tcW w:w="709" w:type="dxa"/>
            <w:tcBorders>
              <w:top w:val="nil"/>
              <w:left w:val="nil"/>
              <w:bottom w:val="nil"/>
              <w:right w:val="nil"/>
            </w:tcBorders>
            <w:shd w:val="clear" w:color="auto" w:fill="auto"/>
            <w:tcMar>
              <w:left w:w="28" w:type="dxa"/>
              <w:right w:w="28" w:type="dxa"/>
            </w:tcMar>
            <w:vAlign w:val="center"/>
          </w:tcPr>
          <w:p w14:paraId="2806A0E3" w14:textId="77777777" w:rsidR="005514B3" w:rsidRPr="003F1D8C" w:rsidRDefault="005514B3" w:rsidP="00145B9D">
            <w:pPr>
              <w:spacing w:line="240" w:lineRule="auto"/>
              <w:jc w:val="center"/>
              <w:rPr>
                <w:rFonts w:ascii="Arial Narrow" w:eastAsia="Times New Roman" w:hAnsi="Arial Narrow"/>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w:t>
            </w:r>
            <w:r w:rsidRPr="00C47D3F">
              <w:rPr>
                <w:rFonts w:ascii="Arial Narrow" w:eastAsia="Times New Roman" w:hAnsi="Arial Narrow"/>
                <w:color w:val="000000"/>
                <w:sz w:val="20"/>
                <w:szCs w:val="20"/>
                <w:lang w:val="en-US" w:eastAsia="ca-ES"/>
              </w:rPr>
              <w:t>1</w:t>
            </w:r>
          </w:p>
        </w:tc>
        <w:tc>
          <w:tcPr>
            <w:tcW w:w="1134" w:type="dxa"/>
            <w:tcBorders>
              <w:top w:val="nil"/>
              <w:left w:val="nil"/>
              <w:bottom w:val="nil"/>
              <w:right w:val="nil"/>
            </w:tcBorders>
            <w:shd w:val="clear" w:color="auto" w:fill="auto"/>
            <w:tcMar>
              <w:left w:w="28" w:type="dxa"/>
              <w:right w:w="28" w:type="dxa"/>
            </w:tcMar>
            <w:vAlign w:val="center"/>
          </w:tcPr>
          <w:p w14:paraId="2156FE0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0.3211</w:t>
            </w:r>
          </w:p>
        </w:tc>
      </w:tr>
      <w:tr w:rsidR="005514B3" w:rsidRPr="003F1D8C" w14:paraId="2A06C153" w14:textId="77777777" w:rsidTr="00145B9D">
        <w:tc>
          <w:tcPr>
            <w:tcW w:w="1276" w:type="dxa"/>
            <w:tcBorders>
              <w:top w:val="nil"/>
              <w:left w:val="nil"/>
              <w:bottom w:val="nil"/>
              <w:right w:val="nil"/>
            </w:tcBorders>
            <w:shd w:val="clear" w:color="auto" w:fill="auto"/>
            <w:noWrap/>
            <w:tcMar>
              <w:left w:w="28" w:type="dxa"/>
              <w:right w:w="28" w:type="dxa"/>
            </w:tcMar>
            <w:vAlign w:val="center"/>
          </w:tcPr>
          <w:p w14:paraId="45FA268E"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28A5E250"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center"/>
          </w:tcPr>
          <w:p w14:paraId="7EE7F0E6"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SCL-90R-GSI</w:t>
            </w:r>
          </w:p>
        </w:tc>
        <w:tc>
          <w:tcPr>
            <w:tcW w:w="850" w:type="dxa"/>
            <w:tcBorders>
              <w:top w:val="nil"/>
              <w:left w:val="nil"/>
              <w:bottom w:val="nil"/>
              <w:right w:val="nil"/>
            </w:tcBorders>
            <w:shd w:val="clear" w:color="auto" w:fill="auto"/>
            <w:tcMar>
              <w:left w:w="28" w:type="dxa"/>
              <w:right w:w="28" w:type="dxa"/>
            </w:tcMar>
            <w:vAlign w:val="center"/>
          </w:tcPr>
          <w:p w14:paraId="23119F98"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1.5697</w:t>
            </w:r>
          </w:p>
        </w:tc>
        <w:tc>
          <w:tcPr>
            <w:tcW w:w="851" w:type="dxa"/>
            <w:tcBorders>
              <w:top w:val="nil"/>
              <w:left w:val="nil"/>
              <w:bottom w:val="nil"/>
              <w:right w:val="nil"/>
            </w:tcBorders>
            <w:shd w:val="clear" w:color="auto" w:fill="auto"/>
            <w:tcMar>
              <w:left w:w="28" w:type="dxa"/>
              <w:right w:w="28" w:type="dxa"/>
            </w:tcMar>
            <w:vAlign w:val="center"/>
          </w:tcPr>
          <w:p w14:paraId="76243D6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0.3654</w:t>
            </w:r>
          </w:p>
        </w:tc>
        <w:tc>
          <w:tcPr>
            <w:tcW w:w="850" w:type="dxa"/>
            <w:tcBorders>
              <w:top w:val="nil"/>
              <w:left w:val="nil"/>
              <w:bottom w:val="nil"/>
              <w:right w:val="nil"/>
            </w:tcBorders>
            <w:shd w:val="clear" w:color="auto" w:fill="auto"/>
            <w:tcMar>
              <w:left w:w="28" w:type="dxa"/>
              <w:right w:w="28" w:type="dxa"/>
            </w:tcMar>
            <w:vAlign w:val="center"/>
          </w:tcPr>
          <w:p w14:paraId="675427DA"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4.30</w:t>
            </w:r>
          </w:p>
        </w:tc>
        <w:tc>
          <w:tcPr>
            <w:tcW w:w="709" w:type="dxa"/>
            <w:tcBorders>
              <w:top w:val="nil"/>
              <w:left w:val="nil"/>
              <w:bottom w:val="nil"/>
              <w:right w:val="nil"/>
            </w:tcBorders>
            <w:shd w:val="clear" w:color="auto" w:fill="auto"/>
            <w:tcMar>
              <w:left w:w="28" w:type="dxa"/>
              <w:right w:w="28" w:type="dxa"/>
            </w:tcMar>
            <w:vAlign w:val="center"/>
          </w:tcPr>
          <w:p w14:paraId="2289C039"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w:t>
            </w:r>
            <w:r w:rsidRPr="00C47D3F">
              <w:rPr>
                <w:rFonts w:ascii="Arial Narrow" w:eastAsia="Times New Roman" w:hAnsi="Arial Narrow"/>
                <w:color w:val="000000"/>
                <w:sz w:val="20"/>
                <w:szCs w:val="20"/>
                <w:lang w:val="en-US" w:eastAsia="ca-ES"/>
              </w:rPr>
              <w:t>1</w:t>
            </w:r>
          </w:p>
        </w:tc>
        <w:tc>
          <w:tcPr>
            <w:tcW w:w="1134" w:type="dxa"/>
            <w:tcBorders>
              <w:top w:val="nil"/>
              <w:left w:val="nil"/>
              <w:bottom w:val="nil"/>
              <w:right w:val="nil"/>
            </w:tcBorders>
            <w:shd w:val="clear" w:color="auto" w:fill="auto"/>
            <w:tcMar>
              <w:left w:w="28" w:type="dxa"/>
              <w:right w:w="28" w:type="dxa"/>
            </w:tcMar>
            <w:vAlign w:val="center"/>
          </w:tcPr>
          <w:p w14:paraId="199FFF0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0.2939</w:t>
            </w:r>
          </w:p>
        </w:tc>
      </w:tr>
      <w:tr w:rsidR="005514B3" w:rsidRPr="003F1D8C" w14:paraId="7846D38C" w14:textId="77777777" w:rsidTr="00145B9D">
        <w:tc>
          <w:tcPr>
            <w:tcW w:w="1276" w:type="dxa"/>
            <w:tcBorders>
              <w:top w:val="nil"/>
              <w:left w:val="nil"/>
              <w:bottom w:val="nil"/>
              <w:right w:val="nil"/>
            </w:tcBorders>
            <w:shd w:val="clear" w:color="auto" w:fill="auto"/>
            <w:noWrap/>
            <w:tcMar>
              <w:left w:w="28" w:type="dxa"/>
              <w:right w:w="28" w:type="dxa"/>
            </w:tcMar>
            <w:vAlign w:val="bottom"/>
          </w:tcPr>
          <w:p w14:paraId="60335F9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2DE65CC0"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center"/>
          </w:tcPr>
          <w:p w14:paraId="7980FD20"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Pr>
                <w:rFonts w:ascii="Arial Narrow" w:eastAsia="Times New Roman" w:hAnsi="Arial Narrow"/>
                <w:color w:val="000000"/>
                <w:sz w:val="20"/>
                <w:szCs w:val="20"/>
                <w:lang w:val="en-US" w:eastAsia="ca-ES"/>
              </w:rPr>
              <w:t xml:space="preserve">Poor </w:t>
            </w:r>
            <w:proofErr w:type="spellStart"/>
            <w:proofErr w:type="gramStart"/>
            <w:r>
              <w:rPr>
                <w:rFonts w:ascii="Arial Narrow" w:eastAsia="Times New Roman" w:hAnsi="Arial Narrow"/>
                <w:color w:val="000000"/>
                <w:sz w:val="20"/>
                <w:szCs w:val="20"/>
                <w:lang w:val="en-US" w:eastAsia="ca-ES"/>
              </w:rPr>
              <w:t>neuropsyc.perform</w:t>
            </w:r>
            <w:proofErr w:type="spellEnd"/>
            <w:proofErr w:type="gramEnd"/>
            <w:r>
              <w:rPr>
                <w:rFonts w:ascii="Arial Narrow" w:eastAsia="Times New Roman" w:hAnsi="Arial Narrow"/>
                <w:color w:val="000000"/>
                <w:sz w:val="20"/>
                <w:szCs w:val="20"/>
                <w:lang w:val="en-US" w:eastAsia="ca-ES"/>
              </w:rPr>
              <w:t>.</w:t>
            </w:r>
          </w:p>
        </w:tc>
        <w:tc>
          <w:tcPr>
            <w:tcW w:w="850" w:type="dxa"/>
            <w:tcBorders>
              <w:top w:val="nil"/>
              <w:left w:val="nil"/>
              <w:bottom w:val="nil"/>
              <w:right w:val="nil"/>
            </w:tcBorders>
            <w:shd w:val="clear" w:color="auto" w:fill="auto"/>
            <w:tcMar>
              <w:left w:w="28" w:type="dxa"/>
              <w:right w:w="28" w:type="dxa"/>
            </w:tcMar>
            <w:vAlign w:val="center"/>
          </w:tcPr>
          <w:p w14:paraId="647BAA7C"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-7.3827</w:t>
            </w:r>
          </w:p>
        </w:tc>
        <w:tc>
          <w:tcPr>
            <w:tcW w:w="851" w:type="dxa"/>
            <w:tcBorders>
              <w:top w:val="nil"/>
              <w:left w:val="nil"/>
              <w:bottom w:val="nil"/>
              <w:right w:val="nil"/>
            </w:tcBorders>
            <w:shd w:val="clear" w:color="auto" w:fill="auto"/>
            <w:tcMar>
              <w:left w:w="28" w:type="dxa"/>
              <w:right w:w="28" w:type="dxa"/>
            </w:tcMar>
            <w:vAlign w:val="center"/>
          </w:tcPr>
          <w:p w14:paraId="77484C9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4.7547</w:t>
            </w:r>
          </w:p>
        </w:tc>
        <w:tc>
          <w:tcPr>
            <w:tcW w:w="850" w:type="dxa"/>
            <w:tcBorders>
              <w:top w:val="nil"/>
              <w:left w:val="nil"/>
              <w:bottom w:val="nil"/>
              <w:right w:val="nil"/>
            </w:tcBorders>
            <w:shd w:val="clear" w:color="auto" w:fill="auto"/>
            <w:tcMar>
              <w:left w:w="28" w:type="dxa"/>
              <w:right w:w="28" w:type="dxa"/>
            </w:tcMar>
            <w:vAlign w:val="center"/>
          </w:tcPr>
          <w:p w14:paraId="2BAFD64A"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-1.55</w:t>
            </w:r>
          </w:p>
        </w:tc>
        <w:tc>
          <w:tcPr>
            <w:tcW w:w="709" w:type="dxa"/>
            <w:tcBorders>
              <w:top w:val="nil"/>
              <w:left w:val="nil"/>
              <w:bottom w:val="nil"/>
              <w:right w:val="nil"/>
            </w:tcBorders>
            <w:shd w:val="clear" w:color="auto" w:fill="auto"/>
            <w:tcMar>
              <w:left w:w="28" w:type="dxa"/>
              <w:right w:w="28" w:type="dxa"/>
            </w:tcMar>
            <w:vAlign w:val="center"/>
          </w:tcPr>
          <w:p w14:paraId="13BC91A7"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120</w:t>
            </w:r>
          </w:p>
        </w:tc>
        <w:tc>
          <w:tcPr>
            <w:tcW w:w="1134" w:type="dxa"/>
            <w:tcBorders>
              <w:top w:val="nil"/>
              <w:left w:val="nil"/>
              <w:bottom w:val="nil"/>
              <w:right w:val="nil"/>
            </w:tcBorders>
            <w:shd w:val="clear" w:color="auto" w:fill="auto"/>
            <w:tcMar>
              <w:left w:w="28" w:type="dxa"/>
              <w:right w:w="28" w:type="dxa"/>
            </w:tcMar>
            <w:vAlign w:val="center"/>
          </w:tcPr>
          <w:p w14:paraId="442C730F"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-0.1891</w:t>
            </w:r>
          </w:p>
        </w:tc>
      </w:tr>
      <w:tr w:rsidR="005514B3" w:rsidRPr="003F1D8C" w14:paraId="70E469E0" w14:textId="77777777" w:rsidTr="00145B9D">
        <w:tc>
          <w:tcPr>
            <w:tcW w:w="1276" w:type="dxa"/>
            <w:tcBorders>
              <w:top w:val="nil"/>
              <w:left w:val="nil"/>
              <w:bottom w:val="nil"/>
              <w:right w:val="nil"/>
            </w:tcBorders>
            <w:shd w:val="clear" w:color="auto" w:fill="auto"/>
            <w:noWrap/>
            <w:tcMar>
              <w:left w:w="28" w:type="dxa"/>
              <w:right w:w="28" w:type="dxa"/>
            </w:tcMar>
            <w:vAlign w:val="bottom"/>
          </w:tcPr>
          <w:p w14:paraId="502E9E8A"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center"/>
          </w:tcPr>
          <w:p w14:paraId="2784F791"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TCI-R novelty seeking</w:t>
            </w:r>
          </w:p>
        </w:tc>
        <w:tc>
          <w:tcPr>
            <w:tcW w:w="2033" w:type="dxa"/>
            <w:tcBorders>
              <w:top w:val="nil"/>
              <w:left w:val="nil"/>
              <w:bottom w:val="nil"/>
              <w:right w:val="nil"/>
            </w:tcBorders>
            <w:shd w:val="clear" w:color="auto" w:fill="auto"/>
            <w:noWrap/>
            <w:tcMar>
              <w:left w:w="28" w:type="dxa"/>
              <w:right w:w="28" w:type="dxa"/>
            </w:tcMar>
            <w:vAlign w:val="center"/>
          </w:tcPr>
          <w:p w14:paraId="331A2A94"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AEA</w:t>
            </w:r>
          </w:p>
        </w:tc>
        <w:tc>
          <w:tcPr>
            <w:tcW w:w="850" w:type="dxa"/>
            <w:tcBorders>
              <w:top w:val="nil"/>
              <w:left w:val="nil"/>
              <w:bottom w:val="nil"/>
              <w:right w:val="nil"/>
            </w:tcBorders>
            <w:shd w:val="clear" w:color="auto" w:fill="auto"/>
            <w:tcMar>
              <w:left w:w="28" w:type="dxa"/>
              <w:right w:w="28" w:type="dxa"/>
            </w:tcMar>
            <w:vAlign w:val="center"/>
          </w:tcPr>
          <w:p w14:paraId="0DE02C6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10.4955</w:t>
            </w:r>
          </w:p>
        </w:tc>
        <w:tc>
          <w:tcPr>
            <w:tcW w:w="851" w:type="dxa"/>
            <w:tcBorders>
              <w:top w:val="nil"/>
              <w:left w:val="nil"/>
              <w:bottom w:val="nil"/>
              <w:right w:val="nil"/>
            </w:tcBorders>
            <w:shd w:val="clear" w:color="auto" w:fill="auto"/>
            <w:tcMar>
              <w:left w:w="28" w:type="dxa"/>
              <w:right w:w="28" w:type="dxa"/>
            </w:tcMar>
            <w:vAlign w:val="center"/>
          </w:tcPr>
          <w:p w14:paraId="6C13836A"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4.8296</w:t>
            </w:r>
          </w:p>
        </w:tc>
        <w:tc>
          <w:tcPr>
            <w:tcW w:w="850" w:type="dxa"/>
            <w:tcBorders>
              <w:top w:val="nil"/>
              <w:left w:val="nil"/>
              <w:bottom w:val="nil"/>
              <w:right w:val="nil"/>
            </w:tcBorders>
            <w:shd w:val="clear" w:color="auto" w:fill="auto"/>
            <w:tcMar>
              <w:left w:w="28" w:type="dxa"/>
              <w:right w:w="28" w:type="dxa"/>
            </w:tcMar>
            <w:vAlign w:val="center"/>
          </w:tcPr>
          <w:p w14:paraId="43A57537"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2.17</w:t>
            </w:r>
          </w:p>
        </w:tc>
        <w:tc>
          <w:tcPr>
            <w:tcW w:w="709" w:type="dxa"/>
            <w:tcBorders>
              <w:top w:val="nil"/>
              <w:left w:val="nil"/>
              <w:bottom w:val="nil"/>
              <w:right w:val="nil"/>
            </w:tcBorders>
            <w:shd w:val="clear" w:color="auto" w:fill="auto"/>
            <w:tcMar>
              <w:left w:w="28" w:type="dxa"/>
              <w:right w:w="28" w:type="dxa"/>
            </w:tcMar>
            <w:vAlign w:val="center"/>
          </w:tcPr>
          <w:p w14:paraId="3D8E94A0"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030</w:t>
            </w:r>
          </w:p>
        </w:tc>
        <w:tc>
          <w:tcPr>
            <w:tcW w:w="1134" w:type="dxa"/>
            <w:tcBorders>
              <w:top w:val="nil"/>
              <w:left w:val="nil"/>
              <w:bottom w:val="nil"/>
              <w:right w:val="nil"/>
            </w:tcBorders>
            <w:shd w:val="clear" w:color="auto" w:fill="auto"/>
            <w:tcMar>
              <w:left w:w="28" w:type="dxa"/>
              <w:right w:w="28" w:type="dxa"/>
            </w:tcMar>
            <w:vAlign w:val="center"/>
          </w:tcPr>
          <w:p w14:paraId="21E88935"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0.1427</w:t>
            </w:r>
          </w:p>
        </w:tc>
      </w:tr>
      <w:tr w:rsidR="005514B3" w:rsidRPr="003F1D8C" w14:paraId="31CFFC21" w14:textId="77777777" w:rsidTr="00145B9D">
        <w:tc>
          <w:tcPr>
            <w:tcW w:w="1276" w:type="dxa"/>
            <w:tcBorders>
              <w:top w:val="nil"/>
              <w:left w:val="nil"/>
              <w:bottom w:val="nil"/>
              <w:right w:val="nil"/>
            </w:tcBorders>
            <w:shd w:val="clear" w:color="auto" w:fill="auto"/>
            <w:noWrap/>
            <w:tcMar>
              <w:left w:w="28" w:type="dxa"/>
              <w:right w:w="28" w:type="dxa"/>
            </w:tcMar>
            <w:vAlign w:val="center"/>
          </w:tcPr>
          <w:p w14:paraId="05BEBC5A"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014C737C"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bottom"/>
          </w:tcPr>
          <w:p w14:paraId="6CF704A8"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2-AG</w:t>
            </w:r>
          </w:p>
        </w:tc>
        <w:tc>
          <w:tcPr>
            <w:tcW w:w="850" w:type="dxa"/>
            <w:tcBorders>
              <w:top w:val="nil"/>
              <w:left w:val="nil"/>
              <w:bottom w:val="nil"/>
              <w:right w:val="nil"/>
            </w:tcBorders>
            <w:shd w:val="clear" w:color="auto" w:fill="auto"/>
            <w:tcMar>
              <w:left w:w="28" w:type="dxa"/>
              <w:right w:w="28" w:type="dxa"/>
            </w:tcMar>
            <w:vAlign w:val="center"/>
          </w:tcPr>
          <w:p w14:paraId="5B7A8C1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-0.3322</w:t>
            </w:r>
          </w:p>
        </w:tc>
        <w:tc>
          <w:tcPr>
            <w:tcW w:w="851" w:type="dxa"/>
            <w:tcBorders>
              <w:top w:val="nil"/>
              <w:left w:val="nil"/>
              <w:bottom w:val="nil"/>
              <w:right w:val="nil"/>
            </w:tcBorders>
            <w:shd w:val="clear" w:color="auto" w:fill="auto"/>
            <w:tcMar>
              <w:left w:w="28" w:type="dxa"/>
              <w:right w:w="28" w:type="dxa"/>
            </w:tcMar>
            <w:vAlign w:val="center"/>
          </w:tcPr>
          <w:p w14:paraId="075DBC8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0.1491</w:t>
            </w:r>
          </w:p>
        </w:tc>
        <w:tc>
          <w:tcPr>
            <w:tcW w:w="850" w:type="dxa"/>
            <w:tcBorders>
              <w:top w:val="nil"/>
              <w:left w:val="nil"/>
              <w:bottom w:val="nil"/>
              <w:right w:val="nil"/>
            </w:tcBorders>
            <w:shd w:val="clear" w:color="auto" w:fill="auto"/>
            <w:tcMar>
              <w:left w:w="28" w:type="dxa"/>
              <w:right w:w="28" w:type="dxa"/>
            </w:tcMar>
            <w:vAlign w:val="center"/>
          </w:tcPr>
          <w:p w14:paraId="321757C6"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-2.23</w:t>
            </w:r>
          </w:p>
        </w:tc>
        <w:tc>
          <w:tcPr>
            <w:tcW w:w="709" w:type="dxa"/>
            <w:tcBorders>
              <w:top w:val="nil"/>
              <w:left w:val="nil"/>
              <w:bottom w:val="nil"/>
              <w:right w:val="nil"/>
            </w:tcBorders>
            <w:shd w:val="clear" w:color="auto" w:fill="auto"/>
            <w:tcMar>
              <w:left w:w="28" w:type="dxa"/>
              <w:right w:w="28" w:type="dxa"/>
            </w:tcMar>
            <w:vAlign w:val="center"/>
          </w:tcPr>
          <w:p w14:paraId="448F05A5"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026</w:t>
            </w:r>
          </w:p>
        </w:tc>
        <w:tc>
          <w:tcPr>
            <w:tcW w:w="1134" w:type="dxa"/>
            <w:tcBorders>
              <w:top w:val="nil"/>
              <w:left w:val="nil"/>
              <w:bottom w:val="nil"/>
              <w:right w:val="nil"/>
            </w:tcBorders>
            <w:shd w:val="clear" w:color="auto" w:fill="auto"/>
            <w:tcMar>
              <w:left w:w="28" w:type="dxa"/>
              <w:right w:w="28" w:type="dxa"/>
            </w:tcMar>
            <w:vAlign w:val="center"/>
          </w:tcPr>
          <w:p w14:paraId="3DD8660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-0.1449</w:t>
            </w:r>
          </w:p>
        </w:tc>
      </w:tr>
      <w:tr w:rsidR="005514B3" w:rsidRPr="003F1D8C" w14:paraId="797DCBDC" w14:textId="77777777" w:rsidTr="00145B9D">
        <w:tc>
          <w:tcPr>
            <w:tcW w:w="1276" w:type="dxa"/>
            <w:tcBorders>
              <w:top w:val="nil"/>
              <w:left w:val="nil"/>
              <w:bottom w:val="nil"/>
              <w:right w:val="nil"/>
            </w:tcBorders>
            <w:shd w:val="clear" w:color="auto" w:fill="auto"/>
            <w:noWrap/>
            <w:tcMar>
              <w:left w:w="28" w:type="dxa"/>
              <w:right w:w="28" w:type="dxa"/>
            </w:tcMar>
            <w:vAlign w:val="center"/>
            <w:hideMark/>
          </w:tcPr>
          <w:p w14:paraId="13085E0D"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Measurement</w:t>
            </w:r>
          </w:p>
        </w:tc>
        <w:tc>
          <w:tcPr>
            <w:tcW w:w="2078" w:type="dxa"/>
            <w:tcBorders>
              <w:top w:val="nil"/>
              <w:left w:val="nil"/>
              <w:bottom w:val="nil"/>
              <w:right w:val="nil"/>
            </w:tcBorders>
            <w:vAlign w:val="center"/>
          </w:tcPr>
          <w:p w14:paraId="430CC6F4"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r>
              <w:rPr>
                <w:rFonts w:ascii="Arial Narrow" w:eastAsia="Times New Roman" w:hAnsi="Arial Narrow"/>
                <w:color w:val="000000"/>
                <w:sz w:val="20"/>
                <w:szCs w:val="20"/>
                <w:lang w:val="en-US" w:eastAsia="ca-ES"/>
              </w:rPr>
              <w:t xml:space="preserve">Poor </w:t>
            </w:r>
            <w:proofErr w:type="spellStart"/>
            <w:proofErr w:type="gramStart"/>
            <w:r>
              <w:rPr>
                <w:rFonts w:ascii="Arial Narrow" w:eastAsia="Times New Roman" w:hAnsi="Arial Narrow"/>
                <w:color w:val="000000"/>
                <w:sz w:val="20"/>
                <w:szCs w:val="20"/>
                <w:lang w:val="en-US" w:eastAsia="ca-ES"/>
              </w:rPr>
              <w:t>neuropsyc.perform</w:t>
            </w:r>
            <w:proofErr w:type="spellEnd"/>
            <w:proofErr w:type="gramEnd"/>
            <w:r>
              <w:rPr>
                <w:rFonts w:ascii="Arial Narrow" w:eastAsia="Times New Roman" w:hAnsi="Arial Narrow"/>
                <w:color w:val="000000"/>
                <w:sz w:val="20"/>
                <w:szCs w:val="20"/>
                <w:lang w:val="en-US" w:eastAsia="ca-ES"/>
              </w:rPr>
              <w:t>.</w:t>
            </w:r>
          </w:p>
        </w:tc>
        <w:tc>
          <w:tcPr>
            <w:tcW w:w="2033" w:type="dxa"/>
            <w:tcBorders>
              <w:top w:val="nil"/>
              <w:left w:val="nil"/>
              <w:bottom w:val="nil"/>
              <w:right w:val="nil"/>
            </w:tcBorders>
            <w:shd w:val="clear" w:color="auto" w:fill="auto"/>
            <w:noWrap/>
            <w:tcMar>
              <w:left w:w="28" w:type="dxa"/>
              <w:right w:w="28" w:type="dxa"/>
            </w:tcMar>
            <w:vAlign w:val="center"/>
            <w:hideMark/>
          </w:tcPr>
          <w:p w14:paraId="5C395B40"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WCST non-</w:t>
            </w:r>
            <w:proofErr w:type="spellStart"/>
            <w:proofErr w:type="gramStart"/>
            <w:r w:rsidRPr="003F1D8C">
              <w:rPr>
                <w:rFonts w:ascii="Arial Narrow" w:eastAsia="Times New Roman" w:hAnsi="Arial Narrow"/>
                <w:color w:val="000000"/>
                <w:sz w:val="20"/>
                <w:szCs w:val="20"/>
                <w:lang w:val="en-US" w:eastAsia="ca-ES"/>
              </w:rPr>
              <w:t>pers.errors</w:t>
            </w:r>
            <w:proofErr w:type="spellEnd"/>
            <w:proofErr w:type="gramEnd"/>
          </w:p>
        </w:tc>
        <w:tc>
          <w:tcPr>
            <w:tcW w:w="850" w:type="dxa"/>
            <w:tcBorders>
              <w:top w:val="nil"/>
              <w:left w:val="nil"/>
              <w:bottom w:val="nil"/>
              <w:right w:val="nil"/>
            </w:tcBorders>
            <w:shd w:val="clear" w:color="auto" w:fill="auto"/>
            <w:tcMar>
              <w:left w:w="28" w:type="dxa"/>
              <w:right w:w="28" w:type="dxa"/>
            </w:tcMar>
            <w:vAlign w:val="center"/>
            <w:hideMark/>
          </w:tcPr>
          <w:p w14:paraId="1F6E939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102.5239</w:t>
            </w:r>
          </w:p>
        </w:tc>
        <w:tc>
          <w:tcPr>
            <w:tcW w:w="851" w:type="dxa"/>
            <w:tcBorders>
              <w:top w:val="nil"/>
              <w:left w:val="nil"/>
              <w:bottom w:val="nil"/>
              <w:right w:val="nil"/>
            </w:tcBorders>
            <w:shd w:val="clear" w:color="auto" w:fill="auto"/>
            <w:tcMar>
              <w:left w:w="28" w:type="dxa"/>
              <w:right w:w="28" w:type="dxa"/>
            </w:tcMar>
            <w:vAlign w:val="center"/>
            <w:hideMark/>
          </w:tcPr>
          <w:p w14:paraId="70202266"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52.6982</w:t>
            </w:r>
          </w:p>
        </w:tc>
        <w:tc>
          <w:tcPr>
            <w:tcW w:w="850" w:type="dxa"/>
            <w:tcBorders>
              <w:top w:val="nil"/>
              <w:left w:val="nil"/>
              <w:bottom w:val="nil"/>
              <w:right w:val="nil"/>
            </w:tcBorders>
            <w:shd w:val="clear" w:color="auto" w:fill="auto"/>
            <w:tcMar>
              <w:left w:w="28" w:type="dxa"/>
              <w:right w:w="28" w:type="dxa"/>
            </w:tcMar>
            <w:vAlign w:val="center"/>
            <w:hideMark/>
          </w:tcPr>
          <w:p w14:paraId="1BD4A58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1.95</w:t>
            </w:r>
          </w:p>
        </w:tc>
        <w:tc>
          <w:tcPr>
            <w:tcW w:w="709" w:type="dxa"/>
            <w:tcBorders>
              <w:top w:val="nil"/>
              <w:left w:val="nil"/>
              <w:bottom w:val="nil"/>
              <w:right w:val="nil"/>
            </w:tcBorders>
            <w:shd w:val="clear" w:color="auto" w:fill="auto"/>
            <w:tcMar>
              <w:left w:w="28" w:type="dxa"/>
              <w:right w:w="28" w:type="dxa"/>
            </w:tcMar>
            <w:vAlign w:val="center"/>
            <w:hideMark/>
          </w:tcPr>
          <w:p w14:paraId="47DE28D8"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052</w:t>
            </w:r>
          </w:p>
        </w:tc>
        <w:tc>
          <w:tcPr>
            <w:tcW w:w="1134" w:type="dxa"/>
            <w:tcBorders>
              <w:top w:val="nil"/>
              <w:left w:val="nil"/>
              <w:bottom w:val="nil"/>
              <w:right w:val="nil"/>
            </w:tcBorders>
            <w:shd w:val="clear" w:color="auto" w:fill="auto"/>
            <w:tcMar>
              <w:left w:w="28" w:type="dxa"/>
              <w:right w:w="28" w:type="dxa"/>
            </w:tcMar>
            <w:vAlign w:val="center"/>
            <w:hideMark/>
          </w:tcPr>
          <w:p w14:paraId="30D1BE49"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0.6510</w:t>
            </w:r>
          </w:p>
        </w:tc>
      </w:tr>
      <w:tr w:rsidR="005514B3" w:rsidRPr="003F1D8C" w14:paraId="17D31EEC" w14:textId="77777777" w:rsidTr="00145B9D">
        <w:tc>
          <w:tcPr>
            <w:tcW w:w="1276" w:type="dxa"/>
            <w:tcBorders>
              <w:top w:val="nil"/>
              <w:left w:val="nil"/>
              <w:bottom w:val="nil"/>
              <w:right w:val="nil"/>
            </w:tcBorders>
            <w:shd w:val="clear" w:color="auto" w:fill="auto"/>
            <w:noWrap/>
            <w:tcMar>
              <w:left w:w="28" w:type="dxa"/>
              <w:right w:w="28" w:type="dxa"/>
            </w:tcMar>
            <w:vAlign w:val="bottom"/>
            <w:hideMark/>
          </w:tcPr>
          <w:p w14:paraId="6A02B2DA"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04943FD2"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bottom"/>
            <w:hideMark/>
          </w:tcPr>
          <w:p w14:paraId="466120F9"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WCST conceptual</w:t>
            </w:r>
          </w:p>
        </w:tc>
        <w:tc>
          <w:tcPr>
            <w:tcW w:w="850" w:type="dxa"/>
            <w:tcBorders>
              <w:top w:val="nil"/>
              <w:left w:val="nil"/>
              <w:bottom w:val="nil"/>
              <w:right w:val="nil"/>
            </w:tcBorders>
            <w:shd w:val="clear" w:color="auto" w:fill="auto"/>
            <w:tcMar>
              <w:left w:w="28" w:type="dxa"/>
              <w:right w:w="28" w:type="dxa"/>
            </w:tcMar>
            <w:vAlign w:val="center"/>
            <w:hideMark/>
          </w:tcPr>
          <w:p w14:paraId="173AC77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-96.5024</w:t>
            </w:r>
          </w:p>
        </w:tc>
        <w:tc>
          <w:tcPr>
            <w:tcW w:w="851" w:type="dxa"/>
            <w:tcBorders>
              <w:top w:val="nil"/>
              <w:left w:val="nil"/>
              <w:bottom w:val="nil"/>
              <w:right w:val="nil"/>
            </w:tcBorders>
            <w:shd w:val="clear" w:color="auto" w:fill="auto"/>
            <w:tcMar>
              <w:left w:w="28" w:type="dxa"/>
              <w:right w:w="28" w:type="dxa"/>
            </w:tcMar>
            <w:vAlign w:val="center"/>
            <w:hideMark/>
          </w:tcPr>
          <w:p w14:paraId="45025C3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50.9953</w:t>
            </w:r>
          </w:p>
        </w:tc>
        <w:tc>
          <w:tcPr>
            <w:tcW w:w="850" w:type="dxa"/>
            <w:tcBorders>
              <w:top w:val="nil"/>
              <w:left w:val="nil"/>
              <w:bottom w:val="nil"/>
              <w:right w:val="nil"/>
            </w:tcBorders>
            <w:shd w:val="clear" w:color="auto" w:fill="auto"/>
            <w:tcMar>
              <w:left w:w="28" w:type="dxa"/>
              <w:right w:w="28" w:type="dxa"/>
            </w:tcMar>
            <w:vAlign w:val="center"/>
            <w:hideMark/>
          </w:tcPr>
          <w:p w14:paraId="0697C6B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-1.89</w:t>
            </w:r>
          </w:p>
        </w:tc>
        <w:tc>
          <w:tcPr>
            <w:tcW w:w="709" w:type="dxa"/>
            <w:tcBorders>
              <w:top w:val="nil"/>
              <w:left w:val="nil"/>
              <w:bottom w:val="nil"/>
              <w:right w:val="nil"/>
            </w:tcBorders>
            <w:shd w:val="clear" w:color="auto" w:fill="auto"/>
            <w:tcMar>
              <w:left w:w="28" w:type="dxa"/>
              <w:right w:w="28" w:type="dxa"/>
            </w:tcMar>
            <w:vAlign w:val="center"/>
            <w:hideMark/>
          </w:tcPr>
          <w:p w14:paraId="07AEA76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058</w:t>
            </w:r>
          </w:p>
        </w:tc>
        <w:tc>
          <w:tcPr>
            <w:tcW w:w="1134" w:type="dxa"/>
            <w:tcBorders>
              <w:top w:val="nil"/>
              <w:left w:val="nil"/>
              <w:bottom w:val="nil"/>
              <w:right w:val="nil"/>
            </w:tcBorders>
            <w:shd w:val="clear" w:color="auto" w:fill="auto"/>
            <w:tcMar>
              <w:left w:w="28" w:type="dxa"/>
              <w:right w:w="28" w:type="dxa"/>
            </w:tcMar>
            <w:vAlign w:val="center"/>
            <w:hideMark/>
          </w:tcPr>
          <w:p w14:paraId="525812B9"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-0.5524</w:t>
            </w:r>
          </w:p>
        </w:tc>
      </w:tr>
      <w:tr w:rsidR="005514B3" w:rsidRPr="003F1D8C" w14:paraId="61B9EB9F" w14:textId="77777777" w:rsidTr="00145B9D">
        <w:tc>
          <w:tcPr>
            <w:tcW w:w="1276" w:type="dxa"/>
            <w:tcBorders>
              <w:top w:val="nil"/>
              <w:left w:val="nil"/>
              <w:bottom w:val="nil"/>
              <w:right w:val="nil"/>
            </w:tcBorders>
            <w:shd w:val="clear" w:color="auto" w:fill="auto"/>
            <w:noWrap/>
            <w:tcMar>
              <w:left w:w="28" w:type="dxa"/>
              <w:right w:w="28" w:type="dxa"/>
            </w:tcMar>
            <w:vAlign w:val="bottom"/>
            <w:hideMark/>
          </w:tcPr>
          <w:p w14:paraId="195603CD"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13DC8E91"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bottom"/>
            <w:hideMark/>
          </w:tcPr>
          <w:p w14:paraId="0F5601E8"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TMT-A</w:t>
            </w:r>
          </w:p>
        </w:tc>
        <w:tc>
          <w:tcPr>
            <w:tcW w:w="850" w:type="dxa"/>
            <w:tcBorders>
              <w:top w:val="nil"/>
              <w:left w:val="nil"/>
              <w:bottom w:val="nil"/>
              <w:right w:val="nil"/>
            </w:tcBorders>
            <w:shd w:val="clear" w:color="auto" w:fill="auto"/>
            <w:tcMar>
              <w:left w:w="28" w:type="dxa"/>
              <w:right w:w="28" w:type="dxa"/>
            </w:tcMar>
            <w:vAlign w:val="center"/>
            <w:hideMark/>
          </w:tcPr>
          <w:p w14:paraId="7193E1B8"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73.8005</w:t>
            </w:r>
          </w:p>
        </w:tc>
        <w:tc>
          <w:tcPr>
            <w:tcW w:w="851" w:type="dxa"/>
            <w:tcBorders>
              <w:top w:val="nil"/>
              <w:left w:val="nil"/>
              <w:bottom w:val="nil"/>
              <w:right w:val="nil"/>
            </w:tcBorders>
            <w:shd w:val="clear" w:color="auto" w:fill="auto"/>
            <w:tcMar>
              <w:left w:w="28" w:type="dxa"/>
              <w:right w:w="28" w:type="dxa"/>
            </w:tcMar>
            <w:vAlign w:val="center"/>
            <w:hideMark/>
          </w:tcPr>
          <w:p w14:paraId="514731C6"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37.8136</w:t>
            </w:r>
          </w:p>
        </w:tc>
        <w:tc>
          <w:tcPr>
            <w:tcW w:w="850" w:type="dxa"/>
            <w:tcBorders>
              <w:top w:val="nil"/>
              <w:left w:val="nil"/>
              <w:bottom w:val="nil"/>
              <w:right w:val="nil"/>
            </w:tcBorders>
            <w:shd w:val="clear" w:color="auto" w:fill="auto"/>
            <w:tcMar>
              <w:left w:w="28" w:type="dxa"/>
              <w:right w:w="28" w:type="dxa"/>
            </w:tcMar>
            <w:vAlign w:val="center"/>
            <w:hideMark/>
          </w:tcPr>
          <w:p w14:paraId="334D625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1.95</w:t>
            </w:r>
          </w:p>
        </w:tc>
        <w:tc>
          <w:tcPr>
            <w:tcW w:w="709" w:type="dxa"/>
            <w:tcBorders>
              <w:top w:val="nil"/>
              <w:left w:val="nil"/>
              <w:bottom w:val="nil"/>
              <w:right w:val="nil"/>
            </w:tcBorders>
            <w:shd w:val="clear" w:color="auto" w:fill="auto"/>
            <w:tcMar>
              <w:left w:w="28" w:type="dxa"/>
              <w:right w:w="28" w:type="dxa"/>
            </w:tcMar>
            <w:vAlign w:val="center"/>
            <w:hideMark/>
          </w:tcPr>
          <w:p w14:paraId="3AC30657"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051</w:t>
            </w:r>
          </w:p>
        </w:tc>
        <w:tc>
          <w:tcPr>
            <w:tcW w:w="1134" w:type="dxa"/>
            <w:tcBorders>
              <w:top w:val="nil"/>
              <w:left w:val="nil"/>
              <w:bottom w:val="nil"/>
              <w:right w:val="nil"/>
            </w:tcBorders>
            <w:shd w:val="clear" w:color="auto" w:fill="auto"/>
            <w:tcMar>
              <w:left w:w="28" w:type="dxa"/>
              <w:right w:w="28" w:type="dxa"/>
            </w:tcMar>
            <w:vAlign w:val="center"/>
            <w:hideMark/>
          </w:tcPr>
          <w:p w14:paraId="66D703C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0.6226</w:t>
            </w:r>
          </w:p>
        </w:tc>
      </w:tr>
      <w:tr w:rsidR="005514B3" w:rsidRPr="003F1D8C" w14:paraId="2B97617A" w14:textId="77777777" w:rsidTr="00145B9D">
        <w:tc>
          <w:tcPr>
            <w:tcW w:w="1276" w:type="dxa"/>
            <w:tcBorders>
              <w:top w:val="nil"/>
              <w:left w:val="nil"/>
              <w:bottom w:val="nil"/>
              <w:right w:val="nil"/>
            </w:tcBorders>
            <w:shd w:val="clear" w:color="auto" w:fill="auto"/>
            <w:noWrap/>
            <w:tcMar>
              <w:left w:w="28" w:type="dxa"/>
              <w:right w:w="28" w:type="dxa"/>
            </w:tcMar>
            <w:vAlign w:val="bottom"/>
            <w:hideMark/>
          </w:tcPr>
          <w:p w14:paraId="34912148"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3EB69DEC"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bottom"/>
            <w:hideMark/>
          </w:tcPr>
          <w:p w14:paraId="7ED54D9B"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TMT-B</w:t>
            </w:r>
          </w:p>
        </w:tc>
        <w:tc>
          <w:tcPr>
            <w:tcW w:w="850" w:type="dxa"/>
            <w:tcBorders>
              <w:top w:val="nil"/>
              <w:left w:val="nil"/>
              <w:bottom w:val="nil"/>
              <w:right w:val="nil"/>
            </w:tcBorders>
            <w:shd w:val="clear" w:color="auto" w:fill="auto"/>
            <w:tcMar>
              <w:left w:w="28" w:type="dxa"/>
              <w:right w:w="28" w:type="dxa"/>
            </w:tcMar>
            <w:vAlign w:val="center"/>
            <w:hideMark/>
          </w:tcPr>
          <w:p w14:paraId="580F429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374.8514</w:t>
            </w:r>
          </w:p>
        </w:tc>
        <w:tc>
          <w:tcPr>
            <w:tcW w:w="851" w:type="dxa"/>
            <w:tcBorders>
              <w:top w:val="nil"/>
              <w:left w:val="nil"/>
              <w:bottom w:val="nil"/>
              <w:right w:val="nil"/>
            </w:tcBorders>
            <w:shd w:val="clear" w:color="auto" w:fill="auto"/>
            <w:tcMar>
              <w:left w:w="28" w:type="dxa"/>
              <w:right w:w="28" w:type="dxa"/>
            </w:tcMar>
            <w:vAlign w:val="center"/>
            <w:hideMark/>
          </w:tcPr>
          <w:p w14:paraId="5C79C04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193.0170</w:t>
            </w:r>
          </w:p>
        </w:tc>
        <w:tc>
          <w:tcPr>
            <w:tcW w:w="850" w:type="dxa"/>
            <w:tcBorders>
              <w:top w:val="nil"/>
              <w:left w:val="nil"/>
              <w:bottom w:val="nil"/>
              <w:right w:val="nil"/>
            </w:tcBorders>
            <w:shd w:val="clear" w:color="auto" w:fill="auto"/>
            <w:tcMar>
              <w:left w:w="28" w:type="dxa"/>
              <w:right w:w="28" w:type="dxa"/>
            </w:tcMar>
            <w:vAlign w:val="center"/>
            <w:hideMark/>
          </w:tcPr>
          <w:p w14:paraId="45D1D9C1"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1.94</w:t>
            </w:r>
          </w:p>
        </w:tc>
        <w:tc>
          <w:tcPr>
            <w:tcW w:w="709" w:type="dxa"/>
            <w:tcBorders>
              <w:top w:val="nil"/>
              <w:left w:val="nil"/>
              <w:bottom w:val="nil"/>
              <w:right w:val="nil"/>
            </w:tcBorders>
            <w:shd w:val="clear" w:color="auto" w:fill="auto"/>
            <w:tcMar>
              <w:left w:w="28" w:type="dxa"/>
              <w:right w:w="28" w:type="dxa"/>
            </w:tcMar>
            <w:vAlign w:val="center"/>
            <w:hideMark/>
          </w:tcPr>
          <w:p w14:paraId="1E9B8DE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052</w:t>
            </w:r>
          </w:p>
        </w:tc>
        <w:tc>
          <w:tcPr>
            <w:tcW w:w="1134" w:type="dxa"/>
            <w:tcBorders>
              <w:top w:val="nil"/>
              <w:left w:val="nil"/>
              <w:bottom w:val="nil"/>
              <w:right w:val="nil"/>
            </w:tcBorders>
            <w:shd w:val="clear" w:color="auto" w:fill="auto"/>
            <w:tcMar>
              <w:left w:w="28" w:type="dxa"/>
              <w:right w:w="28" w:type="dxa"/>
            </w:tcMar>
            <w:vAlign w:val="center"/>
            <w:hideMark/>
          </w:tcPr>
          <w:p w14:paraId="50A02AD1"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0.7510</w:t>
            </w:r>
          </w:p>
        </w:tc>
      </w:tr>
      <w:tr w:rsidR="005514B3" w:rsidRPr="003F1D8C" w14:paraId="041EB94E" w14:textId="77777777" w:rsidTr="00145B9D">
        <w:tc>
          <w:tcPr>
            <w:tcW w:w="1276" w:type="dxa"/>
            <w:tcBorders>
              <w:top w:val="nil"/>
              <w:left w:val="nil"/>
              <w:bottom w:val="nil"/>
              <w:right w:val="nil"/>
            </w:tcBorders>
            <w:shd w:val="clear" w:color="auto" w:fill="auto"/>
            <w:noWrap/>
            <w:tcMar>
              <w:left w:w="28" w:type="dxa"/>
              <w:right w:w="28" w:type="dxa"/>
            </w:tcMar>
            <w:vAlign w:val="bottom"/>
            <w:hideMark/>
          </w:tcPr>
          <w:p w14:paraId="69835F15"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6FE399B1"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bottom"/>
            <w:hideMark/>
          </w:tcPr>
          <w:p w14:paraId="098C1F2E"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Stroop interference</w:t>
            </w:r>
          </w:p>
        </w:tc>
        <w:tc>
          <w:tcPr>
            <w:tcW w:w="850" w:type="dxa"/>
            <w:tcBorders>
              <w:top w:val="nil"/>
              <w:left w:val="nil"/>
              <w:bottom w:val="nil"/>
              <w:right w:val="nil"/>
            </w:tcBorders>
            <w:shd w:val="clear" w:color="auto" w:fill="auto"/>
            <w:tcMar>
              <w:left w:w="28" w:type="dxa"/>
              <w:right w:w="28" w:type="dxa"/>
            </w:tcMar>
            <w:vAlign w:val="center"/>
            <w:hideMark/>
          </w:tcPr>
          <w:p w14:paraId="5F94CF3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-33.1836</w:t>
            </w:r>
          </w:p>
        </w:tc>
        <w:tc>
          <w:tcPr>
            <w:tcW w:w="851" w:type="dxa"/>
            <w:tcBorders>
              <w:top w:val="nil"/>
              <w:left w:val="nil"/>
              <w:bottom w:val="nil"/>
              <w:right w:val="nil"/>
            </w:tcBorders>
            <w:shd w:val="clear" w:color="auto" w:fill="auto"/>
            <w:tcMar>
              <w:left w:w="28" w:type="dxa"/>
              <w:right w:w="28" w:type="dxa"/>
            </w:tcMar>
            <w:vAlign w:val="center"/>
            <w:hideMark/>
          </w:tcPr>
          <w:p w14:paraId="6ADDA6CD"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17.9938</w:t>
            </w:r>
          </w:p>
        </w:tc>
        <w:tc>
          <w:tcPr>
            <w:tcW w:w="850" w:type="dxa"/>
            <w:tcBorders>
              <w:top w:val="nil"/>
              <w:left w:val="nil"/>
              <w:bottom w:val="nil"/>
              <w:right w:val="nil"/>
            </w:tcBorders>
            <w:shd w:val="clear" w:color="auto" w:fill="auto"/>
            <w:tcMar>
              <w:left w:w="28" w:type="dxa"/>
              <w:right w:w="28" w:type="dxa"/>
            </w:tcMar>
            <w:vAlign w:val="center"/>
            <w:hideMark/>
          </w:tcPr>
          <w:p w14:paraId="5454E70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-1.84</w:t>
            </w:r>
          </w:p>
        </w:tc>
        <w:tc>
          <w:tcPr>
            <w:tcW w:w="709" w:type="dxa"/>
            <w:tcBorders>
              <w:top w:val="nil"/>
              <w:left w:val="nil"/>
              <w:bottom w:val="nil"/>
              <w:right w:val="nil"/>
            </w:tcBorders>
            <w:shd w:val="clear" w:color="auto" w:fill="auto"/>
            <w:tcMar>
              <w:left w:w="28" w:type="dxa"/>
              <w:right w:w="28" w:type="dxa"/>
            </w:tcMar>
            <w:vAlign w:val="center"/>
            <w:hideMark/>
          </w:tcPr>
          <w:p w14:paraId="5830E32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065</w:t>
            </w:r>
          </w:p>
        </w:tc>
        <w:tc>
          <w:tcPr>
            <w:tcW w:w="1134" w:type="dxa"/>
            <w:tcBorders>
              <w:top w:val="nil"/>
              <w:left w:val="nil"/>
              <w:bottom w:val="nil"/>
              <w:right w:val="nil"/>
            </w:tcBorders>
            <w:shd w:val="clear" w:color="auto" w:fill="auto"/>
            <w:tcMar>
              <w:left w:w="28" w:type="dxa"/>
              <w:right w:w="28" w:type="dxa"/>
            </w:tcMar>
            <w:vAlign w:val="center"/>
            <w:hideMark/>
          </w:tcPr>
          <w:p w14:paraId="6687D5B7"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-0.4001</w:t>
            </w:r>
          </w:p>
        </w:tc>
      </w:tr>
      <w:tr w:rsidR="005514B3" w:rsidRPr="003F1D8C" w14:paraId="728469D0" w14:textId="77777777" w:rsidTr="00145B9D">
        <w:tc>
          <w:tcPr>
            <w:tcW w:w="1276" w:type="dxa"/>
            <w:tcBorders>
              <w:top w:val="nil"/>
              <w:left w:val="nil"/>
              <w:bottom w:val="nil"/>
              <w:right w:val="nil"/>
            </w:tcBorders>
            <w:shd w:val="clear" w:color="auto" w:fill="auto"/>
            <w:noWrap/>
            <w:tcMar>
              <w:left w:w="28" w:type="dxa"/>
              <w:right w:w="28" w:type="dxa"/>
            </w:tcMar>
            <w:vAlign w:val="bottom"/>
            <w:hideMark/>
          </w:tcPr>
          <w:p w14:paraId="29B7A76D"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059EBC05"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bottom"/>
            <w:hideMark/>
          </w:tcPr>
          <w:p w14:paraId="359FC0DE"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Digits inverse</w:t>
            </w:r>
          </w:p>
        </w:tc>
        <w:tc>
          <w:tcPr>
            <w:tcW w:w="850" w:type="dxa"/>
            <w:tcBorders>
              <w:top w:val="nil"/>
              <w:left w:val="nil"/>
              <w:bottom w:val="nil"/>
              <w:right w:val="nil"/>
            </w:tcBorders>
            <w:shd w:val="clear" w:color="auto" w:fill="auto"/>
            <w:tcMar>
              <w:left w:w="28" w:type="dxa"/>
              <w:right w:w="28" w:type="dxa"/>
            </w:tcMar>
            <w:vAlign w:val="center"/>
            <w:hideMark/>
          </w:tcPr>
          <w:p w14:paraId="4CB6CF3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-8.9156</w:t>
            </w:r>
          </w:p>
        </w:tc>
        <w:tc>
          <w:tcPr>
            <w:tcW w:w="851" w:type="dxa"/>
            <w:tcBorders>
              <w:top w:val="nil"/>
              <w:left w:val="nil"/>
              <w:bottom w:val="nil"/>
              <w:right w:val="nil"/>
            </w:tcBorders>
            <w:shd w:val="clear" w:color="auto" w:fill="auto"/>
            <w:tcMar>
              <w:left w:w="28" w:type="dxa"/>
              <w:right w:w="28" w:type="dxa"/>
            </w:tcMar>
            <w:vAlign w:val="center"/>
            <w:hideMark/>
          </w:tcPr>
          <w:p w14:paraId="1C37CD78"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4.8470</w:t>
            </w:r>
          </w:p>
        </w:tc>
        <w:tc>
          <w:tcPr>
            <w:tcW w:w="850" w:type="dxa"/>
            <w:tcBorders>
              <w:top w:val="nil"/>
              <w:left w:val="nil"/>
              <w:bottom w:val="nil"/>
              <w:right w:val="nil"/>
            </w:tcBorders>
            <w:shd w:val="clear" w:color="auto" w:fill="auto"/>
            <w:tcMar>
              <w:left w:w="28" w:type="dxa"/>
              <w:right w:w="28" w:type="dxa"/>
            </w:tcMar>
            <w:vAlign w:val="center"/>
            <w:hideMark/>
          </w:tcPr>
          <w:p w14:paraId="23D2245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-1.84</w:t>
            </w:r>
          </w:p>
        </w:tc>
        <w:tc>
          <w:tcPr>
            <w:tcW w:w="709" w:type="dxa"/>
            <w:tcBorders>
              <w:top w:val="nil"/>
              <w:left w:val="nil"/>
              <w:bottom w:val="nil"/>
              <w:right w:val="nil"/>
            </w:tcBorders>
            <w:shd w:val="clear" w:color="auto" w:fill="auto"/>
            <w:tcMar>
              <w:left w:w="28" w:type="dxa"/>
              <w:right w:w="28" w:type="dxa"/>
            </w:tcMar>
            <w:vAlign w:val="center"/>
            <w:hideMark/>
          </w:tcPr>
          <w:p w14:paraId="4FC852AD"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066</w:t>
            </w:r>
          </w:p>
        </w:tc>
        <w:tc>
          <w:tcPr>
            <w:tcW w:w="1134" w:type="dxa"/>
            <w:tcBorders>
              <w:top w:val="nil"/>
              <w:left w:val="nil"/>
              <w:bottom w:val="nil"/>
              <w:right w:val="nil"/>
            </w:tcBorders>
            <w:shd w:val="clear" w:color="auto" w:fill="auto"/>
            <w:tcMar>
              <w:left w:w="28" w:type="dxa"/>
              <w:right w:w="28" w:type="dxa"/>
            </w:tcMar>
            <w:vAlign w:val="center"/>
            <w:hideMark/>
          </w:tcPr>
          <w:p w14:paraId="53189E79"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-0.4489</w:t>
            </w:r>
          </w:p>
        </w:tc>
      </w:tr>
      <w:tr w:rsidR="005514B3" w:rsidRPr="003F1D8C" w14:paraId="73855913" w14:textId="77777777" w:rsidTr="00145B9D">
        <w:tc>
          <w:tcPr>
            <w:tcW w:w="1276" w:type="dxa"/>
            <w:tcBorders>
              <w:top w:val="nil"/>
              <w:left w:val="nil"/>
              <w:bottom w:val="single" w:sz="4" w:space="0" w:color="auto"/>
              <w:right w:val="nil"/>
            </w:tcBorders>
            <w:shd w:val="clear" w:color="auto" w:fill="auto"/>
            <w:noWrap/>
            <w:tcMar>
              <w:left w:w="28" w:type="dxa"/>
              <w:right w:w="28" w:type="dxa"/>
            </w:tcMar>
            <w:vAlign w:val="bottom"/>
            <w:hideMark/>
          </w:tcPr>
          <w:p w14:paraId="5CDC32F1"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single" w:sz="4" w:space="0" w:color="auto"/>
              <w:right w:val="nil"/>
            </w:tcBorders>
            <w:vAlign w:val="bottom"/>
          </w:tcPr>
          <w:p w14:paraId="069B346D"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single" w:sz="4" w:space="0" w:color="auto"/>
              <w:right w:val="nil"/>
            </w:tcBorders>
            <w:shd w:val="clear" w:color="auto" w:fill="auto"/>
            <w:noWrap/>
            <w:tcMar>
              <w:left w:w="28" w:type="dxa"/>
              <w:right w:w="28" w:type="dxa"/>
            </w:tcMar>
            <w:vAlign w:val="bottom"/>
            <w:hideMark/>
          </w:tcPr>
          <w:p w14:paraId="0B36EA28"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Digits direct</w:t>
            </w:r>
          </w:p>
        </w:tc>
        <w:tc>
          <w:tcPr>
            <w:tcW w:w="850" w:type="dxa"/>
            <w:tcBorders>
              <w:top w:val="nil"/>
              <w:left w:val="nil"/>
              <w:bottom w:val="single" w:sz="4" w:space="0" w:color="auto"/>
              <w:right w:val="nil"/>
            </w:tcBorders>
            <w:shd w:val="clear" w:color="auto" w:fill="auto"/>
            <w:tcMar>
              <w:left w:w="28" w:type="dxa"/>
              <w:right w:w="28" w:type="dxa"/>
            </w:tcMar>
            <w:vAlign w:val="center"/>
            <w:hideMark/>
          </w:tcPr>
          <w:p w14:paraId="54C1A89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-7.2399</w:t>
            </w:r>
          </w:p>
        </w:tc>
        <w:tc>
          <w:tcPr>
            <w:tcW w:w="851" w:type="dxa"/>
            <w:tcBorders>
              <w:top w:val="nil"/>
              <w:left w:val="nil"/>
              <w:bottom w:val="single" w:sz="4" w:space="0" w:color="auto"/>
              <w:right w:val="nil"/>
            </w:tcBorders>
            <w:shd w:val="clear" w:color="auto" w:fill="auto"/>
            <w:tcMar>
              <w:left w:w="28" w:type="dxa"/>
              <w:right w:w="28" w:type="dxa"/>
            </w:tcMar>
            <w:vAlign w:val="center"/>
            <w:hideMark/>
          </w:tcPr>
          <w:p w14:paraId="246E960F"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4.2831</w:t>
            </w:r>
          </w:p>
        </w:tc>
        <w:tc>
          <w:tcPr>
            <w:tcW w:w="850" w:type="dxa"/>
            <w:tcBorders>
              <w:top w:val="nil"/>
              <w:left w:val="nil"/>
              <w:bottom w:val="single" w:sz="4" w:space="0" w:color="auto"/>
              <w:right w:val="nil"/>
            </w:tcBorders>
            <w:shd w:val="clear" w:color="auto" w:fill="auto"/>
            <w:tcMar>
              <w:left w:w="28" w:type="dxa"/>
              <w:right w:w="28" w:type="dxa"/>
            </w:tcMar>
            <w:vAlign w:val="center"/>
            <w:hideMark/>
          </w:tcPr>
          <w:p w14:paraId="417F7D10"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-1.69</w:t>
            </w:r>
          </w:p>
        </w:tc>
        <w:tc>
          <w:tcPr>
            <w:tcW w:w="709" w:type="dxa"/>
            <w:tcBorders>
              <w:top w:val="nil"/>
              <w:left w:val="nil"/>
              <w:bottom w:val="single" w:sz="4" w:space="0" w:color="auto"/>
              <w:right w:val="nil"/>
            </w:tcBorders>
            <w:shd w:val="clear" w:color="auto" w:fill="auto"/>
            <w:tcMar>
              <w:left w:w="28" w:type="dxa"/>
              <w:right w:w="28" w:type="dxa"/>
            </w:tcMar>
            <w:vAlign w:val="center"/>
            <w:hideMark/>
          </w:tcPr>
          <w:p w14:paraId="52EDB0D1"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091</w:t>
            </w:r>
          </w:p>
        </w:tc>
        <w:tc>
          <w:tcPr>
            <w:tcW w:w="1134" w:type="dxa"/>
            <w:tcBorders>
              <w:top w:val="nil"/>
              <w:left w:val="nil"/>
              <w:bottom w:val="single" w:sz="4" w:space="0" w:color="auto"/>
              <w:right w:val="nil"/>
            </w:tcBorders>
            <w:shd w:val="clear" w:color="auto" w:fill="auto"/>
            <w:tcMar>
              <w:left w:w="28" w:type="dxa"/>
              <w:right w:w="28" w:type="dxa"/>
            </w:tcMar>
            <w:vAlign w:val="center"/>
            <w:hideMark/>
          </w:tcPr>
          <w:p w14:paraId="03A5323F"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-0.3079</w:t>
            </w:r>
          </w:p>
        </w:tc>
      </w:tr>
      <w:tr w:rsidR="005514B3" w:rsidRPr="003F1D8C" w14:paraId="6852B4FE" w14:textId="77777777" w:rsidTr="00145B9D">
        <w:tc>
          <w:tcPr>
            <w:tcW w:w="1276" w:type="dxa"/>
            <w:tcBorders>
              <w:top w:val="single" w:sz="4" w:space="0" w:color="auto"/>
              <w:left w:val="nil"/>
              <w:right w:val="nil"/>
            </w:tcBorders>
            <w:shd w:val="clear" w:color="auto" w:fill="auto"/>
            <w:noWrap/>
            <w:tcMar>
              <w:left w:w="28" w:type="dxa"/>
              <w:right w:w="28" w:type="dxa"/>
            </w:tcMar>
            <w:vAlign w:val="bottom"/>
            <w:hideMark/>
          </w:tcPr>
          <w:p w14:paraId="5DB724F6" w14:textId="77777777" w:rsidR="005514B3" w:rsidRPr="003F1D8C" w:rsidRDefault="005514B3" w:rsidP="00145B9D">
            <w:pPr>
              <w:spacing w:line="240" w:lineRule="auto"/>
              <w:rPr>
                <w:rFonts w:ascii="Arial Narrow" w:eastAsia="Times New Roman" w:hAnsi="Arial Narrow"/>
                <w:i/>
                <w:iCs/>
                <w:color w:val="000000"/>
                <w:sz w:val="20"/>
                <w:szCs w:val="20"/>
                <w:lang w:val="en-US" w:eastAsia="ca-ES"/>
              </w:rPr>
            </w:pPr>
            <w:r w:rsidRPr="003F1D8C">
              <w:rPr>
                <w:rFonts w:ascii="Arial Narrow" w:eastAsia="Times New Roman" w:hAnsi="Arial Narrow"/>
                <w:i/>
                <w:iCs/>
                <w:color w:val="000000"/>
                <w:sz w:val="20"/>
                <w:szCs w:val="20"/>
                <w:lang w:val="en-US" w:eastAsia="ca-ES"/>
              </w:rPr>
              <w:t>Indirect effects</w:t>
            </w:r>
          </w:p>
        </w:tc>
        <w:tc>
          <w:tcPr>
            <w:tcW w:w="2078" w:type="dxa"/>
            <w:tcBorders>
              <w:top w:val="single" w:sz="4" w:space="0" w:color="auto"/>
              <w:left w:val="nil"/>
              <w:right w:val="nil"/>
            </w:tcBorders>
            <w:vAlign w:val="bottom"/>
          </w:tcPr>
          <w:p w14:paraId="5611E355" w14:textId="77777777" w:rsidR="005514B3" w:rsidRPr="00C47D3F" w:rsidRDefault="005514B3" w:rsidP="00145B9D">
            <w:pPr>
              <w:spacing w:line="240" w:lineRule="auto"/>
              <w:rPr>
                <w:rFonts w:ascii="Arial Narrow" w:eastAsia="Times New Roman" w:hAnsi="Arial Narrow"/>
                <w:i/>
                <w:iCs/>
                <w:color w:val="000000"/>
                <w:sz w:val="20"/>
                <w:szCs w:val="20"/>
                <w:lang w:val="en-US" w:eastAsia="ca-ES"/>
              </w:rPr>
            </w:pPr>
          </w:p>
        </w:tc>
        <w:tc>
          <w:tcPr>
            <w:tcW w:w="2033" w:type="dxa"/>
            <w:tcBorders>
              <w:top w:val="single" w:sz="4" w:space="0" w:color="auto"/>
              <w:left w:val="nil"/>
              <w:right w:val="nil"/>
            </w:tcBorders>
            <w:shd w:val="clear" w:color="auto" w:fill="auto"/>
            <w:noWrap/>
            <w:tcMar>
              <w:left w:w="28" w:type="dxa"/>
              <w:right w:w="28" w:type="dxa"/>
            </w:tcMar>
            <w:vAlign w:val="bottom"/>
            <w:hideMark/>
          </w:tcPr>
          <w:p w14:paraId="074B1849" w14:textId="77777777" w:rsidR="005514B3" w:rsidRPr="003F1D8C" w:rsidRDefault="005514B3" w:rsidP="00145B9D">
            <w:pPr>
              <w:spacing w:line="240" w:lineRule="auto"/>
              <w:rPr>
                <w:rFonts w:ascii="Arial Narrow" w:eastAsia="Times New Roman" w:hAnsi="Arial Narrow"/>
                <w:i/>
                <w:iCs/>
                <w:color w:val="000000"/>
                <w:sz w:val="20"/>
                <w:szCs w:val="20"/>
                <w:lang w:val="en-US" w:eastAsia="ca-ES"/>
              </w:rPr>
            </w:pPr>
          </w:p>
        </w:tc>
        <w:tc>
          <w:tcPr>
            <w:tcW w:w="850" w:type="dxa"/>
            <w:tcBorders>
              <w:top w:val="single" w:sz="4" w:space="0" w:color="auto"/>
              <w:left w:val="nil"/>
              <w:right w:val="nil"/>
            </w:tcBorders>
            <w:shd w:val="clear" w:color="auto" w:fill="auto"/>
            <w:tcMar>
              <w:left w:w="28" w:type="dxa"/>
              <w:right w:w="28" w:type="dxa"/>
            </w:tcMar>
            <w:vAlign w:val="center"/>
            <w:hideMark/>
          </w:tcPr>
          <w:p w14:paraId="66EF6B47" w14:textId="77777777" w:rsidR="005514B3" w:rsidRPr="003F1D8C" w:rsidRDefault="005514B3" w:rsidP="00145B9D">
            <w:pPr>
              <w:spacing w:line="240" w:lineRule="auto"/>
              <w:jc w:val="center"/>
              <w:rPr>
                <w:rFonts w:ascii="Arial Narrow" w:eastAsia="Times New Roman" w:hAnsi="Arial Narrow"/>
                <w:i/>
                <w:iCs/>
                <w:color w:val="000000"/>
                <w:sz w:val="20"/>
                <w:szCs w:val="20"/>
                <w:lang w:val="en-US" w:eastAsia="ca-ES"/>
              </w:rPr>
            </w:pPr>
            <w:r w:rsidRPr="003F1D8C">
              <w:rPr>
                <w:rFonts w:ascii="Arial Narrow" w:eastAsia="Times New Roman" w:hAnsi="Arial Narrow"/>
                <w:i/>
                <w:iCs/>
                <w:color w:val="000000"/>
                <w:sz w:val="20"/>
                <w:szCs w:val="20"/>
                <w:lang w:val="en-US" w:eastAsia="ca-ES"/>
              </w:rPr>
              <w:t>Coeff</w:t>
            </w:r>
          </w:p>
        </w:tc>
        <w:tc>
          <w:tcPr>
            <w:tcW w:w="851" w:type="dxa"/>
            <w:tcBorders>
              <w:top w:val="single" w:sz="4" w:space="0" w:color="auto"/>
              <w:left w:val="nil"/>
              <w:right w:val="nil"/>
            </w:tcBorders>
            <w:shd w:val="clear" w:color="auto" w:fill="auto"/>
            <w:tcMar>
              <w:left w:w="28" w:type="dxa"/>
              <w:right w:w="28" w:type="dxa"/>
            </w:tcMar>
            <w:vAlign w:val="center"/>
            <w:hideMark/>
          </w:tcPr>
          <w:p w14:paraId="09F37CEE" w14:textId="77777777" w:rsidR="005514B3" w:rsidRPr="003F1D8C" w:rsidRDefault="005514B3" w:rsidP="00145B9D">
            <w:pPr>
              <w:spacing w:line="240" w:lineRule="auto"/>
              <w:jc w:val="center"/>
              <w:rPr>
                <w:rFonts w:ascii="Arial Narrow" w:eastAsia="Times New Roman" w:hAnsi="Arial Narrow"/>
                <w:i/>
                <w:iCs/>
                <w:color w:val="000000"/>
                <w:sz w:val="20"/>
                <w:szCs w:val="20"/>
                <w:lang w:val="en-US" w:eastAsia="ca-ES"/>
              </w:rPr>
            </w:pPr>
            <w:r w:rsidRPr="003F1D8C">
              <w:rPr>
                <w:rFonts w:ascii="Arial Narrow" w:eastAsia="Times New Roman" w:hAnsi="Arial Narrow"/>
                <w:i/>
                <w:iCs/>
                <w:color w:val="000000"/>
                <w:sz w:val="20"/>
                <w:szCs w:val="20"/>
                <w:lang w:val="en-US" w:eastAsia="ca-ES"/>
              </w:rPr>
              <w:t>SE</w:t>
            </w:r>
          </w:p>
        </w:tc>
        <w:tc>
          <w:tcPr>
            <w:tcW w:w="850" w:type="dxa"/>
            <w:tcBorders>
              <w:top w:val="single" w:sz="4" w:space="0" w:color="auto"/>
              <w:left w:val="nil"/>
              <w:right w:val="nil"/>
            </w:tcBorders>
            <w:shd w:val="clear" w:color="auto" w:fill="auto"/>
            <w:tcMar>
              <w:left w:w="28" w:type="dxa"/>
              <w:right w:w="28" w:type="dxa"/>
            </w:tcMar>
            <w:vAlign w:val="center"/>
            <w:hideMark/>
          </w:tcPr>
          <w:p w14:paraId="5D0C6CC8" w14:textId="77777777" w:rsidR="005514B3" w:rsidRPr="003F1D8C" w:rsidRDefault="005514B3" w:rsidP="00145B9D">
            <w:pPr>
              <w:spacing w:line="240" w:lineRule="auto"/>
              <w:jc w:val="center"/>
              <w:rPr>
                <w:rFonts w:ascii="Arial Narrow" w:eastAsia="Times New Roman" w:hAnsi="Arial Narrow"/>
                <w:i/>
                <w:iCs/>
                <w:color w:val="000000"/>
                <w:sz w:val="20"/>
                <w:szCs w:val="20"/>
                <w:lang w:val="en-US" w:eastAsia="ca-ES"/>
              </w:rPr>
            </w:pPr>
            <w:r w:rsidRPr="003F1D8C">
              <w:rPr>
                <w:rFonts w:ascii="Arial Narrow" w:eastAsia="Times New Roman" w:hAnsi="Arial Narrow"/>
                <w:i/>
                <w:iCs/>
                <w:color w:val="000000"/>
                <w:sz w:val="20"/>
                <w:szCs w:val="20"/>
                <w:lang w:val="en-US" w:eastAsia="ca-ES"/>
              </w:rPr>
              <w:t>Z</w:t>
            </w:r>
          </w:p>
        </w:tc>
        <w:tc>
          <w:tcPr>
            <w:tcW w:w="709" w:type="dxa"/>
            <w:tcBorders>
              <w:top w:val="single" w:sz="4" w:space="0" w:color="auto"/>
              <w:left w:val="nil"/>
              <w:right w:val="nil"/>
            </w:tcBorders>
            <w:shd w:val="clear" w:color="auto" w:fill="auto"/>
            <w:tcMar>
              <w:left w:w="28" w:type="dxa"/>
              <w:right w:w="28" w:type="dxa"/>
            </w:tcMar>
            <w:vAlign w:val="center"/>
            <w:hideMark/>
          </w:tcPr>
          <w:p w14:paraId="40B628F2" w14:textId="77777777" w:rsidR="005514B3" w:rsidRPr="003F1D8C" w:rsidRDefault="005514B3" w:rsidP="00145B9D">
            <w:pPr>
              <w:spacing w:line="240" w:lineRule="auto"/>
              <w:jc w:val="center"/>
              <w:rPr>
                <w:rFonts w:ascii="Arial Narrow" w:eastAsia="Times New Roman" w:hAnsi="Arial Narrow"/>
                <w:i/>
                <w:iCs/>
                <w:color w:val="000000"/>
                <w:sz w:val="20"/>
                <w:szCs w:val="20"/>
                <w:lang w:val="en-US" w:eastAsia="ca-ES"/>
              </w:rPr>
            </w:pPr>
            <w:r w:rsidRPr="003F1D8C">
              <w:rPr>
                <w:rFonts w:ascii="Arial Narrow" w:eastAsia="Times New Roman" w:hAnsi="Arial Narrow"/>
                <w:i/>
                <w:iCs/>
                <w:color w:val="000000"/>
                <w:sz w:val="20"/>
                <w:szCs w:val="20"/>
                <w:lang w:val="en-US" w:eastAsia="ca-ES"/>
              </w:rPr>
              <w:t>p</w:t>
            </w:r>
          </w:p>
        </w:tc>
        <w:tc>
          <w:tcPr>
            <w:tcW w:w="1134" w:type="dxa"/>
            <w:tcBorders>
              <w:top w:val="single" w:sz="4" w:space="0" w:color="auto"/>
              <w:left w:val="nil"/>
              <w:right w:val="nil"/>
            </w:tcBorders>
            <w:shd w:val="clear" w:color="auto" w:fill="auto"/>
            <w:tcMar>
              <w:left w:w="28" w:type="dxa"/>
              <w:right w:w="28" w:type="dxa"/>
            </w:tcMar>
            <w:vAlign w:val="center"/>
            <w:hideMark/>
          </w:tcPr>
          <w:p w14:paraId="274DA229" w14:textId="77777777" w:rsidR="005514B3" w:rsidRPr="003F1D8C" w:rsidRDefault="005514B3" w:rsidP="00145B9D">
            <w:pPr>
              <w:spacing w:line="240" w:lineRule="auto"/>
              <w:jc w:val="center"/>
              <w:rPr>
                <w:rFonts w:ascii="Arial Narrow" w:eastAsia="Times New Roman" w:hAnsi="Arial Narrow"/>
                <w:i/>
                <w:iCs/>
                <w:color w:val="000000"/>
                <w:sz w:val="20"/>
                <w:szCs w:val="20"/>
                <w:lang w:val="en-US" w:eastAsia="ca-ES"/>
              </w:rPr>
            </w:pPr>
            <w:proofErr w:type="spellStart"/>
            <w:r w:rsidRPr="003F1D8C">
              <w:rPr>
                <w:rFonts w:ascii="Arial Narrow" w:eastAsia="Times New Roman" w:hAnsi="Arial Narrow"/>
                <w:i/>
                <w:iCs/>
                <w:color w:val="000000"/>
                <w:sz w:val="20"/>
                <w:szCs w:val="20"/>
                <w:lang w:val="en-US" w:eastAsia="ca-ES"/>
              </w:rPr>
              <w:t>StdCoeff</w:t>
            </w:r>
            <w:proofErr w:type="spellEnd"/>
          </w:p>
        </w:tc>
      </w:tr>
      <w:tr w:rsidR="005514B3" w:rsidRPr="003F1D8C" w14:paraId="37C9C9B4" w14:textId="77777777" w:rsidTr="00145B9D">
        <w:tc>
          <w:tcPr>
            <w:tcW w:w="1276" w:type="dxa"/>
            <w:tcBorders>
              <w:left w:val="nil"/>
              <w:bottom w:val="nil"/>
              <w:right w:val="nil"/>
            </w:tcBorders>
            <w:shd w:val="clear" w:color="auto" w:fill="auto"/>
            <w:noWrap/>
            <w:tcMar>
              <w:left w:w="28" w:type="dxa"/>
              <w:right w:w="28" w:type="dxa"/>
            </w:tcMar>
            <w:vAlign w:val="center"/>
            <w:hideMark/>
          </w:tcPr>
          <w:p w14:paraId="47F653A8"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Structural</w:t>
            </w:r>
          </w:p>
        </w:tc>
        <w:tc>
          <w:tcPr>
            <w:tcW w:w="2078" w:type="dxa"/>
            <w:tcBorders>
              <w:left w:val="nil"/>
              <w:bottom w:val="nil"/>
              <w:right w:val="nil"/>
            </w:tcBorders>
            <w:vAlign w:val="center"/>
          </w:tcPr>
          <w:p w14:paraId="4FF436A3"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SOGS-total</w:t>
            </w:r>
          </w:p>
        </w:tc>
        <w:tc>
          <w:tcPr>
            <w:tcW w:w="2033" w:type="dxa"/>
            <w:tcBorders>
              <w:left w:val="nil"/>
              <w:bottom w:val="nil"/>
              <w:right w:val="nil"/>
            </w:tcBorders>
            <w:shd w:val="clear" w:color="auto" w:fill="auto"/>
            <w:noWrap/>
            <w:tcMar>
              <w:left w:w="28" w:type="dxa"/>
              <w:right w:w="28" w:type="dxa"/>
            </w:tcMar>
            <w:vAlign w:val="center"/>
          </w:tcPr>
          <w:p w14:paraId="66E0E68D"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Negative urgency</w:t>
            </w:r>
          </w:p>
        </w:tc>
        <w:tc>
          <w:tcPr>
            <w:tcW w:w="850" w:type="dxa"/>
            <w:tcBorders>
              <w:left w:val="nil"/>
              <w:bottom w:val="nil"/>
              <w:right w:val="nil"/>
            </w:tcBorders>
            <w:shd w:val="clear" w:color="auto" w:fill="auto"/>
            <w:tcMar>
              <w:left w:w="28" w:type="dxa"/>
              <w:right w:w="28" w:type="dxa"/>
            </w:tcMar>
            <w:vAlign w:val="center"/>
          </w:tcPr>
          <w:p w14:paraId="5CF9992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0.0529</w:t>
            </w:r>
          </w:p>
        </w:tc>
        <w:tc>
          <w:tcPr>
            <w:tcW w:w="851" w:type="dxa"/>
            <w:tcBorders>
              <w:left w:val="nil"/>
              <w:bottom w:val="nil"/>
              <w:right w:val="nil"/>
            </w:tcBorders>
            <w:shd w:val="clear" w:color="auto" w:fill="auto"/>
            <w:tcMar>
              <w:left w:w="28" w:type="dxa"/>
              <w:right w:w="28" w:type="dxa"/>
            </w:tcMar>
            <w:vAlign w:val="center"/>
          </w:tcPr>
          <w:p w14:paraId="6E7600AD"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0.0163</w:t>
            </w:r>
          </w:p>
        </w:tc>
        <w:tc>
          <w:tcPr>
            <w:tcW w:w="850" w:type="dxa"/>
            <w:tcBorders>
              <w:left w:val="nil"/>
              <w:bottom w:val="nil"/>
              <w:right w:val="nil"/>
            </w:tcBorders>
            <w:shd w:val="clear" w:color="auto" w:fill="auto"/>
            <w:tcMar>
              <w:left w:w="28" w:type="dxa"/>
              <w:right w:w="28" w:type="dxa"/>
            </w:tcMar>
            <w:vAlign w:val="center"/>
          </w:tcPr>
          <w:p w14:paraId="4004E8E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3.25</w:t>
            </w:r>
          </w:p>
        </w:tc>
        <w:tc>
          <w:tcPr>
            <w:tcW w:w="709" w:type="dxa"/>
            <w:tcBorders>
              <w:left w:val="nil"/>
              <w:bottom w:val="nil"/>
              <w:right w:val="nil"/>
            </w:tcBorders>
            <w:shd w:val="clear" w:color="auto" w:fill="auto"/>
            <w:tcMar>
              <w:left w:w="28" w:type="dxa"/>
              <w:right w:w="28" w:type="dxa"/>
            </w:tcMar>
            <w:vAlign w:val="center"/>
          </w:tcPr>
          <w:p w14:paraId="1768C48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001</w:t>
            </w:r>
          </w:p>
        </w:tc>
        <w:tc>
          <w:tcPr>
            <w:tcW w:w="1134" w:type="dxa"/>
            <w:tcBorders>
              <w:left w:val="nil"/>
              <w:bottom w:val="nil"/>
              <w:right w:val="nil"/>
            </w:tcBorders>
            <w:shd w:val="clear" w:color="auto" w:fill="auto"/>
            <w:tcMar>
              <w:left w:w="28" w:type="dxa"/>
              <w:right w:w="28" w:type="dxa"/>
            </w:tcMar>
            <w:vAlign w:val="center"/>
          </w:tcPr>
          <w:p w14:paraId="29478519"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0.1077</w:t>
            </w:r>
          </w:p>
        </w:tc>
      </w:tr>
      <w:tr w:rsidR="005514B3" w:rsidRPr="003F1D8C" w14:paraId="242D0FDB" w14:textId="77777777" w:rsidTr="00145B9D">
        <w:tc>
          <w:tcPr>
            <w:tcW w:w="1276" w:type="dxa"/>
            <w:tcBorders>
              <w:top w:val="nil"/>
              <w:left w:val="nil"/>
              <w:bottom w:val="nil"/>
              <w:right w:val="nil"/>
            </w:tcBorders>
            <w:shd w:val="clear" w:color="auto" w:fill="auto"/>
            <w:noWrap/>
            <w:tcMar>
              <w:left w:w="28" w:type="dxa"/>
              <w:right w:w="28" w:type="dxa"/>
            </w:tcMar>
            <w:vAlign w:val="bottom"/>
          </w:tcPr>
          <w:p w14:paraId="534BCC0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1DDE9630"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center"/>
          </w:tcPr>
          <w:p w14:paraId="7F347604"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Lack premeditation</w:t>
            </w:r>
          </w:p>
        </w:tc>
        <w:tc>
          <w:tcPr>
            <w:tcW w:w="850" w:type="dxa"/>
            <w:tcBorders>
              <w:top w:val="nil"/>
              <w:left w:val="nil"/>
              <w:bottom w:val="nil"/>
              <w:right w:val="nil"/>
            </w:tcBorders>
            <w:shd w:val="clear" w:color="auto" w:fill="auto"/>
            <w:tcMar>
              <w:left w:w="28" w:type="dxa"/>
              <w:right w:w="28" w:type="dxa"/>
            </w:tcMar>
            <w:vAlign w:val="center"/>
          </w:tcPr>
          <w:p w14:paraId="1AA07BB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-0.0261</w:t>
            </w:r>
          </w:p>
        </w:tc>
        <w:tc>
          <w:tcPr>
            <w:tcW w:w="851" w:type="dxa"/>
            <w:tcBorders>
              <w:top w:val="nil"/>
              <w:left w:val="nil"/>
              <w:bottom w:val="nil"/>
              <w:right w:val="nil"/>
            </w:tcBorders>
            <w:shd w:val="clear" w:color="auto" w:fill="auto"/>
            <w:tcMar>
              <w:left w:w="28" w:type="dxa"/>
              <w:right w:w="28" w:type="dxa"/>
            </w:tcMar>
            <w:vAlign w:val="center"/>
          </w:tcPr>
          <w:p w14:paraId="19B672CC"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0.0114</w:t>
            </w:r>
          </w:p>
        </w:tc>
        <w:tc>
          <w:tcPr>
            <w:tcW w:w="850" w:type="dxa"/>
            <w:tcBorders>
              <w:top w:val="nil"/>
              <w:left w:val="nil"/>
              <w:bottom w:val="nil"/>
              <w:right w:val="nil"/>
            </w:tcBorders>
            <w:shd w:val="clear" w:color="auto" w:fill="auto"/>
            <w:tcMar>
              <w:left w:w="28" w:type="dxa"/>
              <w:right w:w="28" w:type="dxa"/>
            </w:tcMar>
            <w:vAlign w:val="center"/>
          </w:tcPr>
          <w:p w14:paraId="075EBDC0"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-2.28</w:t>
            </w:r>
          </w:p>
        </w:tc>
        <w:tc>
          <w:tcPr>
            <w:tcW w:w="709" w:type="dxa"/>
            <w:tcBorders>
              <w:top w:val="nil"/>
              <w:left w:val="nil"/>
              <w:bottom w:val="nil"/>
              <w:right w:val="nil"/>
            </w:tcBorders>
            <w:shd w:val="clear" w:color="auto" w:fill="auto"/>
            <w:tcMar>
              <w:left w:w="28" w:type="dxa"/>
              <w:right w:w="28" w:type="dxa"/>
            </w:tcMar>
            <w:vAlign w:val="center"/>
          </w:tcPr>
          <w:p w14:paraId="58A226B8"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022</w:t>
            </w:r>
          </w:p>
        </w:tc>
        <w:tc>
          <w:tcPr>
            <w:tcW w:w="1134" w:type="dxa"/>
            <w:tcBorders>
              <w:top w:val="nil"/>
              <w:left w:val="nil"/>
              <w:bottom w:val="nil"/>
              <w:right w:val="nil"/>
            </w:tcBorders>
            <w:shd w:val="clear" w:color="auto" w:fill="auto"/>
            <w:tcMar>
              <w:left w:w="28" w:type="dxa"/>
              <w:right w:w="28" w:type="dxa"/>
            </w:tcMar>
            <w:vAlign w:val="center"/>
          </w:tcPr>
          <w:p w14:paraId="5FB454F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-0.0489</w:t>
            </w:r>
          </w:p>
        </w:tc>
      </w:tr>
      <w:tr w:rsidR="005514B3" w:rsidRPr="003F1D8C" w14:paraId="69E8F1A9" w14:textId="77777777" w:rsidTr="00145B9D">
        <w:tc>
          <w:tcPr>
            <w:tcW w:w="1276" w:type="dxa"/>
            <w:tcBorders>
              <w:top w:val="nil"/>
              <w:left w:val="nil"/>
              <w:bottom w:val="nil"/>
              <w:right w:val="nil"/>
            </w:tcBorders>
            <w:shd w:val="clear" w:color="auto" w:fill="auto"/>
            <w:noWrap/>
            <w:tcMar>
              <w:left w:w="28" w:type="dxa"/>
              <w:right w:w="28" w:type="dxa"/>
            </w:tcMar>
            <w:vAlign w:val="center"/>
          </w:tcPr>
          <w:p w14:paraId="6FC602E5"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1A6A1031"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center"/>
          </w:tcPr>
          <w:p w14:paraId="71FBEB29"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TCI-R harm avoidance</w:t>
            </w:r>
          </w:p>
        </w:tc>
        <w:tc>
          <w:tcPr>
            <w:tcW w:w="850" w:type="dxa"/>
            <w:tcBorders>
              <w:top w:val="nil"/>
              <w:left w:val="nil"/>
              <w:bottom w:val="nil"/>
              <w:right w:val="nil"/>
            </w:tcBorders>
            <w:shd w:val="clear" w:color="auto" w:fill="auto"/>
            <w:tcMar>
              <w:left w:w="28" w:type="dxa"/>
              <w:right w:w="28" w:type="dxa"/>
            </w:tcMar>
            <w:vAlign w:val="center"/>
          </w:tcPr>
          <w:p w14:paraId="6879690C"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0.0104</w:t>
            </w:r>
          </w:p>
        </w:tc>
        <w:tc>
          <w:tcPr>
            <w:tcW w:w="851" w:type="dxa"/>
            <w:tcBorders>
              <w:top w:val="nil"/>
              <w:left w:val="nil"/>
              <w:bottom w:val="nil"/>
              <w:right w:val="nil"/>
            </w:tcBorders>
            <w:shd w:val="clear" w:color="auto" w:fill="auto"/>
            <w:tcMar>
              <w:left w:w="28" w:type="dxa"/>
              <w:right w:w="28" w:type="dxa"/>
            </w:tcMar>
            <w:vAlign w:val="center"/>
          </w:tcPr>
          <w:p w14:paraId="14BFD398"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0.0046</w:t>
            </w:r>
          </w:p>
        </w:tc>
        <w:tc>
          <w:tcPr>
            <w:tcW w:w="850" w:type="dxa"/>
            <w:tcBorders>
              <w:top w:val="nil"/>
              <w:left w:val="nil"/>
              <w:bottom w:val="nil"/>
              <w:right w:val="nil"/>
            </w:tcBorders>
            <w:shd w:val="clear" w:color="auto" w:fill="auto"/>
            <w:tcMar>
              <w:left w:w="28" w:type="dxa"/>
              <w:right w:w="28" w:type="dxa"/>
            </w:tcMar>
            <w:vAlign w:val="center"/>
          </w:tcPr>
          <w:p w14:paraId="1E2526B8"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2.25</w:t>
            </w:r>
          </w:p>
        </w:tc>
        <w:tc>
          <w:tcPr>
            <w:tcW w:w="709" w:type="dxa"/>
            <w:tcBorders>
              <w:top w:val="nil"/>
              <w:left w:val="nil"/>
              <w:bottom w:val="nil"/>
              <w:right w:val="nil"/>
            </w:tcBorders>
            <w:shd w:val="clear" w:color="auto" w:fill="auto"/>
            <w:tcMar>
              <w:left w:w="28" w:type="dxa"/>
              <w:right w:w="28" w:type="dxa"/>
            </w:tcMar>
            <w:vAlign w:val="center"/>
          </w:tcPr>
          <w:p w14:paraId="124B12AD"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025</w:t>
            </w:r>
          </w:p>
        </w:tc>
        <w:tc>
          <w:tcPr>
            <w:tcW w:w="1134" w:type="dxa"/>
            <w:tcBorders>
              <w:top w:val="nil"/>
              <w:left w:val="nil"/>
              <w:bottom w:val="nil"/>
              <w:right w:val="nil"/>
            </w:tcBorders>
            <w:shd w:val="clear" w:color="auto" w:fill="auto"/>
            <w:tcMar>
              <w:left w:w="28" w:type="dxa"/>
              <w:right w:w="28" w:type="dxa"/>
            </w:tcMar>
            <w:vAlign w:val="center"/>
          </w:tcPr>
          <w:p w14:paraId="6518224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0.0551</w:t>
            </w:r>
          </w:p>
        </w:tc>
      </w:tr>
      <w:tr w:rsidR="005514B3" w:rsidRPr="003F1D8C" w14:paraId="578B3C4C" w14:textId="77777777" w:rsidTr="00145B9D">
        <w:tc>
          <w:tcPr>
            <w:tcW w:w="1276" w:type="dxa"/>
            <w:tcBorders>
              <w:top w:val="nil"/>
              <w:left w:val="nil"/>
              <w:bottom w:val="nil"/>
              <w:right w:val="nil"/>
            </w:tcBorders>
            <w:shd w:val="clear" w:color="auto" w:fill="auto"/>
            <w:noWrap/>
            <w:tcMar>
              <w:left w:w="28" w:type="dxa"/>
              <w:right w:w="28" w:type="dxa"/>
            </w:tcMar>
            <w:vAlign w:val="bottom"/>
          </w:tcPr>
          <w:p w14:paraId="288BCCB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163A6187"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center"/>
          </w:tcPr>
          <w:p w14:paraId="58BC3CFA"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 xml:space="preserve">TCI-R </w:t>
            </w:r>
            <w:r w:rsidRPr="00C47D3F">
              <w:rPr>
                <w:rFonts w:ascii="Arial Narrow" w:eastAsia="Times New Roman" w:hAnsi="Arial Narrow"/>
                <w:color w:val="000000"/>
                <w:sz w:val="20"/>
                <w:szCs w:val="20"/>
                <w:lang w:val="en-US" w:eastAsia="ca-ES"/>
              </w:rPr>
              <w:t>self-directedness</w:t>
            </w:r>
          </w:p>
        </w:tc>
        <w:tc>
          <w:tcPr>
            <w:tcW w:w="850" w:type="dxa"/>
            <w:tcBorders>
              <w:top w:val="nil"/>
              <w:left w:val="nil"/>
              <w:bottom w:val="nil"/>
              <w:right w:val="nil"/>
            </w:tcBorders>
            <w:shd w:val="clear" w:color="auto" w:fill="auto"/>
            <w:tcMar>
              <w:left w:w="28" w:type="dxa"/>
              <w:right w:w="28" w:type="dxa"/>
            </w:tcMar>
            <w:vAlign w:val="center"/>
          </w:tcPr>
          <w:p w14:paraId="487C20D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-0.0165</w:t>
            </w:r>
          </w:p>
        </w:tc>
        <w:tc>
          <w:tcPr>
            <w:tcW w:w="851" w:type="dxa"/>
            <w:tcBorders>
              <w:top w:val="nil"/>
              <w:left w:val="nil"/>
              <w:bottom w:val="nil"/>
              <w:right w:val="nil"/>
            </w:tcBorders>
            <w:shd w:val="clear" w:color="auto" w:fill="auto"/>
            <w:tcMar>
              <w:left w:w="28" w:type="dxa"/>
              <w:right w:w="28" w:type="dxa"/>
            </w:tcMar>
            <w:vAlign w:val="center"/>
          </w:tcPr>
          <w:p w14:paraId="5D0549D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0.0053</w:t>
            </w:r>
          </w:p>
        </w:tc>
        <w:tc>
          <w:tcPr>
            <w:tcW w:w="850" w:type="dxa"/>
            <w:tcBorders>
              <w:top w:val="nil"/>
              <w:left w:val="nil"/>
              <w:bottom w:val="nil"/>
              <w:right w:val="nil"/>
            </w:tcBorders>
            <w:shd w:val="clear" w:color="auto" w:fill="auto"/>
            <w:tcMar>
              <w:left w:w="28" w:type="dxa"/>
              <w:right w:w="28" w:type="dxa"/>
            </w:tcMar>
            <w:vAlign w:val="center"/>
          </w:tcPr>
          <w:p w14:paraId="2EEDFC7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-3.09</w:t>
            </w:r>
          </w:p>
        </w:tc>
        <w:tc>
          <w:tcPr>
            <w:tcW w:w="709" w:type="dxa"/>
            <w:tcBorders>
              <w:top w:val="nil"/>
              <w:left w:val="nil"/>
              <w:bottom w:val="nil"/>
              <w:right w:val="nil"/>
            </w:tcBorders>
            <w:shd w:val="clear" w:color="auto" w:fill="auto"/>
            <w:tcMar>
              <w:left w:w="28" w:type="dxa"/>
              <w:right w:w="28" w:type="dxa"/>
            </w:tcMar>
            <w:vAlign w:val="center"/>
          </w:tcPr>
          <w:p w14:paraId="7AFA5E41"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002</w:t>
            </w:r>
          </w:p>
        </w:tc>
        <w:tc>
          <w:tcPr>
            <w:tcW w:w="1134" w:type="dxa"/>
            <w:tcBorders>
              <w:top w:val="nil"/>
              <w:left w:val="nil"/>
              <w:bottom w:val="nil"/>
              <w:right w:val="nil"/>
            </w:tcBorders>
            <w:shd w:val="clear" w:color="auto" w:fill="auto"/>
            <w:tcMar>
              <w:left w:w="28" w:type="dxa"/>
              <w:right w:w="28" w:type="dxa"/>
            </w:tcMar>
            <w:vAlign w:val="center"/>
          </w:tcPr>
          <w:p w14:paraId="71FED055"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-0.1035</w:t>
            </w:r>
          </w:p>
        </w:tc>
      </w:tr>
      <w:tr w:rsidR="005514B3" w:rsidRPr="003F1D8C" w14:paraId="46D25963" w14:textId="77777777" w:rsidTr="00145B9D">
        <w:tc>
          <w:tcPr>
            <w:tcW w:w="1276" w:type="dxa"/>
            <w:tcBorders>
              <w:top w:val="nil"/>
              <w:left w:val="nil"/>
              <w:bottom w:val="nil"/>
              <w:right w:val="nil"/>
            </w:tcBorders>
            <w:shd w:val="clear" w:color="auto" w:fill="auto"/>
            <w:noWrap/>
            <w:tcMar>
              <w:left w:w="28" w:type="dxa"/>
              <w:right w:w="28" w:type="dxa"/>
            </w:tcMar>
            <w:vAlign w:val="center"/>
          </w:tcPr>
          <w:p w14:paraId="13950D59"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582DCBB9"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center"/>
          </w:tcPr>
          <w:p w14:paraId="6FED617B"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Pr>
                <w:rFonts w:ascii="Arial Narrow" w:eastAsia="Times New Roman" w:hAnsi="Arial Narrow"/>
                <w:color w:val="000000"/>
                <w:sz w:val="20"/>
                <w:szCs w:val="20"/>
                <w:lang w:val="en-US" w:eastAsia="ca-ES"/>
              </w:rPr>
              <w:t xml:space="preserve">Poor </w:t>
            </w:r>
            <w:proofErr w:type="spellStart"/>
            <w:proofErr w:type="gramStart"/>
            <w:r>
              <w:rPr>
                <w:rFonts w:ascii="Arial Narrow" w:eastAsia="Times New Roman" w:hAnsi="Arial Narrow"/>
                <w:color w:val="000000"/>
                <w:sz w:val="20"/>
                <w:szCs w:val="20"/>
                <w:lang w:val="en-US" w:eastAsia="ca-ES"/>
              </w:rPr>
              <w:t>neuropsyc.perform</w:t>
            </w:r>
            <w:proofErr w:type="spellEnd"/>
            <w:proofErr w:type="gramEnd"/>
            <w:r>
              <w:rPr>
                <w:rFonts w:ascii="Arial Narrow" w:eastAsia="Times New Roman" w:hAnsi="Arial Narrow"/>
                <w:color w:val="000000"/>
                <w:sz w:val="20"/>
                <w:szCs w:val="20"/>
                <w:lang w:val="en-US" w:eastAsia="ca-ES"/>
              </w:rPr>
              <w:t>.</w:t>
            </w:r>
          </w:p>
        </w:tc>
        <w:tc>
          <w:tcPr>
            <w:tcW w:w="850" w:type="dxa"/>
            <w:tcBorders>
              <w:top w:val="nil"/>
              <w:left w:val="nil"/>
              <w:bottom w:val="nil"/>
              <w:right w:val="nil"/>
            </w:tcBorders>
            <w:shd w:val="clear" w:color="auto" w:fill="auto"/>
            <w:tcMar>
              <w:left w:w="28" w:type="dxa"/>
              <w:right w:w="28" w:type="dxa"/>
            </w:tcMar>
            <w:vAlign w:val="center"/>
          </w:tcPr>
          <w:p w14:paraId="00C18D65"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1.5697</w:t>
            </w:r>
          </w:p>
        </w:tc>
        <w:tc>
          <w:tcPr>
            <w:tcW w:w="851" w:type="dxa"/>
            <w:tcBorders>
              <w:top w:val="nil"/>
              <w:left w:val="nil"/>
              <w:bottom w:val="nil"/>
              <w:right w:val="nil"/>
            </w:tcBorders>
            <w:shd w:val="clear" w:color="auto" w:fill="auto"/>
            <w:tcMar>
              <w:left w:w="28" w:type="dxa"/>
              <w:right w:w="28" w:type="dxa"/>
            </w:tcMar>
            <w:vAlign w:val="center"/>
          </w:tcPr>
          <w:p w14:paraId="1C5A09C6"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0.3654</w:t>
            </w:r>
          </w:p>
        </w:tc>
        <w:tc>
          <w:tcPr>
            <w:tcW w:w="850" w:type="dxa"/>
            <w:tcBorders>
              <w:top w:val="nil"/>
              <w:left w:val="nil"/>
              <w:bottom w:val="nil"/>
              <w:right w:val="nil"/>
            </w:tcBorders>
            <w:shd w:val="clear" w:color="auto" w:fill="auto"/>
            <w:tcMar>
              <w:left w:w="28" w:type="dxa"/>
              <w:right w:w="28" w:type="dxa"/>
            </w:tcMar>
            <w:vAlign w:val="center"/>
          </w:tcPr>
          <w:p w14:paraId="4535BF9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4.30</w:t>
            </w:r>
          </w:p>
        </w:tc>
        <w:tc>
          <w:tcPr>
            <w:tcW w:w="709" w:type="dxa"/>
            <w:tcBorders>
              <w:top w:val="nil"/>
              <w:left w:val="nil"/>
              <w:bottom w:val="nil"/>
              <w:right w:val="nil"/>
            </w:tcBorders>
            <w:shd w:val="clear" w:color="auto" w:fill="auto"/>
            <w:tcMar>
              <w:left w:w="28" w:type="dxa"/>
              <w:right w:w="28" w:type="dxa"/>
            </w:tcMar>
            <w:vAlign w:val="center"/>
          </w:tcPr>
          <w:p w14:paraId="3A04780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w:t>
            </w:r>
            <w:r w:rsidRPr="00C47D3F">
              <w:rPr>
                <w:rFonts w:ascii="Arial Narrow" w:eastAsia="Times New Roman" w:hAnsi="Arial Narrow"/>
                <w:color w:val="000000"/>
                <w:sz w:val="20"/>
                <w:szCs w:val="20"/>
                <w:lang w:val="en-US" w:eastAsia="ca-ES"/>
              </w:rPr>
              <w:t>1</w:t>
            </w:r>
          </w:p>
        </w:tc>
        <w:tc>
          <w:tcPr>
            <w:tcW w:w="1134" w:type="dxa"/>
            <w:tcBorders>
              <w:top w:val="nil"/>
              <w:left w:val="nil"/>
              <w:bottom w:val="nil"/>
              <w:right w:val="nil"/>
            </w:tcBorders>
            <w:shd w:val="clear" w:color="auto" w:fill="auto"/>
            <w:tcMar>
              <w:left w:w="28" w:type="dxa"/>
              <w:right w:w="28" w:type="dxa"/>
            </w:tcMar>
            <w:vAlign w:val="center"/>
          </w:tcPr>
          <w:p w14:paraId="587CCD07"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0.0402</w:t>
            </w:r>
          </w:p>
        </w:tc>
      </w:tr>
      <w:tr w:rsidR="005514B3" w:rsidRPr="003F1D8C" w14:paraId="6EF1A9CB" w14:textId="77777777" w:rsidTr="00145B9D">
        <w:tc>
          <w:tcPr>
            <w:tcW w:w="1276" w:type="dxa"/>
            <w:tcBorders>
              <w:top w:val="nil"/>
              <w:left w:val="nil"/>
              <w:bottom w:val="nil"/>
              <w:right w:val="nil"/>
            </w:tcBorders>
            <w:shd w:val="clear" w:color="auto" w:fill="auto"/>
            <w:noWrap/>
            <w:tcMar>
              <w:left w:w="28" w:type="dxa"/>
              <w:right w:w="28" w:type="dxa"/>
            </w:tcMar>
            <w:vAlign w:val="bottom"/>
          </w:tcPr>
          <w:p w14:paraId="0EBC0E9F"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5F89B391"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bottom"/>
          </w:tcPr>
          <w:p w14:paraId="40BA984B"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AEA</w:t>
            </w:r>
          </w:p>
        </w:tc>
        <w:tc>
          <w:tcPr>
            <w:tcW w:w="850" w:type="dxa"/>
            <w:tcBorders>
              <w:top w:val="nil"/>
              <w:left w:val="nil"/>
              <w:bottom w:val="nil"/>
              <w:right w:val="nil"/>
            </w:tcBorders>
            <w:shd w:val="clear" w:color="auto" w:fill="auto"/>
            <w:tcMar>
              <w:left w:w="28" w:type="dxa"/>
              <w:right w:w="28" w:type="dxa"/>
            </w:tcMar>
            <w:vAlign w:val="center"/>
          </w:tcPr>
          <w:p w14:paraId="51714E2F"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0.9137</w:t>
            </w:r>
          </w:p>
        </w:tc>
        <w:tc>
          <w:tcPr>
            <w:tcW w:w="851" w:type="dxa"/>
            <w:tcBorders>
              <w:top w:val="nil"/>
              <w:left w:val="nil"/>
              <w:bottom w:val="nil"/>
              <w:right w:val="nil"/>
            </w:tcBorders>
            <w:shd w:val="clear" w:color="auto" w:fill="auto"/>
            <w:tcMar>
              <w:left w:w="28" w:type="dxa"/>
              <w:right w:w="28" w:type="dxa"/>
            </w:tcMar>
            <w:vAlign w:val="center"/>
          </w:tcPr>
          <w:p w14:paraId="02D15238"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0.4656</w:t>
            </w:r>
          </w:p>
        </w:tc>
        <w:tc>
          <w:tcPr>
            <w:tcW w:w="850" w:type="dxa"/>
            <w:tcBorders>
              <w:top w:val="nil"/>
              <w:left w:val="nil"/>
              <w:bottom w:val="nil"/>
              <w:right w:val="nil"/>
            </w:tcBorders>
            <w:shd w:val="clear" w:color="auto" w:fill="auto"/>
            <w:tcMar>
              <w:left w:w="28" w:type="dxa"/>
              <w:right w:w="28" w:type="dxa"/>
            </w:tcMar>
            <w:vAlign w:val="center"/>
          </w:tcPr>
          <w:p w14:paraId="334BEC76"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1.96</w:t>
            </w:r>
          </w:p>
        </w:tc>
        <w:tc>
          <w:tcPr>
            <w:tcW w:w="709" w:type="dxa"/>
            <w:tcBorders>
              <w:top w:val="nil"/>
              <w:left w:val="nil"/>
              <w:bottom w:val="nil"/>
              <w:right w:val="nil"/>
            </w:tcBorders>
            <w:shd w:val="clear" w:color="auto" w:fill="auto"/>
            <w:tcMar>
              <w:left w:w="28" w:type="dxa"/>
              <w:right w:w="28" w:type="dxa"/>
            </w:tcMar>
            <w:vAlign w:val="center"/>
          </w:tcPr>
          <w:p w14:paraId="02BB349A"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050</w:t>
            </w:r>
          </w:p>
        </w:tc>
        <w:tc>
          <w:tcPr>
            <w:tcW w:w="1134" w:type="dxa"/>
            <w:tcBorders>
              <w:top w:val="nil"/>
              <w:left w:val="nil"/>
              <w:bottom w:val="nil"/>
              <w:right w:val="nil"/>
            </w:tcBorders>
            <w:shd w:val="clear" w:color="auto" w:fill="auto"/>
            <w:tcMar>
              <w:left w:w="28" w:type="dxa"/>
              <w:right w:w="28" w:type="dxa"/>
            </w:tcMar>
            <w:vAlign w:val="center"/>
          </w:tcPr>
          <w:p w14:paraId="62DDB83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0.0458</w:t>
            </w:r>
          </w:p>
        </w:tc>
      </w:tr>
      <w:tr w:rsidR="005514B3" w:rsidRPr="003F1D8C" w14:paraId="07CAAA6A" w14:textId="77777777" w:rsidTr="00145B9D">
        <w:tc>
          <w:tcPr>
            <w:tcW w:w="1276" w:type="dxa"/>
            <w:tcBorders>
              <w:top w:val="nil"/>
              <w:left w:val="nil"/>
              <w:bottom w:val="single" w:sz="4" w:space="0" w:color="auto"/>
              <w:right w:val="nil"/>
            </w:tcBorders>
            <w:shd w:val="clear" w:color="auto" w:fill="auto"/>
            <w:noWrap/>
            <w:tcMar>
              <w:left w:w="28" w:type="dxa"/>
              <w:right w:w="28" w:type="dxa"/>
            </w:tcMar>
            <w:vAlign w:val="bottom"/>
            <w:hideMark/>
          </w:tcPr>
          <w:p w14:paraId="480BB2FA"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single" w:sz="4" w:space="0" w:color="auto"/>
              <w:right w:val="nil"/>
            </w:tcBorders>
            <w:vAlign w:val="bottom"/>
          </w:tcPr>
          <w:p w14:paraId="03DDFFC2"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single" w:sz="4" w:space="0" w:color="auto"/>
              <w:right w:val="nil"/>
            </w:tcBorders>
            <w:shd w:val="clear" w:color="auto" w:fill="auto"/>
            <w:noWrap/>
            <w:tcMar>
              <w:left w:w="28" w:type="dxa"/>
              <w:right w:w="28" w:type="dxa"/>
            </w:tcMar>
            <w:vAlign w:val="bottom"/>
          </w:tcPr>
          <w:p w14:paraId="76A96E45"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2-AG</w:t>
            </w:r>
          </w:p>
        </w:tc>
        <w:tc>
          <w:tcPr>
            <w:tcW w:w="850" w:type="dxa"/>
            <w:tcBorders>
              <w:top w:val="nil"/>
              <w:left w:val="nil"/>
              <w:bottom w:val="single" w:sz="4" w:space="0" w:color="auto"/>
              <w:right w:val="nil"/>
            </w:tcBorders>
            <w:shd w:val="clear" w:color="auto" w:fill="auto"/>
            <w:tcMar>
              <w:left w:w="28" w:type="dxa"/>
              <w:right w:w="28" w:type="dxa"/>
            </w:tcMar>
            <w:vAlign w:val="center"/>
          </w:tcPr>
          <w:p w14:paraId="5CF84121"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-0.0289</w:t>
            </w:r>
          </w:p>
        </w:tc>
        <w:tc>
          <w:tcPr>
            <w:tcW w:w="851" w:type="dxa"/>
            <w:tcBorders>
              <w:top w:val="nil"/>
              <w:left w:val="nil"/>
              <w:bottom w:val="single" w:sz="4" w:space="0" w:color="auto"/>
              <w:right w:val="nil"/>
            </w:tcBorders>
            <w:shd w:val="clear" w:color="auto" w:fill="auto"/>
            <w:tcMar>
              <w:left w:w="28" w:type="dxa"/>
              <w:right w:w="28" w:type="dxa"/>
            </w:tcMar>
            <w:vAlign w:val="center"/>
          </w:tcPr>
          <w:p w14:paraId="3AE776C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0.0144</w:t>
            </w:r>
          </w:p>
        </w:tc>
        <w:tc>
          <w:tcPr>
            <w:tcW w:w="850" w:type="dxa"/>
            <w:tcBorders>
              <w:top w:val="nil"/>
              <w:left w:val="nil"/>
              <w:bottom w:val="single" w:sz="4" w:space="0" w:color="auto"/>
              <w:right w:val="nil"/>
            </w:tcBorders>
            <w:shd w:val="clear" w:color="auto" w:fill="auto"/>
            <w:tcMar>
              <w:left w:w="28" w:type="dxa"/>
              <w:right w:w="28" w:type="dxa"/>
            </w:tcMar>
            <w:vAlign w:val="center"/>
          </w:tcPr>
          <w:p w14:paraId="5CC406A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-2.00</w:t>
            </w:r>
          </w:p>
        </w:tc>
        <w:tc>
          <w:tcPr>
            <w:tcW w:w="709" w:type="dxa"/>
            <w:tcBorders>
              <w:top w:val="nil"/>
              <w:left w:val="nil"/>
              <w:bottom w:val="single" w:sz="4" w:space="0" w:color="auto"/>
              <w:right w:val="nil"/>
            </w:tcBorders>
            <w:shd w:val="clear" w:color="auto" w:fill="auto"/>
            <w:tcMar>
              <w:left w:w="28" w:type="dxa"/>
              <w:right w:w="28" w:type="dxa"/>
            </w:tcMar>
            <w:vAlign w:val="center"/>
          </w:tcPr>
          <w:p w14:paraId="673F4EFD"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045</w:t>
            </w:r>
          </w:p>
        </w:tc>
        <w:tc>
          <w:tcPr>
            <w:tcW w:w="1134" w:type="dxa"/>
            <w:tcBorders>
              <w:top w:val="nil"/>
              <w:left w:val="nil"/>
              <w:bottom w:val="single" w:sz="4" w:space="0" w:color="auto"/>
              <w:right w:val="nil"/>
            </w:tcBorders>
            <w:shd w:val="clear" w:color="auto" w:fill="auto"/>
            <w:tcMar>
              <w:left w:w="28" w:type="dxa"/>
              <w:right w:w="28" w:type="dxa"/>
            </w:tcMar>
            <w:vAlign w:val="center"/>
          </w:tcPr>
          <w:p w14:paraId="02C62D76"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-0.0465</w:t>
            </w:r>
          </w:p>
        </w:tc>
      </w:tr>
      <w:tr w:rsidR="005514B3" w:rsidRPr="003F1D8C" w14:paraId="0210EB99" w14:textId="77777777" w:rsidTr="00145B9D">
        <w:tc>
          <w:tcPr>
            <w:tcW w:w="1276" w:type="dxa"/>
            <w:tcBorders>
              <w:top w:val="single" w:sz="4" w:space="0" w:color="auto"/>
              <w:left w:val="nil"/>
              <w:right w:val="nil"/>
            </w:tcBorders>
            <w:shd w:val="clear" w:color="auto" w:fill="auto"/>
            <w:noWrap/>
            <w:tcMar>
              <w:left w:w="28" w:type="dxa"/>
              <w:right w:w="28" w:type="dxa"/>
            </w:tcMar>
            <w:vAlign w:val="bottom"/>
            <w:hideMark/>
          </w:tcPr>
          <w:p w14:paraId="04F84DE0" w14:textId="77777777" w:rsidR="005514B3" w:rsidRPr="003F1D8C" w:rsidRDefault="005514B3" w:rsidP="00145B9D">
            <w:pPr>
              <w:spacing w:line="240" w:lineRule="auto"/>
              <w:rPr>
                <w:rFonts w:ascii="Arial Narrow" w:eastAsia="Times New Roman" w:hAnsi="Arial Narrow"/>
                <w:i/>
                <w:iCs/>
                <w:color w:val="000000"/>
                <w:sz w:val="20"/>
                <w:szCs w:val="20"/>
                <w:lang w:val="en-US" w:eastAsia="ca-ES"/>
              </w:rPr>
            </w:pPr>
            <w:r w:rsidRPr="003F1D8C">
              <w:rPr>
                <w:rFonts w:ascii="Arial Narrow" w:eastAsia="Times New Roman" w:hAnsi="Arial Narrow"/>
                <w:i/>
                <w:iCs/>
                <w:color w:val="000000"/>
                <w:sz w:val="20"/>
                <w:szCs w:val="20"/>
                <w:lang w:val="en-US" w:eastAsia="ca-ES"/>
              </w:rPr>
              <w:t>Total effects</w:t>
            </w:r>
          </w:p>
        </w:tc>
        <w:tc>
          <w:tcPr>
            <w:tcW w:w="2078" w:type="dxa"/>
            <w:tcBorders>
              <w:top w:val="single" w:sz="4" w:space="0" w:color="auto"/>
              <w:left w:val="nil"/>
              <w:right w:val="nil"/>
            </w:tcBorders>
            <w:vAlign w:val="bottom"/>
          </w:tcPr>
          <w:p w14:paraId="44D038AC" w14:textId="77777777" w:rsidR="005514B3" w:rsidRPr="00C47D3F" w:rsidRDefault="005514B3" w:rsidP="00145B9D">
            <w:pPr>
              <w:spacing w:line="240" w:lineRule="auto"/>
              <w:rPr>
                <w:rFonts w:ascii="Arial Narrow" w:eastAsia="Times New Roman" w:hAnsi="Arial Narrow"/>
                <w:i/>
                <w:iCs/>
                <w:color w:val="000000"/>
                <w:sz w:val="20"/>
                <w:szCs w:val="20"/>
                <w:lang w:val="en-US" w:eastAsia="ca-ES"/>
              </w:rPr>
            </w:pPr>
          </w:p>
        </w:tc>
        <w:tc>
          <w:tcPr>
            <w:tcW w:w="2033" w:type="dxa"/>
            <w:tcBorders>
              <w:top w:val="single" w:sz="4" w:space="0" w:color="auto"/>
              <w:left w:val="nil"/>
              <w:right w:val="nil"/>
            </w:tcBorders>
            <w:shd w:val="clear" w:color="auto" w:fill="auto"/>
            <w:noWrap/>
            <w:tcMar>
              <w:left w:w="28" w:type="dxa"/>
              <w:right w:w="28" w:type="dxa"/>
            </w:tcMar>
            <w:vAlign w:val="bottom"/>
            <w:hideMark/>
          </w:tcPr>
          <w:p w14:paraId="031AF2D0" w14:textId="77777777" w:rsidR="005514B3" w:rsidRPr="003F1D8C" w:rsidRDefault="005514B3" w:rsidP="00145B9D">
            <w:pPr>
              <w:spacing w:line="240" w:lineRule="auto"/>
              <w:rPr>
                <w:rFonts w:ascii="Arial Narrow" w:eastAsia="Times New Roman" w:hAnsi="Arial Narrow"/>
                <w:i/>
                <w:iCs/>
                <w:color w:val="000000"/>
                <w:sz w:val="20"/>
                <w:szCs w:val="20"/>
                <w:lang w:val="en-US" w:eastAsia="ca-ES"/>
              </w:rPr>
            </w:pPr>
          </w:p>
        </w:tc>
        <w:tc>
          <w:tcPr>
            <w:tcW w:w="850" w:type="dxa"/>
            <w:tcBorders>
              <w:top w:val="single" w:sz="4" w:space="0" w:color="auto"/>
              <w:left w:val="nil"/>
              <w:right w:val="nil"/>
            </w:tcBorders>
            <w:shd w:val="clear" w:color="auto" w:fill="auto"/>
            <w:tcMar>
              <w:left w:w="28" w:type="dxa"/>
              <w:right w:w="28" w:type="dxa"/>
            </w:tcMar>
            <w:vAlign w:val="center"/>
            <w:hideMark/>
          </w:tcPr>
          <w:p w14:paraId="3BE1B75B" w14:textId="77777777" w:rsidR="005514B3" w:rsidRPr="003F1D8C" w:rsidRDefault="005514B3" w:rsidP="00145B9D">
            <w:pPr>
              <w:spacing w:line="240" w:lineRule="auto"/>
              <w:jc w:val="center"/>
              <w:rPr>
                <w:rFonts w:ascii="Arial Narrow" w:eastAsia="Times New Roman" w:hAnsi="Arial Narrow"/>
                <w:i/>
                <w:iCs/>
                <w:color w:val="000000"/>
                <w:sz w:val="20"/>
                <w:szCs w:val="20"/>
                <w:lang w:val="en-US" w:eastAsia="ca-ES"/>
              </w:rPr>
            </w:pPr>
            <w:r w:rsidRPr="003F1D8C">
              <w:rPr>
                <w:rFonts w:ascii="Arial Narrow" w:eastAsia="Times New Roman" w:hAnsi="Arial Narrow"/>
                <w:i/>
                <w:iCs/>
                <w:color w:val="000000"/>
                <w:sz w:val="20"/>
                <w:szCs w:val="20"/>
                <w:lang w:val="en-US" w:eastAsia="ca-ES"/>
              </w:rPr>
              <w:t>Coeff</w:t>
            </w:r>
          </w:p>
        </w:tc>
        <w:tc>
          <w:tcPr>
            <w:tcW w:w="851" w:type="dxa"/>
            <w:tcBorders>
              <w:top w:val="single" w:sz="4" w:space="0" w:color="auto"/>
              <w:left w:val="nil"/>
              <w:right w:val="nil"/>
            </w:tcBorders>
            <w:shd w:val="clear" w:color="auto" w:fill="auto"/>
            <w:tcMar>
              <w:left w:w="28" w:type="dxa"/>
              <w:right w:w="28" w:type="dxa"/>
            </w:tcMar>
            <w:vAlign w:val="center"/>
            <w:hideMark/>
          </w:tcPr>
          <w:p w14:paraId="5D43F4D4" w14:textId="77777777" w:rsidR="005514B3" w:rsidRPr="003F1D8C" w:rsidRDefault="005514B3" w:rsidP="00145B9D">
            <w:pPr>
              <w:spacing w:line="240" w:lineRule="auto"/>
              <w:jc w:val="center"/>
              <w:rPr>
                <w:rFonts w:ascii="Arial Narrow" w:eastAsia="Times New Roman" w:hAnsi="Arial Narrow"/>
                <w:i/>
                <w:iCs/>
                <w:color w:val="000000"/>
                <w:sz w:val="20"/>
                <w:szCs w:val="20"/>
                <w:lang w:val="en-US" w:eastAsia="ca-ES"/>
              </w:rPr>
            </w:pPr>
            <w:r w:rsidRPr="003F1D8C">
              <w:rPr>
                <w:rFonts w:ascii="Arial Narrow" w:eastAsia="Times New Roman" w:hAnsi="Arial Narrow"/>
                <w:i/>
                <w:iCs/>
                <w:color w:val="000000"/>
                <w:sz w:val="20"/>
                <w:szCs w:val="20"/>
                <w:lang w:val="en-US" w:eastAsia="ca-ES"/>
              </w:rPr>
              <w:t>SE</w:t>
            </w:r>
          </w:p>
        </w:tc>
        <w:tc>
          <w:tcPr>
            <w:tcW w:w="850" w:type="dxa"/>
            <w:tcBorders>
              <w:top w:val="single" w:sz="4" w:space="0" w:color="auto"/>
              <w:left w:val="nil"/>
              <w:right w:val="nil"/>
            </w:tcBorders>
            <w:shd w:val="clear" w:color="auto" w:fill="auto"/>
            <w:tcMar>
              <w:left w:w="28" w:type="dxa"/>
              <w:right w:w="28" w:type="dxa"/>
            </w:tcMar>
            <w:vAlign w:val="center"/>
            <w:hideMark/>
          </w:tcPr>
          <w:p w14:paraId="13144089" w14:textId="77777777" w:rsidR="005514B3" w:rsidRPr="003F1D8C" w:rsidRDefault="005514B3" w:rsidP="00145B9D">
            <w:pPr>
              <w:spacing w:line="240" w:lineRule="auto"/>
              <w:jc w:val="center"/>
              <w:rPr>
                <w:rFonts w:ascii="Arial Narrow" w:eastAsia="Times New Roman" w:hAnsi="Arial Narrow"/>
                <w:i/>
                <w:iCs/>
                <w:color w:val="000000"/>
                <w:sz w:val="20"/>
                <w:szCs w:val="20"/>
                <w:lang w:val="en-US" w:eastAsia="ca-ES"/>
              </w:rPr>
            </w:pPr>
            <w:r w:rsidRPr="003F1D8C">
              <w:rPr>
                <w:rFonts w:ascii="Arial Narrow" w:eastAsia="Times New Roman" w:hAnsi="Arial Narrow"/>
                <w:i/>
                <w:iCs/>
                <w:color w:val="000000"/>
                <w:sz w:val="20"/>
                <w:szCs w:val="20"/>
                <w:lang w:val="en-US" w:eastAsia="ca-ES"/>
              </w:rPr>
              <w:t>Z</w:t>
            </w:r>
          </w:p>
        </w:tc>
        <w:tc>
          <w:tcPr>
            <w:tcW w:w="709" w:type="dxa"/>
            <w:tcBorders>
              <w:top w:val="single" w:sz="4" w:space="0" w:color="auto"/>
              <w:left w:val="nil"/>
              <w:right w:val="nil"/>
            </w:tcBorders>
            <w:shd w:val="clear" w:color="auto" w:fill="auto"/>
            <w:tcMar>
              <w:left w:w="28" w:type="dxa"/>
              <w:right w:w="28" w:type="dxa"/>
            </w:tcMar>
            <w:vAlign w:val="center"/>
            <w:hideMark/>
          </w:tcPr>
          <w:p w14:paraId="0AFC813E" w14:textId="77777777" w:rsidR="005514B3" w:rsidRPr="003F1D8C" w:rsidRDefault="005514B3" w:rsidP="00145B9D">
            <w:pPr>
              <w:spacing w:line="240" w:lineRule="auto"/>
              <w:jc w:val="center"/>
              <w:rPr>
                <w:rFonts w:ascii="Arial Narrow" w:eastAsia="Times New Roman" w:hAnsi="Arial Narrow"/>
                <w:i/>
                <w:iCs/>
                <w:color w:val="000000"/>
                <w:sz w:val="20"/>
                <w:szCs w:val="20"/>
                <w:lang w:val="en-US" w:eastAsia="ca-ES"/>
              </w:rPr>
            </w:pPr>
            <w:r w:rsidRPr="003F1D8C">
              <w:rPr>
                <w:rFonts w:ascii="Arial Narrow" w:eastAsia="Times New Roman" w:hAnsi="Arial Narrow"/>
                <w:i/>
                <w:iCs/>
                <w:color w:val="000000"/>
                <w:sz w:val="20"/>
                <w:szCs w:val="20"/>
                <w:lang w:val="en-US" w:eastAsia="ca-ES"/>
              </w:rPr>
              <w:t>p</w:t>
            </w:r>
          </w:p>
        </w:tc>
        <w:tc>
          <w:tcPr>
            <w:tcW w:w="1134" w:type="dxa"/>
            <w:tcBorders>
              <w:top w:val="single" w:sz="4" w:space="0" w:color="auto"/>
              <w:left w:val="nil"/>
              <w:right w:val="nil"/>
            </w:tcBorders>
            <w:shd w:val="clear" w:color="auto" w:fill="auto"/>
            <w:tcMar>
              <w:left w:w="28" w:type="dxa"/>
              <w:right w:w="28" w:type="dxa"/>
            </w:tcMar>
            <w:vAlign w:val="center"/>
            <w:hideMark/>
          </w:tcPr>
          <w:p w14:paraId="13F6E737" w14:textId="77777777" w:rsidR="005514B3" w:rsidRPr="003F1D8C" w:rsidRDefault="005514B3" w:rsidP="00145B9D">
            <w:pPr>
              <w:spacing w:line="240" w:lineRule="auto"/>
              <w:jc w:val="center"/>
              <w:rPr>
                <w:rFonts w:ascii="Arial Narrow" w:eastAsia="Times New Roman" w:hAnsi="Arial Narrow"/>
                <w:i/>
                <w:iCs/>
                <w:color w:val="000000"/>
                <w:sz w:val="20"/>
                <w:szCs w:val="20"/>
                <w:lang w:val="en-US" w:eastAsia="ca-ES"/>
              </w:rPr>
            </w:pPr>
            <w:proofErr w:type="spellStart"/>
            <w:r w:rsidRPr="003F1D8C">
              <w:rPr>
                <w:rFonts w:ascii="Arial Narrow" w:eastAsia="Times New Roman" w:hAnsi="Arial Narrow"/>
                <w:i/>
                <w:iCs/>
                <w:color w:val="000000"/>
                <w:sz w:val="20"/>
                <w:szCs w:val="20"/>
                <w:lang w:val="en-US" w:eastAsia="ca-ES"/>
              </w:rPr>
              <w:t>StdCoeff</w:t>
            </w:r>
            <w:proofErr w:type="spellEnd"/>
          </w:p>
        </w:tc>
      </w:tr>
      <w:tr w:rsidR="005514B3" w:rsidRPr="003F1D8C" w14:paraId="76583941" w14:textId="77777777" w:rsidTr="00145B9D">
        <w:tc>
          <w:tcPr>
            <w:tcW w:w="1276" w:type="dxa"/>
            <w:tcBorders>
              <w:left w:val="nil"/>
              <w:bottom w:val="nil"/>
              <w:right w:val="nil"/>
            </w:tcBorders>
            <w:shd w:val="clear" w:color="auto" w:fill="auto"/>
            <w:noWrap/>
            <w:tcMar>
              <w:left w:w="28" w:type="dxa"/>
              <w:right w:w="28" w:type="dxa"/>
            </w:tcMar>
            <w:vAlign w:val="center"/>
            <w:hideMark/>
          </w:tcPr>
          <w:p w14:paraId="5E2AEC0D"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Structural</w:t>
            </w:r>
          </w:p>
        </w:tc>
        <w:tc>
          <w:tcPr>
            <w:tcW w:w="2078" w:type="dxa"/>
            <w:tcBorders>
              <w:left w:val="nil"/>
              <w:bottom w:val="nil"/>
              <w:right w:val="nil"/>
            </w:tcBorders>
            <w:vAlign w:val="center"/>
          </w:tcPr>
          <w:p w14:paraId="2FAE93A8"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DERS-total</w:t>
            </w:r>
          </w:p>
        </w:tc>
        <w:tc>
          <w:tcPr>
            <w:tcW w:w="2033" w:type="dxa"/>
            <w:tcBorders>
              <w:left w:val="nil"/>
              <w:bottom w:val="nil"/>
              <w:right w:val="nil"/>
            </w:tcBorders>
            <w:shd w:val="clear" w:color="auto" w:fill="auto"/>
            <w:noWrap/>
            <w:tcMar>
              <w:left w:w="28" w:type="dxa"/>
              <w:right w:w="28" w:type="dxa"/>
            </w:tcMar>
            <w:vAlign w:val="center"/>
          </w:tcPr>
          <w:p w14:paraId="576351D9"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Negative urgency</w:t>
            </w:r>
          </w:p>
        </w:tc>
        <w:tc>
          <w:tcPr>
            <w:tcW w:w="850" w:type="dxa"/>
            <w:tcBorders>
              <w:left w:val="nil"/>
              <w:bottom w:val="nil"/>
              <w:right w:val="nil"/>
            </w:tcBorders>
            <w:shd w:val="clear" w:color="auto" w:fill="auto"/>
            <w:tcMar>
              <w:left w:w="28" w:type="dxa"/>
              <w:right w:w="28" w:type="dxa"/>
            </w:tcMar>
            <w:vAlign w:val="center"/>
          </w:tcPr>
          <w:p w14:paraId="1847C60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0.8325</w:t>
            </w:r>
          </w:p>
        </w:tc>
        <w:tc>
          <w:tcPr>
            <w:tcW w:w="851" w:type="dxa"/>
            <w:tcBorders>
              <w:left w:val="nil"/>
              <w:bottom w:val="nil"/>
              <w:right w:val="nil"/>
            </w:tcBorders>
            <w:shd w:val="clear" w:color="auto" w:fill="auto"/>
            <w:tcMar>
              <w:left w:w="28" w:type="dxa"/>
              <w:right w:w="28" w:type="dxa"/>
            </w:tcMar>
            <w:vAlign w:val="center"/>
          </w:tcPr>
          <w:p w14:paraId="1485C0DC"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0.2310</w:t>
            </w:r>
          </w:p>
        </w:tc>
        <w:tc>
          <w:tcPr>
            <w:tcW w:w="850" w:type="dxa"/>
            <w:tcBorders>
              <w:left w:val="nil"/>
              <w:bottom w:val="nil"/>
              <w:right w:val="nil"/>
            </w:tcBorders>
            <w:shd w:val="clear" w:color="auto" w:fill="auto"/>
            <w:tcMar>
              <w:left w:w="28" w:type="dxa"/>
              <w:right w:w="28" w:type="dxa"/>
            </w:tcMar>
            <w:vAlign w:val="center"/>
          </w:tcPr>
          <w:p w14:paraId="6A446D1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3.60</w:t>
            </w:r>
          </w:p>
        </w:tc>
        <w:tc>
          <w:tcPr>
            <w:tcW w:w="709" w:type="dxa"/>
            <w:tcBorders>
              <w:left w:val="nil"/>
              <w:bottom w:val="nil"/>
              <w:right w:val="nil"/>
            </w:tcBorders>
            <w:shd w:val="clear" w:color="auto" w:fill="auto"/>
            <w:tcMar>
              <w:left w:w="28" w:type="dxa"/>
              <w:right w:w="28" w:type="dxa"/>
            </w:tcMar>
            <w:vAlign w:val="center"/>
          </w:tcPr>
          <w:p w14:paraId="5E1B16C0"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w:t>
            </w:r>
            <w:r w:rsidRPr="00C47D3F">
              <w:rPr>
                <w:rFonts w:ascii="Arial Narrow" w:eastAsia="Times New Roman" w:hAnsi="Arial Narrow"/>
                <w:color w:val="000000"/>
                <w:sz w:val="20"/>
                <w:szCs w:val="20"/>
                <w:lang w:val="en-US" w:eastAsia="ca-ES"/>
              </w:rPr>
              <w:t>1</w:t>
            </w:r>
          </w:p>
        </w:tc>
        <w:tc>
          <w:tcPr>
            <w:tcW w:w="1134" w:type="dxa"/>
            <w:tcBorders>
              <w:left w:val="nil"/>
              <w:bottom w:val="nil"/>
              <w:right w:val="nil"/>
            </w:tcBorders>
            <w:shd w:val="clear" w:color="auto" w:fill="auto"/>
            <w:tcMar>
              <w:left w:w="28" w:type="dxa"/>
              <w:right w:w="28" w:type="dxa"/>
            </w:tcMar>
            <w:vAlign w:val="center"/>
          </w:tcPr>
          <w:p w14:paraId="5044B17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0.2762</w:t>
            </w:r>
          </w:p>
        </w:tc>
      </w:tr>
      <w:tr w:rsidR="005514B3" w:rsidRPr="003F1D8C" w14:paraId="174CBF3F" w14:textId="77777777" w:rsidTr="00145B9D">
        <w:tc>
          <w:tcPr>
            <w:tcW w:w="1276" w:type="dxa"/>
            <w:tcBorders>
              <w:top w:val="nil"/>
              <w:left w:val="nil"/>
              <w:bottom w:val="nil"/>
              <w:right w:val="nil"/>
            </w:tcBorders>
            <w:shd w:val="clear" w:color="auto" w:fill="auto"/>
            <w:noWrap/>
            <w:tcMar>
              <w:left w:w="28" w:type="dxa"/>
              <w:right w:w="28" w:type="dxa"/>
            </w:tcMar>
            <w:vAlign w:val="center"/>
          </w:tcPr>
          <w:p w14:paraId="31996076"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64164D6E"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center"/>
          </w:tcPr>
          <w:p w14:paraId="46A56880"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 xml:space="preserve">TCI-R </w:t>
            </w:r>
            <w:r w:rsidRPr="00C47D3F">
              <w:rPr>
                <w:rFonts w:ascii="Arial Narrow" w:eastAsia="Times New Roman" w:hAnsi="Arial Narrow"/>
                <w:color w:val="000000"/>
                <w:sz w:val="20"/>
                <w:szCs w:val="20"/>
                <w:lang w:val="en-US" w:eastAsia="ca-ES"/>
              </w:rPr>
              <w:t>self-directedness</w:t>
            </w:r>
          </w:p>
        </w:tc>
        <w:tc>
          <w:tcPr>
            <w:tcW w:w="850" w:type="dxa"/>
            <w:tcBorders>
              <w:top w:val="nil"/>
              <w:left w:val="nil"/>
              <w:bottom w:val="nil"/>
              <w:right w:val="nil"/>
            </w:tcBorders>
            <w:shd w:val="clear" w:color="auto" w:fill="auto"/>
            <w:tcMar>
              <w:left w:w="28" w:type="dxa"/>
              <w:right w:w="28" w:type="dxa"/>
            </w:tcMar>
            <w:vAlign w:val="center"/>
          </w:tcPr>
          <w:p w14:paraId="52A6D3C9"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-0.4954</w:t>
            </w:r>
          </w:p>
        </w:tc>
        <w:tc>
          <w:tcPr>
            <w:tcW w:w="851" w:type="dxa"/>
            <w:tcBorders>
              <w:top w:val="nil"/>
              <w:left w:val="nil"/>
              <w:bottom w:val="nil"/>
              <w:right w:val="nil"/>
            </w:tcBorders>
            <w:shd w:val="clear" w:color="auto" w:fill="auto"/>
            <w:tcMar>
              <w:left w:w="28" w:type="dxa"/>
              <w:right w:w="28" w:type="dxa"/>
            </w:tcMar>
            <w:vAlign w:val="center"/>
          </w:tcPr>
          <w:p w14:paraId="6517A55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0.0753</w:t>
            </w:r>
          </w:p>
        </w:tc>
        <w:tc>
          <w:tcPr>
            <w:tcW w:w="850" w:type="dxa"/>
            <w:tcBorders>
              <w:top w:val="nil"/>
              <w:left w:val="nil"/>
              <w:bottom w:val="nil"/>
              <w:right w:val="nil"/>
            </w:tcBorders>
            <w:shd w:val="clear" w:color="auto" w:fill="auto"/>
            <w:tcMar>
              <w:left w:w="28" w:type="dxa"/>
              <w:right w:w="28" w:type="dxa"/>
            </w:tcMar>
            <w:vAlign w:val="center"/>
          </w:tcPr>
          <w:p w14:paraId="572E6327"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-6.58</w:t>
            </w:r>
          </w:p>
        </w:tc>
        <w:tc>
          <w:tcPr>
            <w:tcW w:w="709" w:type="dxa"/>
            <w:tcBorders>
              <w:top w:val="nil"/>
              <w:left w:val="nil"/>
              <w:bottom w:val="nil"/>
              <w:right w:val="nil"/>
            </w:tcBorders>
            <w:shd w:val="clear" w:color="auto" w:fill="auto"/>
            <w:tcMar>
              <w:left w:w="28" w:type="dxa"/>
              <w:right w:w="28" w:type="dxa"/>
            </w:tcMar>
            <w:vAlign w:val="center"/>
          </w:tcPr>
          <w:p w14:paraId="299EAEA1"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w:t>
            </w:r>
            <w:r w:rsidRPr="00C47D3F">
              <w:rPr>
                <w:rFonts w:ascii="Arial Narrow" w:eastAsia="Times New Roman" w:hAnsi="Arial Narrow"/>
                <w:color w:val="000000"/>
                <w:sz w:val="20"/>
                <w:szCs w:val="20"/>
                <w:lang w:val="en-US" w:eastAsia="ca-ES"/>
              </w:rPr>
              <w:t>1</w:t>
            </w:r>
          </w:p>
        </w:tc>
        <w:tc>
          <w:tcPr>
            <w:tcW w:w="1134" w:type="dxa"/>
            <w:tcBorders>
              <w:top w:val="nil"/>
              <w:left w:val="nil"/>
              <w:bottom w:val="nil"/>
              <w:right w:val="nil"/>
            </w:tcBorders>
            <w:shd w:val="clear" w:color="auto" w:fill="auto"/>
            <w:tcMar>
              <w:left w:w="28" w:type="dxa"/>
              <w:right w:w="28" w:type="dxa"/>
            </w:tcMar>
            <w:vAlign w:val="center"/>
          </w:tcPr>
          <w:p w14:paraId="479E19B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-0.5061</w:t>
            </w:r>
          </w:p>
        </w:tc>
      </w:tr>
      <w:tr w:rsidR="005514B3" w:rsidRPr="003F1D8C" w14:paraId="5CFA3BEC" w14:textId="77777777" w:rsidTr="00145B9D">
        <w:tc>
          <w:tcPr>
            <w:tcW w:w="1276" w:type="dxa"/>
            <w:tcBorders>
              <w:top w:val="nil"/>
              <w:left w:val="nil"/>
              <w:bottom w:val="nil"/>
              <w:right w:val="nil"/>
            </w:tcBorders>
            <w:shd w:val="clear" w:color="auto" w:fill="auto"/>
            <w:noWrap/>
            <w:tcMar>
              <w:left w:w="28" w:type="dxa"/>
              <w:right w:w="28" w:type="dxa"/>
            </w:tcMar>
            <w:vAlign w:val="bottom"/>
          </w:tcPr>
          <w:p w14:paraId="765197D8"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center"/>
          </w:tcPr>
          <w:p w14:paraId="333B3002"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SCL-90R-GSI</w:t>
            </w:r>
          </w:p>
        </w:tc>
        <w:tc>
          <w:tcPr>
            <w:tcW w:w="2033" w:type="dxa"/>
            <w:tcBorders>
              <w:top w:val="nil"/>
              <w:left w:val="nil"/>
              <w:bottom w:val="nil"/>
              <w:right w:val="nil"/>
            </w:tcBorders>
            <w:shd w:val="clear" w:color="auto" w:fill="auto"/>
            <w:noWrap/>
            <w:tcMar>
              <w:left w:w="28" w:type="dxa"/>
              <w:right w:w="28" w:type="dxa"/>
            </w:tcMar>
            <w:vAlign w:val="center"/>
          </w:tcPr>
          <w:p w14:paraId="00AD7DFE"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Negative urgency</w:t>
            </w:r>
          </w:p>
        </w:tc>
        <w:tc>
          <w:tcPr>
            <w:tcW w:w="850" w:type="dxa"/>
            <w:tcBorders>
              <w:top w:val="nil"/>
              <w:left w:val="nil"/>
              <w:bottom w:val="nil"/>
              <w:right w:val="nil"/>
            </w:tcBorders>
            <w:shd w:val="clear" w:color="auto" w:fill="auto"/>
            <w:tcMar>
              <w:left w:w="28" w:type="dxa"/>
              <w:right w:w="28" w:type="dxa"/>
            </w:tcMar>
            <w:vAlign w:val="center"/>
          </w:tcPr>
          <w:p w14:paraId="1AC734C5"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0.0337</w:t>
            </w:r>
          </w:p>
        </w:tc>
        <w:tc>
          <w:tcPr>
            <w:tcW w:w="851" w:type="dxa"/>
            <w:tcBorders>
              <w:top w:val="nil"/>
              <w:left w:val="nil"/>
              <w:bottom w:val="nil"/>
              <w:right w:val="nil"/>
            </w:tcBorders>
            <w:shd w:val="clear" w:color="auto" w:fill="auto"/>
            <w:tcMar>
              <w:left w:w="28" w:type="dxa"/>
              <w:right w:w="28" w:type="dxa"/>
            </w:tcMar>
            <w:vAlign w:val="center"/>
          </w:tcPr>
          <w:p w14:paraId="67402595"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0.0068</w:t>
            </w:r>
          </w:p>
        </w:tc>
        <w:tc>
          <w:tcPr>
            <w:tcW w:w="850" w:type="dxa"/>
            <w:tcBorders>
              <w:top w:val="nil"/>
              <w:left w:val="nil"/>
              <w:bottom w:val="nil"/>
              <w:right w:val="nil"/>
            </w:tcBorders>
            <w:shd w:val="clear" w:color="auto" w:fill="auto"/>
            <w:tcMar>
              <w:left w:w="28" w:type="dxa"/>
              <w:right w:w="28" w:type="dxa"/>
            </w:tcMar>
            <w:vAlign w:val="center"/>
          </w:tcPr>
          <w:p w14:paraId="22EEBD6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4.96</w:t>
            </w:r>
          </w:p>
        </w:tc>
        <w:tc>
          <w:tcPr>
            <w:tcW w:w="709" w:type="dxa"/>
            <w:tcBorders>
              <w:top w:val="nil"/>
              <w:left w:val="nil"/>
              <w:bottom w:val="nil"/>
              <w:right w:val="nil"/>
            </w:tcBorders>
            <w:shd w:val="clear" w:color="auto" w:fill="auto"/>
            <w:tcMar>
              <w:left w:w="28" w:type="dxa"/>
              <w:right w:w="28" w:type="dxa"/>
            </w:tcMar>
            <w:vAlign w:val="center"/>
          </w:tcPr>
          <w:p w14:paraId="3BE5DD28"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w:t>
            </w:r>
            <w:r w:rsidRPr="00C47D3F">
              <w:rPr>
                <w:rFonts w:ascii="Arial Narrow" w:eastAsia="Times New Roman" w:hAnsi="Arial Narrow"/>
                <w:color w:val="000000"/>
                <w:sz w:val="20"/>
                <w:szCs w:val="20"/>
                <w:lang w:val="en-US" w:eastAsia="ca-ES"/>
              </w:rPr>
              <w:t>1</w:t>
            </w:r>
          </w:p>
        </w:tc>
        <w:tc>
          <w:tcPr>
            <w:tcW w:w="1134" w:type="dxa"/>
            <w:tcBorders>
              <w:top w:val="nil"/>
              <w:left w:val="nil"/>
              <w:bottom w:val="nil"/>
              <w:right w:val="nil"/>
            </w:tcBorders>
            <w:shd w:val="clear" w:color="auto" w:fill="auto"/>
            <w:tcMar>
              <w:left w:w="28" w:type="dxa"/>
              <w:right w:w="28" w:type="dxa"/>
            </w:tcMar>
            <w:vAlign w:val="center"/>
          </w:tcPr>
          <w:p w14:paraId="7C622A35"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0.3664</w:t>
            </w:r>
          </w:p>
        </w:tc>
      </w:tr>
      <w:tr w:rsidR="005514B3" w:rsidRPr="003F1D8C" w14:paraId="51A32E86" w14:textId="77777777" w:rsidTr="00145B9D">
        <w:tc>
          <w:tcPr>
            <w:tcW w:w="1276" w:type="dxa"/>
            <w:tcBorders>
              <w:top w:val="nil"/>
              <w:left w:val="nil"/>
              <w:bottom w:val="nil"/>
              <w:right w:val="nil"/>
            </w:tcBorders>
            <w:shd w:val="clear" w:color="auto" w:fill="auto"/>
            <w:noWrap/>
            <w:tcMar>
              <w:left w:w="28" w:type="dxa"/>
              <w:right w:w="28" w:type="dxa"/>
            </w:tcMar>
            <w:vAlign w:val="bottom"/>
          </w:tcPr>
          <w:p w14:paraId="06D9B291"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68A41261"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center"/>
          </w:tcPr>
          <w:p w14:paraId="79620BCB"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Lack premeditation</w:t>
            </w:r>
          </w:p>
        </w:tc>
        <w:tc>
          <w:tcPr>
            <w:tcW w:w="850" w:type="dxa"/>
            <w:tcBorders>
              <w:top w:val="nil"/>
              <w:left w:val="nil"/>
              <w:bottom w:val="nil"/>
              <w:right w:val="nil"/>
            </w:tcBorders>
            <w:shd w:val="clear" w:color="auto" w:fill="auto"/>
            <w:tcMar>
              <w:left w:w="28" w:type="dxa"/>
              <w:right w:w="28" w:type="dxa"/>
            </w:tcMar>
            <w:vAlign w:val="center"/>
          </w:tcPr>
          <w:p w14:paraId="416B74EA"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-0.0166</w:t>
            </w:r>
          </w:p>
        </w:tc>
        <w:tc>
          <w:tcPr>
            <w:tcW w:w="851" w:type="dxa"/>
            <w:tcBorders>
              <w:top w:val="nil"/>
              <w:left w:val="nil"/>
              <w:bottom w:val="nil"/>
              <w:right w:val="nil"/>
            </w:tcBorders>
            <w:shd w:val="clear" w:color="auto" w:fill="auto"/>
            <w:tcMar>
              <w:left w:w="28" w:type="dxa"/>
              <w:right w:w="28" w:type="dxa"/>
            </w:tcMar>
            <w:vAlign w:val="center"/>
          </w:tcPr>
          <w:p w14:paraId="52710CBF"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0.0062</w:t>
            </w:r>
          </w:p>
        </w:tc>
        <w:tc>
          <w:tcPr>
            <w:tcW w:w="850" w:type="dxa"/>
            <w:tcBorders>
              <w:top w:val="nil"/>
              <w:left w:val="nil"/>
              <w:bottom w:val="nil"/>
              <w:right w:val="nil"/>
            </w:tcBorders>
            <w:shd w:val="clear" w:color="auto" w:fill="auto"/>
            <w:tcMar>
              <w:left w:w="28" w:type="dxa"/>
              <w:right w:w="28" w:type="dxa"/>
            </w:tcMar>
            <w:vAlign w:val="center"/>
          </w:tcPr>
          <w:p w14:paraId="5602F020"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-2.69</w:t>
            </w:r>
          </w:p>
        </w:tc>
        <w:tc>
          <w:tcPr>
            <w:tcW w:w="709" w:type="dxa"/>
            <w:tcBorders>
              <w:top w:val="nil"/>
              <w:left w:val="nil"/>
              <w:bottom w:val="nil"/>
              <w:right w:val="nil"/>
            </w:tcBorders>
            <w:shd w:val="clear" w:color="auto" w:fill="auto"/>
            <w:tcMar>
              <w:left w:w="28" w:type="dxa"/>
              <w:right w:w="28" w:type="dxa"/>
            </w:tcMar>
            <w:vAlign w:val="center"/>
          </w:tcPr>
          <w:p w14:paraId="49C2D550"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007</w:t>
            </w:r>
          </w:p>
        </w:tc>
        <w:tc>
          <w:tcPr>
            <w:tcW w:w="1134" w:type="dxa"/>
            <w:tcBorders>
              <w:top w:val="nil"/>
              <w:left w:val="nil"/>
              <w:bottom w:val="nil"/>
              <w:right w:val="nil"/>
            </w:tcBorders>
            <w:shd w:val="clear" w:color="auto" w:fill="auto"/>
            <w:tcMar>
              <w:left w:w="28" w:type="dxa"/>
              <w:right w:w="28" w:type="dxa"/>
            </w:tcMar>
            <w:vAlign w:val="center"/>
          </w:tcPr>
          <w:p w14:paraId="527E4829"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-0.1665</w:t>
            </w:r>
          </w:p>
        </w:tc>
      </w:tr>
      <w:tr w:rsidR="005514B3" w:rsidRPr="003F1D8C" w14:paraId="0C880047" w14:textId="77777777" w:rsidTr="00145B9D">
        <w:tc>
          <w:tcPr>
            <w:tcW w:w="1276" w:type="dxa"/>
            <w:tcBorders>
              <w:top w:val="nil"/>
              <w:left w:val="nil"/>
              <w:bottom w:val="nil"/>
              <w:right w:val="nil"/>
            </w:tcBorders>
            <w:shd w:val="clear" w:color="auto" w:fill="auto"/>
            <w:noWrap/>
            <w:tcMar>
              <w:left w:w="28" w:type="dxa"/>
              <w:right w:w="28" w:type="dxa"/>
            </w:tcMar>
            <w:vAlign w:val="bottom"/>
          </w:tcPr>
          <w:p w14:paraId="7C3CBE8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4165C71D"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center"/>
          </w:tcPr>
          <w:p w14:paraId="7894726E"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TCI-R harm avoidance</w:t>
            </w:r>
          </w:p>
        </w:tc>
        <w:tc>
          <w:tcPr>
            <w:tcW w:w="850" w:type="dxa"/>
            <w:tcBorders>
              <w:top w:val="nil"/>
              <w:left w:val="nil"/>
              <w:bottom w:val="nil"/>
              <w:right w:val="nil"/>
            </w:tcBorders>
            <w:shd w:val="clear" w:color="auto" w:fill="auto"/>
            <w:tcMar>
              <w:left w:w="28" w:type="dxa"/>
              <w:right w:w="28" w:type="dxa"/>
            </w:tcMar>
            <w:vAlign w:val="center"/>
          </w:tcPr>
          <w:p w14:paraId="71F6F06D"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0.0066</w:t>
            </w:r>
          </w:p>
        </w:tc>
        <w:tc>
          <w:tcPr>
            <w:tcW w:w="851" w:type="dxa"/>
            <w:tcBorders>
              <w:top w:val="nil"/>
              <w:left w:val="nil"/>
              <w:bottom w:val="nil"/>
              <w:right w:val="nil"/>
            </w:tcBorders>
            <w:shd w:val="clear" w:color="auto" w:fill="auto"/>
            <w:tcMar>
              <w:left w:w="28" w:type="dxa"/>
              <w:right w:w="28" w:type="dxa"/>
            </w:tcMar>
            <w:vAlign w:val="center"/>
          </w:tcPr>
          <w:p w14:paraId="29727937"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0.0025</w:t>
            </w:r>
          </w:p>
        </w:tc>
        <w:tc>
          <w:tcPr>
            <w:tcW w:w="850" w:type="dxa"/>
            <w:tcBorders>
              <w:top w:val="nil"/>
              <w:left w:val="nil"/>
              <w:bottom w:val="nil"/>
              <w:right w:val="nil"/>
            </w:tcBorders>
            <w:shd w:val="clear" w:color="auto" w:fill="auto"/>
            <w:tcMar>
              <w:left w:w="28" w:type="dxa"/>
              <w:right w:w="28" w:type="dxa"/>
            </w:tcMar>
            <w:vAlign w:val="center"/>
          </w:tcPr>
          <w:p w14:paraId="27A0F0F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2.62</w:t>
            </w:r>
          </w:p>
        </w:tc>
        <w:tc>
          <w:tcPr>
            <w:tcW w:w="709" w:type="dxa"/>
            <w:tcBorders>
              <w:top w:val="nil"/>
              <w:left w:val="nil"/>
              <w:bottom w:val="nil"/>
              <w:right w:val="nil"/>
            </w:tcBorders>
            <w:shd w:val="clear" w:color="auto" w:fill="auto"/>
            <w:tcMar>
              <w:left w:w="28" w:type="dxa"/>
              <w:right w:w="28" w:type="dxa"/>
            </w:tcMar>
            <w:vAlign w:val="center"/>
          </w:tcPr>
          <w:p w14:paraId="64485611"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009</w:t>
            </w:r>
          </w:p>
        </w:tc>
        <w:tc>
          <w:tcPr>
            <w:tcW w:w="1134" w:type="dxa"/>
            <w:tcBorders>
              <w:top w:val="nil"/>
              <w:left w:val="nil"/>
              <w:bottom w:val="nil"/>
              <w:right w:val="nil"/>
            </w:tcBorders>
            <w:shd w:val="clear" w:color="auto" w:fill="auto"/>
            <w:tcMar>
              <w:left w:w="28" w:type="dxa"/>
              <w:right w:w="28" w:type="dxa"/>
            </w:tcMar>
            <w:vAlign w:val="center"/>
          </w:tcPr>
          <w:p w14:paraId="461AC86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0.1876</w:t>
            </w:r>
          </w:p>
        </w:tc>
      </w:tr>
      <w:tr w:rsidR="005514B3" w:rsidRPr="003F1D8C" w14:paraId="111E3556" w14:textId="77777777" w:rsidTr="00145B9D">
        <w:tc>
          <w:tcPr>
            <w:tcW w:w="1276" w:type="dxa"/>
            <w:tcBorders>
              <w:top w:val="nil"/>
              <w:left w:val="nil"/>
              <w:bottom w:val="nil"/>
              <w:right w:val="nil"/>
            </w:tcBorders>
            <w:shd w:val="clear" w:color="auto" w:fill="auto"/>
            <w:noWrap/>
            <w:tcMar>
              <w:left w:w="28" w:type="dxa"/>
              <w:right w:w="28" w:type="dxa"/>
            </w:tcMar>
            <w:vAlign w:val="center"/>
          </w:tcPr>
          <w:p w14:paraId="587F4EE0"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2701D239"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center"/>
          </w:tcPr>
          <w:p w14:paraId="0BEAAF4D"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 xml:space="preserve">TCI-R </w:t>
            </w:r>
            <w:r w:rsidRPr="00C47D3F">
              <w:rPr>
                <w:rFonts w:ascii="Arial Narrow" w:eastAsia="Times New Roman" w:hAnsi="Arial Narrow"/>
                <w:color w:val="000000"/>
                <w:sz w:val="20"/>
                <w:szCs w:val="20"/>
                <w:lang w:val="en-US" w:eastAsia="ca-ES"/>
              </w:rPr>
              <w:t>self-directedness</w:t>
            </w:r>
          </w:p>
        </w:tc>
        <w:tc>
          <w:tcPr>
            <w:tcW w:w="850" w:type="dxa"/>
            <w:tcBorders>
              <w:top w:val="nil"/>
              <w:left w:val="nil"/>
              <w:bottom w:val="nil"/>
              <w:right w:val="nil"/>
            </w:tcBorders>
            <w:shd w:val="clear" w:color="auto" w:fill="auto"/>
            <w:tcMar>
              <w:left w:w="28" w:type="dxa"/>
              <w:right w:w="28" w:type="dxa"/>
            </w:tcMar>
            <w:vAlign w:val="center"/>
          </w:tcPr>
          <w:p w14:paraId="4553C13D"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-0.0105</w:t>
            </w:r>
          </w:p>
        </w:tc>
        <w:tc>
          <w:tcPr>
            <w:tcW w:w="851" w:type="dxa"/>
            <w:tcBorders>
              <w:top w:val="nil"/>
              <w:left w:val="nil"/>
              <w:bottom w:val="nil"/>
              <w:right w:val="nil"/>
            </w:tcBorders>
            <w:shd w:val="clear" w:color="auto" w:fill="auto"/>
            <w:tcMar>
              <w:left w:w="28" w:type="dxa"/>
              <w:right w:w="28" w:type="dxa"/>
            </w:tcMar>
            <w:vAlign w:val="center"/>
          </w:tcPr>
          <w:p w14:paraId="392917B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0.0024</w:t>
            </w:r>
          </w:p>
        </w:tc>
        <w:tc>
          <w:tcPr>
            <w:tcW w:w="850" w:type="dxa"/>
            <w:tcBorders>
              <w:top w:val="nil"/>
              <w:left w:val="nil"/>
              <w:bottom w:val="nil"/>
              <w:right w:val="nil"/>
            </w:tcBorders>
            <w:shd w:val="clear" w:color="auto" w:fill="auto"/>
            <w:tcMar>
              <w:left w:w="28" w:type="dxa"/>
              <w:right w:w="28" w:type="dxa"/>
            </w:tcMar>
            <w:vAlign w:val="center"/>
          </w:tcPr>
          <w:p w14:paraId="787F265C"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-4.44</w:t>
            </w:r>
          </w:p>
        </w:tc>
        <w:tc>
          <w:tcPr>
            <w:tcW w:w="709" w:type="dxa"/>
            <w:tcBorders>
              <w:top w:val="nil"/>
              <w:left w:val="nil"/>
              <w:bottom w:val="nil"/>
              <w:right w:val="nil"/>
            </w:tcBorders>
            <w:shd w:val="clear" w:color="auto" w:fill="auto"/>
            <w:tcMar>
              <w:left w:w="28" w:type="dxa"/>
              <w:right w:w="28" w:type="dxa"/>
            </w:tcMar>
            <w:vAlign w:val="center"/>
          </w:tcPr>
          <w:p w14:paraId="40EF8CAF"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w:t>
            </w:r>
            <w:r w:rsidRPr="00C47D3F">
              <w:rPr>
                <w:rFonts w:ascii="Arial Narrow" w:eastAsia="Times New Roman" w:hAnsi="Arial Narrow"/>
                <w:color w:val="000000"/>
                <w:sz w:val="20"/>
                <w:szCs w:val="20"/>
                <w:lang w:val="en-US" w:eastAsia="ca-ES"/>
              </w:rPr>
              <w:t>1</w:t>
            </w:r>
          </w:p>
        </w:tc>
        <w:tc>
          <w:tcPr>
            <w:tcW w:w="1134" w:type="dxa"/>
            <w:tcBorders>
              <w:top w:val="nil"/>
              <w:left w:val="nil"/>
              <w:bottom w:val="nil"/>
              <w:right w:val="nil"/>
            </w:tcBorders>
            <w:shd w:val="clear" w:color="auto" w:fill="auto"/>
            <w:tcMar>
              <w:left w:w="28" w:type="dxa"/>
              <w:right w:w="28" w:type="dxa"/>
            </w:tcMar>
            <w:vAlign w:val="center"/>
          </w:tcPr>
          <w:p w14:paraId="40F4F9C1"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-0.3522</w:t>
            </w:r>
          </w:p>
        </w:tc>
      </w:tr>
      <w:tr w:rsidR="005514B3" w:rsidRPr="003F1D8C" w14:paraId="0EF9162A" w14:textId="77777777" w:rsidTr="00145B9D">
        <w:tc>
          <w:tcPr>
            <w:tcW w:w="1276" w:type="dxa"/>
            <w:tcBorders>
              <w:top w:val="nil"/>
              <w:left w:val="nil"/>
              <w:bottom w:val="nil"/>
              <w:right w:val="nil"/>
            </w:tcBorders>
            <w:shd w:val="clear" w:color="auto" w:fill="auto"/>
            <w:noWrap/>
            <w:tcMar>
              <w:left w:w="28" w:type="dxa"/>
              <w:right w:w="28" w:type="dxa"/>
            </w:tcMar>
            <w:vAlign w:val="bottom"/>
          </w:tcPr>
          <w:p w14:paraId="4EF0DE0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0981F4A8"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center"/>
          </w:tcPr>
          <w:p w14:paraId="59938328"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Pr>
                <w:rFonts w:ascii="Arial Narrow" w:eastAsia="Times New Roman" w:hAnsi="Arial Narrow"/>
                <w:color w:val="000000"/>
                <w:sz w:val="20"/>
                <w:szCs w:val="20"/>
                <w:lang w:val="en-US" w:eastAsia="ca-ES"/>
              </w:rPr>
              <w:t xml:space="preserve">Poor </w:t>
            </w:r>
            <w:proofErr w:type="spellStart"/>
            <w:proofErr w:type="gramStart"/>
            <w:r>
              <w:rPr>
                <w:rFonts w:ascii="Arial Narrow" w:eastAsia="Times New Roman" w:hAnsi="Arial Narrow"/>
                <w:color w:val="000000"/>
                <w:sz w:val="20"/>
                <w:szCs w:val="20"/>
                <w:lang w:val="en-US" w:eastAsia="ca-ES"/>
              </w:rPr>
              <w:t>neuropsyc.perform</w:t>
            </w:r>
            <w:proofErr w:type="spellEnd"/>
            <w:proofErr w:type="gramEnd"/>
            <w:r>
              <w:rPr>
                <w:rFonts w:ascii="Arial Narrow" w:eastAsia="Times New Roman" w:hAnsi="Arial Narrow"/>
                <w:color w:val="000000"/>
                <w:sz w:val="20"/>
                <w:szCs w:val="20"/>
                <w:lang w:val="en-US" w:eastAsia="ca-ES"/>
              </w:rPr>
              <w:t>.</w:t>
            </w:r>
          </w:p>
        </w:tc>
        <w:tc>
          <w:tcPr>
            <w:tcW w:w="850" w:type="dxa"/>
            <w:tcBorders>
              <w:top w:val="nil"/>
              <w:left w:val="nil"/>
              <w:bottom w:val="nil"/>
              <w:right w:val="nil"/>
            </w:tcBorders>
            <w:shd w:val="clear" w:color="auto" w:fill="auto"/>
            <w:tcMar>
              <w:left w:w="28" w:type="dxa"/>
              <w:right w:w="28" w:type="dxa"/>
            </w:tcMar>
            <w:vAlign w:val="center"/>
          </w:tcPr>
          <w:p w14:paraId="0B1B833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1.0000</w:t>
            </w:r>
          </w:p>
        </w:tc>
        <w:tc>
          <w:tcPr>
            <w:tcW w:w="851" w:type="dxa"/>
            <w:tcBorders>
              <w:top w:val="nil"/>
              <w:left w:val="nil"/>
              <w:bottom w:val="nil"/>
              <w:right w:val="nil"/>
            </w:tcBorders>
            <w:shd w:val="clear" w:color="auto" w:fill="auto"/>
            <w:tcMar>
              <w:left w:w="28" w:type="dxa"/>
              <w:right w:w="28" w:type="dxa"/>
            </w:tcMar>
            <w:vAlign w:val="center"/>
          </w:tcPr>
          <w:p w14:paraId="39861EEA"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i/>
                <w:iCs/>
                <w:color w:val="000000"/>
                <w:sz w:val="20"/>
                <w:szCs w:val="20"/>
                <w:lang w:val="en-US" w:eastAsia="ca-ES"/>
              </w:rPr>
              <w:t>(</w:t>
            </w:r>
            <w:proofErr w:type="spellStart"/>
            <w:r w:rsidRPr="003F1D8C">
              <w:rPr>
                <w:rFonts w:ascii="Arial Narrow" w:eastAsia="Times New Roman" w:hAnsi="Arial Narrow"/>
                <w:i/>
                <w:iCs/>
                <w:color w:val="000000"/>
                <w:sz w:val="20"/>
                <w:szCs w:val="20"/>
                <w:lang w:val="en-US" w:eastAsia="ca-ES"/>
              </w:rPr>
              <w:t>constr</w:t>
            </w:r>
            <w:proofErr w:type="spellEnd"/>
            <w:r w:rsidRPr="003F1D8C">
              <w:rPr>
                <w:rFonts w:ascii="Arial Narrow" w:eastAsia="Times New Roman" w:hAnsi="Arial Narrow"/>
                <w:i/>
                <w:iCs/>
                <w:color w:val="000000"/>
                <w:sz w:val="20"/>
                <w:szCs w:val="20"/>
                <w:lang w:val="en-US" w:eastAsia="ca-ES"/>
              </w:rPr>
              <w:t>)</w:t>
            </w:r>
          </w:p>
        </w:tc>
        <w:tc>
          <w:tcPr>
            <w:tcW w:w="850" w:type="dxa"/>
            <w:tcBorders>
              <w:top w:val="nil"/>
              <w:left w:val="nil"/>
              <w:bottom w:val="nil"/>
              <w:right w:val="nil"/>
            </w:tcBorders>
            <w:shd w:val="clear" w:color="auto" w:fill="auto"/>
            <w:tcMar>
              <w:left w:w="28" w:type="dxa"/>
              <w:right w:w="28" w:type="dxa"/>
            </w:tcMar>
            <w:vAlign w:val="center"/>
          </w:tcPr>
          <w:p w14:paraId="695CBE7D"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709" w:type="dxa"/>
            <w:tcBorders>
              <w:top w:val="nil"/>
              <w:left w:val="nil"/>
              <w:bottom w:val="nil"/>
              <w:right w:val="nil"/>
            </w:tcBorders>
            <w:shd w:val="clear" w:color="auto" w:fill="auto"/>
            <w:tcMar>
              <w:left w:w="28" w:type="dxa"/>
              <w:right w:w="28" w:type="dxa"/>
            </w:tcMar>
            <w:vAlign w:val="center"/>
          </w:tcPr>
          <w:p w14:paraId="2604A631"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1134" w:type="dxa"/>
            <w:tcBorders>
              <w:top w:val="nil"/>
              <w:left w:val="nil"/>
              <w:bottom w:val="nil"/>
              <w:right w:val="nil"/>
            </w:tcBorders>
            <w:shd w:val="clear" w:color="auto" w:fill="auto"/>
            <w:tcMar>
              <w:left w:w="28" w:type="dxa"/>
              <w:right w:w="28" w:type="dxa"/>
            </w:tcMar>
            <w:vAlign w:val="center"/>
          </w:tcPr>
          <w:p w14:paraId="1B68650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0.1368</w:t>
            </w:r>
          </w:p>
        </w:tc>
      </w:tr>
      <w:tr w:rsidR="005514B3" w:rsidRPr="003F1D8C" w14:paraId="70BC2325" w14:textId="77777777" w:rsidTr="00145B9D">
        <w:tc>
          <w:tcPr>
            <w:tcW w:w="1276" w:type="dxa"/>
            <w:tcBorders>
              <w:top w:val="nil"/>
              <w:left w:val="nil"/>
              <w:bottom w:val="nil"/>
              <w:right w:val="nil"/>
            </w:tcBorders>
            <w:shd w:val="clear" w:color="auto" w:fill="auto"/>
            <w:noWrap/>
            <w:tcMar>
              <w:left w:w="28" w:type="dxa"/>
              <w:right w:w="28" w:type="dxa"/>
            </w:tcMar>
            <w:vAlign w:val="bottom"/>
            <w:hideMark/>
          </w:tcPr>
          <w:p w14:paraId="04D40175"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center"/>
          </w:tcPr>
          <w:p w14:paraId="5448A1D2"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SOGS-total</w:t>
            </w:r>
          </w:p>
        </w:tc>
        <w:tc>
          <w:tcPr>
            <w:tcW w:w="2033" w:type="dxa"/>
            <w:tcBorders>
              <w:top w:val="nil"/>
              <w:left w:val="nil"/>
              <w:bottom w:val="nil"/>
              <w:right w:val="nil"/>
            </w:tcBorders>
            <w:shd w:val="clear" w:color="auto" w:fill="auto"/>
            <w:noWrap/>
            <w:tcMar>
              <w:left w:w="28" w:type="dxa"/>
              <w:right w:w="28" w:type="dxa"/>
            </w:tcMar>
            <w:vAlign w:val="center"/>
          </w:tcPr>
          <w:p w14:paraId="0174D799"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TCI-R novelty seeking</w:t>
            </w:r>
          </w:p>
        </w:tc>
        <w:tc>
          <w:tcPr>
            <w:tcW w:w="850" w:type="dxa"/>
            <w:tcBorders>
              <w:top w:val="nil"/>
              <w:left w:val="nil"/>
              <w:bottom w:val="nil"/>
              <w:right w:val="nil"/>
            </w:tcBorders>
            <w:shd w:val="clear" w:color="auto" w:fill="auto"/>
            <w:tcMar>
              <w:left w:w="28" w:type="dxa"/>
              <w:right w:w="28" w:type="dxa"/>
            </w:tcMar>
            <w:vAlign w:val="center"/>
          </w:tcPr>
          <w:p w14:paraId="7A7FC80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0.0871</w:t>
            </w:r>
          </w:p>
        </w:tc>
        <w:tc>
          <w:tcPr>
            <w:tcW w:w="851" w:type="dxa"/>
            <w:tcBorders>
              <w:top w:val="nil"/>
              <w:left w:val="nil"/>
              <w:bottom w:val="nil"/>
              <w:right w:val="nil"/>
            </w:tcBorders>
            <w:shd w:val="clear" w:color="auto" w:fill="auto"/>
            <w:tcMar>
              <w:left w:w="28" w:type="dxa"/>
              <w:right w:w="28" w:type="dxa"/>
            </w:tcMar>
            <w:vAlign w:val="center"/>
          </w:tcPr>
          <w:p w14:paraId="132A486F"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0.0190</w:t>
            </w:r>
          </w:p>
        </w:tc>
        <w:tc>
          <w:tcPr>
            <w:tcW w:w="850" w:type="dxa"/>
            <w:tcBorders>
              <w:top w:val="nil"/>
              <w:left w:val="nil"/>
              <w:bottom w:val="nil"/>
              <w:right w:val="nil"/>
            </w:tcBorders>
            <w:shd w:val="clear" w:color="auto" w:fill="auto"/>
            <w:tcMar>
              <w:left w:w="28" w:type="dxa"/>
              <w:right w:w="28" w:type="dxa"/>
            </w:tcMar>
            <w:vAlign w:val="center"/>
          </w:tcPr>
          <w:p w14:paraId="582981B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4.57</w:t>
            </w:r>
          </w:p>
        </w:tc>
        <w:tc>
          <w:tcPr>
            <w:tcW w:w="709" w:type="dxa"/>
            <w:tcBorders>
              <w:top w:val="nil"/>
              <w:left w:val="nil"/>
              <w:bottom w:val="nil"/>
              <w:right w:val="nil"/>
            </w:tcBorders>
            <w:shd w:val="clear" w:color="auto" w:fill="auto"/>
            <w:tcMar>
              <w:left w:w="28" w:type="dxa"/>
              <w:right w:w="28" w:type="dxa"/>
            </w:tcMar>
            <w:vAlign w:val="center"/>
          </w:tcPr>
          <w:p w14:paraId="4B616C6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w:t>
            </w:r>
            <w:r w:rsidRPr="00C47D3F">
              <w:rPr>
                <w:rFonts w:ascii="Arial Narrow" w:eastAsia="Times New Roman" w:hAnsi="Arial Narrow"/>
                <w:color w:val="000000"/>
                <w:sz w:val="20"/>
                <w:szCs w:val="20"/>
                <w:lang w:val="en-US" w:eastAsia="ca-ES"/>
              </w:rPr>
              <w:t>1</w:t>
            </w:r>
          </w:p>
        </w:tc>
        <w:tc>
          <w:tcPr>
            <w:tcW w:w="1134" w:type="dxa"/>
            <w:tcBorders>
              <w:top w:val="nil"/>
              <w:left w:val="nil"/>
              <w:bottom w:val="nil"/>
              <w:right w:val="nil"/>
            </w:tcBorders>
            <w:shd w:val="clear" w:color="auto" w:fill="auto"/>
            <w:tcMar>
              <w:left w:w="28" w:type="dxa"/>
              <w:right w:w="28" w:type="dxa"/>
            </w:tcMar>
            <w:vAlign w:val="center"/>
          </w:tcPr>
          <w:p w14:paraId="73892E2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0.3211</w:t>
            </w:r>
          </w:p>
        </w:tc>
      </w:tr>
      <w:tr w:rsidR="005514B3" w:rsidRPr="003F1D8C" w14:paraId="0F8DB1D5" w14:textId="77777777" w:rsidTr="00145B9D">
        <w:tc>
          <w:tcPr>
            <w:tcW w:w="1276" w:type="dxa"/>
            <w:tcBorders>
              <w:top w:val="nil"/>
              <w:left w:val="nil"/>
              <w:bottom w:val="nil"/>
              <w:right w:val="nil"/>
            </w:tcBorders>
            <w:shd w:val="clear" w:color="auto" w:fill="auto"/>
            <w:noWrap/>
            <w:tcMar>
              <w:left w:w="28" w:type="dxa"/>
              <w:right w:w="28" w:type="dxa"/>
            </w:tcMar>
            <w:vAlign w:val="bottom"/>
            <w:hideMark/>
          </w:tcPr>
          <w:p w14:paraId="7C9D3D3F"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37438F00"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bottom"/>
          </w:tcPr>
          <w:p w14:paraId="35D1C93E"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Negative urgency</w:t>
            </w:r>
          </w:p>
        </w:tc>
        <w:tc>
          <w:tcPr>
            <w:tcW w:w="850" w:type="dxa"/>
            <w:tcBorders>
              <w:top w:val="nil"/>
              <w:left w:val="nil"/>
              <w:bottom w:val="nil"/>
              <w:right w:val="nil"/>
            </w:tcBorders>
            <w:shd w:val="clear" w:color="auto" w:fill="auto"/>
            <w:tcMar>
              <w:left w:w="28" w:type="dxa"/>
              <w:right w:w="28" w:type="dxa"/>
            </w:tcMar>
            <w:vAlign w:val="center"/>
          </w:tcPr>
          <w:p w14:paraId="4C222BFC"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0.0529</w:t>
            </w:r>
          </w:p>
        </w:tc>
        <w:tc>
          <w:tcPr>
            <w:tcW w:w="851" w:type="dxa"/>
            <w:tcBorders>
              <w:top w:val="nil"/>
              <w:left w:val="nil"/>
              <w:bottom w:val="nil"/>
              <w:right w:val="nil"/>
            </w:tcBorders>
            <w:shd w:val="clear" w:color="auto" w:fill="auto"/>
            <w:tcMar>
              <w:left w:w="28" w:type="dxa"/>
              <w:right w:w="28" w:type="dxa"/>
            </w:tcMar>
            <w:vAlign w:val="center"/>
          </w:tcPr>
          <w:p w14:paraId="55FE41E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0.0163</w:t>
            </w:r>
          </w:p>
        </w:tc>
        <w:tc>
          <w:tcPr>
            <w:tcW w:w="850" w:type="dxa"/>
            <w:tcBorders>
              <w:top w:val="nil"/>
              <w:left w:val="nil"/>
              <w:bottom w:val="nil"/>
              <w:right w:val="nil"/>
            </w:tcBorders>
            <w:shd w:val="clear" w:color="auto" w:fill="auto"/>
            <w:tcMar>
              <w:left w:w="28" w:type="dxa"/>
              <w:right w:w="28" w:type="dxa"/>
            </w:tcMar>
            <w:vAlign w:val="center"/>
          </w:tcPr>
          <w:p w14:paraId="16342A1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3.25</w:t>
            </w:r>
          </w:p>
        </w:tc>
        <w:tc>
          <w:tcPr>
            <w:tcW w:w="709" w:type="dxa"/>
            <w:tcBorders>
              <w:top w:val="nil"/>
              <w:left w:val="nil"/>
              <w:bottom w:val="nil"/>
              <w:right w:val="nil"/>
            </w:tcBorders>
            <w:shd w:val="clear" w:color="auto" w:fill="auto"/>
            <w:tcMar>
              <w:left w:w="28" w:type="dxa"/>
              <w:right w:w="28" w:type="dxa"/>
            </w:tcMar>
            <w:vAlign w:val="center"/>
          </w:tcPr>
          <w:p w14:paraId="6A3EA98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001</w:t>
            </w:r>
          </w:p>
        </w:tc>
        <w:tc>
          <w:tcPr>
            <w:tcW w:w="1134" w:type="dxa"/>
            <w:tcBorders>
              <w:top w:val="nil"/>
              <w:left w:val="nil"/>
              <w:bottom w:val="nil"/>
              <w:right w:val="nil"/>
            </w:tcBorders>
            <w:shd w:val="clear" w:color="auto" w:fill="auto"/>
            <w:tcMar>
              <w:left w:w="28" w:type="dxa"/>
              <w:right w:w="28" w:type="dxa"/>
            </w:tcMar>
            <w:vAlign w:val="center"/>
          </w:tcPr>
          <w:p w14:paraId="00F9F08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0.1077</w:t>
            </w:r>
          </w:p>
        </w:tc>
      </w:tr>
      <w:tr w:rsidR="005514B3" w:rsidRPr="003F1D8C" w14:paraId="52D5A35C" w14:textId="77777777" w:rsidTr="00145B9D">
        <w:tc>
          <w:tcPr>
            <w:tcW w:w="1276" w:type="dxa"/>
            <w:tcBorders>
              <w:top w:val="nil"/>
              <w:left w:val="nil"/>
              <w:bottom w:val="nil"/>
              <w:right w:val="nil"/>
            </w:tcBorders>
            <w:shd w:val="clear" w:color="auto" w:fill="auto"/>
            <w:noWrap/>
            <w:tcMar>
              <w:left w:w="28" w:type="dxa"/>
              <w:right w:w="28" w:type="dxa"/>
            </w:tcMar>
            <w:vAlign w:val="bottom"/>
            <w:hideMark/>
          </w:tcPr>
          <w:p w14:paraId="49EBE7BC"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7A25F4D7"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center"/>
          </w:tcPr>
          <w:p w14:paraId="1D2EE706"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SCL-90R-GSI</w:t>
            </w:r>
          </w:p>
        </w:tc>
        <w:tc>
          <w:tcPr>
            <w:tcW w:w="850" w:type="dxa"/>
            <w:tcBorders>
              <w:top w:val="nil"/>
              <w:left w:val="nil"/>
              <w:bottom w:val="nil"/>
              <w:right w:val="nil"/>
            </w:tcBorders>
            <w:shd w:val="clear" w:color="auto" w:fill="auto"/>
            <w:tcMar>
              <w:left w:w="28" w:type="dxa"/>
              <w:right w:w="28" w:type="dxa"/>
            </w:tcMar>
            <w:vAlign w:val="center"/>
          </w:tcPr>
          <w:p w14:paraId="2B61A207"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1.5697</w:t>
            </w:r>
          </w:p>
        </w:tc>
        <w:tc>
          <w:tcPr>
            <w:tcW w:w="851" w:type="dxa"/>
            <w:tcBorders>
              <w:top w:val="nil"/>
              <w:left w:val="nil"/>
              <w:bottom w:val="nil"/>
              <w:right w:val="nil"/>
            </w:tcBorders>
            <w:shd w:val="clear" w:color="auto" w:fill="auto"/>
            <w:tcMar>
              <w:left w:w="28" w:type="dxa"/>
              <w:right w:w="28" w:type="dxa"/>
            </w:tcMar>
            <w:vAlign w:val="center"/>
          </w:tcPr>
          <w:p w14:paraId="5B91C002" w14:textId="77777777" w:rsidR="005514B3" w:rsidRPr="003F1D8C" w:rsidRDefault="005514B3" w:rsidP="00145B9D">
            <w:pPr>
              <w:spacing w:line="240" w:lineRule="auto"/>
              <w:jc w:val="center"/>
              <w:rPr>
                <w:rFonts w:ascii="Arial Narrow" w:eastAsia="Times New Roman" w:hAnsi="Arial Narrow"/>
                <w:i/>
                <w:iCs/>
                <w:color w:val="000000"/>
                <w:sz w:val="20"/>
                <w:szCs w:val="20"/>
                <w:lang w:val="en-US" w:eastAsia="ca-ES"/>
              </w:rPr>
            </w:pPr>
            <w:r w:rsidRPr="003F1D8C">
              <w:rPr>
                <w:rFonts w:ascii="Arial Narrow" w:eastAsia="Times New Roman" w:hAnsi="Arial Narrow"/>
                <w:color w:val="000000"/>
                <w:sz w:val="20"/>
                <w:szCs w:val="20"/>
                <w:lang w:val="en-US" w:eastAsia="ca-ES"/>
              </w:rPr>
              <w:t>0.3654</w:t>
            </w:r>
          </w:p>
        </w:tc>
        <w:tc>
          <w:tcPr>
            <w:tcW w:w="850" w:type="dxa"/>
            <w:tcBorders>
              <w:top w:val="nil"/>
              <w:left w:val="nil"/>
              <w:bottom w:val="nil"/>
              <w:right w:val="nil"/>
            </w:tcBorders>
            <w:shd w:val="clear" w:color="auto" w:fill="auto"/>
            <w:tcMar>
              <w:left w:w="28" w:type="dxa"/>
              <w:right w:w="28" w:type="dxa"/>
            </w:tcMar>
            <w:vAlign w:val="center"/>
          </w:tcPr>
          <w:p w14:paraId="017FE1ED"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4.30</w:t>
            </w:r>
          </w:p>
        </w:tc>
        <w:tc>
          <w:tcPr>
            <w:tcW w:w="709" w:type="dxa"/>
            <w:tcBorders>
              <w:top w:val="nil"/>
              <w:left w:val="nil"/>
              <w:bottom w:val="nil"/>
              <w:right w:val="nil"/>
            </w:tcBorders>
            <w:shd w:val="clear" w:color="auto" w:fill="auto"/>
            <w:tcMar>
              <w:left w:w="28" w:type="dxa"/>
              <w:right w:w="28" w:type="dxa"/>
            </w:tcMar>
            <w:vAlign w:val="center"/>
          </w:tcPr>
          <w:p w14:paraId="220AE25E" w14:textId="77777777" w:rsidR="005514B3" w:rsidRPr="003F1D8C" w:rsidRDefault="005514B3" w:rsidP="00145B9D">
            <w:pPr>
              <w:spacing w:line="240" w:lineRule="auto"/>
              <w:jc w:val="center"/>
              <w:rPr>
                <w:rFonts w:ascii="Arial Narrow" w:eastAsia="Times New Roman" w:hAnsi="Arial Narrow"/>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w:t>
            </w:r>
            <w:r w:rsidRPr="00C47D3F">
              <w:rPr>
                <w:rFonts w:ascii="Arial Narrow" w:eastAsia="Times New Roman" w:hAnsi="Arial Narrow"/>
                <w:color w:val="000000"/>
                <w:sz w:val="20"/>
                <w:szCs w:val="20"/>
                <w:lang w:val="en-US" w:eastAsia="ca-ES"/>
              </w:rPr>
              <w:t>1</w:t>
            </w:r>
          </w:p>
        </w:tc>
        <w:tc>
          <w:tcPr>
            <w:tcW w:w="1134" w:type="dxa"/>
            <w:tcBorders>
              <w:top w:val="nil"/>
              <w:left w:val="nil"/>
              <w:bottom w:val="nil"/>
              <w:right w:val="nil"/>
            </w:tcBorders>
            <w:shd w:val="clear" w:color="auto" w:fill="auto"/>
            <w:tcMar>
              <w:left w:w="28" w:type="dxa"/>
              <w:right w:w="28" w:type="dxa"/>
            </w:tcMar>
            <w:vAlign w:val="center"/>
          </w:tcPr>
          <w:p w14:paraId="169AFC81"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0.2939</w:t>
            </w:r>
          </w:p>
        </w:tc>
      </w:tr>
      <w:tr w:rsidR="005514B3" w:rsidRPr="003F1D8C" w14:paraId="2EF23724" w14:textId="77777777" w:rsidTr="00145B9D">
        <w:tc>
          <w:tcPr>
            <w:tcW w:w="1276" w:type="dxa"/>
            <w:tcBorders>
              <w:top w:val="nil"/>
              <w:left w:val="nil"/>
              <w:bottom w:val="nil"/>
              <w:right w:val="nil"/>
            </w:tcBorders>
            <w:shd w:val="clear" w:color="auto" w:fill="auto"/>
            <w:noWrap/>
            <w:tcMar>
              <w:left w:w="28" w:type="dxa"/>
              <w:right w:w="28" w:type="dxa"/>
            </w:tcMar>
            <w:vAlign w:val="bottom"/>
            <w:hideMark/>
          </w:tcPr>
          <w:p w14:paraId="68E8F558"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4C192F4C"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bottom"/>
          </w:tcPr>
          <w:p w14:paraId="7D3859E3"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Lack premeditation</w:t>
            </w:r>
          </w:p>
        </w:tc>
        <w:tc>
          <w:tcPr>
            <w:tcW w:w="850" w:type="dxa"/>
            <w:tcBorders>
              <w:top w:val="nil"/>
              <w:left w:val="nil"/>
              <w:bottom w:val="nil"/>
              <w:right w:val="nil"/>
            </w:tcBorders>
            <w:shd w:val="clear" w:color="auto" w:fill="auto"/>
            <w:tcMar>
              <w:left w:w="28" w:type="dxa"/>
              <w:right w:w="28" w:type="dxa"/>
            </w:tcMar>
            <w:vAlign w:val="center"/>
          </w:tcPr>
          <w:p w14:paraId="75DD4D27"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-0.0261</w:t>
            </w:r>
          </w:p>
        </w:tc>
        <w:tc>
          <w:tcPr>
            <w:tcW w:w="851" w:type="dxa"/>
            <w:tcBorders>
              <w:top w:val="nil"/>
              <w:left w:val="nil"/>
              <w:bottom w:val="nil"/>
              <w:right w:val="nil"/>
            </w:tcBorders>
            <w:shd w:val="clear" w:color="auto" w:fill="auto"/>
            <w:tcMar>
              <w:left w:w="28" w:type="dxa"/>
              <w:right w:w="28" w:type="dxa"/>
            </w:tcMar>
            <w:vAlign w:val="center"/>
          </w:tcPr>
          <w:p w14:paraId="45E5BC6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0.0114</w:t>
            </w:r>
          </w:p>
        </w:tc>
        <w:tc>
          <w:tcPr>
            <w:tcW w:w="850" w:type="dxa"/>
            <w:tcBorders>
              <w:top w:val="nil"/>
              <w:left w:val="nil"/>
              <w:bottom w:val="nil"/>
              <w:right w:val="nil"/>
            </w:tcBorders>
            <w:shd w:val="clear" w:color="auto" w:fill="auto"/>
            <w:tcMar>
              <w:left w:w="28" w:type="dxa"/>
              <w:right w:w="28" w:type="dxa"/>
            </w:tcMar>
            <w:vAlign w:val="center"/>
          </w:tcPr>
          <w:p w14:paraId="19791F79"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-2.28</w:t>
            </w:r>
          </w:p>
        </w:tc>
        <w:tc>
          <w:tcPr>
            <w:tcW w:w="709" w:type="dxa"/>
            <w:tcBorders>
              <w:top w:val="nil"/>
              <w:left w:val="nil"/>
              <w:bottom w:val="nil"/>
              <w:right w:val="nil"/>
            </w:tcBorders>
            <w:shd w:val="clear" w:color="auto" w:fill="auto"/>
            <w:tcMar>
              <w:left w:w="28" w:type="dxa"/>
              <w:right w:w="28" w:type="dxa"/>
            </w:tcMar>
            <w:vAlign w:val="center"/>
          </w:tcPr>
          <w:p w14:paraId="56B921F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022</w:t>
            </w:r>
          </w:p>
        </w:tc>
        <w:tc>
          <w:tcPr>
            <w:tcW w:w="1134" w:type="dxa"/>
            <w:tcBorders>
              <w:top w:val="nil"/>
              <w:left w:val="nil"/>
              <w:bottom w:val="nil"/>
              <w:right w:val="nil"/>
            </w:tcBorders>
            <w:shd w:val="clear" w:color="auto" w:fill="auto"/>
            <w:tcMar>
              <w:left w:w="28" w:type="dxa"/>
              <w:right w:w="28" w:type="dxa"/>
            </w:tcMar>
            <w:vAlign w:val="center"/>
          </w:tcPr>
          <w:p w14:paraId="17583B9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-0.0489</w:t>
            </w:r>
          </w:p>
        </w:tc>
      </w:tr>
      <w:tr w:rsidR="005514B3" w:rsidRPr="003F1D8C" w14:paraId="7C9DBFAF" w14:textId="77777777" w:rsidTr="00145B9D">
        <w:tc>
          <w:tcPr>
            <w:tcW w:w="1276" w:type="dxa"/>
            <w:tcBorders>
              <w:top w:val="nil"/>
              <w:left w:val="nil"/>
              <w:bottom w:val="nil"/>
              <w:right w:val="nil"/>
            </w:tcBorders>
            <w:shd w:val="clear" w:color="auto" w:fill="auto"/>
            <w:noWrap/>
            <w:tcMar>
              <w:left w:w="28" w:type="dxa"/>
              <w:right w:w="28" w:type="dxa"/>
            </w:tcMar>
            <w:vAlign w:val="bottom"/>
            <w:hideMark/>
          </w:tcPr>
          <w:p w14:paraId="1D3A3786"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5D70C22E"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center"/>
          </w:tcPr>
          <w:p w14:paraId="49D648E2"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TCI-R harm avoidance</w:t>
            </w:r>
          </w:p>
        </w:tc>
        <w:tc>
          <w:tcPr>
            <w:tcW w:w="850" w:type="dxa"/>
            <w:tcBorders>
              <w:top w:val="nil"/>
              <w:left w:val="nil"/>
              <w:bottom w:val="nil"/>
              <w:right w:val="nil"/>
            </w:tcBorders>
            <w:shd w:val="clear" w:color="auto" w:fill="auto"/>
            <w:tcMar>
              <w:left w:w="28" w:type="dxa"/>
              <w:right w:w="28" w:type="dxa"/>
            </w:tcMar>
            <w:vAlign w:val="center"/>
          </w:tcPr>
          <w:p w14:paraId="3CB6EEB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0.0104</w:t>
            </w:r>
          </w:p>
        </w:tc>
        <w:tc>
          <w:tcPr>
            <w:tcW w:w="851" w:type="dxa"/>
            <w:tcBorders>
              <w:top w:val="nil"/>
              <w:left w:val="nil"/>
              <w:bottom w:val="nil"/>
              <w:right w:val="nil"/>
            </w:tcBorders>
            <w:shd w:val="clear" w:color="auto" w:fill="auto"/>
            <w:tcMar>
              <w:left w:w="28" w:type="dxa"/>
              <w:right w:w="28" w:type="dxa"/>
            </w:tcMar>
            <w:vAlign w:val="center"/>
          </w:tcPr>
          <w:p w14:paraId="50F038BF"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0.0046</w:t>
            </w:r>
          </w:p>
        </w:tc>
        <w:tc>
          <w:tcPr>
            <w:tcW w:w="850" w:type="dxa"/>
            <w:tcBorders>
              <w:top w:val="nil"/>
              <w:left w:val="nil"/>
              <w:bottom w:val="nil"/>
              <w:right w:val="nil"/>
            </w:tcBorders>
            <w:shd w:val="clear" w:color="auto" w:fill="auto"/>
            <w:tcMar>
              <w:left w:w="28" w:type="dxa"/>
              <w:right w:w="28" w:type="dxa"/>
            </w:tcMar>
            <w:vAlign w:val="center"/>
          </w:tcPr>
          <w:p w14:paraId="2ABDCA8F"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2.25</w:t>
            </w:r>
          </w:p>
        </w:tc>
        <w:tc>
          <w:tcPr>
            <w:tcW w:w="709" w:type="dxa"/>
            <w:tcBorders>
              <w:top w:val="nil"/>
              <w:left w:val="nil"/>
              <w:bottom w:val="nil"/>
              <w:right w:val="nil"/>
            </w:tcBorders>
            <w:shd w:val="clear" w:color="auto" w:fill="auto"/>
            <w:tcMar>
              <w:left w:w="28" w:type="dxa"/>
              <w:right w:w="28" w:type="dxa"/>
            </w:tcMar>
            <w:vAlign w:val="center"/>
          </w:tcPr>
          <w:p w14:paraId="4E109B40"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025</w:t>
            </w:r>
          </w:p>
        </w:tc>
        <w:tc>
          <w:tcPr>
            <w:tcW w:w="1134" w:type="dxa"/>
            <w:tcBorders>
              <w:top w:val="nil"/>
              <w:left w:val="nil"/>
              <w:bottom w:val="nil"/>
              <w:right w:val="nil"/>
            </w:tcBorders>
            <w:shd w:val="clear" w:color="auto" w:fill="auto"/>
            <w:tcMar>
              <w:left w:w="28" w:type="dxa"/>
              <w:right w:w="28" w:type="dxa"/>
            </w:tcMar>
            <w:vAlign w:val="center"/>
          </w:tcPr>
          <w:p w14:paraId="6E20D52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0.0551</w:t>
            </w:r>
          </w:p>
        </w:tc>
      </w:tr>
      <w:tr w:rsidR="005514B3" w:rsidRPr="003F1D8C" w14:paraId="07DEEE76" w14:textId="77777777" w:rsidTr="00145B9D">
        <w:tc>
          <w:tcPr>
            <w:tcW w:w="1276" w:type="dxa"/>
            <w:tcBorders>
              <w:top w:val="nil"/>
              <w:left w:val="nil"/>
              <w:bottom w:val="nil"/>
              <w:right w:val="nil"/>
            </w:tcBorders>
            <w:shd w:val="clear" w:color="auto" w:fill="auto"/>
            <w:noWrap/>
            <w:tcMar>
              <w:left w:w="28" w:type="dxa"/>
              <w:right w:w="28" w:type="dxa"/>
            </w:tcMar>
            <w:vAlign w:val="center"/>
          </w:tcPr>
          <w:p w14:paraId="4ACF9549"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189EDCFA"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center"/>
          </w:tcPr>
          <w:p w14:paraId="219012ED"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 xml:space="preserve">TCI-R </w:t>
            </w:r>
            <w:r w:rsidRPr="00C47D3F">
              <w:rPr>
                <w:rFonts w:ascii="Arial Narrow" w:eastAsia="Times New Roman" w:hAnsi="Arial Narrow"/>
                <w:color w:val="000000"/>
                <w:sz w:val="20"/>
                <w:szCs w:val="20"/>
                <w:lang w:val="en-US" w:eastAsia="ca-ES"/>
              </w:rPr>
              <w:t>self-directedness</w:t>
            </w:r>
          </w:p>
        </w:tc>
        <w:tc>
          <w:tcPr>
            <w:tcW w:w="850" w:type="dxa"/>
            <w:tcBorders>
              <w:top w:val="nil"/>
              <w:left w:val="nil"/>
              <w:bottom w:val="nil"/>
              <w:right w:val="nil"/>
            </w:tcBorders>
            <w:shd w:val="clear" w:color="auto" w:fill="auto"/>
            <w:tcMar>
              <w:left w:w="28" w:type="dxa"/>
              <w:right w:w="28" w:type="dxa"/>
            </w:tcMar>
            <w:vAlign w:val="center"/>
          </w:tcPr>
          <w:p w14:paraId="2F32D91A"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-0.0165</w:t>
            </w:r>
          </w:p>
        </w:tc>
        <w:tc>
          <w:tcPr>
            <w:tcW w:w="851" w:type="dxa"/>
            <w:tcBorders>
              <w:top w:val="nil"/>
              <w:left w:val="nil"/>
              <w:bottom w:val="nil"/>
              <w:right w:val="nil"/>
            </w:tcBorders>
            <w:shd w:val="clear" w:color="auto" w:fill="auto"/>
            <w:tcMar>
              <w:left w:w="28" w:type="dxa"/>
              <w:right w:w="28" w:type="dxa"/>
            </w:tcMar>
            <w:vAlign w:val="center"/>
          </w:tcPr>
          <w:p w14:paraId="4CBF8D77"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0.0053</w:t>
            </w:r>
          </w:p>
        </w:tc>
        <w:tc>
          <w:tcPr>
            <w:tcW w:w="850" w:type="dxa"/>
            <w:tcBorders>
              <w:top w:val="nil"/>
              <w:left w:val="nil"/>
              <w:bottom w:val="nil"/>
              <w:right w:val="nil"/>
            </w:tcBorders>
            <w:shd w:val="clear" w:color="auto" w:fill="auto"/>
            <w:tcMar>
              <w:left w:w="28" w:type="dxa"/>
              <w:right w:w="28" w:type="dxa"/>
            </w:tcMar>
            <w:vAlign w:val="center"/>
          </w:tcPr>
          <w:p w14:paraId="6BA2F1F5"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-3.09</w:t>
            </w:r>
          </w:p>
        </w:tc>
        <w:tc>
          <w:tcPr>
            <w:tcW w:w="709" w:type="dxa"/>
            <w:tcBorders>
              <w:top w:val="nil"/>
              <w:left w:val="nil"/>
              <w:bottom w:val="nil"/>
              <w:right w:val="nil"/>
            </w:tcBorders>
            <w:shd w:val="clear" w:color="auto" w:fill="auto"/>
            <w:tcMar>
              <w:left w:w="28" w:type="dxa"/>
              <w:right w:w="28" w:type="dxa"/>
            </w:tcMar>
            <w:vAlign w:val="center"/>
          </w:tcPr>
          <w:p w14:paraId="65293B2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002</w:t>
            </w:r>
          </w:p>
        </w:tc>
        <w:tc>
          <w:tcPr>
            <w:tcW w:w="1134" w:type="dxa"/>
            <w:tcBorders>
              <w:top w:val="nil"/>
              <w:left w:val="nil"/>
              <w:bottom w:val="nil"/>
              <w:right w:val="nil"/>
            </w:tcBorders>
            <w:shd w:val="clear" w:color="auto" w:fill="auto"/>
            <w:tcMar>
              <w:left w:w="28" w:type="dxa"/>
              <w:right w:w="28" w:type="dxa"/>
            </w:tcMar>
            <w:vAlign w:val="center"/>
          </w:tcPr>
          <w:p w14:paraId="79CEA6B9"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-0.1035</w:t>
            </w:r>
          </w:p>
        </w:tc>
      </w:tr>
      <w:tr w:rsidR="005514B3" w:rsidRPr="003F1D8C" w14:paraId="42F19487" w14:textId="77777777" w:rsidTr="00145B9D">
        <w:tc>
          <w:tcPr>
            <w:tcW w:w="1276" w:type="dxa"/>
            <w:tcBorders>
              <w:top w:val="nil"/>
              <w:left w:val="nil"/>
              <w:bottom w:val="nil"/>
              <w:right w:val="nil"/>
            </w:tcBorders>
            <w:shd w:val="clear" w:color="auto" w:fill="auto"/>
            <w:noWrap/>
            <w:tcMar>
              <w:left w:w="28" w:type="dxa"/>
              <w:right w:w="28" w:type="dxa"/>
            </w:tcMar>
            <w:vAlign w:val="bottom"/>
          </w:tcPr>
          <w:p w14:paraId="0E6EE409"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4F2EE577"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center"/>
          </w:tcPr>
          <w:p w14:paraId="5525E8E9"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Pr>
                <w:rFonts w:ascii="Arial Narrow" w:eastAsia="Times New Roman" w:hAnsi="Arial Narrow"/>
                <w:color w:val="000000"/>
                <w:sz w:val="20"/>
                <w:szCs w:val="20"/>
                <w:lang w:val="en-US" w:eastAsia="ca-ES"/>
              </w:rPr>
              <w:t xml:space="preserve">Poor </w:t>
            </w:r>
            <w:proofErr w:type="spellStart"/>
            <w:proofErr w:type="gramStart"/>
            <w:r>
              <w:rPr>
                <w:rFonts w:ascii="Arial Narrow" w:eastAsia="Times New Roman" w:hAnsi="Arial Narrow"/>
                <w:color w:val="000000"/>
                <w:sz w:val="20"/>
                <w:szCs w:val="20"/>
                <w:lang w:val="en-US" w:eastAsia="ca-ES"/>
              </w:rPr>
              <w:t>neuropsyc.perform</w:t>
            </w:r>
            <w:proofErr w:type="spellEnd"/>
            <w:proofErr w:type="gramEnd"/>
            <w:r>
              <w:rPr>
                <w:rFonts w:ascii="Arial Narrow" w:eastAsia="Times New Roman" w:hAnsi="Arial Narrow"/>
                <w:color w:val="000000"/>
                <w:sz w:val="20"/>
                <w:szCs w:val="20"/>
                <w:lang w:val="en-US" w:eastAsia="ca-ES"/>
              </w:rPr>
              <w:t>.</w:t>
            </w:r>
          </w:p>
        </w:tc>
        <w:tc>
          <w:tcPr>
            <w:tcW w:w="850" w:type="dxa"/>
            <w:tcBorders>
              <w:top w:val="nil"/>
              <w:left w:val="nil"/>
              <w:bottom w:val="nil"/>
              <w:right w:val="nil"/>
            </w:tcBorders>
            <w:shd w:val="clear" w:color="auto" w:fill="auto"/>
            <w:tcMar>
              <w:left w:w="28" w:type="dxa"/>
              <w:right w:w="28" w:type="dxa"/>
            </w:tcMar>
            <w:vAlign w:val="center"/>
          </w:tcPr>
          <w:p w14:paraId="2A6514F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-5.8130</w:t>
            </w:r>
          </w:p>
        </w:tc>
        <w:tc>
          <w:tcPr>
            <w:tcW w:w="851" w:type="dxa"/>
            <w:tcBorders>
              <w:top w:val="nil"/>
              <w:left w:val="nil"/>
              <w:bottom w:val="nil"/>
              <w:right w:val="nil"/>
            </w:tcBorders>
            <w:shd w:val="clear" w:color="auto" w:fill="auto"/>
            <w:tcMar>
              <w:left w:w="28" w:type="dxa"/>
              <w:right w:w="28" w:type="dxa"/>
            </w:tcMar>
            <w:vAlign w:val="center"/>
          </w:tcPr>
          <w:p w14:paraId="02E1941C"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4.7228</w:t>
            </w:r>
          </w:p>
        </w:tc>
        <w:tc>
          <w:tcPr>
            <w:tcW w:w="850" w:type="dxa"/>
            <w:tcBorders>
              <w:top w:val="nil"/>
              <w:left w:val="nil"/>
              <w:bottom w:val="nil"/>
              <w:right w:val="nil"/>
            </w:tcBorders>
            <w:shd w:val="clear" w:color="auto" w:fill="auto"/>
            <w:tcMar>
              <w:left w:w="28" w:type="dxa"/>
              <w:right w:w="28" w:type="dxa"/>
            </w:tcMar>
            <w:vAlign w:val="center"/>
          </w:tcPr>
          <w:p w14:paraId="22FBA3E1"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-1.23</w:t>
            </w:r>
          </w:p>
        </w:tc>
        <w:tc>
          <w:tcPr>
            <w:tcW w:w="709" w:type="dxa"/>
            <w:tcBorders>
              <w:top w:val="nil"/>
              <w:left w:val="nil"/>
              <w:bottom w:val="nil"/>
              <w:right w:val="nil"/>
            </w:tcBorders>
            <w:shd w:val="clear" w:color="auto" w:fill="auto"/>
            <w:tcMar>
              <w:left w:w="28" w:type="dxa"/>
              <w:right w:w="28" w:type="dxa"/>
            </w:tcMar>
            <w:vAlign w:val="center"/>
          </w:tcPr>
          <w:p w14:paraId="2ACAC0F0"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218</w:t>
            </w:r>
          </w:p>
        </w:tc>
        <w:tc>
          <w:tcPr>
            <w:tcW w:w="1134" w:type="dxa"/>
            <w:tcBorders>
              <w:top w:val="nil"/>
              <w:left w:val="nil"/>
              <w:bottom w:val="nil"/>
              <w:right w:val="nil"/>
            </w:tcBorders>
            <w:shd w:val="clear" w:color="auto" w:fill="auto"/>
            <w:tcMar>
              <w:left w:w="28" w:type="dxa"/>
              <w:right w:w="28" w:type="dxa"/>
            </w:tcMar>
            <w:vAlign w:val="center"/>
          </w:tcPr>
          <w:p w14:paraId="3F588BA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-0.1489</w:t>
            </w:r>
          </w:p>
        </w:tc>
      </w:tr>
      <w:tr w:rsidR="005514B3" w:rsidRPr="003F1D8C" w14:paraId="00576345" w14:textId="77777777" w:rsidTr="00145B9D">
        <w:tc>
          <w:tcPr>
            <w:tcW w:w="1276" w:type="dxa"/>
            <w:tcBorders>
              <w:top w:val="nil"/>
              <w:left w:val="nil"/>
              <w:bottom w:val="nil"/>
              <w:right w:val="nil"/>
            </w:tcBorders>
            <w:shd w:val="clear" w:color="auto" w:fill="auto"/>
            <w:noWrap/>
            <w:tcMar>
              <w:left w:w="28" w:type="dxa"/>
              <w:right w:w="28" w:type="dxa"/>
            </w:tcMar>
            <w:vAlign w:val="bottom"/>
          </w:tcPr>
          <w:p w14:paraId="48DBCE3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3383FA24"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bottom"/>
          </w:tcPr>
          <w:p w14:paraId="691FF3D8"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AEA</w:t>
            </w:r>
          </w:p>
        </w:tc>
        <w:tc>
          <w:tcPr>
            <w:tcW w:w="850" w:type="dxa"/>
            <w:tcBorders>
              <w:top w:val="nil"/>
              <w:left w:val="nil"/>
              <w:bottom w:val="nil"/>
              <w:right w:val="nil"/>
            </w:tcBorders>
            <w:shd w:val="clear" w:color="auto" w:fill="auto"/>
            <w:tcMar>
              <w:left w:w="28" w:type="dxa"/>
              <w:right w:w="28" w:type="dxa"/>
            </w:tcMar>
            <w:vAlign w:val="center"/>
          </w:tcPr>
          <w:p w14:paraId="09DA8B3A"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0.9137</w:t>
            </w:r>
          </w:p>
        </w:tc>
        <w:tc>
          <w:tcPr>
            <w:tcW w:w="851" w:type="dxa"/>
            <w:tcBorders>
              <w:top w:val="nil"/>
              <w:left w:val="nil"/>
              <w:bottom w:val="nil"/>
              <w:right w:val="nil"/>
            </w:tcBorders>
            <w:shd w:val="clear" w:color="auto" w:fill="auto"/>
            <w:tcMar>
              <w:left w:w="28" w:type="dxa"/>
              <w:right w:w="28" w:type="dxa"/>
            </w:tcMar>
            <w:vAlign w:val="center"/>
          </w:tcPr>
          <w:p w14:paraId="201BD6CF"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0.4656</w:t>
            </w:r>
          </w:p>
        </w:tc>
        <w:tc>
          <w:tcPr>
            <w:tcW w:w="850" w:type="dxa"/>
            <w:tcBorders>
              <w:top w:val="nil"/>
              <w:left w:val="nil"/>
              <w:bottom w:val="nil"/>
              <w:right w:val="nil"/>
            </w:tcBorders>
            <w:shd w:val="clear" w:color="auto" w:fill="auto"/>
            <w:tcMar>
              <w:left w:w="28" w:type="dxa"/>
              <w:right w:w="28" w:type="dxa"/>
            </w:tcMar>
            <w:vAlign w:val="center"/>
          </w:tcPr>
          <w:p w14:paraId="670C998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1.96</w:t>
            </w:r>
          </w:p>
        </w:tc>
        <w:tc>
          <w:tcPr>
            <w:tcW w:w="709" w:type="dxa"/>
            <w:tcBorders>
              <w:top w:val="nil"/>
              <w:left w:val="nil"/>
              <w:bottom w:val="nil"/>
              <w:right w:val="nil"/>
            </w:tcBorders>
            <w:shd w:val="clear" w:color="auto" w:fill="auto"/>
            <w:tcMar>
              <w:left w:w="28" w:type="dxa"/>
              <w:right w:w="28" w:type="dxa"/>
            </w:tcMar>
            <w:vAlign w:val="center"/>
          </w:tcPr>
          <w:p w14:paraId="696A4061"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050</w:t>
            </w:r>
          </w:p>
        </w:tc>
        <w:tc>
          <w:tcPr>
            <w:tcW w:w="1134" w:type="dxa"/>
            <w:tcBorders>
              <w:top w:val="nil"/>
              <w:left w:val="nil"/>
              <w:bottom w:val="nil"/>
              <w:right w:val="nil"/>
            </w:tcBorders>
            <w:shd w:val="clear" w:color="auto" w:fill="auto"/>
            <w:tcMar>
              <w:left w:w="28" w:type="dxa"/>
              <w:right w:w="28" w:type="dxa"/>
            </w:tcMar>
            <w:vAlign w:val="center"/>
          </w:tcPr>
          <w:p w14:paraId="2C34CAD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0.0458</w:t>
            </w:r>
          </w:p>
        </w:tc>
      </w:tr>
      <w:tr w:rsidR="005514B3" w:rsidRPr="003F1D8C" w14:paraId="3A98BD54" w14:textId="77777777" w:rsidTr="00145B9D">
        <w:tc>
          <w:tcPr>
            <w:tcW w:w="1276" w:type="dxa"/>
            <w:tcBorders>
              <w:top w:val="nil"/>
              <w:left w:val="nil"/>
              <w:bottom w:val="nil"/>
              <w:right w:val="nil"/>
            </w:tcBorders>
            <w:shd w:val="clear" w:color="auto" w:fill="auto"/>
            <w:noWrap/>
            <w:tcMar>
              <w:left w:w="28" w:type="dxa"/>
              <w:right w:w="28" w:type="dxa"/>
            </w:tcMar>
            <w:vAlign w:val="bottom"/>
          </w:tcPr>
          <w:p w14:paraId="3387FF85"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036266AA"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bottom"/>
          </w:tcPr>
          <w:p w14:paraId="71094559"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2-AG</w:t>
            </w:r>
          </w:p>
        </w:tc>
        <w:tc>
          <w:tcPr>
            <w:tcW w:w="850" w:type="dxa"/>
            <w:tcBorders>
              <w:top w:val="nil"/>
              <w:left w:val="nil"/>
              <w:bottom w:val="nil"/>
              <w:right w:val="nil"/>
            </w:tcBorders>
            <w:shd w:val="clear" w:color="auto" w:fill="auto"/>
            <w:tcMar>
              <w:left w:w="28" w:type="dxa"/>
              <w:right w:w="28" w:type="dxa"/>
            </w:tcMar>
            <w:vAlign w:val="center"/>
          </w:tcPr>
          <w:p w14:paraId="0BB64D0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-0.0289</w:t>
            </w:r>
          </w:p>
        </w:tc>
        <w:tc>
          <w:tcPr>
            <w:tcW w:w="851" w:type="dxa"/>
            <w:tcBorders>
              <w:top w:val="nil"/>
              <w:left w:val="nil"/>
              <w:bottom w:val="nil"/>
              <w:right w:val="nil"/>
            </w:tcBorders>
            <w:shd w:val="clear" w:color="auto" w:fill="auto"/>
            <w:tcMar>
              <w:left w:w="28" w:type="dxa"/>
              <w:right w:w="28" w:type="dxa"/>
            </w:tcMar>
            <w:vAlign w:val="center"/>
          </w:tcPr>
          <w:p w14:paraId="6BB5324C"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0.0144</w:t>
            </w:r>
          </w:p>
        </w:tc>
        <w:tc>
          <w:tcPr>
            <w:tcW w:w="850" w:type="dxa"/>
            <w:tcBorders>
              <w:top w:val="nil"/>
              <w:left w:val="nil"/>
              <w:bottom w:val="nil"/>
              <w:right w:val="nil"/>
            </w:tcBorders>
            <w:shd w:val="clear" w:color="auto" w:fill="auto"/>
            <w:tcMar>
              <w:left w:w="28" w:type="dxa"/>
              <w:right w:w="28" w:type="dxa"/>
            </w:tcMar>
            <w:vAlign w:val="center"/>
          </w:tcPr>
          <w:p w14:paraId="21576F05"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-2.00</w:t>
            </w:r>
          </w:p>
        </w:tc>
        <w:tc>
          <w:tcPr>
            <w:tcW w:w="709" w:type="dxa"/>
            <w:tcBorders>
              <w:top w:val="nil"/>
              <w:left w:val="nil"/>
              <w:bottom w:val="nil"/>
              <w:right w:val="nil"/>
            </w:tcBorders>
            <w:shd w:val="clear" w:color="auto" w:fill="auto"/>
            <w:tcMar>
              <w:left w:w="28" w:type="dxa"/>
              <w:right w:w="28" w:type="dxa"/>
            </w:tcMar>
            <w:vAlign w:val="center"/>
          </w:tcPr>
          <w:p w14:paraId="324ACB6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045</w:t>
            </w:r>
          </w:p>
        </w:tc>
        <w:tc>
          <w:tcPr>
            <w:tcW w:w="1134" w:type="dxa"/>
            <w:tcBorders>
              <w:top w:val="nil"/>
              <w:left w:val="nil"/>
              <w:bottom w:val="nil"/>
              <w:right w:val="nil"/>
            </w:tcBorders>
            <w:shd w:val="clear" w:color="auto" w:fill="auto"/>
            <w:tcMar>
              <w:left w:w="28" w:type="dxa"/>
              <w:right w:w="28" w:type="dxa"/>
            </w:tcMar>
            <w:vAlign w:val="center"/>
          </w:tcPr>
          <w:p w14:paraId="7A69741F"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-0.0465</w:t>
            </w:r>
          </w:p>
        </w:tc>
      </w:tr>
      <w:tr w:rsidR="005514B3" w:rsidRPr="003F1D8C" w14:paraId="72601F77" w14:textId="77777777" w:rsidTr="00145B9D">
        <w:tc>
          <w:tcPr>
            <w:tcW w:w="1276" w:type="dxa"/>
            <w:tcBorders>
              <w:top w:val="nil"/>
              <w:left w:val="nil"/>
              <w:bottom w:val="nil"/>
              <w:right w:val="nil"/>
            </w:tcBorders>
            <w:shd w:val="clear" w:color="auto" w:fill="auto"/>
            <w:noWrap/>
            <w:tcMar>
              <w:left w:w="28" w:type="dxa"/>
              <w:right w:w="28" w:type="dxa"/>
            </w:tcMar>
            <w:vAlign w:val="bottom"/>
          </w:tcPr>
          <w:p w14:paraId="10A400E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center"/>
          </w:tcPr>
          <w:p w14:paraId="7EC473E3"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TCI-R novelty seeking</w:t>
            </w:r>
          </w:p>
        </w:tc>
        <w:tc>
          <w:tcPr>
            <w:tcW w:w="2033" w:type="dxa"/>
            <w:tcBorders>
              <w:top w:val="nil"/>
              <w:left w:val="nil"/>
              <w:bottom w:val="nil"/>
              <w:right w:val="nil"/>
            </w:tcBorders>
            <w:shd w:val="clear" w:color="auto" w:fill="auto"/>
            <w:noWrap/>
            <w:tcMar>
              <w:left w:w="28" w:type="dxa"/>
              <w:right w:w="28" w:type="dxa"/>
            </w:tcMar>
            <w:vAlign w:val="center"/>
          </w:tcPr>
          <w:p w14:paraId="519ECBF7"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AEA</w:t>
            </w:r>
          </w:p>
        </w:tc>
        <w:tc>
          <w:tcPr>
            <w:tcW w:w="850" w:type="dxa"/>
            <w:tcBorders>
              <w:top w:val="nil"/>
              <w:left w:val="nil"/>
              <w:bottom w:val="nil"/>
              <w:right w:val="nil"/>
            </w:tcBorders>
            <w:shd w:val="clear" w:color="auto" w:fill="auto"/>
            <w:tcMar>
              <w:left w:w="28" w:type="dxa"/>
              <w:right w:w="28" w:type="dxa"/>
            </w:tcMar>
            <w:vAlign w:val="center"/>
          </w:tcPr>
          <w:p w14:paraId="5403B05A"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10.4955</w:t>
            </w:r>
          </w:p>
        </w:tc>
        <w:tc>
          <w:tcPr>
            <w:tcW w:w="851" w:type="dxa"/>
            <w:tcBorders>
              <w:top w:val="nil"/>
              <w:left w:val="nil"/>
              <w:bottom w:val="nil"/>
              <w:right w:val="nil"/>
            </w:tcBorders>
            <w:shd w:val="clear" w:color="auto" w:fill="auto"/>
            <w:tcMar>
              <w:left w:w="28" w:type="dxa"/>
              <w:right w:w="28" w:type="dxa"/>
            </w:tcMar>
            <w:vAlign w:val="center"/>
          </w:tcPr>
          <w:p w14:paraId="2C913C9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4.8296</w:t>
            </w:r>
          </w:p>
        </w:tc>
        <w:tc>
          <w:tcPr>
            <w:tcW w:w="850" w:type="dxa"/>
            <w:tcBorders>
              <w:top w:val="nil"/>
              <w:left w:val="nil"/>
              <w:bottom w:val="nil"/>
              <w:right w:val="nil"/>
            </w:tcBorders>
            <w:shd w:val="clear" w:color="auto" w:fill="auto"/>
            <w:tcMar>
              <w:left w:w="28" w:type="dxa"/>
              <w:right w:w="28" w:type="dxa"/>
            </w:tcMar>
            <w:vAlign w:val="center"/>
          </w:tcPr>
          <w:p w14:paraId="5ACD78A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2.17</w:t>
            </w:r>
          </w:p>
        </w:tc>
        <w:tc>
          <w:tcPr>
            <w:tcW w:w="709" w:type="dxa"/>
            <w:tcBorders>
              <w:top w:val="nil"/>
              <w:left w:val="nil"/>
              <w:bottom w:val="nil"/>
              <w:right w:val="nil"/>
            </w:tcBorders>
            <w:shd w:val="clear" w:color="auto" w:fill="auto"/>
            <w:tcMar>
              <w:left w:w="28" w:type="dxa"/>
              <w:right w:w="28" w:type="dxa"/>
            </w:tcMar>
            <w:vAlign w:val="center"/>
          </w:tcPr>
          <w:p w14:paraId="179A0FFC"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030</w:t>
            </w:r>
          </w:p>
        </w:tc>
        <w:tc>
          <w:tcPr>
            <w:tcW w:w="1134" w:type="dxa"/>
            <w:tcBorders>
              <w:top w:val="nil"/>
              <w:left w:val="nil"/>
              <w:bottom w:val="nil"/>
              <w:right w:val="nil"/>
            </w:tcBorders>
            <w:shd w:val="clear" w:color="auto" w:fill="auto"/>
            <w:tcMar>
              <w:left w:w="28" w:type="dxa"/>
              <w:right w:w="28" w:type="dxa"/>
            </w:tcMar>
            <w:vAlign w:val="center"/>
          </w:tcPr>
          <w:p w14:paraId="0C63F950"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0.1427</w:t>
            </w:r>
          </w:p>
        </w:tc>
      </w:tr>
      <w:tr w:rsidR="005514B3" w:rsidRPr="003F1D8C" w14:paraId="4010E04C" w14:textId="77777777" w:rsidTr="00145B9D">
        <w:tc>
          <w:tcPr>
            <w:tcW w:w="1276" w:type="dxa"/>
            <w:tcBorders>
              <w:top w:val="nil"/>
              <w:left w:val="nil"/>
              <w:bottom w:val="nil"/>
              <w:right w:val="nil"/>
            </w:tcBorders>
            <w:shd w:val="clear" w:color="auto" w:fill="auto"/>
            <w:noWrap/>
            <w:tcMar>
              <w:left w:w="28" w:type="dxa"/>
              <w:right w:w="28" w:type="dxa"/>
            </w:tcMar>
            <w:vAlign w:val="bottom"/>
          </w:tcPr>
          <w:p w14:paraId="6CA41B47"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vAlign w:val="bottom"/>
          </w:tcPr>
          <w:p w14:paraId="6EB76727"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bottom"/>
          </w:tcPr>
          <w:p w14:paraId="0CFD46D2"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2-AG</w:t>
            </w:r>
          </w:p>
        </w:tc>
        <w:tc>
          <w:tcPr>
            <w:tcW w:w="850" w:type="dxa"/>
            <w:tcBorders>
              <w:top w:val="nil"/>
              <w:left w:val="nil"/>
              <w:bottom w:val="nil"/>
              <w:right w:val="nil"/>
            </w:tcBorders>
            <w:shd w:val="clear" w:color="auto" w:fill="auto"/>
            <w:tcMar>
              <w:left w:w="28" w:type="dxa"/>
              <w:right w:w="28" w:type="dxa"/>
            </w:tcMar>
            <w:vAlign w:val="center"/>
          </w:tcPr>
          <w:p w14:paraId="6B929F4F"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-0.3322</w:t>
            </w:r>
          </w:p>
        </w:tc>
        <w:tc>
          <w:tcPr>
            <w:tcW w:w="851" w:type="dxa"/>
            <w:tcBorders>
              <w:top w:val="nil"/>
              <w:left w:val="nil"/>
              <w:bottom w:val="nil"/>
              <w:right w:val="nil"/>
            </w:tcBorders>
            <w:shd w:val="clear" w:color="auto" w:fill="auto"/>
            <w:tcMar>
              <w:left w:w="28" w:type="dxa"/>
              <w:right w:w="28" w:type="dxa"/>
            </w:tcMar>
            <w:vAlign w:val="center"/>
          </w:tcPr>
          <w:p w14:paraId="72F67C4D"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0.1491</w:t>
            </w:r>
          </w:p>
        </w:tc>
        <w:tc>
          <w:tcPr>
            <w:tcW w:w="850" w:type="dxa"/>
            <w:tcBorders>
              <w:top w:val="nil"/>
              <w:left w:val="nil"/>
              <w:bottom w:val="nil"/>
              <w:right w:val="nil"/>
            </w:tcBorders>
            <w:shd w:val="clear" w:color="auto" w:fill="auto"/>
            <w:tcMar>
              <w:left w:w="28" w:type="dxa"/>
              <w:right w:w="28" w:type="dxa"/>
            </w:tcMar>
            <w:vAlign w:val="center"/>
          </w:tcPr>
          <w:p w14:paraId="750B97AC"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-2.23</w:t>
            </w:r>
          </w:p>
        </w:tc>
        <w:tc>
          <w:tcPr>
            <w:tcW w:w="709" w:type="dxa"/>
            <w:tcBorders>
              <w:top w:val="nil"/>
              <w:left w:val="nil"/>
              <w:bottom w:val="nil"/>
              <w:right w:val="nil"/>
            </w:tcBorders>
            <w:shd w:val="clear" w:color="auto" w:fill="auto"/>
            <w:tcMar>
              <w:left w:w="28" w:type="dxa"/>
              <w:right w:w="28" w:type="dxa"/>
            </w:tcMar>
            <w:vAlign w:val="center"/>
          </w:tcPr>
          <w:p w14:paraId="58C68B8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026</w:t>
            </w:r>
          </w:p>
        </w:tc>
        <w:tc>
          <w:tcPr>
            <w:tcW w:w="1134" w:type="dxa"/>
            <w:tcBorders>
              <w:top w:val="nil"/>
              <w:left w:val="nil"/>
              <w:bottom w:val="nil"/>
              <w:right w:val="nil"/>
            </w:tcBorders>
            <w:shd w:val="clear" w:color="auto" w:fill="auto"/>
            <w:tcMar>
              <w:left w:w="28" w:type="dxa"/>
              <w:right w:w="28" w:type="dxa"/>
            </w:tcMar>
            <w:vAlign w:val="center"/>
          </w:tcPr>
          <w:p w14:paraId="53E2D4F7"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-0.1449</w:t>
            </w:r>
          </w:p>
        </w:tc>
      </w:tr>
      <w:tr w:rsidR="005514B3" w:rsidRPr="003F1D8C" w14:paraId="4A7D37F0" w14:textId="77777777" w:rsidTr="00145B9D">
        <w:tc>
          <w:tcPr>
            <w:tcW w:w="1276" w:type="dxa"/>
            <w:tcBorders>
              <w:top w:val="nil"/>
              <w:left w:val="nil"/>
              <w:bottom w:val="nil"/>
              <w:right w:val="nil"/>
            </w:tcBorders>
            <w:shd w:val="clear" w:color="auto" w:fill="auto"/>
            <w:noWrap/>
            <w:tcMar>
              <w:left w:w="28" w:type="dxa"/>
              <w:right w:w="28" w:type="dxa"/>
            </w:tcMar>
            <w:vAlign w:val="center"/>
            <w:hideMark/>
          </w:tcPr>
          <w:p w14:paraId="627991E8"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Measurement</w:t>
            </w:r>
          </w:p>
        </w:tc>
        <w:tc>
          <w:tcPr>
            <w:tcW w:w="2078" w:type="dxa"/>
            <w:tcBorders>
              <w:top w:val="nil"/>
              <w:left w:val="nil"/>
              <w:bottom w:val="nil"/>
              <w:right w:val="nil"/>
            </w:tcBorders>
            <w:vAlign w:val="center"/>
          </w:tcPr>
          <w:p w14:paraId="6CDF6A5D"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r>
              <w:rPr>
                <w:rFonts w:ascii="Arial Narrow" w:eastAsia="Times New Roman" w:hAnsi="Arial Narrow"/>
                <w:color w:val="000000"/>
                <w:sz w:val="20"/>
                <w:szCs w:val="20"/>
                <w:lang w:val="en-US" w:eastAsia="ca-ES"/>
              </w:rPr>
              <w:t xml:space="preserve">Poor </w:t>
            </w:r>
            <w:proofErr w:type="spellStart"/>
            <w:proofErr w:type="gramStart"/>
            <w:r>
              <w:rPr>
                <w:rFonts w:ascii="Arial Narrow" w:eastAsia="Times New Roman" w:hAnsi="Arial Narrow"/>
                <w:color w:val="000000"/>
                <w:sz w:val="20"/>
                <w:szCs w:val="20"/>
                <w:lang w:val="en-US" w:eastAsia="ca-ES"/>
              </w:rPr>
              <w:t>neuropsyc.perform</w:t>
            </w:r>
            <w:proofErr w:type="spellEnd"/>
            <w:proofErr w:type="gramEnd"/>
            <w:r>
              <w:rPr>
                <w:rFonts w:ascii="Arial Narrow" w:eastAsia="Times New Roman" w:hAnsi="Arial Narrow"/>
                <w:color w:val="000000"/>
                <w:sz w:val="20"/>
                <w:szCs w:val="20"/>
                <w:lang w:val="en-US" w:eastAsia="ca-ES"/>
              </w:rPr>
              <w:t>.</w:t>
            </w:r>
          </w:p>
        </w:tc>
        <w:tc>
          <w:tcPr>
            <w:tcW w:w="2033" w:type="dxa"/>
            <w:tcBorders>
              <w:top w:val="nil"/>
              <w:left w:val="nil"/>
              <w:bottom w:val="nil"/>
              <w:right w:val="nil"/>
            </w:tcBorders>
            <w:shd w:val="clear" w:color="auto" w:fill="auto"/>
            <w:noWrap/>
            <w:tcMar>
              <w:left w:w="28" w:type="dxa"/>
              <w:right w:w="28" w:type="dxa"/>
            </w:tcMar>
            <w:vAlign w:val="center"/>
            <w:hideMark/>
          </w:tcPr>
          <w:p w14:paraId="52006001"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WCST non-</w:t>
            </w:r>
            <w:proofErr w:type="spellStart"/>
            <w:proofErr w:type="gramStart"/>
            <w:r w:rsidRPr="003F1D8C">
              <w:rPr>
                <w:rFonts w:ascii="Arial Narrow" w:eastAsia="Times New Roman" w:hAnsi="Arial Narrow"/>
                <w:color w:val="000000"/>
                <w:sz w:val="20"/>
                <w:szCs w:val="20"/>
                <w:lang w:val="en-US" w:eastAsia="ca-ES"/>
              </w:rPr>
              <w:t>pers.errors</w:t>
            </w:r>
            <w:proofErr w:type="spellEnd"/>
            <w:proofErr w:type="gramEnd"/>
          </w:p>
        </w:tc>
        <w:tc>
          <w:tcPr>
            <w:tcW w:w="850" w:type="dxa"/>
            <w:tcBorders>
              <w:top w:val="nil"/>
              <w:left w:val="nil"/>
              <w:bottom w:val="nil"/>
              <w:right w:val="nil"/>
            </w:tcBorders>
            <w:shd w:val="clear" w:color="auto" w:fill="auto"/>
            <w:tcMar>
              <w:left w:w="28" w:type="dxa"/>
              <w:right w:w="28" w:type="dxa"/>
            </w:tcMar>
            <w:vAlign w:val="center"/>
            <w:hideMark/>
          </w:tcPr>
          <w:p w14:paraId="736FE7B1"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102.5239</w:t>
            </w:r>
          </w:p>
        </w:tc>
        <w:tc>
          <w:tcPr>
            <w:tcW w:w="851" w:type="dxa"/>
            <w:tcBorders>
              <w:top w:val="nil"/>
              <w:left w:val="nil"/>
              <w:bottom w:val="nil"/>
              <w:right w:val="nil"/>
            </w:tcBorders>
            <w:shd w:val="clear" w:color="auto" w:fill="auto"/>
            <w:tcMar>
              <w:left w:w="28" w:type="dxa"/>
              <w:right w:w="28" w:type="dxa"/>
            </w:tcMar>
            <w:vAlign w:val="center"/>
            <w:hideMark/>
          </w:tcPr>
          <w:p w14:paraId="27186FA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52.6982</w:t>
            </w:r>
          </w:p>
        </w:tc>
        <w:tc>
          <w:tcPr>
            <w:tcW w:w="850" w:type="dxa"/>
            <w:tcBorders>
              <w:top w:val="nil"/>
              <w:left w:val="nil"/>
              <w:bottom w:val="nil"/>
              <w:right w:val="nil"/>
            </w:tcBorders>
            <w:shd w:val="clear" w:color="auto" w:fill="auto"/>
            <w:tcMar>
              <w:left w:w="28" w:type="dxa"/>
              <w:right w:w="28" w:type="dxa"/>
            </w:tcMar>
            <w:vAlign w:val="center"/>
            <w:hideMark/>
          </w:tcPr>
          <w:p w14:paraId="6F7F56EA"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1.9</w:t>
            </w:r>
            <w:r w:rsidRPr="00C47D3F">
              <w:rPr>
                <w:rFonts w:ascii="Arial Narrow" w:eastAsia="Times New Roman" w:hAnsi="Arial Narrow"/>
                <w:color w:val="000000"/>
                <w:sz w:val="20"/>
                <w:szCs w:val="20"/>
                <w:lang w:val="en-US" w:eastAsia="ca-ES"/>
              </w:rPr>
              <w:t>6</w:t>
            </w:r>
          </w:p>
        </w:tc>
        <w:tc>
          <w:tcPr>
            <w:tcW w:w="709" w:type="dxa"/>
            <w:tcBorders>
              <w:top w:val="nil"/>
              <w:left w:val="nil"/>
              <w:bottom w:val="nil"/>
              <w:right w:val="nil"/>
            </w:tcBorders>
            <w:shd w:val="clear" w:color="auto" w:fill="auto"/>
            <w:tcMar>
              <w:left w:w="28" w:type="dxa"/>
              <w:right w:w="28" w:type="dxa"/>
            </w:tcMar>
            <w:vAlign w:val="center"/>
            <w:hideMark/>
          </w:tcPr>
          <w:p w14:paraId="033650A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05</w:t>
            </w:r>
            <w:r w:rsidRPr="00C47D3F">
              <w:rPr>
                <w:rFonts w:ascii="Arial Narrow" w:eastAsia="Times New Roman" w:hAnsi="Arial Narrow"/>
                <w:color w:val="000000"/>
                <w:sz w:val="20"/>
                <w:szCs w:val="20"/>
                <w:lang w:val="en-US" w:eastAsia="ca-ES"/>
              </w:rPr>
              <w:t>0</w:t>
            </w:r>
          </w:p>
        </w:tc>
        <w:tc>
          <w:tcPr>
            <w:tcW w:w="1134" w:type="dxa"/>
            <w:tcBorders>
              <w:top w:val="nil"/>
              <w:left w:val="nil"/>
              <w:bottom w:val="nil"/>
              <w:right w:val="nil"/>
            </w:tcBorders>
            <w:shd w:val="clear" w:color="auto" w:fill="auto"/>
            <w:tcMar>
              <w:left w:w="28" w:type="dxa"/>
              <w:right w:w="28" w:type="dxa"/>
            </w:tcMar>
            <w:vAlign w:val="center"/>
            <w:hideMark/>
          </w:tcPr>
          <w:p w14:paraId="55C039F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0.6510</w:t>
            </w:r>
          </w:p>
        </w:tc>
      </w:tr>
      <w:tr w:rsidR="005514B3" w:rsidRPr="003F1D8C" w14:paraId="24FB1EB4" w14:textId="77777777" w:rsidTr="00145B9D">
        <w:tc>
          <w:tcPr>
            <w:tcW w:w="1276" w:type="dxa"/>
            <w:tcBorders>
              <w:top w:val="nil"/>
              <w:left w:val="nil"/>
              <w:bottom w:val="nil"/>
              <w:right w:val="nil"/>
            </w:tcBorders>
            <w:shd w:val="clear" w:color="auto" w:fill="auto"/>
            <w:noWrap/>
            <w:tcMar>
              <w:left w:w="28" w:type="dxa"/>
              <w:right w:w="28" w:type="dxa"/>
            </w:tcMar>
            <w:vAlign w:val="bottom"/>
            <w:hideMark/>
          </w:tcPr>
          <w:p w14:paraId="40D7D64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tcPr>
          <w:p w14:paraId="3344C880"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bottom"/>
            <w:hideMark/>
          </w:tcPr>
          <w:p w14:paraId="70CC9463"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WCST conceptual</w:t>
            </w:r>
          </w:p>
        </w:tc>
        <w:tc>
          <w:tcPr>
            <w:tcW w:w="850" w:type="dxa"/>
            <w:tcBorders>
              <w:top w:val="nil"/>
              <w:left w:val="nil"/>
              <w:bottom w:val="nil"/>
              <w:right w:val="nil"/>
            </w:tcBorders>
            <w:shd w:val="clear" w:color="auto" w:fill="auto"/>
            <w:tcMar>
              <w:left w:w="28" w:type="dxa"/>
              <w:right w:w="28" w:type="dxa"/>
            </w:tcMar>
            <w:vAlign w:val="center"/>
            <w:hideMark/>
          </w:tcPr>
          <w:p w14:paraId="73659B8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-96.5024</w:t>
            </w:r>
          </w:p>
        </w:tc>
        <w:tc>
          <w:tcPr>
            <w:tcW w:w="851" w:type="dxa"/>
            <w:tcBorders>
              <w:top w:val="nil"/>
              <w:left w:val="nil"/>
              <w:bottom w:val="nil"/>
              <w:right w:val="nil"/>
            </w:tcBorders>
            <w:shd w:val="clear" w:color="auto" w:fill="auto"/>
            <w:tcMar>
              <w:left w:w="28" w:type="dxa"/>
              <w:right w:w="28" w:type="dxa"/>
            </w:tcMar>
            <w:vAlign w:val="center"/>
            <w:hideMark/>
          </w:tcPr>
          <w:p w14:paraId="1C0BF30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50.9953</w:t>
            </w:r>
          </w:p>
        </w:tc>
        <w:tc>
          <w:tcPr>
            <w:tcW w:w="850" w:type="dxa"/>
            <w:tcBorders>
              <w:top w:val="nil"/>
              <w:left w:val="nil"/>
              <w:bottom w:val="nil"/>
              <w:right w:val="nil"/>
            </w:tcBorders>
            <w:shd w:val="clear" w:color="auto" w:fill="auto"/>
            <w:tcMar>
              <w:left w:w="28" w:type="dxa"/>
              <w:right w:w="28" w:type="dxa"/>
            </w:tcMar>
            <w:vAlign w:val="center"/>
            <w:hideMark/>
          </w:tcPr>
          <w:p w14:paraId="1177A99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-1.89</w:t>
            </w:r>
          </w:p>
        </w:tc>
        <w:tc>
          <w:tcPr>
            <w:tcW w:w="709" w:type="dxa"/>
            <w:tcBorders>
              <w:top w:val="nil"/>
              <w:left w:val="nil"/>
              <w:bottom w:val="nil"/>
              <w:right w:val="nil"/>
            </w:tcBorders>
            <w:shd w:val="clear" w:color="auto" w:fill="auto"/>
            <w:tcMar>
              <w:left w:w="28" w:type="dxa"/>
              <w:right w:w="28" w:type="dxa"/>
            </w:tcMar>
            <w:vAlign w:val="center"/>
            <w:hideMark/>
          </w:tcPr>
          <w:p w14:paraId="36B2C3DA"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058</w:t>
            </w:r>
          </w:p>
        </w:tc>
        <w:tc>
          <w:tcPr>
            <w:tcW w:w="1134" w:type="dxa"/>
            <w:tcBorders>
              <w:top w:val="nil"/>
              <w:left w:val="nil"/>
              <w:bottom w:val="nil"/>
              <w:right w:val="nil"/>
            </w:tcBorders>
            <w:shd w:val="clear" w:color="auto" w:fill="auto"/>
            <w:tcMar>
              <w:left w:w="28" w:type="dxa"/>
              <w:right w:w="28" w:type="dxa"/>
            </w:tcMar>
            <w:vAlign w:val="center"/>
            <w:hideMark/>
          </w:tcPr>
          <w:p w14:paraId="0310578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-0.5524</w:t>
            </w:r>
          </w:p>
        </w:tc>
      </w:tr>
      <w:tr w:rsidR="005514B3" w:rsidRPr="003F1D8C" w14:paraId="0DD6D84C" w14:textId="77777777" w:rsidTr="00145B9D">
        <w:tc>
          <w:tcPr>
            <w:tcW w:w="1276" w:type="dxa"/>
            <w:tcBorders>
              <w:top w:val="nil"/>
              <w:left w:val="nil"/>
              <w:bottom w:val="nil"/>
              <w:right w:val="nil"/>
            </w:tcBorders>
            <w:shd w:val="clear" w:color="auto" w:fill="auto"/>
            <w:noWrap/>
            <w:tcMar>
              <w:left w:w="28" w:type="dxa"/>
              <w:right w:w="28" w:type="dxa"/>
            </w:tcMar>
            <w:vAlign w:val="bottom"/>
            <w:hideMark/>
          </w:tcPr>
          <w:p w14:paraId="50D5A381"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tcPr>
          <w:p w14:paraId="2EEE5A9D"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bottom"/>
            <w:hideMark/>
          </w:tcPr>
          <w:p w14:paraId="09170F35"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TMT-A</w:t>
            </w:r>
          </w:p>
        </w:tc>
        <w:tc>
          <w:tcPr>
            <w:tcW w:w="850" w:type="dxa"/>
            <w:tcBorders>
              <w:top w:val="nil"/>
              <w:left w:val="nil"/>
              <w:bottom w:val="nil"/>
              <w:right w:val="nil"/>
            </w:tcBorders>
            <w:shd w:val="clear" w:color="auto" w:fill="auto"/>
            <w:tcMar>
              <w:left w:w="28" w:type="dxa"/>
              <w:right w:w="28" w:type="dxa"/>
            </w:tcMar>
            <w:vAlign w:val="center"/>
            <w:hideMark/>
          </w:tcPr>
          <w:p w14:paraId="54AF136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73.8005</w:t>
            </w:r>
          </w:p>
        </w:tc>
        <w:tc>
          <w:tcPr>
            <w:tcW w:w="851" w:type="dxa"/>
            <w:tcBorders>
              <w:top w:val="nil"/>
              <w:left w:val="nil"/>
              <w:bottom w:val="nil"/>
              <w:right w:val="nil"/>
            </w:tcBorders>
            <w:shd w:val="clear" w:color="auto" w:fill="auto"/>
            <w:tcMar>
              <w:left w:w="28" w:type="dxa"/>
              <w:right w:w="28" w:type="dxa"/>
            </w:tcMar>
            <w:vAlign w:val="center"/>
            <w:hideMark/>
          </w:tcPr>
          <w:p w14:paraId="5B877A1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37.8136</w:t>
            </w:r>
          </w:p>
        </w:tc>
        <w:tc>
          <w:tcPr>
            <w:tcW w:w="850" w:type="dxa"/>
            <w:tcBorders>
              <w:top w:val="nil"/>
              <w:left w:val="nil"/>
              <w:bottom w:val="nil"/>
              <w:right w:val="nil"/>
            </w:tcBorders>
            <w:shd w:val="clear" w:color="auto" w:fill="auto"/>
            <w:tcMar>
              <w:left w:w="28" w:type="dxa"/>
              <w:right w:w="28" w:type="dxa"/>
            </w:tcMar>
            <w:vAlign w:val="center"/>
            <w:hideMark/>
          </w:tcPr>
          <w:p w14:paraId="77644009"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1.9</w:t>
            </w:r>
            <w:r w:rsidRPr="00C47D3F">
              <w:rPr>
                <w:rFonts w:ascii="Arial Narrow" w:eastAsia="Times New Roman" w:hAnsi="Arial Narrow"/>
                <w:color w:val="000000"/>
                <w:sz w:val="20"/>
                <w:szCs w:val="20"/>
                <w:lang w:val="en-US" w:eastAsia="ca-ES"/>
              </w:rPr>
              <w:t>6</w:t>
            </w:r>
          </w:p>
        </w:tc>
        <w:tc>
          <w:tcPr>
            <w:tcW w:w="709" w:type="dxa"/>
            <w:tcBorders>
              <w:top w:val="nil"/>
              <w:left w:val="nil"/>
              <w:bottom w:val="nil"/>
              <w:right w:val="nil"/>
            </w:tcBorders>
            <w:shd w:val="clear" w:color="auto" w:fill="auto"/>
            <w:tcMar>
              <w:left w:w="28" w:type="dxa"/>
              <w:right w:w="28" w:type="dxa"/>
            </w:tcMar>
            <w:vAlign w:val="center"/>
            <w:hideMark/>
          </w:tcPr>
          <w:p w14:paraId="5BF99E7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05</w:t>
            </w:r>
            <w:r w:rsidRPr="00C47D3F">
              <w:rPr>
                <w:rFonts w:ascii="Arial Narrow" w:eastAsia="Times New Roman" w:hAnsi="Arial Narrow"/>
                <w:color w:val="000000"/>
                <w:sz w:val="20"/>
                <w:szCs w:val="20"/>
                <w:lang w:val="en-US" w:eastAsia="ca-ES"/>
              </w:rPr>
              <w:t>0</w:t>
            </w:r>
          </w:p>
        </w:tc>
        <w:tc>
          <w:tcPr>
            <w:tcW w:w="1134" w:type="dxa"/>
            <w:tcBorders>
              <w:top w:val="nil"/>
              <w:left w:val="nil"/>
              <w:bottom w:val="nil"/>
              <w:right w:val="nil"/>
            </w:tcBorders>
            <w:shd w:val="clear" w:color="auto" w:fill="auto"/>
            <w:tcMar>
              <w:left w:w="28" w:type="dxa"/>
              <w:right w:w="28" w:type="dxa"/>
            </w:tcMar>
            <w:vAlign w:val="center"/>
            <w:hideMark/>
          </w:tcPr>
          <w:p w14:paraId="1242201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0.6226</w:t>
            </w:r>
          </w:p>
        </w:tc>
      </w:tr>
      <w:tr w:rsidR="005514B3" w:rsidRPr="003F1D8C" w14:paraId="3FE0271C" w14:textId="77777777" w:rsidTr="00145B9D">
        <w:tc>
          <w:tcPr>
            <w:tcW w:w="1276" w:type="dxa"/>
            <w:tcBorders>
              <w:top w:val="nil"/>
              <w:left w:val="nil"/>
              <w:bottom w:val="nil"/>
              <w:right w:val="nil"/>
            </w:tcBorders>
            <w:shd w:val="clear" w:color="auto" w:fill="auto"/>
            <w:noWrap/>
            <w:tcMar>
              <w:left w:w="28" w:type="dxa"/>
              <w:right w:w="28" w:type="dxa"/>
            </w:tcMar>
            <w:vAlign w:val="bottom"/>
            <w:hideMark/>
          </w:tcPr>
          <w:p w14:paraId="06349455"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tcPr>
          <w:p w14:paraId="2A2B479D"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bottom"/>
            <w:hideMark/>
          </w:tcPr>
          <w:p w14:paraId="5967177E"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TMT-B</w:t>
            </w:r>
          </w:p>
        </w:tc>
        <w:tc>
          <w:tcPr>
            <w:tcW w:w="850" w:type="dxa"/>
            <w:tcBorders>
              <w:top w:val="nil"/>
              <w:left w:val="nil"/>
              <w:bottom w:val="nil"/>
              <w:right w:val="nil"/>
            </w:tcBorders>
            <w:shd w:val="clear" w:color="auto" w:fill="auto"/>
            <w:tcMar>
              <w:left w:w="28" w:type="dxa"/>
              <w:right w:w="28" w:type="dxa"/>
            </w:tcMar>
            <w:vAlign w:val="center"/>
            <w:hideMark/>
          </w:tcPr>
          <w:p w14:paraId="62FD2539"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374.8514</w:t>
            </w:r>
          </w:p>
        </w:tc>
        <w:tc>
          <w:tcPr>
            <w:tcW w:w="851" w:type="dxa"/>
            <w:tcBorders>
              <w:top w:val="nil"/>
              <w:left w:val="nil"/>
              <w:bottom w:val="nil"/>
              <w:right w:val="nil"/>
            </w:tcBorders>
            <w:shd w:val="clear" w:color="auto" w:fill="auto"/>
            <w:tcMar>
              <w:left w:w="28" w:type="dxa"/>
              <w:right w:w="28" w:type="dxa"/>
            </w:tcMar>
            <w:vAlign w:val="center"/>
            <w:hideMark/>
          </w:tcPr>
          <w:p w14:paraId="2489DD7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193.0170</w:t>
            </w:r>
          </w:p>
        </w:tc>
        <w:tc>
          <w:tcPr>
            <w:tcW w:w="850" w:type="dxa"/>
            <w:tcBorders>
              <w:top w:val="nil"/>
              <w:left w:val="nil"/>
              <w:bottom w:val="nil"/>
              <w:right w:val="nil"/>
            </w:tcBorders>
            <w:shd w:val="clear" w:color="auto" w:fill="auto"/>
            <w:tcMar>
              <w:left w:w="28" w:type="dxa"/>
              <w:right w:w="28" w:type="dxa"/>
            </w:tcMar>
            <w:vAlign w:val="center"/>
            <w:hideMark/>
          </w:tcPr>
          <w:p w14:paraId="5802DFD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1.9</w:t>
            </w:r>
            <w:r w:rsidRPr="00C47D3F">
              <w:rPr>
                <w:rFonts w:ascii="Arial Narrow" w:eastAsia="Times New Roman" w:hAnsi="Arial Narrow"/>
                <w:color w:val="000000"/>
                <w:sz w:val="20"/>
                <w:szCs w:val="20"/>
                <w:lang w:val="en-US" w:eastAsia="ca-ES"/>
              </w:rPr>
              <w:t>6</w:t>
            </w:r>
          </w:p>
        </w:tc>
        <w:tc>
          <w:tcPr>
            <w:tcW w:w="709" w:type="dxa"/>
            <w:tcBorders>
              <w:top w:val="nil"/>
              <w:left w:val="nil"/>
              <w:bottom w:val="nil"/>
              <w:right w:val="nil"/>
            </w:tcBorders>
            <w:shd w:val="clear" w:color="auto" w:fill="auto"/>
            <w:tcMar>
              <w:left w:w="28" w:type="dxa"/>
              <w:right w:w="28" w:type="dxa"/>
            </w:tcMar>
            <w:vAlign w:val="center"/>
            <w:hideMark/>
          </w:tcPr>
          <w:p w14:paraId="01516C36"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05</w:t>
            </w:r>
            <w:r w:rsidRPr="00C47D3F">
              <w:rPr>
                <w:rFonts w:ascii="Arial Narrow" w:eastAsia="Times New Roman" w:hAnsi="Arial Narrow"/>
                <w:color w:val="000000"/>
                <w:sz w:val="20"/>
                <w:szCs w:val="20"/>
                <w:lang w:val="en-US" w:eastAsia="ca-ES"/>
              </w:rPr>
              <w:t>0</w:t>
            </w:r>
          </w:p>
        </w:tc>
        <w:tc>
          <w:tcPr>
            <w:tcW w:w="1134" w:type="dxa"/>
            <w:tcBorders>
              <w:top w:val="nil"/>
              <w:left w:val="nil"/>
              <w:bottom w:val="nil"/>
              <w:right w:val="nil"/>
            </w:tcBorders>
            <w:shd w:val="clear" w:color="auto" w:fill="auto"/>
            <w:tcMar>
              <w:left w:w="28" w:type="dxa"/>
              <w:right w:w="28" w:type="dxa"/>
            </w:tcMar>
            <w:vAlign w:val="center"/>
            <w:hideMark/>
          </w:tcPr>
          <w:p w14:paraId="2BB0FCD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0.7510</w:t>
            </w:r>
          </w:p>
        </w:tc>
      </w:tr>
      <w:tr w:rsidR="005514B3" w:rsidRPr="003F1D8C" w14:paraId="20BBB85B" w14:textId="77777777" w:rsidTr="00145B9D">
        <w:tc>
          <w:tcPr>
            <w:tcW w:w="1276" w:type="dxa"/>
            <w:tcBorders>
              <w:top w:val="nil"/>
              <w:left w:val="nil"/>
              <w:bottom w:val="nil"/>
              <w:right w:val="nil"/>
            </w:tcBorders>
            <w:shd w:val="clear" w:color="auto" w:fill="auto"/>
            <w:noWrap/>
            <w:tcMar>
              <w:left w:w="28" w:type="dxa"/>
              <w:right w:w="28" w:type="dxa"/>
            </w:tcMar>
            <w:vAlign w:val="bottom"/>
            <w:hideMark/>
          </w:tcPr>
          <w:p w14:paraId="15493733"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tcPr>
          <w:p w14:paraId="34D76F67"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bottom"/>
            <w:hideMark/>
          </w:tcPr>
          <w:p w14:paraId="47D98E05"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Stroop interference</w:t>
            </w:r>
          </w:p>
        </w:tc>
        <w:tc>
          <w:tcPr>
            <w:tcW w:w="850" w:type="dxa"/>
            <w:tcBorders>
              <w:top w:val="nil"/>
              <w:left w:val="nil"/>
              <w:bottom w:val="nil"/>
              <w:right w:val="nil"/>
            </w:tcBorders>
            <w:shd w:val="clear" w:color="auto" w:fill="auto"/>
            <w:tcMar>
              <w:left w:w="28" w:type="dxa"/>
              <w:right w:w="28" w:type="dxa"/>
            </w:tcMar>
            <w:vAlign w:val="center"/>
            <w:hideMark/>
          </w:tcPr>
          <w:p w14:paraId="002A3A39"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-33.1836</w:t>
            </w:r>
          </w:p>
        </w:tc>
        <w:tc>
          <w:tcPr>
            <w:tcW w:w="851" w:type="dxa"/>
            <w:tcBorders>
              <w:top w:val="nil"/>
              <w:left w:val="nil"/>
              <w:bottom w:val="nil"/>
              <w:right w:val="nil"/>
            </w:tcBorders>
            <w:shd w:val="clear" w:color="auto" w:fill="auto"/>
            <w:tcMar>
              <w:left w:w="28" w:type="dxa"/>
              <w:right w:w="28" w:type="dxa"/>
            </w:tcMar>
            <w:vAlign w:val="center"/>
            <w:hideMark/>
          </w:tcPr>
          <w:p w14:paraId="6F085F77"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17.9938</w:t>
            </w:r>
          </w:p>
        </w:tc>
        <w:tc>
          <w:tcPr>
            <w:tcW w:w="850" w:type="dxa"/>
            <w:tcBorders>
              <w:top w:val="nil"/>
              <w:left w:val="nil"/>
              <w:bottom w:val="nil"/>
              <w:right w:val="nil"/>
            </w:tcBorders>
            <w:shd w:val="clear" w:color="auto" w:fill="auto"/>
            <w:tcMar>
              <w:left w:w="28" w:type="dxa"/>
              <w:right w:w="28" w:type="dxa"/>
            </w:tcMar>
            <w:vAlign w:val="center"/>
            <w:hideMark/>
          </w:tcPr>
          <w:p w14:paraId="2F43525E"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-1.84</w:t>
            </w:r>
          </w:p>
        </w:tc>
        <w:tc>
          <w:tcPr>
            <w:tcW w:w="709" w:type="dxa"/>
            <w:tcBorders>
              <w:top w:val="nil"/>
              <w:left w:val="nil"/>
              <w:bottom w:val="nil"/>
              <w:right w:val="nil"/>
            </w:tcBorders>
            <w:shd w:val="clear" w:color="auto" w:fill="auto"/>
            <w:tcMar>
              <w:left w:w="28" w:type="dxa"/>
              <w:right w:w="28" w:type="dxa"/>
            </w:tcMar>
            <w:vAlign w:val="center"/>
            <w:hideMark/>
          </w:tcPr>
          <w:p w14:paraId="44BBA4DC"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065</w:t>
            </w:r>
          </w:p>
        </w:tc>
        <w:tc>
          <w:tcPr>
            <w:tcW w:w="1134" w:type="dxa"/>
            <w:tcBorders>
              <w:top w:val="nil"/>
              <w:left w:val="nil"/>
              <w:bottom w:val="nil"/>
              <w:right w:val="nil"/>
            </w:tcBorders>
            <w:shd w:val="clear" w:color="auto" w:fill="auto"/>
            <w:tcMar>
              <w:left w:w="28" w:type="dxa"/>
              <w:right w:w="28" w:type="dxa"/>
            </w:tcMar>
            <w:vAlign w:val="center"/>
            <w:hideMark/>
          </w:tcPr>
          <w:p w14:paraId="6DB0550D"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-0.4001</w:t>
            </w:r>
          </w:p>
        </w:tc>
      </w:tr>
      <w:tr w:rsidR="005514B3" w:rsidRPr="003F1D8C" w14:paraId="5665C127" w14:textId="77777777" w:rsidTr="00145B9D">
        <w:tc>
          <w:tcPr>
            <w:tcW w:w="1276" w:type="dxa"/>
            <w:tcBorders>
              <w:top w:val="nil"/>
              <w:left w:val="nil"/>
              <w:bottom w:val="nil"/>
              <w:right w:val="nil"/>
            </w:tcBorders>
            <w:shd w:val="clear" w:color="auto" w:fill="auto"/>
            <w:noWrap/>
            <w:tcMar>
              <w:left w:w="28" w:type="dxa"/>
              <w:right w:w="28" w:type="dxa"/>
            </w:tcMar>
            <w:vAlign w:val="bottom"/>
            <w:hideMark/>
          </w:tcPr>
          <w:p w14:paraId="5C9C2C6F"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nil"/>
              <w:right w:val="nil"/>
            </w:tcBorders>
          </w:tcPr>
          <w:p w14:paraId="6E61930F"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nil"/>
              <w:right w:val="nil"/>
            </w:tcBorders>
            <w:shd w:val="clear" w:color="auto" w:fill="auto"/>
            <w:noWrap/>
            <w:tcMar>
              <w:left w:w="28" w:type="dxa"/>
              <w:right w:w="28" w:type="dxa"/>
            </w:tcMar>
            <w:vAlign w:val="bottom"/>
            <w:hideMark/>
          </w:tcPr>
          <w:p w14:paraId="3053A681"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Digits inverse</w:t>
            </w:r>
          </w:p>
        </w:tc>
        <w:tc>
          <w:tcPr>
            <w:tcW w:w="850" w:type="dxa"/>
            <w:tcBorders>
              <w:top w:val="nil"/>
              <w:left w:val="nil"/>
              <w:bottom w:val="nil"/>
              <w:right w:val="nil"/>
            </w:tcBorders>
            <w:shd w:val="clear" w:color="auto" w:fill="auto"/>
            <w:tcMar>
              <w:left w:w="28" w:type="dxa"/>
              <w:right w:w="28" w:type="dxa"/>
            </w:tcMar>
            <w:vAlign w:val="center"/>
            <w:hideMark/>
          </w:tcPr>
          <w:p w14:paraId="142766AD"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-8.9156</w:t>
            </w:r>
          </w:p>
        </w:tc>
        <w:tc>
          <w:tcPr>
            <w:tcW w:w="851" w:type="dxa"/>
            <w:tcBorders>
              <w:top w:val="nil"/>
              <w:left w:val="nil"/>
              <w:bottom w:val="nil"/>
              <w:right w:val="nil"/>
            </w:tcBorders>
            <w:shd w:val="clear" w:color="auto" w:fill="auto"/>
            <w:tcMar>
              <w:left w:w="28" w:type="dxa"/>
              <w:right w:w="28" w:type="dxa"/>
            </w:tcMar>
            <w:vAlign w:val="center"/>
            <w:hideMark/>
          </w:tcPr>
          <w:p w14:paraId="469ABD16"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4.8470</w:t>
            </w:r>
          </w:p>
        </w:tc>
        <w:tc>
          <w:tcPr>
            <w:tcW w:w="850" w:type="dxa"/>
            <w:tcBorders>
              <w:top w:val="nil"/>
              <w:left w:val="nil"/>
              <w:bottom w:val="nil"/>
              <w:right w:val="nil"/>
            </w:tcBorders>
            <w:shd w:val="clear" w:color="auto" w:fill="auto"/>
            <w:tcMar>
              <w:left w:w="28" w:type="dxa"/>
              <w:right w:w="28" w:type="dxa"/>
            </w:tcMar>
            <w:vAlign w:val="center"/>
            <w:hideMark/>
          </w:tcPr>
          <w:p w14:paraId="3954BE59"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-1.84</w:t>
            </w:r>
          </w:p>
        </w:tc>
        <w:tc>
          <w:tcPr>
            <w:tcW w:w="709" w:type="dxa"/>
            <w:tcBorders>
              <w:top w:val="nil"/>
              <w:left w:val="nil"/>
              <w:bottom w:val="nil"/>
              <w:right w:val="nil"/>
            </w:tcBorders>
            <w:shd w:val="clear" w:color="auto" w:fill="auto"/>
            <w:tcMar>
              <w:left w:w="28" w:type="dxa"/>
              <w:right w:w="28" w:type="dxa"/>
            </w:tcMar>
            <w:vAlign w:val="center"/>
            <w:hideMark/>
          </w:tcPr>
          <w:p w14:paraId="03172F82"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066</w:t>
            </w:r>
          </w:p>
        </w:tc>
        <w:tc>
          <w:tcPr>
            <w:tcW w:w="1134" w:type="dxa"/>
            <w:tcBorders>
              <w:top w:val="nil"/>
              <w:left w:val="nil"/>
              <w:bottom w:val="nil"/>
              <w:right w:val="nil"/>
            </w:tcBorders>
            <w:shd w:val="clear" w:color="auto" w:fill="auto"/>
            <w:tcMar>
              <w:left w:w="28" w:type="dxa"/>
              <w:right w:w="28" w:type="dxa"/>
            </w:tcMar>
            <w:vAlign w:val="center"/>
            <w:hideMark/>
          </w:tcPr>
          <w:p w14:paraId="2B86332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-0.4489</w:t>
            </w:r>
          </w:p>
        </w:tc>
      </w:tr>
      <w:tr w:rsidR="005514B3" w:rsidRPr="003F1D8C" w14:paraId="58703A68" w14:textId="77777777" w:rsidTr="00145B9D">
        <w:tc>
          <w:tcPr>
            <w:tcW w:w="1276" w:type="dxa"/>
            <w:tcBorders>
              <w:top w:val="nil"/>
              <w:left w:val="nil"/>
              <w:bottom w:val="single" w:sz="4" w:space="0" w:color="auto"/>
              <w:right w:val="nil"/>
            </w:tcBorders>
            <w:shd w:val="clear" w:color="auto" w:fill="auto"/>
            <w:noWrap/>
            <w:tcMar>
              <w:left w:w="28" w:type="dxa"/>
              <w:right w:w="28" w:type="dxa"/>
            </w:tcMar>
            <w:vAlign w:val="bottom"/>
            <w:hideMark/>
          </w:tcPr>
          <w:p w14:paraId="18AFDF6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p>
        </w:tc>
        <w:tc>
          <w:tcPr>
            <w:tcW w:w="2078" w:type="dxa"/>
            <w:tcBorders>
              <w:top w:val="nil"/>
              <w:left w:val="nil"/>
              <w:bottom w:val="single" w:sz="4" w:space="0" w:color="auto"/>
              <w:right w:val="nil"/>
            </w:tcBorders>
          </w:tcPr>
          <w:p w14:paraId="2E1AD514" w14:textId="77777777" w:rsidR="005514B3" w:rsidRPr="00C47D3F" w:rsidRDefault="005514B3" w:rsidP="00145B9D">
            <w:pPr>
              <w:spacing w:line="240" w:lineRule="auto"/>
              <w:rPr>
                <w:rFonts w:ascii="Arial Narrow" w:eastAsia="Times New Roman" w:hAnsi="Arial Narrow"/>
                <w:color w:val="000000"/>
                <w:sz w:val="20"/>
                <w:szCs w:val="20"/>
                <w:lang w:val="en-US" w:eastAsia="ca-ES"/>
              </w:rPr>
            </w:pPr>
          </w:p>
        </w:tc>
        <w:tc>
          <w:tcPr>
            <w:tcW w:w="2033" w:type="dxa"/>
            <w:tcBorders>
              <w:top w:val="nil"/>
              <w:left w:val="nil"/>
              <w:bottom w:val="single" w:sz="4" w:space="0" w:color="auto"/>
              <w:right w:val="nil"/>
            </w:tcBorders>
            <w:shd w:val="clear" w:color="auto" w:fill="auto"/>
            <w:noWrap/>
            <w:tcMar>
              <w:left w:w="28" w:type="dxa"/>
              <w:right w:w="28" w:type="dxa"/>
            </w:tcMar>
            <w:vAlign w:val="bottom"/>
            <w:hideMark/>
          </w:tcPr>
          <w:p w14:paraId="566D2580" w14:textId="77777777" w:rsidR="005514B3" w:rsidRPr="003F1D8C" w:rsidRDefault="005514B3" w:rsidP="00145B9D">
            <w:pPr>
              <w:spacing w:line="240" w:lineRule="auto"/>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Digits direct</w:t>
            </w:r>
          </w:p>
        </w:tc>
        <w:tc>
          <w:tcPr>
            <w:tcW w:w="850" w:type="dxa"/>
            <w:tcBorders>
              <w:top w:val="nil"/>
              <w:left w:val="nil"/>
              <w:bottom w:val="single" w:sz="4" w:space="0" w:color="auto"/>
              <w:right w:val="nil"/>
            </w:tcBorders>
            <w:shd w:val="clear" w:color="auto" w:fill="auto"/>
            <w:tcMar>
              <w:left w:w="28" w:type="dxa"/>
              <w:right w:w="28" w:type="dxa"/>
            </w:tcMar>
            <w:vAlign w:val="center"/>
            <w:hideMark/>
          </w:tcPr>
          <w:p w14:paraId="3444730C"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-7.2399</w:t>
            </w:r>
          </w:p>
        </w:tc>
        <w:tc>
          <w:tcPr>
            <w:tcW w:w="851" w:type="dxa"/>
            <w:tcBorders>
              <w:top w:val="nil"/>
              <w:left w:val="nil"/>
              <w:bottom w:val="single" w:sz="4" w:space="0" w:color="auto"/>
              <w:right w:val="nil"/>
            </w:tcBorders>
            <w:shd w:val="clear" w:color="auto" w:fill="auto"/>
            <w:tcMar>
              <w:left w:w="28" w:type="dxa"/>
              <w:right w:w="28" w:type="dxa"/>
            </w:tcMar>
            <w:vAlign w:val="center"/>
            <w:hideMark/>
          </w:tcPr>
          <w:p w14:paraId="40FE5B2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4.2831</w:t>
            </w:r>
          </w:p>
        </w:tc>
        <w:tc>
          <w:tcPr>
            <w:tcW w:w="850" w:type="dxa"/>
            <w:tcBorders>
              <w:top w:val="nil"/>
              <w:left w:val="nil"/>
              <w:bottom w:val="single" w:sz="4" w:space="0" w:color="auto"/>
              <w:right w:val="nil"/>
            </w:tcBorders>
            <w:shd w:val="clear" w:color="auto" w:fill="auto"/>
            <w:tcMar>
              <w:left w:w="28" w:type="dxa"/>
              <w:right w:w="28" w:type="dxa"/>
            </w:tcMar>
            <w:vAlign w:val="center"/>
            <w:hideMark/>
          </w:tcPr>
          <w:p w14:paraId="78FB4E5D"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-1.69</w:t>
            </w:r>
          </w:p>
        </w:tc>
        <w:tc>
          <w:tcPr>
            <w:tcW w:w="709" w:type="dxa"/>
            <w:tcBorders>
              <w:top w:val="nil"/>
              <w:left w:val="nil"/>
              <w:bottom w:val="single" w:sz="4" w:space="0" w:color="auto"/>
              <w:right w:val="nil"/>
            </w:tcBorders>
            <w:shd w:val="clear" w:color="auto" w:fill="auto"/>
            <w:tcMar>
              <w:left w:w="28" w:type="dxa"/>
              <w:right w:w="28" w:type="dxa"/>
            </w:tcMar>
            <w:vAlign w:val="center"/>
            <w:hideMark/>
          </w:tcPr>
          <w:p w14:paraId="5BFA4144"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C47D3F">
              <w:rPr>
                <w:rFonts w:ascii="Arial Narrow" w:eastAsia="Times New Roman" w:hAnsi="Arial Narrow"/>
                <w:color w:val="000000"/>
                <w:sz w:val="20"/>
                <w:szCs w:val="20"/>
                <w:lang w:val="en-US" w:eastAsia="ca-ES"/>
              </w:rPr>
              <w:t>.</w:t>
            </w:r>
            <w:r w:rsidRPr="003F1D8C">
              <w:rPr>
                <w:rFonts w:ascii="Arial Narrow" w:eastAsia="Times New Roman" w:hAnsi="Arial Narrow"/>
                <w:color w:val="000000"/>
                <w:sz w:val="20"/>
                <w:szCs w:val="20"/>
                <w:lang w:val="en-US" w:eastAsia="ca-ES"/>
              </w:rPr>
              <w:t>091</w:t>
            </w:r>
          </w:p>
        </w:tc>
        <w:tc>
          <w:tcPr>
            <w:tcW w:w="1134" w:type="dxa"/>
            <w:tcBorders>
              <w:top w:val="nil"/>
              <w:left w:val="nil"/>
              <w:bottom w:val="single" w:sz="4" w:space="0" w:color="auto"/>
              <w:right w:val="nil"/>
            </w:tcBorders>
            <w:shd w:val="clear" w:color="auto" w:fill="auto"/>
            <w:tcMar>
              <w:left w:w="28" w:type="dxa"/>
              <w:right w:w="28" w:type="dxa"/>
            </w:tcMar>
            <w:vAlign w:val="center"/>
            <w:hideMark/>
          </w:tcPr>
          <w:p w14:paraId="2AA6B4BB" w14:textId="77777777" w:rsidR="005514B3" w:rsidRPr="003F1D8C" w:rsidRDefault="005514B3" w:rsidP="00145B9D">
            <w:pPr>
              <w:spacing w:line="240" w:lineRule="auto"/>
              <w:jc w:val="center"/>
              <w:rPr>
                <w:rFonts w:ascii="Arial Narrow" w:eastAsia="Times New Roman" w:hAnsi="Arial Narrow"/>
                <w:color w:val="000000"/>
                <w:sz w:val="20"/>
                <w:szCs w:val="20"/>
                <w:lang w:val="en-US" w:eastAsia="ca-ES"/>
              </w:rPr>
            </w:pPr>
            <w:r w:rsidRPr="003F1D8C">
              <w:rPr>
                <w:rFonts w:ascii="Arial Narrow" w:eastAsia="Times New Roman" w:hAnsi="Arial Narrow"/>
                <w:color w:val="000000"/>
                <w:sz w:val="20"/>
                <w:szCs w:val="20"/>
                <w:lang w:val="en-US" w:eastAsia="ca-ES"/>
              </w:rPr>
              <w:t>-0.3079</w:t>
            </w:r>
          </w:p>
        </w:tc>
      </w:tr>
    </w:tbl>
    <w:p w14:paraId="07B0675C" w14:textId="73E85161" w:rsidR="005514B3" w:rsidRPr="005514B3" w:rsidRDefault="005514B3" w:rsidP="005514B3">
      <w:pPr>
        <w:spacing w:before="120" w:line="240" w:lineRule="auto"/>
        <w:jc w:val="both"/>
        <w:rPr>
          <w:bCs/>
          <w:iCs/>
          <w:sz w:val="18"/>
          <w:szCs w:val="18"/>
          <w:lang w:val="en-US"/>
        </w:rPr>
      </w:pPr>
      <w:r w:rsidRPr="004C3114">
        <w:rPr>
          <w:bCs/>
          <w:i/>
          <w:sz w:val="18"/>
          <w:szCs w:val="18"/>
          <w:lang w:val="en-US"/>
        </w:rPr>
        <w:t xml:space="preserve">Note. </w:t>
      </w:r>
      <w:proofErr w:type="spellStart"/>
      <w:r w:rsidRPr="004C3114">
        <w:rPr>
          <w:bCs/>
          <w:iCs/>
          <w:sz w:val="18"/>
          <w:szCs w:val="18"/>
          <w:lang w:val="en-US"/>
        </w:rPr>
        <w:t>Constr</w:t>
      </w:r>
      <w:proofErr w:type="spellEnd"/>
      <w:r w:rsidRPr="004C3114">
        <w:rPr>
          <w:bCs/>
          <w:iCs/>
          <w:sz w:val="18"/>
          <w:szCs w:val="18"/>
          <w:lang w:val="en-US"/>
        </w:rPr>
        <w:t xml:space="preserve">: constrained coefficient. Coeff: coefficient. SE: standard error. </w:t>
      </w:r>
      <w:proofErr w:type="spellStart"/>
      <w:r w:rsidRPr="004C3114">
        <w:rPr>
          <w:bCs/>
          <w:iCs/>
          <w:sz w:val="18"/>
          <w:szCs w:val="18"/>
          <w:lang w:val="en-US"/>
        </w:rPr>
        <w:t>StadCoeff</w:t>
      </w:r>
      <w:proofErr w:type="spellEnd"/>
      <w:r w:rsidRPr="004C3114">
        <w:rPr>
          <w:bCs/>
          <w:iCs/>
          <w:sz w:val="18"/>
          <w:szCs w:val="18"/>
          <w:lang w:val="en-US"/>
        </w:rPr>
        <w:t>: standardized coefficient.</w:t>
      </w:r>
      <w:r>
        <w:rPr>
          <w:bCs/>
          <w:iCs/>
          <w:sz w:val="18"/>
          <w:szCs w:val="18"/>
          <w:lang w:val="en-US"/>
        </w:rPr>
        <w:t xml:space="preserve"> </w:t>
      </w:r>
      <w:proofErr w:type="spellStart"/>
      <w:r>
        <w:rPr>
          <w:rFonts w:ascii="Arial Narrow" w:eastAsia="Times New Roman" w:hAnsi="Arial Narrow"/>
          <w:color w:val="000000"/>
          <w:sz w:val="20"/>
          <w:szCs w:val="20"/>
          <w:lang w:val="en-US" w:eastAsia="ca-ES"/>
        </w:rPr>
        <w:t>Neuropsyc.</w:t>
      </w:r>
      <w:proofErr w:type="gramStart"/>
      <w:r>
        <w:rPr>
          <w:rFonts w:ascii="Arial Narrow" w:eastAsia="Times New Roman" w:hAnsi="Arial Narrow"/>
          <w:color w:val="000000"/>
          <w:sz w:val="20"/>
          <w:szCs w:val="20"/>
          <w:lang w:val="en-US" w:eastAsia="ca-ES"/>
        </w:rPr>
        <w:t>perform</w:t>
      </w:r>
      <w:proofErr w:type="spellEnd"/>
      <w:r>
        <w:rPr>
          <w:rFonts w:ascii="Arial Narrow" w:eastAsia="Times New Roman" w:hAnsi="Arial Narrow"/>
          <w:color w:val="000000"/>
          <w:sz w:val="20"/>
          <w:szCs w:val="20"/>
          <w:lang w:val="en-US" w:eastAsia="ca-ES"/>
        </w:rPr>
        <w:t>:</w:t>
      </w:r>
      <w:proofErr w:type="gramEnd"/>
      <w:r>
        <w:rPr>
          <w:rFonts w:ascii="Arial Narrow" w:eastAsia="Times New Roman" w:hAnsi="Arial Narrow"/>
          <w:color w:val="000000"/>
          <w:sz w:val="20"/>
          <w:szCs w:val="20"/>
          <w:lang w:val="en-US" w:eastAsia="ca-ES"/>
        </w:rPr>
        <w:t xml:space="preserve"> neuropsychological performance. </w:t>
      </w:r>
      <w:proofErr w:type="spellStart"/>
      <w:r>
        <w:rPr>
          <w:rFonts w:ascii="Arial Narrow" w:eastAsia="Times New Roman" w:hAnsi="Arial Narrow"/>
          <w:color w:val="000000"/>
          <w:sz w:val="20"/>
          <w:szCs w:val="20"/>
          <w:lang w:val="en-US" w:eastAsia="ca-ES"/>
        </w:rPr>
        <w:t>P</w:t>
      </w:r>
      <w:r w:rsidRPr="003F1D8C">
        <w:rPr>
          <w:rFonts w:ascii="Arial Narrow" w:eastAsia="Times New Roman" w:hAnsi="Arial Narrow"/>
          <w:color w:val="000000"/>
          <w:sz w:val="20"/>
          <w:szCs w:val="20"/>
          <w:lang w:val="en-US" w:eastAsia="ca-ES"/>
        </w:rPr>
        <w:t>ers.errors</w:t>
      </w:r>
      <w:proofErr w:type="spellEnd"/>
      <w:r>
        <w:rPr>
          <w:rFonts w:ascii="Arial Narrow" w:eastAsia="Times New Roman" w:hAnsi="Arial Narrow"/>
          <w:color w:val="000000"/>
          <w:sz w:val="20"/>
          <w:szCs w:val="20"/>
          <w:lang w:val="en-US" w:eastAsia="ca-ES"/>
        </w:rPr>
        <w:t xml:space="preserve">: perseverative errors. </w:t>
      </w:r>
    </w:p>
    <w:sectPr w:rsidR="005514B3" w:rsidRPr="005514B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DA5"/>
    <w:rsid w:val="00054964"/>
    <w:rsid w:val="0006516E"/>
    <w:rsid w:val="00070F97"/>
    <w:rsid w:val="000B628B"/>
    <w:rsid w:val="001F1B1B"/>
    <w:rsid w:val="00272D0B"/>
    <w:rsid w:val="002F29F6"/>
    <w:rsid w:val="0034061E"/>
    <w:rsid w:val="003A3C45"/>
    <w:rsid w:val="004A5DA6"/>
    <w:rsid w:val="005236EE"/>
    <w:rsid w:val="005514B3"/>
    <w:rsid w:val="005A6DA5"/>
    <w:rsid w:val="005B71A1"/>
    <w:rsid w:val="00650A4C"/>
    <w:rsid w:val="00657558"/>
    <w:rsid w:val="006623B6"/>
    <w:rsid w:val="006B1568"/>
    <w:rsid w:val="006D2AA6"/>
    <w:rsid w:val="008200B2"/>
    <w:rsid w:val="008D2633"/>
    <w:rsid w:val="00943BB1"/>
    <w:rsid w:val="00974D41"/>
    <w:rsid w:val="009E477C"/>
    <w:rsid w:val="00A91C38"/>
    <w:rsid w:val="00B6412E"/>
    <w:rsid w:val="00E6239A"/>
    <w:rsid w:val="00EF0A2C"/>
    <w:rsid w:val="00F516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6DC06"/>
  <w15:chartTrackingRefBased/>
  <w15:docId w15:val="{0FA2BD7C-4DD4-40F9-A91D-605DAB416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DA5"/>
    <w:pPr>
      <w:spacing w:after="0" w:line="276" w:lineRule="auto"/>
    </w:pPr>
    <w:rPr>
      <w:rFonts w:ascii="Arial" w:eastAsia="Arial" w:hAnsi="Arial" w:cs="Arial"/>
      <w:kern w:val="0"/>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5A6DA5"/>
    <w:pPr>
      <w:spacing w:before="100" w:beforeAutospacing="1" w:after="100" w:afterAutospacing="1" w:line="240" w:lineRule="auto"/>
    </w:pPr>
    <w:rPr>
      <w:rFonts w:ascii="Times New Roman" w:eastAsia="Times New Roman" w:hAnsi="Times New Roman" w:cs="Times New Roman"/>
      <w:sz w:val="24"/>
      <w:szCs w:val="24"/>
    </w:rPr>
  </w:style>
  <w:style w:type="character" w:styleId="Refdecomentario">
    <w:name w:val="annotation reference"/>
    <w:basedOn w:val="Fuentedeprrafopredeter"/>
    <w:uiPriority w:val="99"/>
    <w:semiHidden/>
    <w:unhideWhenUsed/>
    <w:rsid w:val="006B1568"/>
    <w:rPr>
      <w:sz w:val="16"/>
      <w:szCs w:val="16"/>
    </w:rPr>
  </w:style>
  <w:style w:type="paragraph" w:styleId="Textocomentario">
    <w:name w:val="annotation text"/>
    <w:basedOn w:val="Normal"/>
    <w:link w:val="TextocomentarioCar"/>
    <w:uiPriority w:val="99"/>
    <w:unhideWhenUsed/>
    <w:rsid w:val="006B1568"/>
    <w:pPr>
      <w:spacing w:line="240" w:lineRule="auto"/>
    </w:pPr>
    <w:rPr>
      <w:sz w:val="20"/>
      <w:szCs w:val="20"/>
    </w:rPr>
  </w:style>
  <w:style w:type="character" w:customStyle="1" w:styleId="TextocomentarioCar">
    <w:name w:val="Texto comentario Car"/>
    <w:basedOn w:val="Fuentedeprrafopredeter"/>
    <w:link w:val="Textocomentario"/>
    <w:uiPriority w:val="99"/>
    <w:rsid w:val="006B1568"/>
    <w:rPr>
      <w:rFonts w:ascii="Arial" w:eastAsia="Arial" w:hAnsi="Arial" w:cs="Arial"/>
      <w:kern w:val="0"/>
      <w:sz w:val="20"/>
      <w:szCs w:val="20"/>
      <w:lang w:eastAsia="es-ES"/>
      <w14:ligatures w14:val="none"/>
    </w:rPr>
  </w:style>
  <w:style w:type="paragraph" w:styleId="Asuntodelcomentario">
    <w:name w:val="annotation subject"/>
    <w:basedOn w:val="Textocomentario"/>
    <w:next w:val="Textocomentario"/>
    <w:link w:val="AsuntodelcomentarioCar"/>
    <w:uiPriority w:val="99"/>
    <w:semiHidden/>
    <w:unhideWhenUsed/>
    <w:rsid w:val="006B1568"/>
    <w:rPr>
      <w:b/>
      <w:bCs/>
    </w:rPr>
  </w:style>
  <w:style w:type="character" w:customStyle="1" w:styleId="AsuntodelcomentarioCar">
    <w:name w:val="Asunto del comentario Car"/>
    <w:basedOn w:val="TextocomentarioCar"/>
    <w:link w:val="Asuntodelcomentario"/>
    <w:uiPriority w:val="99"/>
    <w:semiHidden/>
    <w:rsid w:val="006B1568"/>
    <w:rPr>
      <w:rFonts w:ascii="Arial" w:eastAsia="Arial" w:hAnsi="Arial" w:cs="Arial"/>
      <w:b/>
      <w:bCs/>
      <w:kern w:val="0"/>
      <w:sz w:val="20"/>
      <w:szCs w:val="20"/>
      <w:lang w:eastAsia="es-ES"/>
      <w14:ligatures w14:val="none"/>
    </w:rPr>
  </w:style>
  <w:style w:type="paragraph" w:styleId="Sangradetextonormal">
    <w:name w:val="Body Text Indent"/>
    <w:basedOn w:val="Normal"/>
    <w:link w:val="SangradetextonormalCar"/>
    <w:unhideWhenUsed/>
    <w:rsid w:val="00657558"/>
    <w:pPr>
      <w:spacing w:after="120" w:line="240" w:lineRule="auto"/>
      <w:ind w:left="283"/>
    </w:pPr>
    <w:rPr>
      <w:rFonts w:ascii="Times New Roman" w:eastAsia="Times New Roman" w:hAnsi="Times New Roman" w:cs="Times New Roman"/>
      <w:sz w:val="24"/>
      <w:szCs w:val="24"/>
      <w:lang w:val="en-GB"/>
    </w:rPr>
  </w:style>
  <w:style w:type="character" w:customStyle="1" w:styleId="SangradetextonormalCar">
    <w:name w:val="Sangría de texto normal Car"/>
    <w:basedOn w:val="Fuentedeprrafopredeter"/>
    <w:link w:val="Sangradetextonormal"/>
    <w:rsid w:val="00657558"/>
    <w:rPr>
      <w:rFonts w:ascii="Times New Roman" w:eastAsia="Times New Roman" w:hAnsi="Times New Roman" w:cs="Times New Roman"/>
      <w:kern w:val="0"/>
      <w:sz w:val="24"/>
      <w:szCs w:val="24"/>
      <w:lang w:val="en-GB"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9B15B-B492-4CB2-8143-2841CEE9F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7233</Words>
  <Characters>39783</Characters>
  <Application>Microsoft Office Word</Application>
  <DocSecurity>0</DocSecurity>
  <Lines>331</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MARIA BAENAS SOTO</dc:creator>
  <cp:keywords/>
  <dc:description/>
  <cp:lastModifiedBy>ISABEL MARIA BAENAS SOTO</cp:lastModifiedBy>
  <cp:revision>24</cp:revision>
  <dcterms:created xsi:type="dcterms:W3CDTF">2023-06-19T18:52:00Z</dcterms:created>
  <dcterms:modified xsi:type="dcterms:W3CDTF">2023-06-23T09:04:00Z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http://www.zotero.org/styles/harvard-cite-them-right</vt:lpwstr>
  </property>
  <property fmtid="{D5CDD505-2E9C-101B-9397-08002B2CF9AE}" pid="5" name="Mendeley Recent Style Name 1_1">
    <vt:lpwstr>Cite Them Right 10th edition - Harvard</vt:lpwstr>
  </property>
  <property fmtid="{D5CDD505-2E9C-101B-9397-08002B2CF9AE}" pid="6" name="Mendeley Recent Style Id 2_1">
    <vt:lpwstr>http://www.zotero.org/styles/comprehensive-psychiatry</vt:lpwstr>
  </property>
  <property fmtid="{D5CDD505-2E9C-101B-9397-08002B2CF9AE}" pid="7" name="Mendeley Recent Style Name 2_1">
    <vt:lpwstr>Comprehensive Psychiatry</vt:lpwstr>
  </property>
  <property fmtid="{D5CDD505-2E9C-101B-9397-08002B2CF9AE}" pid="8" name="Mendeley Recent Style Id 3_1">
    <vt:lpwstr>http://www.zotero.org/styles/european-psychiatry</vt:lpwstr>
  </property>
  <property fmtid="{D5CDD505-2E9C-101B-9397-08002B2CF9AE}" pid="9" name="Mendeley Recent Style Name 3_1">
    <vt:lpwstr>European Psychiatry</vt:lpwstr>
  </property>
  <property fmtid="{D5CDD505-2E9C-101B-9397-08002B2CF9AE}" pid="10" name="Mendeley Recent Style Id 4_1">
    <vt:lpwstr>http://www.zotero.org/styles/frontiers-in-psychology</vt:lpwstr>
  </property>
  <property fmtid="{D5CDD505-2E9C-101B-9397-08002B2CF9AE}" pid="11" name="Mendeley Recent Style Name 4_1">
    <vt:lpwstr>Frontiers in Psychology</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http://www.zotero.org/styles/neuropsychopharmacology</vt:lpwstr>
  </property>
  <property fmtid="{D5CDD505-2E9C-101B-9397-08002B2CF9AE}" pid="19" name="Mendeley Recent Style Name 8_1">
    <vt:lpwstr>Neuropsychopharmacology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c334d9b7-11b3-367e-ba18-abf1f98594b6</vt:lpwstr>
  </property>
  <property fmtid="{D5CDD505-2E9C-101B-9397-08002B2CF9AE}" pid="24" name="Mendeley Citation Style_1">
    <vt:lpwstr>http://www.zotero.org/styles/european-psychiatry</vt:lpwstr>
  </property>
</Properties>
</file>