
<file path=[Content_Types].xml><?xml version="1.0" encoding="utf-8"?>
<Types xmlns="http://schemas.openxmlformats.org/package/2006/content-types">
  <Default ContentType="image/gif" Extension="gif"/>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4"/>
        <w:widowControl w:val="0"/>
        <w:spacing w:line="360" w:lineRule="auto"/>
        <w:jc w:val="left"/>
        <w:rPr>
          <w:rFonts w:ascii="Times New Roman" w:cs="Times New Roman" w:eastAsia="Times New Roman" w:hAnsi="Times New Roman"/>
          <w:b w:val="1"/>
          <w:color w:val="000000"/>
        </w:rPr>
      </w:pPr>
      <w:bookmarkStart w:colFirst="0" w:colLast="0" w:name="_c1p3w1p6k3e1" w:id="0"/>
      <w:bookmarkEnd w:id="0"/>
      <w:r w:rsidDel="00000000" w:rsidR="00000000" w:rsidRPr="00000000">
        <w:rPr>
          <w:rFonts w:ascii="Times New Roman" w:cs="Times New Roman" w:eastAsia="Times New Roman" w:hAnsi="Times New Roman"/>
          <w:b w:val="1"/>
          <w:color w:val="000000"/>
          <w:rtl w:val="0"/>
        </w:rPr>
        <w:t xml:space="preserve">Supplementary Materials</w:t>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spacing w:after="240" w:before="120" w:line="360"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Muylaert el al.</w:t>
      </w:r>
    </w:p>
    <w:p w:rsidR="00000000" w:rsidDel="00000000" w:rsidP="00000000" w:rsidRDefault="00000000" w:rsidRPr="00000000" w14:paraId="00000005">
      <w:pPr>
        <w:spacing w:after="240" w:before="12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*Corresponding author email: r.delaramuylaert[at]massey.ac.nz</w:t>
      </w:r>
    </w:p>
    <w:p w:rsidR="00000000" w:rsidDel="00000000" w:rsidP="00000000" w:rsidRDefault="00000000" w:rsidRPr="00000000" w14:paraId="00000006">
      <w:pPr>
        <w:spacing w:after="240" w:before="12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spacing w:after="240" w:before="120" w:line="360"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This file includes:</w:t>
      </w:r>
    </w:p>
    <w:p w:rsidR="00000000" w:rsidDel="00000000" w:rsidP="00000000" w:rsidRDefault="00000000" w:rsidRPr="00000000" w14:paraId="00000008">
      <w:pPr>
        <w:spacing w:after="240" w:before="120" w:line="36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Figs. S1-S8</w:t>
      </w:r>
    </w:p>
    <w:p w:rsidR="00000000" w:rsidDel="00000000" w:rsidP="00000000" w:rsidRDefault="00000000" w:rsidRPr="00000000" w14:paraId="00000009">
      <w:pPr>
        <w:spacing w:after="240" w:before="120" w:line="36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Table S1</w:t>
      </w:r>
    </w:p>
    <w:p w:rsidR="00000000" w:rsidDel="00000000" w:rsidP="00000000" w:rsidRDefault="00000000" w:rsidRPr="00000000" w14:paraId="0000000A">
      <w:pPr>
        <w:spacing w:after="240" w:before="120" w:line="36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Table S2</w:t>
      </w:r>
    </w:p>
    <w:p w:rsidR="00000000" w:rsidDel="00000000" w:rsidP="00000000" w:rsidRDefault="00000000" w:rsidRPr="00000000" w14:paraId="0000000B">
      <w:pPr>
        <w:spacing w:after="240" w:before="12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GIF 01</w:t>
      </w:r>
    </w:p>
    <w:p w:rsidR="00000000" w:rsidDel="00000000" w:rsidP="00000000" w:rsidRDefault="00000000" w:rsidRPr="00000000" w14:paraId="0000000C">
      <w:pPr>
        <w:spacing w:after="240" w:before="120" w:line="360" w:lineRule="auto"/>
        <w:ind w:firstLine="720"/>
        <w:jc w:val="both"/>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00D">
      <w:pPr>
        <w:pStyle w:val="Heading5"/>
        <w:rPr>
          <w:rFonts w:ascii="Times New Roman" w:cs="Times New Roman" w:eastAsia="Times New Roman" w:hAnsi="Times New Roman"/>
        </w:rPr>
      </w:pPr>
      <w:bookmarkStart w:colFirst="0" w:colLast="0" w:name="_ugzwo15l35ej" w:id="1"/>
      <w:bookmarkEnd w:id="1"/>
      <w:r w:rsidDel="00000000" w:rsidR="00000000" w:rsidRPr="00000000">
        <w:rPr>
          <w:rFonts w:ascii="Times New Roman" w:cs="Times New Roman" w:eastAsia="Times New Roman" w:hAnsi="Times New Roman"/>
          <w:b w:val="1"/>
          <w:color w:val="000000"/>
          <w:rtl w:val="0"/>
        </w:rPr>
        <w:t xml:space="preserve">Table S1. Average time to reach healthcare in areas where high emergent risk co-occurred with areas far from healthcare.</w:t>
      </w:r>
      <w:r w:rsidDel="00000000" w:rsidR="00000000" w:rsidRPr="00000000">
        <w:rPr>
          <w:rtl w:val="0"/>
        </w:rPr>
      </w:r>
    </w:p>
    <w:tbl>
      <w:tblPr>
        <w:tblStyle w:val="Table1"/>
        <w:tblW w:w="9025.51181102362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63.9745031871018"/>
        <w:gridCol w:w="2599.610048743907"/>
        <w:gridCol w:w="2796.595425571804"/>
        <w:gridCol w:w="755.1106111736034"/>
        <w:gridCol w:w="755.1106111736034"/>
        <w:gridCol w:w="755.1106111736034"/>
        <w:tblGridChange w:id="0">
          <w:tblGrid>
            <w:gridCol w:w="1363.9745031871018"/>
            <w:gridCol w:w="2599.610048743907"/>
            <w:gridCol w:w="2796.595425571804"/>
            <w:gridCol w:w="755.1106111736034"/>
            <w:gridCol w:w="755.1106111736034"/>
            <w:gridCol w:w="755.1106111736034"/>
          </w:tblGrid>
        </w:tblGridChange>
      </w:tblGrid>
      <w:tr>
        <w:trPr>
          <w:cantSplit w:val="0"/>
          <w:trHeight w:val="4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widowControl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Scenario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widowControl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High-risk areas (N) far from healthcare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widowControl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Average time to reach healthcare (hours)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widowControl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min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widowControl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max</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widowControl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SD</w:t>
            </w:r>
          </w:p>
        </w:tc>
      </w:tr>
      <w:tr>
        <w:trPr>
          <w:cantSplit w:val="0"/>
          <w:trHeight w:val="4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Scenario 1</w:t>
            </w:r>
          </w:p>
        </w:tc>
        <w:tc>
          <w:tcPr>
            <w:tcMar>
              <w:top w:w="100.0" w:type="dxa"/>
              <w:left w:w="100.0" w:type="dxa"/>
              <w:bottom w:w="100.0" w:type="dxa"/>
              <w:right w:w="100.0" w:type="dxa"/>
            </w:tcMar>
            <w:vAlign w:val="top"/>
          </w:tcPr>
          <w:p w:rsidR="00000000" w:rsidDel="00000000" w:rsidP="00000000" w:rsidRDefault="00000000" w:rsidRPr="00000000" w14:paraId="00000015">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w:t>
            </w:r>
          </w:p>
        </w:tc>
        <w:tc>
          <w:tcPr>
            <w:tcMar>
              <w:top w:w="100.0" w:type="dxa"/>
              <w:left w:w="100.0" w:type="dxa"/>
              <w:bottom w:w="100.0" w:type="dxa"/>
              <w:right w:w="100.0" w:type="dxa"/>
            </w:tcMar>
            <w:vAlign w:val="top"/>
          </w:tcPr>
          <w:p w:rsidR="00000000" w:rsidDel="00000000" w:rsidP="00000000" w:rsidRDefault="00000000" w:rsidRPr="00000000" w14:paraId="00000016">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3.93</w:t>
            </w:r>
          </w:p>
        </w:tc>
        <w:tc>
          <w:tcPr>
            <w:tcMar>
              <w:top w:w="100.0" w:type="dxa"/>
              <w:left w:w="100.0" w:type="dxa"/>
              <w:bottom w:w="100.0" w:type="dxa"/>
              <w:right w:w="100.0" w:type="dxa"/>
            </w:tcMar>
            <w:vAlign w:val="top"/>
          </w:tcPr>
          <w:p w:rsidR="00000000" w:rsidDel="00000000" w:rsidP="00000000" w:rsidRDefault="00000000" w:rsidRPr="00000000" w14:paraId="00000017">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3.13</w:t>
            </w:r>
          </w:p>
        </w:tc>
        <w:tc>
          <w:tcPr>
            <w:tcMar>
              <w:top w:w="100.0" w:type="dxa"/>
              <w:left w:w="100.0" w:type="dxa"/>
              <w:bottom w:w="100.0" w:type="dxa"/>
              <w:right w:w="100.0" w:type="dxa"/>
            </w:tcMar>
            <w:vAlign w:val="top"/>
          </w:tcPr>
          <w:p w:rsidR="00000000" w:rsidDel="00000000" w:rsidP="00000000" w:rsidRDefault="00000000" w:rsidRPr="00000000" w14:paraId="00000018">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4.13</w:t>
            </w:r>
          </w:p>
        </w:tc>
        <w:tc>
          <w:tcPr>
            <w:tcMar>
              <w:top w:w="100.0" w:type="dxa"/>
              <w:left w:w="100.0" w:type="dxa"/>
              <w:bottom w:w="100.0" w:type="dxa"/>
              <w:right w:w="100.0" w:type="dxa"/>
            </w:tcMar>
            <w:vAlign w:val="top"/>
          </w:tcPr>
          <w:p w:rsidR="00000000" w:rsidDel="00000000" w:rsidP="00000000" w:rsidRDefault="00000000" w:rsidRPr="00000000" w14:paraId="00000019">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0.62</w:t>
            </w:r>
          </w:p>
        </w:tc>
      </w:tr>
      <w:tr>
        <w:trPr>
          <w:cantSplit w:val="0"/>
          <w:trHeight w:val="4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Scenario 2</w:t>
            </w:r>
          </w:p>
        </w:tc>
        <w:tc>
          <w:tcPr>
            <w:tcMar>
              <w:top w:w="100.0" w:type="dxa"/>
              <w:left w:w="100.0" w:type="dxa"/>
              <w:bottom w:w="100.0" w:type="dxa"/>
              <w:right w:w="100.0" w:type="dxa"/>
            </w:tcMar>
            <w:vAlign w:val="top"/>
          </w:tcPr>
          <w:p w:rsidR="00000000" w:rsidDel="00000000" w:rsidP="00000000" w:rsidRDefault="00000000" w:rsidRPr="00000000" w14:paraId="0000001B">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78</w:t>
            </w:r>
          </w:p>
        </w:tc>
        <w:tc>
          <w:tcPr>
            <w:tcMar>
              <w:top w:w="100.0" w:type="dxa"/>
              <w:left w:w="100.0" w:type="dxa"/>
              <w:bottom w:w="100.0" w:type="dxa"/>
              <w:right w:w="100.0" w:type="dxa"/>
            </w:tcMar>
            <w:vAlign w:val="top"/>
          </w:tcPr>
          <w:p w:rsidR="00000000" w:rsidDel="00000000" w:rsidP="00000000" w:rsidRDefault="00000000" w:rsidRPr="00000000" w14:paraId="0000001C">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4.06</w:t>
            </w:r>
          </w:p>
        </w:tc>
        <w:tc>
          <w:tcPr>
            <w:tcMar>
              <w:top w:w="100.0" w:type="dxa"/>
              <w:left w:w="100.0" w:type="dxa"/>
              <w:bottom w:w="100.0" w:type="dxa"/>
              <w:right w:w="100.0" w:type="dxa"/>
            </w:tcMar>
            <w:vAlign w:val="top"/>
          </w:tcPr>
          <w:p w:rsidR="00000000" w:rsidDel="00000000" w:rsidP="00000000" w:rsidRDefault="00000000" w:rsidRPr="00000000" w14:paraId="0000001D">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3.13</w:t>
            </w:r>
          </w:p>
        </w:tc>
        <w:tc>
          <w:tcPr>
            <w:tcMar>
              <w:top w:w="100.0" w:type="dxa"/>
              <w:left w:w="100.0" w:type="dxa"/>
              <w:bottom w:w="100.0" w:type="dxa"/>
              <w:right w:w="100.0" w:type="dxa"/>
            </w:tcMar>
            <w:vAlign w:val="top"/>
          </w:tcPr>
          <w:p w:rsidR="00000000" w:rsidDel="00000000" w:rsidP="00000000" w:rsidRDefault="00000000" w:rsidRPr="00000000" w14:paraId="0000001E">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4.43</w:t>
            </w:r>
          </w:p>
        </w:tc>
        <w:tc>
          <w:tcPr>
            <w:tcMar>
              <w:top w:w="100.0" w:type="dxa"/>
              <w:left w:w="100.0" w:type="dxa"/>
              <w:bottom w:w="100.0" w:type="dxa"/>
              <w:right w:w="100.0" w:type="dxa"/>
            </w:tcMar>
            <w:vAlign w:val="top"/>
          </w:tcPr>
          <w:p w:rsidR="00000000" w:rsidDel="00000000" w:rsidP="00000000" w:rsidRDefault="00000000" w:rsidRPr="00000000" w14:paraId="0000001F">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0.81</w:t>
            </w:r>
          </w:p>
        </w:tc>
      </w:tr>
      <w:tr>
        <w:trPr>
          <w:cantSplit w:val="0"/>
          <w:trHeight w:val="4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Scenario 3</w:t>
            </w:r>
          </w:p>
        </w:tc>
        <w:tc>
          <w:tcPr>
            <w:tcMar>
              <w:top w:w="100.0" w:type="dxa"/>
              <w:left w:w="100.0" w:type="dxa"/>
              <w:bottom w:w="100.0" w:type="dxa"/>
              <w:right w:w="100.0" w:type="dxa"/>
            </w:tcMar>
            <w:vAlign w:val="top"/>
          </w:tcPr>
          <w:p w:rsidR="00000000" w:rsidDel="00000000" w:rsidP="00000000" w:rsidRDefault="00000000" w:rsidRPr="00000000" w14:paraId="00000021">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236</w:t>
            </w:r>
          </w:p>
        </w:tc>
        <w:tc>
          <w:tcPr>
            <w:tcMar>
              <w:top w:w="100.0" w:type="dxa"/>
              <w:left w:w="100.0" w:type="dxa"/>
              <w:bottom w:w="100.0" w:type="dxa"/>
              <w:right w:w="100.0" w:type="dxa"/>
            </w:tcMar>
            <w:vAlign w:val="top"/>
          </w:tcPr>
          <w:p w:rsidR="00000000" w:rsidDel="00000000" w:rsidP="00000000" w:rsidRDefault="00000000" w:rsidRPr="00000000" w14:paraId="00000022">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4.81</w:t>
            </w:r>
          </w:p>
        </w:tc>
        <w:tc>
          <w:tcPr>
            <w:tcMar>
              <w:top w:w="100.0" w:type="dxa"/>
              <w:left w:w="100.0" w:type="dxa"/>
              <w:bottom w:w="100.0" w:type="dxa"/>
              <w:right w:w="100.0" w:type="dxa"/>
            </w:tcMar>
            <w:vAlign w:val="top"/>
          </w:tcPr>
          <w:p w:rsidR="00000000" w:rsidDel="00000000" w:rsidP="00000000" w:rsidRDefault="00000000" w:rsidRPr="00000000" w14:paraId="00000023">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3.13</w:t>
            </w:r>
          </w:p>
        </w:tc>
        <w:tc>
          <w:tcPr>
            <w:tcMar>
              <w:top w:w="100.0" w:type="dxa"/>
              <w:left w:w="100.0" w:type="dxa"/>
              <w:bottom w:w="100.0" w:type="dxa"/>
              <w:right w:w="100.0" w:type="dxa"/>
            </w:tcMar>
            <w:vAlign w:val="top"/>
          </w:tcPr>
          <w:p w:rsidR="00000000" w:rsidDel="00000000" w:rsidP="00000000" w:rsidRDefault="00000000" w:rsidRPr="00000000" w14:paraId="00000024">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5.22</w:t>
            </w:r>
          </w:p>
        </w:tc>
        <w:tc>
          <w:tcPr>
            <w:tcMar>
              <w:top w:w="100.0" w:type="dxa"/>
              <w:left w:w="100.0" w:type="dxa"/>
              <w:bottom w:w="100.0" w:type="dxa"/>
              <w:right w:w="100.0" w:type="dxa"/>
            </w:tcMar>
            <w:vAlign w:val="top"/>
          </w:tcPr>
          <w:p w:rsidR="00000000" w:rsidDel="00000000" w:rsidP="00000000" w:rsidRDefault="00000000" w:rsidRPr="00000000" w14:paraId="00000025">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1.81</w:t>
            </w:r>
          </w:p>
        </w:tc>
      </w:tr>
      <w:tr>
        <w:trPr>
          <w:cantSplit w:val="0"/>
          <w:trHeight w:val="4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Scenario 4</w:t>
            </w:r>
          </w:p>
        </w:tc>
        <w:tc>
          <w:tcPr>
            <w:tcMar>
              <w:top w:w="100.0" w:type="dxa"/>
              <w:left w:w="100.0" w:type="dxa"/>
              <w:bottom w:w="100.0" w:type="dxa"/>
              <w:right w:w="100.0" w:type="dxa"/>
            </w:tcMar>
            <w:vAlign w:val="top"/>
          </w:tcPr>
          <w:p w:rsidR="00000000" w:rsidDel="00000000" w:rsidP="00000000" w:rsidRDefault="00000000" w:rsidRPr="00000000" w14:paraId="00000027">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59</w:t>
            </w:r>
          </w:p>
        </w:tc>
        <w:tc>
          <w:tcPr>
            <w:tcMar>
              <w:top w:w="100.0" w:type="dxa"/>
              <w:left w:w="100.0" w:type="dxa"/>
              <w:bottom w:w="100.0" w:type="dxa"/>
              <w:right w:w="100.0" w:type="dxa"/>
            </w:tcMar>
            <w:vAlign w:val="top"/>
          </w:tcPr>
          <w:p w:rsidR="00000000" w:rsidDel="00000000" w:rsidP="00000000" w:rsidRDefault="00000000" w:rsidRPr="00000000" w14:paraId="00000028">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4.05</w:t>
            </w:r>
          </w:p>
        </w:tc>
        <w:tc>
          <w:tcPr>
            <w:tcMar>
              <w:top w:w="100.0" w:type="dxa"/>
              <w:left w:w="100.0" w:type="dxa"/>
              <w:bottom w:w="100.0" w:type="dxa"/>
              <w:right w:w="100.0" w:type="dxa"/>
            </w:tcMar>
            <w:vAlign w:val="top"/>
          </w:tcPr>
          <w:p w:rsidR="00000000" w:rsidDel="00000000" w:rsidP="00000000" w:rsidRDefault="00000000" w:rsidRPr="00000000" w14:paraId="00000029">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3.13</w:t>
            </w:r>
          </w:p>
        </w:tc>
        <w:tc>
          <w:tcPr>
            <w:tcMar>
              <w:top w:w="100.0" w:type="dxa"/>
              <w:left w:w="100.0" w:type="dxa"/>
              <w:bottom w:w="100.0" w:type="dxa"/>
              <w:right w:w="100.0" w:type="dxa"/>
            </w:tcMar>
            <w:vAlign w:val="top"/>
          </w:tcPr>
          <w:p w:rsidR="00000000" w:rsidDel="00000000" w:rsidP="00000000" w:rsidRDefault="00000000" w:rsidRPr="00000000" w14:paraId="0000002A">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4.33</w:t>
            </w:r>
          </w:p>
        </w:tc>
        <w:tc>
          <w:tcPr>
            <w:tcMar>
              <w:top w:w="100.0" w:type="dxa"/>
              <w:left w:w="100.0" w:type="dxa"/>
              <w:bottom w:w="100.0" w:type="dxa"/>
              <w:right w:w="100.0" w:type="dxa"/>
            </w:tcMar>
            <w:vAlign w:val="top"/>
          </w:tcPr>
          <w:p w:rsidR="00000000" w:rsidDel="00000000" w:rsidP="00000000" w:rsidRDefault="00000000" w:rsidRPr="00000000" w14:paraId="0000002B">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0.82</w:t>
            </w:r>
          </w:p>
        </w:tc>
      </w:tr>
    </w:tbl>
    <w:p w:rsidR="00000000" w:rsidDel="00000000" w:rsidP="00000000" w:rsidRDefault="00000000" w:rsidRPr="00000000" w14:paraId="0000002C">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D">
      <w:pPr>
        <w:pStyle w:val="Heading5"/>
        <w:rPr>
          <w:rFonts w:ascii="Times New Roman" w:cs="Times New Roman" w:eastAsia="Times New Roman" w:hAnsi="Times New Roman"/>
        </w:rPr>
      </w:pPr>
      <w:bookmarkStart w:colFirst="0" w:colLast="0" w:name="_qokz08hug411" w:id="2"/>
      <w:bookmarkEnd w:id="2"/>
      <w:r w:rsidDel="00000000" w:rsidR="00000000" w:rsidRPr="00000000">
        <w:rPr>
          <w:rtl w:val="0"/>
        </w:rPr>
      </w:r>
    </w:p>
    <w:p w:rsidR="00000000" w:rsidDel="00000000" w:rsidP="00000000" w:rsidRDefault="00000000" w:rsidRPr="00000000" w14:paraId="0000002E">
      <w:pPr>
        <w:spacing w:after="240" w:before="120" w:line="360" w:lineRule="auto"/>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F">
      <w:pPr>
        <w:spacing w:after="240" w:before="120" w:line="360" w:lineRule="auto"/>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0">
      <w:pPr>
        <w:spacing w:after="240" w:before="120" w:line="360" w:lineRule="auto"/>
        <w:ind w:firstLine="720"/>
        <w:jc w:val="both"/>
        <w:rPr>
          <w:rFonts w:ascii="Times New Roman" w:cs="Times New Roman" w:eastAsia="Times New Roman" w:hAnsi="Times New Roman"/>
        </w:rPr>
        <w:sectPr>
          <w:pgSz w:h="16834" w:w="11909"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31">
      <w:pPr>
        <w:pStyle w:val="Heading5"/>
        <w:spacing w:after="240" w:before="120" w:line="360" w:lineRule="auto"/>
        <w:jc w:val="both"/>
        <w:rPr/>
      </w:pPr>
      <w:bookmarkStart w:colFirst="0" w:colLast="0" w:name="_yh49stg7myka" w:id="3"/>
      <w:bookmarkEnd w:id="3"/>
      <w:r w:rsidDel="00000000" w:rsidR="00000000" w:rsidRPr="00000000">
        <w:rPr>
          <w:rFonts w:ascii="Times New Roman" w:cs="Times New Roman" w:eastAsia="Times New Roman" w:hAnsi="Times New Roman"/>
          <w:b w:val="1"/>
          <w:color w:val="000000"/>
          <w:rtl w:val="0"/>
        </w:rPr>
        <w:t xml:space="preserve">Table S2. Hypothesized risk indicators informing the transmission scenarios, their rationale for inclusion, description and sources.</w:t>
      </w:r>
      <w:r w:rsidDel="00000000" w:rsidR="00000000" w:rsidRPr="00000000">
        <w:rPr>
          <w:rFonts w:ascii="Times New Roman" w:cs="Times New Roman" w:eastAsia="Times New Roman" w:hAnsi="Times New Roman"/>
          <w:color w:val="000000"/>
          <w:rtl w:val="0"/>
        </w:rPr>
        <w:t xml:space="preserve"> Original rasters were warped to 0.25 decimal degrees and World Geodetic System (WGS 84).</w:t>
      </w:r>
      <w:r w:rsidDel="00000000" w:rsidR="00000000" w:rsidRPr="00000000">
        <w:rPr>
          <w:rtl w:val="0"/>
        </w:rPr>
      </w:r>
    </w:p>
    <w:tbl>
      <w:tblPr>
        <w:tblStyle w:val="Table2"/>
        <w:tblW w:w="104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00"/>
        <w:gridCol w:w="1580"/>
        <w:gridCol w:w="1580"/>
        <w:gridCol w:w="1580"/>
        <w:gridCol w:w="1580"/>
        <w:gridCol w:w="2520"/>
        <w:tblGridChange w:id="0">
          <w:tblGrid>
            <w:gridCol w:w="1600"/>
            <w:gridCol w:w="1580"/>
            <w:gridCol w:w="1580"/>
            <w:gridCol w:w="1580"/>
            <w:gridCol w:w="1580"/>
            <w:gridCol w:w="2520"/>
          </w:tblGrid>
        </w:tblGridChange>
      </w:tblGrid>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32">
            <w:pPr>
              <w:widowControl w:val="0"/>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sz w:val="18"/>
                <w:szCs w:val="18"/>
                <w:rtl w:val="0"/>
              </w:rPr>
              <w:t xml:space="preserve">Higher-level indicator</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33">
            <w:pPr>
              <w:widowControl w:val="0"/>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sz w:val="18"/>
                <w:szCs w:val="18"/>
                <w:rtl w:val="0"/>
              </w:rPr>
              <w:t xml:space="preserve">Univariate spatial layers</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34">
            <w:pPr>
              <w:widowControl w:val="0"/>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sz w:val="18"/>
                <w:szCs w:val="18"/>
                <w:rtl w:val="0"/>
              </w:rPr>
              <w:t xml:space="preserve">Rationale for inclusion</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35">
            <w:pPr>
              <w:widowControl w:val="0"/>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sz w:val="18"/>
                <w:szCs w:val="18"/>
                <w:rtl w:val="0"/>
              </w:rPr>
              <w:t xml:space="preserve">References</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36">
            <w:pPr>
              <w:widowControl w:val="0"/>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sz w:val="18"/>
                <w:szCs w:val="18"/>
                <w:rtl w:val="0"/>
              </w:rPr>
              <w:t xml:space="preserve">Spatial layer details</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37">
            <w:pPr>
              <w:widowControl w:val="0"/>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sz w:val="18"/>
                <w:szCs w:val="18"/>
                <w:rtl w:val="0"/>
              </w:rPr>
              <w:t xml:space="preserve">Spatial layer source</w:t>
            </w:r>
            <w:r w:rsidDel="00000000" w:rsidR="00000000" w:rsidRPr="00000000">
              <w:rPr>
                <w:rtl w:val="0"/>
              </w:rPr>
            </w:r>
          </w:p>
        </w:tc>
      </w:tr>
      <w:tr>
        <w:trPr>
          <w:cantSplit w:val="0"/>
          <w:trHeight w:val="1890"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38">
            <w:pPr>
              <w:spacing w:after="240" w:before="120" w:line="36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Landscape change (all scenarios)</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39">
            <w:pPr>
              <w:widowControl w:val="0"/>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Three layers were used, representing anthropogenic stressor intensities of: Built up area; Energy and mining;  Agriculture and harvest.</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3A">
            <w:pPr>
              <w:widowControl w:val="0"/>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Coronavirus shedding may be higher in human-dominated areas. Mining and agricultural areas are a signal of human activity even when population counts are low and can represent the margins where natural host habitat may be closer to human encounters.</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3B">
            <w:pPr>
              <w:widowControl w:val="0"/>
              <w:spacing w:line="360" w:lineRule="auto"/>
              <w:rPr>
                <w:rFonts w:ascii="Times New Roman" w:cs="Times New Roman" w:eastAsia="Times New Roman" w:hAnsi="Times New Roman"/>
                <w:sz w:val="18"/>
                <w:szCs w:val="18"/>
              </w:rPr>
            </w:pPr>
            <w:hyperlink r:id="rId6">
              <w:r w:rsidDel="00000000" w:rsidR="00000000" w:rsidRPr="00000000">
                <w:rPr>
                  <w:rFonts w:ascii="Times New Roman" w:cs="Times New Roman" w:eastAsia="Times New Roman" w:hAnsi="Times New Roman"/>
                  <w:b w:val="0"/>
                  <w:color w:val="000000"/>
                  <w:sz w:val="18"/>
                  <w:szCs w:val="18"/>
                  <w:u w:val="none"/>
                  <w:rtl w:val="0"/>
                </w:rPr>
                <w:t xml:space="preserve">(Anthony et al. 2017)</w:t>
              </w:r>
            </w:hyperlink>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3C">
            <w:pPr>
              <w:widowControl w:val="0"/>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Summarizes land use intensity by human modification in 2017 (~1km).</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3D">
            <w:pPr>
              <w:widowControl w:val="0"/>
              <w:spacing w:line="360" w:lineRule="auto"/>
              <w:rPr>
                <w:rFonts w:ascii="Times New Roman" w:cs="Times New Roman" w:eastAsia="Times New Roman" w:hAnsi="Times New Roman"/>
                <w:sz w:val="18"/>
                <w:szCs w:val="18"/>
              </w:rPr>
            </w:pPr>
            <w:hyperlink r:id="rId7">
              <w:r w:rsidDel="00000000" w:rsidR="00000000" w:rsidRPr="00000000">
                <w:rPr>
                  <w:rFonts w:ascii="Times New Roman" w:cs="Times New Roman" w:eastAsia="Times New Roman" w:hAnsi="Times New Roman"/>
                  <w:b w:val="0"/>
                  <w:color w:val="000000"/>
                  <w:sz w:val="18"/>
                  <w:szCs w:val="18"/>
                  <w:u w:val="none"/>
                  <w:rtl w:val="0"/>
                </w:rPr>
                <w:t xml:space="preserve">(Theobald et al. 2020)</w:t>
              </w:r>
            </w:hyperlink>
            <w:r w:rsidDel="00000000" w:rsidR="00000000" w:rsidRPr="00000000">
              <w:rPr>
                <w:rtl w:val="0"/>
              </w:rPr>
            </w:r>
          </w:p>
          <w:p w:rsidR="00000000" w:rsidDel="00000000" w:rsidP="00000000" w:rsidRDefault="00000000" w:rsidRPr="00000000" w14:paraId="0000003E">
            <w:pPr>
              <w:widowControl w:val="0"/>
              <w:spacing w:line="36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3F">
            <w:pPr>
              <w:widowControl w:val="0"/>
              <w:spacing w:line="36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40">
            <w:pPr>
              <w:widowControl w:val="0"/>
              <w:spacing w:line="360" w:lineRule="auto"/>
              <w:rPr>
                <w:rFonts w:ascii="Times New Roman" w:cs="Times New Roman" w:eastAsia="Times New Roman" w:hAnsi="Times New Roman"/>
                <w:sz w:val="18"/>
                <w:szCs w:val="18"/>
              </w:rPr>
            </w:pPr>
            <w:r w:rsidDel="00000000" w:rsidR="00000000" w:rsidRPr="00000000">
              <w:rPr>
                <w:rtl w:val="0"/>
              </w:rPr>
            </w:r>
          </w:p>
        </w:tc>
      </w:tr>
      <w:tr>
        <w:trPr>
          <w:cantSplit w:val="0"/>
          <w:trHeight w:val="136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41">
            <w:pPr>
              <w:widowControl w:val="0"/>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Landscape change (all scenarios)</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42">
            <w:pPr>
              <w:widowControl w:val="0"/>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Forest quality.</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43">
            <w:pPr>
              <w:widowControl w:val="0"/>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Emerging infectious disease risk is elevated in forested tropical regions experiencing land-use changes and where wildlife biodiversity (mammal species richness) is high.</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44">
            <w:pPr>
              <w:widowControl w:val="0"/>
              <w:spacing w:line="360" w:lineRule="auto"/>
              <w:rPr>
                <w:rFonts w:ascii="Times New Roman" w:cs="Times New Roman" w:eastAsia="Times New Roman" w:hAnsi="Times New Roman"/>
                <w:sz w:val="18"/>
                <w:szCs w:val="18"/>
              </w:rPr>
            </w:pPr>
            <w:hyperlink r:id="rId8">
              <w:r w:rsidDel="00000000" w:rsidR="00000000" w:rsidRPr="00000000">
                <w:rPr>
                  <w:rFonts w:ascii="Times New Roman" w:cs="Times New Roman" w:eastAsia="Times New Roman" w:hAnsi="Times New Roman"/>
                  <w:b w:val="0"/>
                  <w:color w:val="000000"/>
                  <w:sz w:val="18"/>
                  <w:szCs w:val="18"/>
                  <w:u w:val="none"/>
                  <w:rtl w:val="0"/>
                </w:rPr>
                <w:t xml:space="preserve">(Allen et al. 2017)</w:t>
              </w:r>
            </w:hyperlink>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45">
            <w:pPr>
              <w:widowControl w:val="0"/>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Forest landscape integrity index, where highest values indicate highest quality (low=0, high=10) for 2019 (~1 km). It is based on inferred and observed human pressures (infrastructure, agriculture, tree cover loss) and loss of forest connectivity.</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46">
            <w:pPr>
              <w:widowControl w:val="0"/>
              <w:spacing w:line="360" w:lineRule="auto"/>
              <w:rPr>
                <w:rFonts w:ascii="Times New Roman" w:cs="Times New Roman" w:eastAsia="Times New Roman" w:hAnsi="Times New Roman"/>
                <w:sz w:val="18"/>
                <w:szCs w:val="18"/>
              </w:rPr>
            </w:pPr>
            <w:hyperlink r:id="rId9">
              <w:r w:rsidDel="00000000" w:rsidR="00000000" w:rsidRPr="00000000">
                <w:rPr>
                  <w:rFonts w:ascii="Times New Roman" w:cs="Times New Roman" w:eastAsia="Times New Roman" w:hAnsi="Times New Roman"/>
                  <w:b w:val="0"/>
                  <w:color w:val="000000"/>
                  <w:sz w:val="18"/>
                  <w:szCs w:val="18"/>
                  <w:u w:val="none"/>
                  <w:rtl w:val="0"/>
                </w:rPr>
                <w:t xml:space="preserve">(Grantham et al. 2020)</w:t>
              </w:r>
            </w:hyperlink>
            <w:r w:rsidDel="00000000" w:rsidR="00000000" w:rsidRPr="00000000">
              <w:rPr>
                <w:rtl w:val="0"/>
              </w:rPr>
            </w:r>
          </w:p>
          <w:p w:rsidR="00000000" w:rsidDel="00000000" w:rsidP="00000000" w:rsidRDefault="00000000" w:rsidRPr="00000000" w14:paraId="00000047">
            <w:pPr>
              <w:widowControl w:val="0"/>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 </w:t>
            </w:r>
          </w:p>
        </w:tc>
      </w:tr>
      <w:tr>
        <w:trPr>
          <w:cantSplit w:val="0"/>
          <w:trHeight w:val="241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48">
            <w:pPr>
              <w:widowControl w:val="0"/>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Landscape change (all scenarios)</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49">
            <w:pPr>
              <w:widowControl w:val="0"/>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Risk of cover loss based on threats and dynamics.</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4A">
            <w:pPr>
              <w:widowControl w:val="0"/>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Theory on land-use induced spillover; Agricultural land-uses exacerbate many infectious diseases in Southeast Asia (malaria, Schistosomiasis, Spotted fever, hookworms).</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4B">
            <w:pPr>
              <w:widowControl w:val="0"/>
              <w:spacing w:line="360" w:lineRule="auto"/>
              <w:rPr>
                <w:rFonts w:ascii="Times New Roman" w:cs="Times New Roman" w:eastAsia="Times New Roman" w:hAnsi="Times New Roman"/>
                <w:sz w:val="18"/>
                <w:szCs w:val="18"/>
              </w:rPr>
            </w:pPr>
            <w:hyperlink r:id="rId10">
              <w:r w:rsidDel="00000000" w:rsidR="00000000" w:rsidRPr="00000000">
                <w:rPr>
                  <w:rFonts w:ascii="Times New Roman" w:cs="Times New Roman" w:eastAsia="Times New Roman" w:hAnsi="Times New Roman"/>
                  <w:b w:val="0"/>
                  <w:color w:val="000000"/>
                  <w:sz w:val="18"/>
                  <w:szCs w:val="18"/>
                  <w:u w:val="none"/>
                  <w:rtl w:val="0"/>
                </w:rPr>
                <w:t xml:space="preserve">(Shah et al. 2019; Plowright et al. 2021; Rulli et al. 2021)</w:t>
              </w:r>
            </w:hyperlink>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4C">
            <w:pPr>
              <w:widowControl w:val="0"/>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It  informs the risk of a forest becoming removed in the future (transition potential, ~1 km), based on neural network models using historical data (2001-2014) from low (0) to high risk (1). Here we use continental model outcomes and not global, as the regional model estimates for Asia had better performance than the global model.. </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4D">
            <w:pPr>
              <w:widowControl w:val="0"/>
              <w:spacing w:line="360" w:lineRule="auto"/>
              <w:rPr>
                <w:rFonts w:ascii="Times New Roman" w:cs="Times New Roman" w:eastAsia="Times New Roman" w:hAnsi="Times New Roman"/>
                <w:sz w:val="18"/>
                <w:szCs w:val="18"/>
              </w:rPr>
            </w:pPr>
            <w:hyperlink r:id="rId11">
              <w:r w:rsidDel="00000000" w:rsidR="00000000" w:rsidRPr="00000000">
                <w:rPr>
                  <w:rFonts w:ascii="Times New Roman" w:cs="Times New Roman" w:eastAsia="Times New Roman" w:hAnsi="Times New Roman"/>
                  <w:b w:val="0"/>
                  <w:color w:val="000000"/>
                  <w:sz w:val="18"/>
                  <w:szCs w:val="18"/>
                  <w:u w:val="none"/>
                  <w:rtl w:val="0"/>
                </w:rPr>
                <w:t xml:space="preserve">(Hewson et al. 2019)</w:t>
              </w:r>
            </w:hyperlink>
            <w:r w:rsidDel="00000000" w:rsidR="00000000" w:rsidRPr="00000000">
              <w:rPr>
                <w:rtl w:val="0"/>
              </w:rPr>
            </w:r>
          </w:p>
          <w:p w:rsidR="00000000" w:rsidDel="00000000" w:rsidP="00000000" w:rsidRDefault="00000000" w:rsidRPr="00000000" w14:paraId="0000004E">
            <w:pPr>
              <w:widowControl w:val="0"/>
              <w:spacing w:line="36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4F">
            <w:pPr>
              <w:widowControl w:val="0"/>
              <w:spacing w:line="360" w:lineRule="auto"/>
              <w:rPr>
                <w:rFonts w:ascii="Times New Roman" w:cs="Times New Roman" w:eastAsia="Times New Roman" w:hAnsi="Times New Roman"/>
                <w:sz w:val="18"/>
                <w:szCs w:val="18"/>
              </w:rPr>
            </w:pPr>
            <w:hyperlink r:id="rId12">
              <w:r w:rsidDel="00000000" w:rsidR="00000000" w:rsidRPr="00000000">
                <w:rPr>
                  <w:rFonts w:ascii="Times New Roman" w:cs="Times New Roman" w:eastAsia="Times New Roman" w:hAnsi="Times New Roman"/>
                  <w:sz w:val="18"/>
                  <w:szCs w:val="18"/>
                  <w:u w:val="single"/>
                  <w:rtl w:val="0"/>
                </w:rPr>
                <w:t xml:space="preserve">https://futureclimates.conservation.org/riskstreecoverloss.html</w:t>
              </w:r>
            </w:hyperlink>
            <w:r w:rsidDel="00000000" w:rsidR="00000000" w:rsidRPr="00000000">
              <w:rPr>
                <w:rtl w:val="0"/>
              </w:rPr>
            </w:r>
          </w:p>
          <w:p w:rsidR="00000000" w:rsidDel="00000000" w:rsidP="00000000" w:rsidRDefault="00000000" w:rsidRPr="00000000" w14:paraId="00000050">
            <w:pPr>
              <w:widowControl w:val="0"/>
              <w:spacing w:line="360" w:lineRule="auto"/>
              <w:rPr>
                <w:rFonts w:ascii="Times New Roman" w:cs="Times New Roman" w:eastAsia="Times New Roman" w:hAnsi="Times New Roman"/>
                <w:sz w:val="18"/>
                <w:szCs w:val="18"/>
              </w:rPr>
            </w:pPr>
            <w:r w:rsidDel="00000000" w:rsidR="00000000" w:rsidRPr="00000000">
              <w:rPr>
                <w:rtl w:val="0"/>
              </w:rPr>
            </w:r>
          </w:p>
        </w:tc>
      </w:tr>
      <w:tr>
        <w:trPr>
          <w:cantSplit w:val="0"/>
          <w:trHeight w:val="85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51">
            <w:pPr>
              <w:widowControl w:val="0"/>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Potential secondary host (Scenario 2, Scenario 4)</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52">
            <w:pPr>
              <w:widowControl w:val="0"/>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Pigs.</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53">
            <w:pPr>
              <w:widowControl w:val="0"/>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Coronaviruses with origins tracing to bats causing disease in pigs. Sporadic infections cannot be excluded, but large-scale SARS-CoV-2 transmission among pigs is unlikely </w:t>
            </w:r>
          </w:p>
          <w:p w:rsidR="00000000" w:rsidDel="00000000" w:rsidP="00000000" w:rsidRDefault="00000000" w:rsidRPr="00000000" w14:paraId="00000054">
            <w:pPr>
              <w:widowControl w:val="0"/>
              <w:spacing w:line="360" w:lineRule="auto"/>
              <w:rPr>
                <w:rFonts w:ascii="Times New Roman" w:cs="Times New Roman" w:eastAsia="Times New Roman" w:hAnsi="Times New Roman"/>
                <w:sz w:val="18"/>
                <w:szCs w:val="18"/>
              </w:rPr>
            </w:pPr>
            <w:hyperlink r:id="rId13">
              <w:r w:rsidDel="00000000" w:rsidR="00000000" w:rsidRPr="00000000">
                <w:rPr>
                  <w:rFonts w:ascii="Times New Roman" w:cs="Times New Roman" w:eastAsia="Times New Roman" w:hAnsi="Times New Roman"/>
                  <w:b w:val="0"/>
                  <w:color w:val="000000"/>
                  <w:sz w:val="18"/>
                  <w:szCs w:val="18"/>
                  <w:u w:val="none"/>
                  <w:rtl w:val="0"/>
                </w:rPr>
                <w:t xml:space="preserve">(Sikkema et al. 2022)</w:t>
              </w:r>
            </w:hyperlink>
            <w:r w:rsidDel="00000000" w:rsidR="00000000" w:rsidRPr="00000000">
              <w:rPr>
                <w:rFonts w:ascii="Times New Roman" w:cs="Times New Roman" w:eastAsia="Times New Roman" w:hAnsi="Times New Roman"/>
                <w:sz w:val="18"/>
                <w:szCs w:val="18"/>
                <w:rtl w:val="0"/>
              </w:rPr>
              <w:t xml:space="preserve">. Respiratory illness symptoms have been associated with human contact with wildlife and livestock </w:t>
            </w:r>
            <w:hyperlink r:id="rId14">
              <w:r w:rsidDel="00000000" w:rsidR="00000000" w:rsidRPr="00000000">
                <w:rPr>
                  <w:rFonts w:ascii="Times New Roman" w:cs="Times New Roman" w:eastAsia="Times New Roman" w:hAnsi="Times New Roman"/>
                  <w:b w:val="0"/>
                  <w:color w:val="000000"/>
                  <w:sz w:val="18"/>
                  <w:szCs w:val="18"/>
                  <w:u w:val="none"/>
                  <w:rtl w:val="0"/>
                </w:rPr>
                <w:t xml:space="preserve">(Li et al. 2019)</w:t>
              </w:r>
            </w:hyperlink>
            <w:r w:rsidDel="00000000" w:rsidR="00000000" w:rsidRPr="00000000">
              <w:rPr>
                <w:rFonts w:ascii="Times New Roman" w:cs="Times New Roman" w:eastAsia="Times New Roman" w:hAnsi="Times New Roman"/>
                <w:sz w:val="18"/>
                <w:szCs w:val="18"/>
                <w:rtl w:val="0"/>
              </w:rPr>
              <w:t xml:space="preserve">.</w:t>
            </w:r>
          </w:p>
          <w:p w:rsidR="00000000" w:rsidDel="00000000" w:rsidP="00000000" w:rsidRDefault="00000000" w:rsidRPr="00000000" w14:paraId="00000055">
            <w:pPr>
              <w:widowControl w:val="0"/>
              <w:spacing w:line="36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56">
            <w:pPr>
              <w:widowControl w:val="0"/>
              <w:spacing w:line="36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57">
            <w:pPr>
              <w:widowControl w:val="0"/>
              <w:spacing w:line="360" w:lineRule="auto"/>
              <w:rPr>
                <w:rFonts w:ascii="Times New Roman" w:cs="Times New Roman" w:eastAsia="Times New Roman" w:hAnsi="Times New Roman"/>
                <w:sz w:val="18"/>
                <w:szCs w:val="18"/>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58">
            <w:pPr>
              <w:widowControl w:val="0"/>
              <w:spacing w:line="360" w:lineRule="auto"/>
              <w:rPr>
                <w:rFonts w:ascii="Times New Roman" w:cs="Times New Roman" w:eastAsia="Times New Roman" w:hAnsi="Times New Roman"/>
                <w:sz w:val="18"/>
                <w:szCs w:val="18"/>
              </w:rPr>
            </w:pPr>
            <w:hyperlink r:id="rId15">
              <w:r w:rsidDel="00000000" w:rsidR="00000000" w:rsidRPr="00000000">
                <w:rPr>
                  <w:rFonts w:ascii="Times New Roman" w:cs="Times New Roman" w:eastAsia="Times New Roman" w:hAnsi="Times New Roman"/>
                  <w:b w:val="0"/>
                  <w:color w:val="000000"/>
                  <w:sz w:val="18"/>
                  <w:szCs w:val="18"/>
                  <w:u w:val="none"/>
                  <w:rtl w:val="0"/>
                </w:rPr>
                <w:t xml:space="preserve">(Zhou et al. 2018; Sikkema et al. 2022)</w:t>
              </w:r>
            </w:hyperlink>
            <w:r w:rsidDel="00000000" w:rsidR="00000000" w:rsidRPr="00000000">
              <w:rPr>
                <w:rtl w:val="0"/>
              </w:rPr>
            </w:r>
          </w:p>
          <w:p w:rsidR="00000000" w:rsidDel="00000000" w:rsidP="00000000" w:rsidRDefault="00000000" w:rsidRPr="00000000" w14:paraId="00000059">
            <w:pPr>
              <w:widowControl w:val="0"/>
              <w:spacing w:line="360" w:lineRule="auto"/>
              <w:rPr>
                <w:rFonts w:ascii="Times New Roman" w:cs="Times New Roman" w:eastAsia="Times New Roman" w:hAnsi="Times New Roman"/>
                <w:sz w:val="18"/>
                <w:szCs w:val="18"/>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5A">
            <w:pPr>
              <w:widowControl w:val="0"/>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Areal-weighted GLW model (’Aw.tif’ files) from GLW3 Gilbert's livestock of the world estimates for 2010 (~10 km). This layer's original data spreads individuals of a census polygon evenly, so the density of animals in each pixel corresponds to the average number of animals/km2 of suitable land in the census unit.</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5B">
            <w:pPr>
              <w:widowControl w:val="0"/>
              <w:spacing w:line="360" w:lineRule="auto"/>
              <w:rPr>
                <w:rFonts w:ascii="Times New Roman" w:cs="Times New Roman" w:eastAsia="Times New Roman" w:hAnsi="Times New Roman"/>
                <w:sz w:val="18"/>
                <w:szCs w:val="18"/>
              </w:rPr>
            </w:pPr>
            <w:hyperlink r:id="rId16">
              <w:r w:rsidDel="00000000" w:rsidR="00000000" w:rsidRPr="00000000">
                <w:rPr>
                  <w:rFonts w:ascii="Times New Roman" w:cs="Times New Roman" w:eastAsia="Times New Roman" w:hAnsi="Times New Roman"/>
                  <w:b w:val="0"/>
                  <w:color w:val="000000"/>
                  <w:sz w:val="18"/>
                  <w:szCs w:val="18"/>
                  <w:u w:val="none"/>
                  <w:rtl w:val="0"/>
                </w:rPr>
                <w:t xml:space="preserve">(Gilbert et al. 2018)</w:t>
              </w:r>
            </w:hyperlink>
            <w:r w:rsidDel="00000000" w:rsidR="00000000" w:rsidRPr="00000000">
              <w:rPr>
                <w:rtl w:val="0"/>
              </w:rPr>
            </w:r>
          </w:p>
          <w:p w:rsidR="00000000" w:rsidDel="00000000" w:rsidP="00000000" w:rsidRDefault="00000000" w:rsidRPr="00000000" w14:paraId="0000005C">
            <w:pPr>
              <w:widowControl w:val="0"/>
              <w:spacing w:line="36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5D">
            <w:pPr>
              <w:widowControl w:val="0"/>
              <w:spacing w:line="360" w:lineRule="auto"/>
              <w:rPr>
                <w:rFonts w:ascii="Times New Roman" w:cs="Times New Roman" w:eastAsia="Times New Roman" w:hAnsi="Times New Roman"/>
                <w:sz w:val="18"/>
                <w:szCs w:val="18"/>
              </w:rPr>
            </w:pPr>
            <w:r w:rsidDel="00000000" w:rsidR="00000000" w:rsidRPr="00000000">
              <w:rPr>
                <w:rtl w:val="0"/>
              </w:rPr>
            </w:r>
          </w:p>
        </w:tc>
      </w:tr>
      <w:tr>
        <w:trPr>
          <w:cantSplit w:val="0"/>
          <w:trHeight w:val="85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5E">
            <w:pPr>
              <w:widowControl w:val="0"/>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Potential secondary host (Scenario 2, Scenario 4)</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5F">
            <w:pPr>
              <w:widowControl w:val="0"/>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Cattle, bovid livestock.</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60">
            <w:pPr>
              <w:widowControl w:val="0"/>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Recent evidence from Germany. Concerns on anthropozoonotic infections of cattle reported as the presence of a preexisting coronavirus did not protect from infection with another betacoronavirus in a study. Also, multiple infections of individual animals might lead to recombination events between a SARS-like coronavirus and Bovine Coronavirus, a phenomenon already described for other pandemic coronaviruses.</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61">
            <w:pPr>
              <w:widowControl w:val="0"/>
              <w:spacing w:line="360" w:lineRule="auto"/>
              <w:rPr>
                <w:rFonts w:ascii="Times New Roman" w:cs="Times New Roman" w:eastAsia="Times New Roman" w:hAnsi="Times New Roman"/>
                <w:sz w:val="18"/>
                <w:szCs w:val="18"/>
              </w:rPr>
            </w:pPr>
            <w:hyperlink r:id="rId17">
              <w:r w:rsidDel="00000000" w:rsidR="00000000" w:rsidRPr="00000000">
                <w:rPr>
                  <w:rFonts w:ascii="Times New Roman" w:cs="Times New Roman" w:eastAsia="Times New Roman" w:hAnsi="Times New Roman"/>
                  <w:b w:val="0"/>
                  <w:color w:val="000000"/>
                  <w:sz w:val="18"/>
                  <w:szCs w:val="18"/>
                  <w:u w:val="none"/>
                  <w:rtl w:val="0"/>
                </w:rPr>
                <w:t xml:space="preserve">(Wernike et al. 2022; Ulrich et al. 2020)</w:t>
              </w:r>
            </w:hyperlink>
            <w:r w:rsidDel="00000000" w:rsidR="00000000" w:rsidRPr="00000000">
              <w:rPr>
                <w:rtl w:val="0"/>
              </w:rPr>
            </w:r>
          </w:p>
          <w:p w:rsidR="00000000" w:rsidDel="00000000" w:rsidP="00000000" w:rsidRDefault="00000000" w:rsidRPr="00000000" w14:paraId="00000062">
            <w:pPr>
              <w:widowControl w:val="0"/>
              <w:spacing w:line="36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63">
            <w:pPr>
              <w:widowControl w:val="0"/>
              <w:spacing w:line="36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64">
            <w:pPr>
              <w:widowControl w:val="0"/>
              <w:spacing w:line="36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65">
            <w:pPr>
              <w:widowControl w:val="0"/>
              <w:spacing w:line="360" w:lineRule="auto"/>
              <w:rPr>
                <w:rFonts w:ascii="Times New Roman" w:cs="Times New Roman" w:eastAsia="Times New Roman" w:hAnsi="Times New Roman"/>
                <w:sz w:val="18"/>
                <w:szCs w:val="18"/>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66">
            <w:pPr>
              <w:widowControl w:val="0"/>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Areal-weighted GLW model (’Aw.tif’ files) from Gilbert's livestock of the world estimates for 2010 (~10 km).</w:t>
            </w:r>
          </w:p>
          <w:p w:rsidR="00000000" w:rsidDel="00000000" w:rsidP="00000000" w:rsidRDefault="00000000" w:rsidRPr="00000000" w14:paraId="00000067">
            <w:pPr>
              <w:widowControl w:val="0"/>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This layer's original data spreads individuals of a census polygon evenly, so the density of animals in each pixel corresponds to the average number of animals/km2 of suitable land in the census unit. Results with all bovid livestock in the supplements (buffalo, cattle, goat, sheep).</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68">
            <w:pPr>
              <w:widowControl w:val="0"/>
              <w:spacing w:line="360" w:lineRule="auto"/>
              <w:rPr>
                <w:rFonts w:ascii="Times New Roman" w:cs="Times New Roman" w:eastAsia="Times New Roman" w:hAnsi="Times New Roman"/>
                <w:sz w:val="18"/>
                <w:szCs w:val="18"/>
              </w:rPr>
            </w:pPr>
            <w:hyperlink r:id="rId18">
              <w:r w:rsidDel="00000000" w:rsidR="00000000" w:rsidRPr="00000000">
                <w:rPr>
                  <w:rFonts w:ascii="Times New Roman" w:cs="Times New Roman" w:eastAsia="Times New Roman" w:hAnsi="Times New Roman"/>
                  <w:b w:val="0"/>
                  <w:color w:val="000000"/>
                  <w:sz w:val="18"/>
                  <w:szCs w:val="18"/>
                  <w:u w:val="none"/>
                  <w:rtl w:val="0"/>
                </w:rPr>
                <w:t xml:space="preserve">(Gilbert et al. 2018)</w:t>
              </w:r>
            </w:hyperlink>
            <w:r w:rsidDel="00000000" w:rsidR="00000000" w:rsidRPr="00000000">
              <w:rPr>
                <w:rtl w:val="0"/>
              </w:rPr>
            </w:r>
          </w:p>
        </w:tc>
      </w:tr>
      <w:tr>
        <w:trPr>
          <w:cantSplit w:val="0"/>
          <w:trHeight w:val="1110"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69">
            <w:pPr>
              <w:widowControl w:val="0"/>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Potential secondary host (Scenario 3, Scenario 4)</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6A">
            <w:pPr>
              <w:widowControl w:val="0"/>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Wild mammals minus known bat hosts.</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6B">
            <w:pPr>
              <w:widowControl w:val="0"/>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EID risk is elevated in forested tropical regions experiencing land-use changes and where wildlife biodiversity (mammal species richness) is high. SARS-Cov-2 has been detected in wildlife (spillback events).</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6C">
            <w:pPr>
              <w:widowControl w:val="0"/>
              <w:spacing w:line="360" w:lineRule="auto"/>
              <w:rPr>
                <w:rFonts w:ascii="Times New Roman" w:cs="Times New Roman" w:eastAsia="Times New Roman" w:hAnsi="Times New Roman"/>
                <w:sz w:val="18"/>
                <w:szCs w:val="18"/>
              </w:rPr>
            </w:pPr>
            <w:hyperlink r:id="rId19">
              <w:r w:rsidDel="00000000" w:rsidR="00000000" w:rsidRPr="00000000">
                <w:rPr>
                  <w:rFonts w:ascii="Times New Roman" w:cs="Times New Roman" w:eastAsia="Times New Roman" w:hAnsi="Times New Roman"/>
                  <w:b w:val="0"/>
                  <w:color w:val="000000"/>
                  <w:sz w:val="18"/>
                  <w:szCs w:val="18"/>
                  <w:u w:val="none"/>
                  <w:rtl w:val="0"/>
                </w:rPr>
                <w:t xml:space="preserve">(Nerpel et al. 2022; Allen et al. 2017)</w:t>
              </w:r>
            </w:hyperlink>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6D">
            <w:pPr>
              <w:widowControl w:val="0"/>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IUCN data (~30 km), Search on 2022-04-04. Original Mollweide projection was warped to WGS84 in QGIS 3.24 after subtracting known bat host ranges.</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6E">
            <w:pPr>
              <w:widowControl w:val="0"/>
              <w:spacing w:line="360" w:lineRule="auto"/>
              <w:rPr>
                <w:rFonts w:ascii="Times New Roman" w:cs="Times New Roman" w:eastAsia="Times New Roman" w:hAnsi="Times New Roman"/>
                <w:sz w:val="18"/>
                <w:szCs w:val="18"/>
                <w:u w:val="single"/>
              </w:rPr>
            </w:pPr>
            <w:hyperlink r:id="rId20">
              <w:r w:rsidDel="00000000" w:rsidR="00000000" w:rsidRPr="00000000">
                <w:rPr>
                  <w:rFonts w:ascii="Times New Roman" w:cs="Times New Roman" w:eastAsia="Times New Roman" w:hAnsi="Times New Roman"/>
                  <w:sz w:val="18"/>
                  <w:szCs w:val="18"/>
                  <w:u w:val="single"/>
                  <w:rtl w:val="0"/>
                </w:rPr>
                <w:t xml:space="preserve">https://www.iucnredlist.org/resources/other-spatial-downloads#SR_2021_3</w:t>
              </w:r>
            </w:hyperlink>
            <w:r w:rsidDel="00000000" w:rsidR="00000000" w:rsidRPr="00000000">
              <w:rPr>
                <w:rtl w:val="0"/>
              </w:rPr>
            </w:r>
          </w:p>
        </w:tc>
      </w:tr>
      <w:tr>
        <w:trPr>
          <w:cantSplit w:val="0"/>
          <w:trHeight w:val="214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6F">
            <w:pPr>
              <w:widowControl w:val="0"/>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Primary host (all scenarios)</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70">
            <w:pPr>
              <w:widowControl w:val="0"/>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Average estimated number of species of known bat hosts.</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71">
            <w:pPr>
              <w:widowControl w:val="0"/>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Peak of sarbecovirus hosts in Asia; Both the evolutionary and ecological aspects of emergence risk are higher in southeast Asia—a fact that will only become more relevant, as bats track shifting climates and exchange viruses with other species, creating a hotspot of elevated cross-species transmission unique to the region. Experimental evidence for bat  (SARS-like) coronaviruses viruses infecting human cells,</w:t>
            </w:r>
          </w:p>
          <w:p w:rsidR="00000000" w:rsidDel="00000000" w:rsidP="00000000" w:rsidRDefault="00000000" w:rsidRPr="00000000" w14:paraId="00000072">
            <w:pPr>
              <w:widowControl w:val="0"/>
              <w:spacing w:line="36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73">
            <w:pPr>
              <w:widowControl w:val="0"/>
              <w:spacing w:line="360" w:lineRule="auto"/>
              <w:rPr>
                <w:rFonts w:ascii="Times New Roman" w:cs="Times New Roman" w:eastAsia="Times New Roman" w:hAnsi="Times New Roman"/>
                <w:sz w:val="18"/>
                <w:szCs w:val="18"/>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74">
            <w:pPr>
              <w:widowControl w:val="0"/>
              <w:spacing w:line="360" w:lineRule="auto"/>
              <w:rPr>
                <w:rFonts w:ascii="Times New Roman" w:cs="Times New Roman" w:eastAsia="Times New Roman" w:hAnsi="Times New Roman"/>
                <w:sz w:val="18"/>
                <w:szCs w:val="18"/>
              </w:rPr>
            </w:pPr>
            <w:hyperlink r:id="rId21">
              <w:r w:rsidDel="00000000" w:rsidR="00000000" w:rsidRPr="00000000">
                <w:rPr>
                  <w:rFonts w:ascii="Times New Roman" w:cs="Times New Roman" w:eastAsia="Times New Roman" w:hAnsi="Times New Roman"/>
                  <w:b w:val="0"/>
                  <w:color w:val="000000"/>
                  <w:sz w:val="18"/>
                  <w:szCs w:val="18"/>
                  <w:u w:val="none"/>
                  <w:rtl w:val="0"/>
                </w:rPr>
                <w:t xml:space="preserve">(Muylaert et al. 2022; Sánchez et al. 2022; Forero et al. 2022; Temmam et al. 2022)</w:t>
              </w:r>
            </w:hyperlink>
            <w:r w:rsidDel="00000000" w:rsidR="00000000" w:rsidRPr="00000000">
              <w:rPr>
                <w:rtl w:val="0"/>
              </w:rPr>
            </w:r>
          </w:p>
          <w:p w:rsidR="00000000" w:rsidDel="00000000" w:rsidP="00000000" w:rsidRDefault="00000000" w:rsidRPr="00000000" w14:paraId="00000075">
            <w:pPr>
              <w:widowControl w:val="0"/>
              <w:spacing w:line="360" w:lineRule="auto"/>
              <w:rPr>
                <w:rFonts w:ascii="Times New Roman" w:cs="Times New Roman" w:eastAsia="Times New Roman" w:hAnsi="Times New Roman"/>
                <w:sz w:val="18"/>
                <w:szCs w:val="18"/>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76">
            <w:pPr>
              <w:widowControl w:val="0"/>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Average values used from the two  sources. Sánchez et al. (2022) data (~1 km areas of habitat) was resampled to match Muylaert et al. (2022) resolution (0.25 dd).</w:t>
            </w:r>
          </w:p>
        </w:tc>
        <w:tc>
          <w:tcPr>
            <w:tcBorders>
              <w:top w:color="cccccc" w:space="0" w:sz="6" w:val="single"/>
              <w:left w:color="cccccc" w:space="0" w:sz="6" w:val="single"/>
              <w:bottom w:color="000000" w:space="0" w:sz="6" w:val="single"/>
              <w:right w:color="000000" w:space="0" w:sz="6" w:val="single"/>
            </w:tcBorders>
            <w:tcMar>
              <w:top w:w="40.0" w:type="dxa"/>
              <w:left w:w="0.0" w:type="dxa"/>
              <w:bottom w:w="40.0" w:type="dxa"/>
              <w:right w:w="0.0" w:type="dxa"/>
            </w:tcMar>
            <w:vAlign w:val="top"/>
          </w:tcPr>
          <w:p w:rsidR="00000000" w:rsidDel="00000000" w:rsidP="00000000" w:rsidRDefault="00000000" w:rsidRPr="00000000" w14:paraId="00000077">
            <w:pPr>
              <w:widowControl w:val="0"/>
              <w:spacing w:line="360" w:lineRule="auto"/>
              <w:rPr>
                <w:rFonts w:ascii="Times New Roman" w:cs="Times New Roman" w:eastAsia="Times New Roman" w:hAnsi="Times New Roman"/>
                <w:sz w:val="18"/>
                <w:szCs w:val="18"/>
                <w:u w:val="single"/>
              </w:rPr>
            </w:pPr>
            <w:hyperlink r:id="rId22">
              <w:r w:rsidDel="00000000" w:rsidR="00000000" w:rsidRPr="00000000">
                <w:rPr>
                  <w:rFonts w:ascii="Times New Roman" w:cs="Times New Roman" w:eastAsia="Times New Roman" w:hAnsi="Times New Roman"/>
                  <w:b w:val="0"/>
                  <w:color w:val="000000"/>
                  <w:sz w:val="18"/>
                  <w:szCs w:val="18"/>
                  <w:u w:val="none"/>
                  <w:rtl w:val="0"/>
                </w:rPr>
                <w:t xml:space="preserve">(Muylaert et al. 2022; Sánchez et al. 2022)</w:t>
              </w:r>
            </w:hyperlink>
            <w:r w:rsidDel="00000000" w:rsidR="00000000" w:rsidRPr="00000000">
              <w:rPr>
                <w:rtl w:val="0"/>
              </w:rPr>
            </w:r>
          </w:p>
          <w:p w:rsidR="00000000" w:rsidDel="00000000" w:rsidP="00000000" w:rsidRDefault="00000000" w:rsidRPr="00000000" w14:paraId="00000078">
            <w:pPr>
              <w:widowControl w:val="0"/>
              <w:spacing w:line="360" w:lineRule="auto"/>
              <w:rPr>
                <w:rFonts w:ascii="Times New Roman" w:cs="Times New Roman" w:eastAsia="Times New Roman" w:hAnsi="Times New Roman"/>
                <w:sz w:val="18"/>
                <w:szCs w:val="18"/>
                <w:u w:val="single"/>
              </w:rPr>
            </w:pPr>
            <w:r w:rsidDel="00000000" w:rsidR="00000000" w:rsidRPr="00000000">
              <w:rPr>
                <w:rtl w:val="0"/>
              </w:rPr>
            </w:r>
          </w:p>
        </w:tc>
      </w:tr>
      <w:tr>
        <w:trPr>
          <w:cantSplit w:val="0"/>
          <w:trHeight w:val="136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79">
            <w:pPr>
              <w:widowControl w:val="0"/>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Exposure (all scenarios)</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7A">
            <w:pPr>
              <w:widowControl w:val="0"/>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Human population counts</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7B">
            <w:pPr>
              <w:widowControl w:val="0"/>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Population size is a crucial transmissibility factor for SARS-like disease spread.</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7C">
            <w:pPr>
              <w:widowControl w:val="0"/>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Sam John et al in prep</w:t>
            </w:r>
          </w:p>
          <w:p w:rsidR="00000000" w:rsidDel="00000000" w:rsidP="00000000" w:rsidRDefault="00000000" w:rsidRPr="00000000" w14:paraId="0000007D">
            <w:pPr>
              <w:widowControl w:val="0"/>
              <w:spacing w:line="360" w:lineRule="auto"/>
              <w:rPr>
                <w:rFonts w:ascii="Times New Roman" w:cs="Times New Roman" w:eastAsia="Times New Roman" w:hAnsi="Times New Roman"/>
              </w:rPr>
            </w:pPr>
            <w:hyperlink r:id="rId23">
              <w:r w:rsidDel="00000000" w:rsidR="00000000" w:rsidRPr="00000000">
                <w:rPr>
                  <w:rFonts w:ascii="Times New Roman" w:cs="Times New Roman" w:eastAsia="Times New Roman" w:hAnsi="Times New Roman"/>
                  <w:b w:val="0"/>
                  <w:color w:val="000000"/>
                  <w:sz w:val="18"/>
                  <w:szCs w:val="18"/>
                  <w:u w:val="none"/>
                  <w:rtl w:val="0"/>
                </w:rPr>
                <w:t xml:space="preserve">(Zhang et al. 2021)</w:t>
              </w:r>
            </w:hyperlink>
            <w:r w:rsidDel="00000000" w:rsidR="00000000" w:rsidRPr="00000000">
              <w:rPr>
                <w:rtl w:val="0"/>
              </w:rPr>
            </w:r>
          </w:p>
          <w:p w:rsidR="00000000" w:rsidDel="00000000" w:rsidP="00000000" w:rsidRDefault="00000000" w:rsidRPr="00000000" w14:paraId="0000007E">
            <w:pPr>
              <w:widowControl w:val="0"/>
              <w:spacing w:line="360" w:lineRule="auto"/>
              <w:rPr>
                <w:rFonts w:ascii="Times New Roman" w:cs="Times New Roman" w:eastAsia="Times New Roman" w:hAnsi="Times New Roman"/>
                <w:sz w:val="18"/>
                <w:szCs w:val="18"/>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7F">
            <w:pPr>
              <w:widowControl w:val="0"/>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Worlpop unconstrained global mosaics of population counts for 2020 (~1 km native resolution).</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80">
            <w:pPr>
              <w:widowControl w:val="0"/>
              <w:spacing w:line="360" w:lineRule="auto"/>
              <w:rPr>
                <w:rFonts w:ascii="Times New Roman" w:cs="Times New Roman" w:eastAsia="Times New Roman" w:hAnsi="Times New Roman"/>
                <w:sz w:val="18"/>
                <w:szCs w:val="18"/>
              </w:rPr>
            </w:pPr>
            <w:hyperlink r:id="rId24">
              <w:r w:rsidDel="00000000" w:rsidR="00000000" w:rsidRPr="00000000">
                <w:rPr>
                  <w:rFonts w:ascii="Times New Roman" w:cs="Times New Roman" w:eastAsia="Times New Roman" w:hAnsi="Times New Roman"/>
                  <w:sz w:val="18"/>
                  <w:szCs w:val="18"/>
                  <w:u w:val="single"/>
                  <w:rtl w:val="0"/>
                </w:rPr>
                <w:t xml:space="preserve">https://hub.worldpop.org/geodata/listing?id=64</w:t>
              </w:r>
            </w:hyperlink>
            <w:r w:rsidDel="00000000" w:rsidR="00000000" w:rsidRPr="00000000">
              <w:rPr>
                <w:rtl w:val="0"/>
              </w:rPr>
            </w:r>
          </w:p>
        </w:tc>
      </w:tr>
      <w:tr>
        <w:trPr>
          <w:cantSplit w:val="0"/>
          <w:trHeight w:val="85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81">
            <w:pPr>
              <w:widowControl w:val="0"/>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Detection and spread in  humans (not in the Scenarios)</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82">
            <w:pPr>
              <w:widowControl w:val="0"/>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Travel time to healthcare</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83">
            <w:pPr>
              <w:widowControl w:val="0"/>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City remoteness and hence access to healthcare are key to understanding zoonotic disease outbreaks. They can be used to understand early detection and connectivity. </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84">
            <w:pPr>
              <w:widowControl w:val="0"/>
              <w:spacing w:line="360" w:lineRule="auto"/>
              <w:rPr>
                <w:rFonts w:ascii="Times New Roman" w:cs="Times New Roman" w:eastAsia="Times New Roman" w:hAnsi="Times New Roman"/>
                <w:sz w:val="18"/>
                <w:szCs w:val="18"/>
              </w:rPr>
            </w:pPr>
            <w:hyperlink r:id="rId25">
              <w:r w:rsidDel="00000000" w:rsidR="00000000" w:rsidRPr="00000000">
                <w:rPr>
                  <w:rFonts w:ascii="Times New Roman" w:cs="Times New Roman" w:eastAsia="Times New Roman" w:hAnsi="Times New Roman"/>
                  <w:b w:val="0"/>
                  <w:color w:val="000000"/>
                  <w:sz w:val="18"/>
                  <w:szCs w:val="18"/>
                  <w:u w:val="none"/>
                  <w:rtl w:val="0"/>
                </w:rPr>
                <w:t xml:space="preserve">(Winck et al. 2022)</w:t>
              </w:r>
            </w:hyperlink>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85">
            <w:pPr>
              <w:widowControl w:val="0"/>
              <w:spacing w:line="36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Travel time to healthcare (motorized minutes, 1 km). This layer provides travel times to a nearest geolocated hospital or clinic. Hospital and clinic definition varies among countries but they assume they are: Fixed facilities providing urgent or emergency medical care with an entry subtype indicating they were a hospital or clinic, that were open in August 2019. Mobile or temporary clinics for providing healthcare in remote areas are not taken into account. Data completeness for healthcare varies by country: China (53451) has the largest number of detected facilities in the world, followed by other Asian countries considered in our analysis, such as India, Indonesia, Thailand, Malaysia, Sri Lanka, etc.. So we assume that there is good coverage in Asia, and according to the authors Google had the best data sources for Asian countries. The Philippines had 2358 facilities detected (1 km pixel resolution).</w:t>
            </w:r>
          </w:p>
          <w:p w:rsidR="00000000" w:rsidDel="00000000" w:rsidP="00000000" w:rsidRDefault="00000000" w:rsidRPr="00000000" w14:paraId="00000086">
            <w:pPr>
              <w:widowControl w:val="0"/>
              <w:spacing w:line="36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87">
            <w:pPr>
              <w:widowControl w:val="0"/>
              <w:spacing w:line="360" w:lineRule="auto"/>
              <w:rPr>
                <w:rFonts w:ascii="Times New Roman" w:cs="Times New Roman" w:eastAsia="Times New Roman" w:hAnsi="Times New Roman"/>
                <w:sz w:val="18"/>
                <w:szCs w:val="18"/>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88">
            <w:pPr>
              <w:widowControl w:val="0"/>
              <w:spacing w:line="360" w:lineRule="auto"/>
              <w:rPr>
                <w:rFonts w:ascii="Times New Roman" w:cs="Times New Roman" w:eastAsia="Times New Roman" w:hAnsi="Times New Roman"/>
                <w:sz w:val="18"/>
                <w:szCs w:val="18"/>
              </w:rPr>
            </w:pPr>
            <w:hyperlink r:id="rId26">
              <w:r w:rsidDel="00000000" w:rsidR="00000000" w:rsidRPr="00000000">
                <w:rPr>
                  <w:rFonts w:ascii="Times New Roman" w:cs="Times New Roman" w:eastAsia="Times New Roman" w:hAnsi="Times New Roman"/>
                  <w:b w:val="0"/>
                  <w:color w:val="000000"/>
                  <w:sz w:val="18"/>
                  <w:szCs w:val="18"/>
                  <w:u w:val="none"/>
                  <w:rtl w:val="0"/>
                </w:rPr>
                <w:t xml:space="preserve">(Weiss et al. 2020)</w:t>
              </w:r>
            </w:hyperlink>
            <w:r w:rsidDel="00000000" w:rsidR="00000000" w:rsidRPr="00000000">
              <w:rPr>
                <w:rtl w:val="0"/>
              </w:rPr>
            </w:r>
          </w:p>
        </w:tc>
      </w:tr>
    </w:tbl>
    <w:p w:rsidR="00000000" w:rsidDel="00000000" w:rsidP="00000000" w:rsidRDefault="00000000" w:rsidRPr="00000000" w14:paraId="00000089">
      <w:pPr>
        <w:spacing w:line="36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8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B">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8C">
      <w:pPr>
        <w:pStyle w:val="Heading5"/>
        <w:rPr>
          <w:rFonts w:ascii="Times New Roman" w:cs="Times New Roman" w:eastAsia="Times New Roman" w:hAnsi="Times New Roman"/>
        </w:rPr>
        <w:sectPr>
          <w:type w:val="nextPage"/>
          <w:pgSz w:h="11909" w:w="16834" w:orient="landscape"/>
          <w:pgMar w:bottom="1440" w:top="1440" w:left="1440" w:right="1440" w:header="720" w:footer="720"/>
        </w:sectPr>
      </w:pPr>
      <w:bookmarkStart w:colFirst="0" w:colLast="0" w:name="_55b67oz1fotq" w:id="4"/>
      <w:bookmarkEnd w:id="4"/>
      <w:r w:rsidDel="00000000" w:rsidR="00000000" w:rsidRPr="00000000">
        <w:rPr>
          <w:rtl w:val="0"/>
        </w:rPr>
      </w:r>
    </w:p>
    <w:p w:rsidR="00000000" w:rsidDel="00000000" w:rsidP="00000000" w:rsidRDefault="00000000" w:rsidRPr="00000000" w14:paraId="0000008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E">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731200" cy="6388100"/>
            <wp:effectExtent b="0" l="0" r="0" t="0"/>
            <wp:docPr id="6" name="image7.png"/>
            <a:graphic>
              <a:graphicData uri="http://schemas.openxmlformats.org/drawingml/2006/picture">
                <pic:pic>
                  <pic:nvPicPr>
                    <pic:cNvPr id="0" name="image7.png"/>
                    <pic:cNvPicPr preferRelativeResize="0"/>
                  </pic:nvPicPr>
                  <pic:blipFill>
                    <a:blip r:embed="rId27"/>
                    <a:srcRect b="0" l="0" r="0" t="0"/>
                    <a:stretch>
                      <a:fillRect/>
                    </a:stretch>
                  </pic:blipFill>
                  <pic:spPr>
                    <a:xfrm>
                      <a:off x="0" y="0"/>
                      <a:ext cx="5731200" cy="6388100"/>
                    </a:xfrm>
                    <a:prstGeom prst="rect"/>
                    <a:ln/>
                  </pic:spPr>
                </pic:pic>
              </a:graphicData>
            </a:graphic>
          </wp:inline>
        </w:drawing>
      </w:r>
      <w:r w:rsidDel="00000000" w:rsidR="00000000" w:rsidRPr="00000000">
        <w:rPr>
          <w:rtl w:val="0"/>
        </w:rPr>
      </w:r>
    </w:p>
    <w:p w:rsidR="00000000" w:rsidDel="00000000" w:rsidP="00000000" w:rsidRDefault="00000000" w:rsidRPr="00000000" w14:paraId="00000090">
      <w:pPr>
        <w:pStyle w:val="Heading5"/>
        <w:spacing w:line="360" w:lineRule="auto"/>
        <w:rPr>
          <w:rFonts w:ascii="Times New Roman" w:cs="Times New Roman" w:eastAsia="Times New Roman" w:hAnsi="Times New Roman"/>
          <w:color w:val="000000"/>
        </w:rPr>
      </w:pPr>
      <w:bookmarkStart w:colFirst="0" w:colLast="0" w:name="_kbh8mekvbo99" w:id="5"/>
      <w:bookmarkEnd w:id="5"/>
      <w:r w:rsidDel="00000000" w:rsidR="00000000" w:rsidRPr="00000000">
        <w:rPr>
          <w:rFonts w:ascii="Times New Roman" w:cs="Times New Roman" w:eastAsia="Times New Roman" w:hAnsi="Times New Roman"/>
          <w:b w:val="1"/>
          <w:color w:val="000000"/>
          <w:rtl w:val="0"/>
        </w:rPr>
        <w:t xml:space="preserve">Figure S1. Product-moment correlation values (</w:t>
      </w:r>
      <w:r w:rsidDel="00000000" w:rsidR="00000000" w:rsidRPr="00000000">
        <w:rPr>
          <w:rFonts w:ascii="Times New Roman" w:cs="Times New Roman" w:eastAsia="Times New Roman" w:hAnsi="Times New Roman"/>
          <w:b w:val="1"/>
          <w:i w:val="1"/>
          <w:color w:val="000000"/>
          <w:rtl w:val="0"/>
        </w:rPr>
        <w:t xml:space="preserve">r</w:t>
      </w:r>
      <w:r w:rsidDel="00000000" w:rsidR="00000000" w:rsidRPr="00000000">
        <w:rPr>
          <w:rFonts w:ascii="Times New Roman" w:cs="Times New Roman" w:eastAsia="Times New Roman" w:hAnsi="Times New Roman"/>
          <w:b w:val="1"/>
          <w:color w:val="000000"/>
          <w:rtl w:val="0"/>
        </w:rPr>
        <w:t xml:space="preserve">) of selected variables.</w:t>
      </w:r>
      <w:r w:rsidDel="00000000" w:rsidR="00000000" w:rsidRPr="00000000">
        <w:rPr>
          <w:rFonts w:ascii="Times New Roman" w:cs="Times New Roman" w:eastAsia="Times New Roman" w:hAnsi="Times New Roman"/>
          <w:color w:val="000000"/>
          <w:rtl w:val="0"/>
        </w:rPr>
        <w:t xml:space="preserve"> Known bat hosts were combined in a single layer after averaging their values. Results with the cattle-only version are displayed in the main text, and Bovidae livestock in the supplements.</w:t>
      </w:r>
    </w:p>
    <w:p w:rsidR="00000000" w:rsidDel="00000000" w:rsidP="00000000" w:rsidRDefault="00000000" w:rsidRPr="00000000" w14:paraId="0000009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4467701" cy="2528888"/>
            <wp:effectExtent b="0" l="0" r="0" t="0"/>
            <wp:docPr id="10" name="image4.png"/>
            <a:graphic>
              <a:graphicData uri="http://schemas.openxmlformats.org/drawingml/2006/picture">
                <pic:pic>
                  <pic:nvPicPr>
                    <pic:cNvPr id="0" name="image4.png"/>
                    <pic:cNvPicPr preferRelativeResize="0"/>
                  </pic:nvPicPr>
                  <pic:blipFill>
                    <a:blip r:embed="rId28"/>
                    <a:srcRect b="0" l="0" r="0" t="0"/>
                    <a:stretch>
                      <a:fillRect/>
                    </a:stretch>
                  </pic:blipFill>
                  <pic:spPr>
                    <a:xfrm>
                      <a:off x="0" y="0"/>
                      <a:ext cx="4467701" cy="2528888"/>
                    </a:xfrm>
                    <a:prstGeom prst="rect"/>
                    <a:ln/>
                  </pic:spPr>
                </pic:pic>
              </a:graphicData>
            </a:graphic>
          </wp:inline>
        </w:drawing>
      </w:r>
      <w:r w:rsidDel="00000000" w:rsidR="00000000" w:rsidRPr="00000000">
        <w:rPr>
          <w:rtl w:val="0"/>
        </w:rPr>
      </w:r>
    </w:p>
    <w:p w:rsidR="00000000" w:rsidDel="00000000" w:rsidP="00000000" w:rsidRDefault="00000000" w:rsidRPr="00000000" w14:paraId="00000093">
      <w:pPr>
        <w:pStyle w:val="Heading5"/>
        <w:rPr>
          <w:rFonts w:ascii="Times New Roman" w:cs="Times New Roman" w:eastAsia="Times New Roman" w:hAnsi="Times New Roman"/>
          <w:color w:val="000000"/>
        </w:rPr>
      </w:pPr>
      <w:bookmarkStart w:colFirst="0" w:colLast="0" w:name="_3h86gltcgzvg" w:id="6"/>
      <w:bookmarkEnd w:id="6"/>
      <w:r w:rsidDel="00000000" w:rsidR="00000000" w:rsidRPr="00000000">
        <w:rPr>
          <w:rFonts w:ascii="Times New Roman" w:cs="Times New Roman" w:eastAsia="Times New Roman" w:hAnsi="Times New Roman"/>
          <w:b w:val="1"/>
          <w:color w:val="000000"/>
          <w:rtl w:val="0"/>
        </w:rPr>
        <w:t xml:space="preserve">Figure S2. Hotspot values for cattle and all Bovidae livestock.</w:t>
      </w:r>
      <w:r w:rsidDel="00000000" w:rsidR="00000000" w:rsidRPr="00000000">
        <w:rPr>
          <w:rFonts w:ascii="Times New Roman" w:cs="Times New Roman" w:eastAsia="Times New Roman" w:hAnsi="Times New Roman"/>
          <w:color w:val="000000"/>
          <w:rtl w:val="0"/>
        </w:rPr>
        <w:t xml:space="preserve"> Hotspots in dark red, intermediate zones in yellow, coldspots in blue.</w:t>
      </w:r>
    </w:p>
    <w:p w:rsidR="00000000" w:rsidDel="00000000" w:rsidP="00000000" w:rsidRDefault="00000000" w:rsidRPr="00000000" w14:paraId="0000009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D">
      <w:pPr>
        <w:pStyle w:val="Heading5"/>
        <w:spacing w:line="360" w:lineRule="auto"/>
        <w:rPr>
          <w:rFonts w:ascii="Times New Roman" w:cs="Times New Roman" w:eastAsia="Times New Roman" w:hAnsi="Times New Roman"/>
          <w:color w:val="000000"/>
        </w:rPr>
      </w:pPr>
      <w:bookmarkStart w:colFirst="0" w:colLast="0" w:name="_xzixyxvwmkns" w:id="7"/>
      <w:bookmarkEnd w:id="7"/>
      <w:r w:rsidDel="00000000" w:rsidR="00000000" w:rsidRPr="00000000">
        <w:rPr>
          <w:rtl w:val="0"/>
        </w:rPr>
      </w:r>
    </w:p>
    <w:p w:rsidR="00000000" w:rsidDel="00000000" w:rsidP="00000000" w:rsidRDefault="00000000" w:rsidRPr="00000000" w14:paraId="0000009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F">
      <w:pPr>
        <w:spacing w:after="240" w:before="240" w:line="360" w:lineRule="auto"/>
        <w:jc w:val="both"/>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Pr>
        <w:drawing>
          <wp:inline distB="114300" distT="114300" distL="114300" distR="114300">
            <wp:extent cx="3457173" cy="3195638"/>
            <wp:effectExtent b="0" l="0" r="0" t="0"/>
            <wp:docPr id="8" name="image3.png"/>
            <a:graphic>
              <a:graphicData uri="http://schemas.openxmlformats.org/drawingml/2006/picture">
                <pic:pic>
                  <pic:nvPicPr>
                    <pic:cNvPr id="0" name="image3.png"/>
                    <pic:cNvPicPr preferRelativeResize="0"/>
                  </pic:nvPicPr>
                  <pic:blipFill>
                    <a:blip r:embed="rId29"/>
                    <a:srcRect b="0" l="0" r="0" t="0"/>
                    <a:stretch>
                      <a:fillRect/>
                    </a:stretch>
                  </pic:blipFill>
                  <pic:spPr>
                    <a:xfrm>
                      <a:off x="0" y="0"/>
                      <a:ext cx="3457173" cy="3195638"/>
                    </a:xfrm>
                    <a:prstGeom prst="rect"/>
                    <a:ln/>
                  </pic:spPr>
                </pic:pic>
              </a:graphicData>
            </a:graphic>
          </wp:inline>
        </w:drawing>
      </w:r>
      <w:r w:rsidDel="00000000" w:rsidR="00000000" w:rsidRPr="00000000">
        <w:rPr>
          <w:rtl w:val="0"/>
        </w:rPr>
      </w:r>
    </w:p>
    <w:p w:rsidR="00000000" w:rsidDel="00000000" w:rsidP="00000000" w:rsidRDefault="00000000" w:rsidRPr="00000000" w14:paraId="000000A0">
      <w:pPr>
        <w:spacing w:after="240" w:before="240" w:line="360" w:lineRule="auto"/>
        <w:jc w:val="both"/>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Pr>
        <w:drawing>
          <wp:inline distB="114300" distT="114300" distL="114300" distR="114300">
            <wp:extent cx="3576638" cy="3289395"/>
            <wp:effectExtent b="0" l="0" r="0" t="0"/>
            <wp:docPr id="11" name="image1.png"/>
            <a:graphic>
              <a:graphicData uri="http://schemas.openxmlformats.org/drawingml/2006/picture">
                <pic:pic>
                  <pic:nvPicPr>
                    <pic:cNvPr id="0" name="image1.png"/>
                    <pic:cNvPicPr preferRelativeResize="0"/>
                  </pic:nvPicPr>
                  <pic:blipFill>
                    <a:blip r:embed="rId30"/>
                    <a:srcRect b="0" l="0" r="0" t="0"/>
                    <a:stretch>
                      <a:fillRect/>
                    </a:stretch>
                  </pic:blipFill>
                  <pic:spPr>
                    <a:xfrm>
                      <a:off x="0" y="0"/>
                      <a:ext cx="3576638" cy="3289395"/>
                    </a:xfrm>
                    <a:prstGeom prst="rect"/>
                    <a:ln/>
                  </pic:spPr>
                </pic:pic>
              </a:graphicData>
            </a:graphic>
          </wp:inline>
        </w:drawing>
      </w:r>
      <w:r w:rsidDel="00000000" w:rsidR="00000000" w:rsidRPr="00000000">
        <w:rPr>
          <w:rtl w:val="0"/>
        </w:rPr>
      </w:r>
    </w:p>
    <w:p w:rsidR="00000000" w:rsidDel="00000000" w:rsidP="00000000" w:rsidRDefault="00000000" w:rsidRPr="00000000" w14:paraId="000000A1">
      <w:pPr>
        <w:spacing w:after="240" w:before="2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Figure S3. Principal component analysis (PCA) biplot indicates variation between 19 clusters defined by multivariate spatial cluster analyses considering all variables (scenario 4).</w:t>
      </w:r>
      <w:r w:rsidDel="00000000" w:rsidR="00000000" w:rsidRPr="00000000">
        <w:rPr>
          <w:rFonts w:ascii="Times New Roman" w:cs="Times New Roman" w:eastAsia="Times New Roman" w:hAnsi="Times New Roman"/>
          <w:rtl w:val="0"/>
        </w:rPr>
        <w:t xml:space="preserve"> Upper panel: cattle-only version. Bottom panel: Bovidae livestock version.</w:t>
      </w:r>
    </w:p>
    <w:p w:rsidR="00000000" w:rsidDel="00000000" w:rsidP="00000000" w:rsidRDefault="00000000" w:rsidRPr="00000000" w14:paraId="000000A2">
      <w:pPr>
        <w:pStyle w:val="Heading5"/>
        <w:rPr>
          <w:rFonts w:ascii="Times New Roman" w:cs="Times New Roman" w:eastAsia="Times New Roman" w:hAnsi="Times New Roman"/>
          <w:b w:val="1"/>
          <w:color w:val="000000"/>
        </w:rPr>
      </w:pPr>
      <w:bookmarkStart w:colFirst="0" w:colLast="0" w:name="_b4o8y7o0vi2g" w:id="8"/>
      <w:bookmarkEnd w:id="8"/>
      <w:r w:rsidDel="00000000" w:rsidR="00000000" w:rsidRPr="00000000">
        <w:rPr>
          <w:rFonts w:ascii="Times New Roman" w:cs="Times New Roman" w:eastAsia="Times New Roman" w:hAnsi="Times New Roman"/>
          <w:b w:val="1"/>
          <w:color w:val="000000"/>
        </w:rPr>
        <w:drawing>
          <wp:inline distB="114300" distT="114300" distL="114300" distR="114300">
            <wp:extent cx="3931968" cy="2750392"/>
            <wp:effectExtent b="0" l="0" r="0" t="0"/>
            <wp:docPr id="5" name="image2.png"/>
            <a:graphic>
              <a:graphicData uri="http://schemas.openxmlformats.org/drawingml/2006/picture">
                <pic:pic>
                  <pic:nvPicPr>
                    <pic:cNvPr id="0" name="image2.png"/>
                    <pic:cNvPicPr preferRelativeResize="0"/>
                  </pic:nvPicPr>
                  <pic:blipFill>
                    <a:blip r:embed="rId31"/>
                    <a:srcRect b="0" l="0" r="0" t="0"/>
                    <a:stretch>
                      <a:fillRect/>
                    </a:stretch>
                  </pic:blipFill>
                  <pic:spPr>
                    <a:xfrm>
                      <a:off x="0" y="0"/>
                      <a:ext cx="3931968" cy="2750392"/>
                    </a:xfrm>
                    <a:prstGeom prst="rect"/>
                    <a:ln/>
                  </pic:spPr>
                </pic:pic>
              </a:graphicData>
            </a:graphic>
          </wp:inline>
        </w:drawing>
      </w:r>
      <w:r w:rsidDel="00000000" w:rsidR="00000000" w:rsidRPr="00000000">
        <w:rPr>
          <w:rtl w:val="0"/>
        </w:rPr>
      </w:r>
    </w:p>
    <w:p w:rsidR="00000000" w:rsidDel="00000000" w:rsidP="00000000" w:rsidRDefault="00000000" w:rsidRPr="00000000" w14:paraId="000000A3">
      <w:pP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rPr>
        <w:drawing>
          <wp:inline distB="114300" distT="114300" distL="114300" distR="114300">
            <wp:extent cx="3890963" cy="2720510"/>
            <wp:effectExtent b="0" l="0" r="0" t="0"/>
            <wp:docPr id="2" name="image5.png"/>
            <a:graphic>
              <a:graphicData uri="http://schemas.openxmlformats.org/drawingml/2006/picture">
                <pic:pic>
                  <pic:nvPicPr>
                    <pic:cNvPr id="0" name="image5.png"/>
                    <pic:cNvPicPr preferRelativeResize="0"/>
                  </pic:nvPicPr>
                  <pic:blipFill>
                    <a:blip r:embed="rId32"/>
                    <a:srcRect b="0" l="0" r="0" t="0"/>
                    <a:stretch>
                      <a:fillRect/>
                    </a:stretch>
                  </pic:blipFill>
                  <pic:spPr>
                    <a:xfrm>
                      <a:off x="0" y="0"/>
                      <a:ext cx="3890963" cy="2720510"/>
                    </a:xfrm>
                    <a:prstGeom prst="rect"/>
                    <a:ln/>
                  </pic:spPr>
                </pic:pic>
              </a:graphicData>
            </a:graphic>
          </wp:inline>
        </w:drawing>
      </w:r>
      <w:r w:rsidDel="00000000" w:rsidR="00000000" w:rsidRPr="00000000">
        <w:rPr>
          <w:rtl w:val="0"/>
        </w:rPr>
      </w:r>
    </w:p>
    <w:p w:rsidR="00000000" w:rsidDel="00000000" w:rsidP="00000000" w:rsidRDefault="00000000" w:rsidRPr="00000000" w14:paraId="000000A4">
      <w:pPr>
        <w:pStyle w:val="Heading5"/>
        <w:jc w:val="both"/>
        <w:rPr>
          <w:rFonts w:ascii="Times New Roman" w:cs="Times New Roman" w:eastAsia="Times New Roman" w:hAnsi="Times New Roman"/>
          <w:color w:val="000000"/>
        </w:rPr>
      </w:pPr>
      <w:bookmarkStart w:colFirst="0" w:colLast="0" w:name="_6jnxr4z52al3" w:id="9"/>
      <w:bookmarkEnd w:id="9"/>
      <w:r w:rsidDel="00000000" w:rsidR="00000000" w:rsidRPr="00000000">
        <w:rPr>
          <w:rFonts w:ascii="Times New Roman" w:cs="Times New Roman" w:eastAsia="Times New Roman" w:hAnsi="Times New Roman"/>
          <w:b w:val="1"/>
          <w:color w:val="000000"/>
          <w:rtl w:val="0"/>
        </w:rPr>
        <w:t xml:space="preserve">Figure S4. </w:t>
      </w:r>
      <w:r w:rsidDel="00000000" w:rsidR="00000000" w:rsidRPr="00000000">
        <w:rPr>
          <w:rFonts w:ascii="Times New Roman" w:cs="Times New Roman" w:eastAsia="Times New Roman" w:hAnsi="Times New Roman"/>
          <w:color w:val="000000"/>
          <w:rtl w:val="0"/>
        </w:rPr>
        <w:t xml:space="preserve">Skater within-cluster sum of squares variation from 1 to 40 clusters for all selected variables </w:t>
      </w:r>
      <w:r w:rsidDel="00000000" w:rsidR="00000000" w:rsidRPr="00000000">
        <w:rPr>
          <w:rFonts w:ascii="Times New Roman" w:cs="Times New Roman" w:eastAsia="Times New Roman" w:hAnsi="Times New Roman"/>
          <w:rtl w:val="0"/>
        </w:rPr>
        <w:t xml:space="preserve">(scenario 4)</w:t>
      </w:r>
      <w:r w:rsidDel="00000000" w:rsidR="00000000" w:rsidRPr="00000000">
        <w:rPr>
          <w:rFonts w:ascii="Times New Roman" w:cs="Times New Roman" w:eastAsia="Times New Roman" w:hAnsi="Times New Roman"/>
          <w:color w:val="000000"/>
          <w:rtl w:val="0"/>
        </w:rPr>
        <w:t xml:space="preserve">. The optimal number of clusters informed by the max-p algorithm was 9 and 19 (respectively, for 10% and 5% human population used as minimum bound variables). Upper panel: Cattle-only version. Bottom panel: Bovidae livestock version.</w:t>
      </w:r>
    </w:p>
    <w:p w:rsidR="00000000" w:rsidDel="00000000" w:rsidP="00000000" w:rsidRDefault="00000000" w:rsidRPr="00000000" w14:paraId="000000A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B">
      <w:pPr>
        <w:pStyle w:val="Heading5"/>
        <w:rPr>
          <w:rFonts w:ascii="Times New Roman" w:cs="Times New Roman" w:eastAsia="Times New Roman" w:hAnsi="Times New Roman"/>
          <w:color w:val="000000"/>
        </w:rPr>
      </w:pPr>
      <w:bookmarkStart w:colFirst="0" w:colLast="0" w:name="_54zqwcvjd6jk" w:id="10"/>
      <w:bookmarkEnd w:id="10"/>
      <w:r w:rsidDel="00000000" w:rsidR="00000000" w:rsidRPr="00000000">
        <w:rPr>
          <w:rFonts w:ascii="Times New Roman" w:cs="Times New Roman" w:eastAsia="Times New Roman" w:hAnsi="Times New Roman"/>
          <w:color w:val="000000"/>
        </w:rPr>
        <w:drawing>
          <wp:inline distB="114300" distT="114300" distL="114300" distR="114300">
            <wp:extent cx="5731200" cy="4140200"/>
            <wp:effectExtent b="0" l="0" r="0" t="0"/>
            <wp:docPr id="3" name="image6.png"/>
            <a:graphic>
              <a:graphicData uri="http://schemas.openxmlformats.org/drawingml/2006/picture">
                <pic:pic>
                  <pic:nvPicPr>
                    <pic:cNvPr id="0" name="image6.png"/>
                    <pic:cNvPicPr preferRelativeResize="0"/>
                  </pic:nvPicPr>
                  <pic:blipFill>
                    <a:blip r:embed="rId33"/>
                    <a:srcRect b="0" l="0" r="0" t="0"/>
                    <a:stretch>
                      <a:fillRect/>
                    </a:stretch>
                  </pic:blipFill>
                  <pic:spPr>
                    <a:xfrm>
                      <a:off x="0" y="0"/>
                      <a:ext cx="5731200" cy="4140200"/>
                    </a:xfrm>
                    <a:prstGeom prst="rect"/>
                    <a:ln/>
                  </pic:spPr>
                </pic:pic>
              </a:graphicData>
            </a:graphic>
          </wp:inline>
        </w:drawing>
      </w:r>
      <w:r w:rsidDel="00000000" w:rsidR="00000000" w:rsidRPr="00000000">
        <w:rPr>
          <w:rFonts w:ascii="Times New Roman" w:cs="Times New Roman" w:eastAsia="Times New Roman" w:hAnsi="Times New Roman"/>
          <w:b w:val="1"/>
          <w:color w:val="000000"/>
          <w:rtl w:val="0"/>
        </w:rPr>
        <w:t xml:space="preserve">Figure S5. Hierarchical nature of the spatial clusters with 9 and 19 optimal number of clusters considering the global scenario (scenario 4).</w:t>
      </w:r>
      <w:r w:rsidDel="00000000" w:rsidR="00000000" w:rsidRPr="00000000">
        <w:rPr>
          <w:rFonts w:ascii="Times New Roman" w:cs="Times New Roman" w:eastAsia="Times New Roman" w:hAnsi="Times New Roman"/>
          <w:color w:val="000000"/>
          <w:rtl w:val="0"/>
        </w:rPr>
        <w:t xml:space="preserve"> Results presented with 19 clusters are in the main text. Upper panel: Cattle-Only. Bottom: Bovidae livestock.</w:t>
      </w:r>
    </w:p>
    <w:p w:rsidR="00000000" w:rsidDel="00000000" w:rsidP="00000000" w:rsidRDefault="00000000" w:rsidRPr="00000000" w14:paraId="000000AC">
      <w:pPr>
        <w:pStyle w:val="Heading5"/>
        <w:rPr>
          <w:rFonts w:ascii="Times New Roman" w:cs="Times New Roman" w:eastAsia="Times New Roman" w:hAnsi="Times New Roman"/>
          <w:color w:val="000000"/>
        </w:rPr>
      </w:pPr>
      <w:bookmarkStart w:colFirst="0" w:colLast="0" w:name="_x35ra5iygx42" w:id="11"/>
      <w:bookmarkEnd w:id="11"/>
      <w:r w:rsidDel="00000000" w:rsidR="00000000" w:rsidRPr="00000000">
        <w:rPr>
          <w:rtl w:val="0"/>
        </w:rPr>
      </w:r>
    </w:p>
    <w:p w:rsidR="00000000" w:rsidDel="00000000" w:rsidP="00000000" w:rsidRDefault="00000000" w:rsidRPr="00000000" w14:paraId="000000AD">
      <w:pPr>
        <w:pStyle w:val="Heading5"/>
        <w:rPr>
          <w:rFonts w:ascii="Times New Roman" w:cs="Times New Roman" w:eastAsia="Times New Roman" w:hAnsi="Times New Roman"/>
          <w:color w:val="000000"/>
        </w:rPr>
      </w:pPr>
      <w:bookmarkStart w:colFirst="0" w:colLast="0" w:name="_7wq0joyw2ir" w:id="12"/>
      <w:bookmarkEnd w:id="12"/>
      <w:r w:rsidDel="00000000" w:rsidR="00000000" w:rsidRPr="00000000">
        <w:rPr>
          <w:rtl w:val="0"/>
        </w:rPr>
      </w:r>
    </w:p>
    <w:p w:rsidR="00000000" w:rsidDel="00000000" w:rsidP="00000000" w:rsidRDefault="00000000" w:rsidRPr="00000000" w14:paraId="000000AE">
      <w:pPr>
        <w:pStyle w:val="Heading5"/>
        <w:spacing w:line="360" w:lineRule="auto"/>
        <w:rPr>
          <w:rFonts w:ascii="Times New Roman" w:cs="Times New Roman" w:eastAsia="Times New Roman" w:hAnsi="Times New Roman"/>
          <w:color w:val="000000"/>
        </w:rPr>
      </w:pPr>
      <w:bookmarkStart w:colFirst="0" w:colLast="0" w:name="_r0duj1mijlml" w:id="13"/>
      <w:bookmarkEnd w:id="13"/>
      <w:r w:rsidDel="00000000" w:rsidR="00000000" w:rsidRPr="00000000">
        <w:rPr>
          <w:rtl w:val="0"/>
        </w:rPr>
      </w:r>
    </w:p>
    <w:p w:rsidR="00000000" w:rsidDel="00000000" w:rsidP="00000000" w:rsidRDefault="00000000" w:rsidRPr="00000000" w14:paraId="000000AF">
      <w:pPr>
        <w:pStyle w:val="Heading5"/>
        <w:spacing w:after="240" w:line="360" w:lineRule="auto"/>
        <w:jc w:val="both"/>
        <w:rPr>
          <w:rFonts w:ascii="Times New Roman" w:cs="Times New Roman" w:eastAsia="Times New Roman" w:hAnsi="Times New Roman"/>
          <w:color w:val="000000"/>
        </w:rPr>
      </w:pPr>
      <w:bookmarkStart w:colFirst="0" w:colLast="0" w:name="_lpmd5659x7rr" w:id="14"/>
      <w:bookmarkEnd w:id="14"/>
      <w:r w:rsidDel="00000000" w:rsidR="00000000" w:rsidRPr="00000000">
        <w:rPr>
          <w:rtl w:val="0"/>
        </w:rPr>
      </w:r>
    </w:p>
    <w:p w:rsidR="00000000" w:rsidDel="00000000" w:rsidP="00000000" w:rsidRDefault="00000000" w:rsidRPr="00000000" w14:paraId="000000B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2">
      <w:pP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3680832" cy="6443663"/>
            <wp:effectExtent b="0" l="0" r="0" t="0"/>
            <wp:docPr id="1" name="image11.png"/>
            <a:graphic>
              <a:graphicData uri="http://schemas.openxmlformats.org/drawingml/2006/picture">
                <pic:pic>
                  <pic:nvPicPr>
                    <pic:cNvPr id="0" name="image11.png"/>
                    <pic:cNvPicPr preferRelativeResize="0"/>
                  </pic:nvPicPr>
                  <pic:blipFill>
                    <a:blip r:embed="rId34"/>
                    <a:srcRect b="0" l="0" r="0" t="6562"/>
                    <a:stretch>
                      <a:fillRect/>
                    </a:stretch>
                  </pic:blipFill>
                  <pic:spPr>
                    <a:xfrm>
                      <a:off x="0" y="0"/>
                      <a:ext cx="3680832" cy="6443663"/>
                    </a:xfrm>
                    <a:prstGeom prst="rect"/>
                    <a:ln/>
                  </pic:spPr>
                </pic:pic>
              </a:graphicData>
            </a:graphic>
          </wp:inline>
        </w:drawing>
      </w:r>
      <w:r w:rsidDel="00000000" w:rsidR="00000000" w:rsidRPr="00000000">
        <w:rPr>
          <w:rtl w:val="0"/>
        </w:rPr>
      </w:r>
    </w:p>
    <w:p w:rsidR="00000000" w:rsidDel="00000000" w:rsidP="00000000" w:rsidRDefault="00000000" w:rsidRPr="00000000" w14:paraId="000000B3">
      <w:pPr>
        <w:pStyle w:val="Heading5"/>
        <w:rPr>
          <w:rFonts w:ascii="Times New Roman" w:cs="Times New Roman" w:eastAsia="Times New Roman" w:hAnsi="Times New Roman"/>
          <w:color w:val="000000"/>
        </w:rPr>
      </w:pPr>
      <w:bookmarkStart w:colFirst="0" w:colLast="0" w:name="_f8wvb6viobu1" w:id="15"/>
      <w:bookmarkEnd w:id="15"/>
      <w:r w:rsidDel="00000000" w:rsidR="00000000" w:rsidRPr="00000000">
        <w:rPr>
          <w:rFonts w:ascii="Times New Roman" w:cs="Times New Roman" w:eastAsia="Times New Roman" w:hAnsi="Times New Roman"/>
          <w:b w:val="1"/>
          <w:color w:val="000000"/>
          <w:rtl w:val="0"/>
        </w:rPr>
        <w:t xml:space="preserve">Figure S6. Optimal number of multivariate clusters of all selected components associated with potentially new emerging SARS-like coronavirus (scenario 4). </w:t>
      </w:r>
      <w:r w:rsidDel="00000000" w:rsidR="00000000" w:rsidRPr="00000000">
        <w:rPr>
          <w:rFonts w:ascii="Times New Roman" w:cs="Times New Roman" w:eastAsia="Times New Roman" w:hAnsi="Times New Roman"/>
          <w:color w:val="000000"/>
          <w:rtl w:val="0"/>
        </w:rPr>
        <w:t xml:space="preserve">This version uses Bovidae livestock instead of cattle-only.</w:t>
      </w:r>
    </w:p>
    <w:p w:rsidR="00000000" w:rsidDel="00000000" w:rsidP="00000000" w:rsidRDefault="00000000" w:rsidRPr="00000000" w14:paraId="000000B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5">
      <w:pP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731200" cy="3441700"/>
            <wp:effectExtent b="0" l="0" r="0" t="0"/>
            <wp:docPr id="4" name="image9.png"/>
            <a:graphic>
              <a:graphicData uri="http://schemas.openxmlformats.org/drawingml/2006/picture">
                <pic:pic>
                  <pic:nvPicPr>
                    <pic:cNvPr id="0" name="image9.png"/>
                    <pic:cNvPicPr preferRelativeResize="0"/>
                  </pic:nvPicPr>
                  <pic:blipFill>
                    <a:blip r:embed="rId35"/>
                    <a:srcRect b="0" l="0" r="0" t="0"/>
                    <a:stretch>
                      <a:fillRect/>
                    </a:stretch>
                  </pic:blipFill>
                  <pic:spPr>
                    <a:xfrm>
                      <a:off x="0" y="0"/>
                      <a:ext cx="5731200" cy="3441700"/>
                    </a:xfrm>
                    <a:prstGeom prst="rect"/>
                    <a:ln/>
                  </pic:spPr>
                </pic:pic>
              </a:graphicData>
            </a:graphic>
          </wp:inline>
        </w:drawing>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B6">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color w:val="000000"/>
          <w:rtl w:val="0"/>
        </w:rPr>
        <w:t xml:space="preserve">Figure S7. Risk associated with transmission scenarios according to time to reach healthcare (lower and higher quantiles for healthcare access).</w:t>
      </w:r>
      <w:r w:rsidDel="00000000" w:rsidR="00000000" w:rsidRPr="00000000">
        <w:rPr>
          <w:rFonts w:ascii="Times New Roman" w:cs="Times New Roman" w:eastAsia="Times New Roman" w:hAnsi="Times New Roman"/>
          <w:color w:val="000000"/>
          <w:rtl w:val="0"/>
        </w:rPr>
        <w:t xml:space="preserve"> Boundaries in black represent the 19 clusters. Upper panel shows areas that are close from healthcare, with high hotspot overlap, in yellow. Bottom panel shows areas that are far from healthcare, with high hotspot overlap, in red. The number below every title corresponds to the </w:t>
      </w:r>
      <w:r w:rsidDel="00000000" w:rsidR="00000000" w:rsidRPr="00000000">
        <w:rPr>
          <w:rFonts w:ascii="Times New Roman" w:cs="Times New Roman" w:eastAsia="Times New Roman" w:hAnsi="Times New Roman"/>
          <w:rtl w:val="0"/>
        </w:rPr>
        <w:t xml:space="preserve">grid </w:t>
      </w:r>
      <w:r w:rsidDel="00000000" w:rsidR="00000000" w:rsidRPr="00000000">
        <w:rPr>
          <w:rFonts w:ascii="Times New Roman" w:cs="Times New Roman" w:eastAsia="Times New Roman" w:hAnsi="Times New Roman"/>
          <w:color w:val="000000"/>
          <w:rtl w:val="0"/>
        </w:rPr>
        <w:t xml:space="preserve">count for the colour value. Landscape, human population and known bat hosts are included in all models, and are the sole indicators in </w:t>
      </w:r>
      <w:r w:rsidDel="00000000" w:rsidR="00000000" w:rsidRPr="00000000">
        <w:rPr>
          <w:rFonts w:ascii="Times New Roman" w:cs="Times New Roman" w:eastAsia="Times New Roman" w:hAnsi="Times New Roman"/>
          <w:rtl w:val="0"/>
        </w:rPr>
        <w:t xml:space="preserve">S</w:t>
      </w:r>
      <w:r w:rsidDel="00000000" w:rsidR="00000000" w:rsidRPr="00000000">
        <w:rPr>
          <w:rFonts w:ascii="Times New Roman" w:cs="Times New Roman" w:eastAsia="Times New Roman" w:hAnsi="Times New Roman"/>
          <w:color w:val="000000"/>
          <w:rtl w:val="0"/>
        </w:rPr>
        <w:t xml:space="preserve">cenario 1, representing direct transmission. To incorporate indirect transmission through secondary hosts, mammalian livestock are included in </w:t>
      </w:r>
      <w:r w:rsidDel="00000000" w:rsidR="00000000" w:rsidRPr="00000000">
        <w:rPr>
          <w:rFonts w:ascii="Times New Roman" w:cs="Times New Roman" w:eastAsia="Times New Roman" w:hAnsi="Times New Roman"/>
          <w:rtl w:val="0"/>
        </w:rPr>
        <w:t xml:space="preserve">S</w:t>
      </w:r>
      <w:r w:rsidDel="00000000" w:rsidR="00000000" w:rsidRPr="00000000">
        <w:rPr>
          <w:rFonts w:ascii="Times New Roman" w:cs="Times New Roman" w:eastAsia="Times New Roman" w:hAnsi="Times New Roman"/>
          <w:color w:val="000000"/>
          <w:rtl w:val="0"/>
        </w:rPr>
        <w:t xml:space="preserve">cenario 2, wild mammals in </w:t>
      </w:r>
      <w:r w:rsidDel="00000000" w:rsidR="00000000" w:rsidRPr="00000000">
        <w:rPr>
          <w:rFonts w:ascii="Times New Roman" w:cs="Times New Roman" w:eastAsia="Times New Roman" w:hAnsi="Times New Roman"/>
          <w:rtl w:val="0"/>
        </w:rPr>
        <w:t xml:space="preserve">S</w:t>
      </w:r>
      <w:r w:rsidDel="00000000" w:rsidR="00000000" w:rsidRPr="00000000">
        <w:rPr>
          <w:rFonts w:ascii="Times New Roman" w:cs="Times New Roman" w:eastAsia="Times New Roman" w:hAnsi="Times New Roman"/>
          <w:color w:val="000000"/>
          <w:rtl w:val="0"/>
        </w:rPr>
        <w:t xml:space="preserve">cenario 3, and both mammalian livestock and wild mammals in </w:t>
      </w:r>
      <w:r w:rsidDel="00000000" w:rsidR="00000000" w:rsidRPr="00000000">
        <w:rPr>
          <w:rFonts w:ascii="Times New Roman" w:cs="Times New Roman" w:eastAsia="Times New Roman" w:hAnsi="Times New Roman"/>
          <w:rtl w:val="0"/>
        </w:rPr>
        <w:t xml:space="preserve">S</w:t>
      </w:r>
      <w:r w:rsidDel="00000000" w:rsidR="00000000" w:rsidRPr="00000000">
        <w:rPr>
          <w:rFonts w:ascii="Times New Roman" w:cs="Times New Roman" w:eastAsia="Times New Roman" w:hAnsi="Times New Roman"/>
          <w:color w:val="000000"/>
          <w:rtl w:val="0"/>
        </w:rPr>
        <w:t xml:space="preserve">cenario 4. </w:t>
      </w:r>
    </w:p>
    <w:p w:rsidR="00000000" w:rsidDel="00000000" w:rsidP="00000000" w:rsidRDefault="00000000" w:rsidRPr="00000000" w14:paraId="000000B7">
      <w:pPr>
        <w:pStyle w:val="Heading4"/>
        <w:spacing w:line="360" w:lineRule="auto"/>
        <w:rPr>
          <w:rFonts w:ascii="Times New Roman" w:cs="Times New Roman" w:eastAsia="Times New Roman" w:hAnsi="Times New Roman"/>
          <w:b w:val="1"/>
          <w:color w:val="000000"/>
        </w:rPr>
      </w:pPr>
      <w:bookmarkStart w:colFirst="0" w:colLast="0" w:name="_6f5ybrgrn64" w:id="16"/>
      <w:bookmarkEnd w:id="16"/>
      <w:r w:rsidDel="00000000" w:rsidR="00000000" w:rsidRPr="00000000">
        <w:rPr>
          <w:rtl w:val="0"/>
        </w:rPr>
      </w:r>
    </w:p>
    <w:p w:rsidR="00000000" w:rsidDel="00000000" w:rsidP="00000000" w:rsidRDefault="00000000" w:rsidRPr="00000000" w14:paraId="000000B8">
      <w:pP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9050" distT="19050" distL="19050" distR="19050">
            <wp:extent cx="3872851" cy="3885800"/>
            <wp:effectExtent b="0" l="0" r="0" t="0"/>
            <wp:docPr id="9" name="image10.png"/>
            <a:graphic>
              <a:graphicData uri="http://schemas.openxmlformats.org/drawingml/2006/picture">
                <pic:pic>
                  <pic:nvPicPr>
                    <pic:cNvPr id="0" name="image10.png"/>
                    <pic:cNvPicPr preferRelativeResize="0"/>
                  </pic:nvPicPr>
                  <pic:blipFill>
                    <a:blip r:embed="rId36"/>
                    <a:srcRect b="0" l="0" r="21315" t="0"/>
                    <a:stretch>
                      <a:fillRect/>
                    </a:stretch>
                  </pic:blipFill>
                  <pic:spPr>
                    <a:xfrm>
                      <a:off x="0" y="0"/>
                      <a:ext cx="3872851" cy="3885800"/>
                    </a:xfrm>
                    <a:prstGeom prst="rect"/>
                    <a:ln/>
                  </pic:spPr>
                </pic:pic>
              </a:graphicData>
            </a:graphic>
          </wp:inline>
        </w:drawing>
      </w:r>
      <w:r w:rsidDel="00000000" w:rsidR="00000000" w:rsidRPr="00000000">
        <w:rPr>
          <w:rtl w:val="0"/>
        </w:rPr>
      </w:r>
    </w:p>
    <w:p w:rsidR="00000000" w:rsidDel="00000000" w:rsidP="00000000" w:rsidRDefault="00000000" w:rsidRPr="00000000" w14:paraId="000000B9">
      <w:pPr>
        <w:pStyle w:val="Heading5"/>
        <w:rPr>
          <w:rFonts w:ascii="Times New Roman" w:cs="Times New Roman" w:eastAsia="Times New Roman" w:hAnsi="Times New Roman"/>
          <w:color w:val="000000"/>
        </w:rPr>
      </w:pPr>
      <w:bookmarkStart w:colFirst="0" w:colLast="0" w:name="_l4yd70bcsk7l" w:id="17"/>
      <w:bookmarkEnd w:id="17"/>
      <w:r w:rsidDel="00000000" w:rsidR="00000000" w:rsidRPr="00000000">
        <w:rPr>
          <w:rFonts w:ascii="Times New Roman" w:cs="Times New Roman" w:eastAsia="Times New Roman" w:hAnsi="Times New Roman"/>
          <w:b w:val="1"/>
          <w:color w:val="000000"/>
          <w:rtl w:val="0"/>
        </w:rPr>
        <w:t xml:space="preserve">Figure S8.</w:t>
      </w:r>
      <w:r w:rsidDel="00000000" w:rsidR="00000000" w:rsidRPr="00000000">
        <w:rPr>
          <w:rFonts w:ascii="Times New Roman" w:cs="Times New Roman" w:eastAsia="Times New Roman" w:hAnsi="Times New Roman"/>
          <w:color w:val="000000"/>
          <w:rtl w:val="0"/>
        </w:rPr>
        <w:t xml:space="preserve"> Human population variation according to motorized travel time and coloured by quantiles from the bivariate map of inferred risk from Scenario 4 as a function of time to reach healthcare.</w:t>
      </w:r>
    </w:p>
    <w:p w:rsidR="00000000" w:rsidDel="00000000" w:rsidP="00000000" w:rsidRDefault="00000000" w:rsidRPr="00000000" w14:paraId="000000BA">
      <w:pPr>
        <w:pStyle w:val="Heading4"/>
        <w:spacing w:line="360" w:lineRule="auto"/>
        <w:rPr>
          <w:rFonts w:ascii="Times New Roman" w:cs="Times New Roman" w:eastAsia="Times New Roman" w:hAnsi="Times New Roman"/>
          <w:b w:val="1"/>
          <w:color w:val="000000"/>
        </w:rPr>
      </w:pPr>
      <w:bookmarkStart w:colFirst="0" w:colLast="0" w:name="_tzlk6fup08un" w:id="18"/>
      <w:bookmarkEnd w:id="18"/>
      <w:r w:rsidDel="00000000" w:rsidR="00000000" w:rsidRPr="00000000">
        <w:rPr>
          <w:rtl w:val="0"/>
        </w:rPr>
      </w:r>
    </w:p>
    <w:p w:rsidR="00000000" w:rsidDel="00000000" w:rsidP="00000000" w:rsidRDefault="00000000" w:rsidRPr="00000000" w14:paraId="000000BB">
      <w:pPr>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0B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GIF 01. </w:t>
      </w:r>
      <w:r w:rsidDel="00000000" w:rsidR="00000000" w:rsidRPr="00000000">
        <w:rPr>
          <w:rFonts w:ascii="Times New Roman" w:cs="Times New Roman" w:eastAsia="Times New Roman" w:hAnsi="Times New Roman"/>
          <w:b w:val="1"/>
          <w:rtl w:val="0"/>
        </w:rPr>
        <w:t xml:space="preserve">Comparison among different scenarios of risk and access to health care.</w:t>
      </w:r>
      <w:r w:rsidDel="00000000" w:rsidR="00000000" w:rsidRPr="00000000">
        <w:rPr>
          <w:rFonts w:ascii="Times New Roman" w:cs="Times New Roman" w:eastAsia="Times New Roman" w:hAnsi="Times New Roman"/>
          <w:rtl w:val="0"/>
        </w:rPr>
        <w:t xml:space="preserve"> The two data layers were divided in three quantiles and 9 unique legend color codes.</w:t>
      </w:r>
    </w:p>
    <w:p w:rsidR="00000000" w:rsidDel="00000000" w:rsidP="00000000" w:rsidRDefault="00000000" w:rsidRPr="00000000" w14:paraId="000000BD">
      <w:pPr>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731200" cy="5727700"/>
            <wp:effectExtent b="0" l="0" r="0" t="0"/>
            <wp:docPr id="7" name="image8.gif"/>
            <a:graphic>
              <a:graphicData uri="http://schemas.openxmlformats.org/drawingml/2006/picture">
                <pic:pic>
                  <pic:nvPicPr>
                    <pic:cNvPr id="0" name="image8.gif"/>
                    <pic:cNvPicPr preferRelativeResize="0"/>
                  </pic:nvPicPr>
                  <pic:blipFill>
                    <a:blip r:embed="rId37"/>
                    <a:srcRect b="0" l="0" r="0" t="0"/>
                    <a:stretch>
                      <a:fillRect/>
                    </a:stretch>
                  </pic:blipFill>
                  <pic:spPr>
                    <a:xfrm>
                      <a:off x="0" y="0"/>
                      <a:ext cx="5731200" cy="5727700"/>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0B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References</w:t>
      </w:r>
    </w:p>
    <w:p w:rsidR="00000000" w:rsidDel="00000000" w:rsidP="00000000" w:rsidRDefault="00000000" w:rsidRPr="00000000" w14:paraId="000000BF">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0" w:line="240" w:lineRule="auto"/>
        <w:ind w:left="440" w:right="0" w:hanging="440"/>
        <w:jc w:val="left"/>
        <w:rPr>
          <w:rFonts w:ascii="Times New Roman" w:cs="Times New Roman" w:eastAsia="Times New Roman" w:hAnsi="Times New Roman"/>
          <w:b w:val="0"/>
          <w:i w:val="0"/>
          <w:color w:val="000000"/>
          <w:sz w:val="22"/>
          <w:szCs w:val="22"/>
        </w:rPr>
      </w:pPr>
      <w:hyperlink r:id="rId38">
        <w:r w:rsidDel="00000000" w:rsidR="00000000" w:rsidRPr="00000000">
          <w:rPr>
            <w:rFonts w:ascii="Times New Roman" w:cs="Times New Roman" w:eastAsia="Times New Roman" w:hAnsi="Times New Roman"/>
            <w:b w:val="0"/>
            <w:i w:val="0"/>
            <w:color w:val="000000"/>
            <w:sz w:val="22"/>
            <w:szCs w:val="22"/>
            <w:u w:val="none"/>
            <w:rtl w:val="0"/>
          </w:rPr>
          <w:t xml:space="preserve">Allen, Toph, Kris A. Murray, Carlos Zambrana-Torrelio, Stephen S. Morse, Carlo Rondinini, Moreno Di Marco, Nathan Breit, Kevin J. Olival, and Peter Daszak. 2017. “Global Hotspots and Correlates of Emerging Zoonotic Diseases.” </w:t>
        </w:r>
      </w:hyperlink>
      <w:hyperlink r:id="rId39">
        <w:r w:rsidDel="00000000" w:rsidR="00000000" w:rsidRPr="00000000">
          <w:rPr>
            <w:rFonts w:ascii="Times New Roman" w:cs="Times New Roman" w:eastAsia="Times New Roman" w:hAnsi="Times New Roman"/>
            <w:b w:val="0"/>
            <w:i w:val="1"/>
            <w:color w:val="000000"/>
            <w:sz w:val="22"/>
            <w:szCs w:val="22"/>
            <w:u w:val="none"/>
            <w:rtl w:val="0"/>
          </w:rPr>
          <w:t xml:space="preserve">Nature Communications</w:t>
        </w:r>
      </w:hyperlink>
      <w:hyperlink r:id="rId40">
        <w:r w:rsidDel="00000000" w:rsidR="00000000" w:rsidRPr="00000000">
          <w:rPr>
            <w:rFonts w:ascii="Times New Roman" w:cs="Times New Roman" w:eastAsia="Times New Roman" w:hAnsi="Times New Roman"/>
            <w:b w:val="0"/>
            <w:i w:val="0"/>
            <w:color w:val="000000"/>
            <w:sz w:val="22"/>
            <w:szCs w:val="22"/>
            <w:u w:val="none"/>
            <w:rtl w:val="0"/>
          </w:rPr>
          <w:t xml:space="preserve"> 8 (1): 1–10.</w:t>
        </w:r>
      </w:hyperlink>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0" w:right="0" w:hanging="440"/>
        <w:jc w:val="left"/>
        <w:rPr>
          <w:rFonts w:ascii="Times New Roman" w:cs="Times New Roman" w:eastAsia="Times New Roman" w:hAnsi="Times New Roman"/>
          <w:b w:val="0"/>
          <w:i w:val="0"/>
          <w:color w:val="000000"/>
          <w:sz w:val="22"/>
          <w:szCs w:val="22"/>
        </w:rPr>
      </w:pPr>
      <w:hyperlink r:id="rId41">
        <w:r w:rsidDel="00000000" w:rsidR="00000000" w:rsidRPr="00000000">
          <w:rPr>
            <w:rFonts w:ascii="Times New Roman" w:cs="Times New Roman" w:eastAsia="Times New Roman" w:hAnsi="Times New Roman"/>
            <w:b w:val="0"/>
            <w:i w:val="0"/>
            <w:color w:val="000000"/>
            <w:sz w:val="22"/>
            <w:szCs w:val="22"/>
            <w:u w:val="none"/>
            <w:rtl w:val="0"/>
          </w:rPr>
          <w:t xml:space="preserve">Anthony, Simon J., Christine K. Johnson, Denise J. Greig, Sarah Kramer, Xiaoyu Che, Heather Wells, Allison L. Hicks, et al. 2017. “Global Patterns in Coronavirus Diversity.” </w:t>
        </w:r>
      </w:hyperlink>
      <w:hyperlink r:id="rId42">
        <w:r w:rsidDel="00000000" w:rsidR="00000000" w:rsidRPr="00000000">
          <w:rPr>
            <w:rFonts w:ascii="Times New Roman" w:cs="Times New Roman" w:eastAsia="Times New Roman" w:hAnsi="Times New Roman"/>
            <w:b w:val="0"/>
            <w:i w:val="1"/>
            <w:color w:val="000000"/>
            <w:sz w:val="22"/>
            <w:szCs w:val="22"/>
            <w:u w:val="none"/>
            <w:rtl w:val="0"/>
          </w:rPr>
          <w:t xml:space="preserve">Virus Evolution</w:t>
        </w:r>
      </w:hyperlink>
      <w:hyperlink r:id="rId43">
        <w:r w:rsidDel="00000000" w:rsidR="00000000" w:rsidRPr="00000000">
          <w:rPr>
            <w:rFonts w:ascii="Times New Roman" w:cs="Times New Roman" w:eastAsia="Times New Roman" w:hAnsi="Times New Roman"/>
            <w:b w:val="0"/>
            <w:i w:val="0"/>
            <w:color w:val="000000"/>
            <w:sz w:val="22"/>
            <w:szCs w:val="22"/>
            <w:u w:val="none"/>
            <w:rtl w:val="0"/>
          </w:rPr>
          <w:t xml:space="preserve"> 3 (1): vex012.</w:t>
        </w:r>
      </w:hyperlink>
      <w:r w:rsidDel="00000000" w:rsidR="00000000" w:rsidRPr="00000000">
        <w:rPr>
          <w:rtl w:val="0"/>
        </w:rPr>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0" w:right="0" w:hanging="440"/>
        <w:jc w:val="left"/>
        <w:rPr>
          <w:rFonts w:ascii="Times New Roman" w:cs="Times New Roman" w:eastAsia="Times New Roman" w:hAnsi="Times New Roman"/>
          <w:b w:val="0"/>
          <w:i w:val="0"/>
          <w:color w:val="000000"/>
          <w:sz w:val="22"/>
          <w:szCs w:val="22"/>
        </w:rPr>
      </w:pPr>
      <w:hyperlink r:id="rId44">
        <w:r w:rsidDel="00000000" w:rsidR="00000000" w:rsidRPr="00000000">
          <w:rPr>
            <w:rFonts w:ascii="Times New Roman" w:cs="Times New Roman" w:eastAsia="Times New Roman" w:hAnsi="Times New Roman"/>
            <w:b w:val="0"/>
            <w:i w:val="0"/>
            <w:color w:val="000000"/>
            <w:sz w:val="22"/>
            <w:szCs w:val="22"/>
            <w:u w:val="none"/>
            <w:rtl w:val="0"/>
          </w:rPr>
          <w:t xml:space="preserve">Forero, Norma, Renata Muylaert, Stephanie Seifert, Gregory Albery, Daniel Becker, Colin Carlson, and Timothée Poisot. 2022. “The Coevolutionary Mosaic of Bat Betacoronavirus Emergence Risk.” </w:t>
        </w:r>
      </w:hyperlink>
      <w:hyperlink r:id="rId45">
        <w:r w:rsidDel="00000000" w:rsidR="00000000" w:rsidRPr="00000000">
          <w:rPr>
            <w:rFonts w:ascii="Times New Roman" w:cs="Times New Roman" w:eastAsia="Times New Roman" w:hAnsi="Times New Roman"/>
            <w:b w:val="0"/>
            <w:i w:val="1"/>
            <w:color w:val="000000"/>
            <w:sz w:val="22"/>
            <w:szCs w:val="22"/>
            <w:u w:val="none"/>
            <w:rtl w:val="0"/>
          </w:rPr>
          <w:t xml:space="preserve">EcoEvoRxiv</w:t>
        </w:r>
      </w:hyperlink>
      <w:hyperlink r:id="rId46">
        <w:r w:rsidDel="00000000" w:rsidR="00000000" w:rsidRPr="00000000">
          <w:rPr>
            <w:rFonts w:ascii="Times New Roman" w:cs="Times New Roman" w:eastAsia="Times New Roman" w:hAnsi="Times New Roman"/>
            <w:b w:val="0"/>
            <w:i w:val="0"/>
            <w:color w:val="000000"/>
            <w:sz w:val="22"/>
            <w:szCs w:val="22"/>
            <w:u w:val="none"/>
            <w:rtl w:val="0"/>
          </w:rPr>
          <w:t xml:space="preserve">. https://doi.org/</w:t>
        </w:r>
      </w:hyperlink>
      <w:hyperlink r:id="rId47">
        <w:r w:rsidDel="00000000" w:rsidR="00000000" w:rsidRPr="00000000">
          <w:rPr>
            <w:rFonts w:ascii="Times New Roman" w:cs="Times New Roman" w:eastAsia="Times New Roman" w:hAnsi="Times New Roman"/>
            <w:b w:val="0"/>
            <w:i w:val="0"/>
            <w:color w:val="000000"/>
            <w:sz w:val="22"/>
            <w:szCs w:val="22"/>
            <w:u w:val="none"/>
            <w:rtl w:val="0"/>
          </w:rPr>
          <w:t xml:space="preserve">10.32942/osf.io/8mgv6</w:t>
        </w:r>
      </w:hyperlink>
      <w:hyperlink r:id="rId48">
        <w:r w:rsidDel="00000000" w:rsidR="00000000" w:rsidRPr="00000000">
          <w:rPr>
            <w:rFonts w:ascii="Times New Roman" w:cs="Times New Roman" w:eastAsia="Times New Roman" w:hAnsi="Times New Roman"/>
            <w:b w:val="0"/>
            <w:i w:val="0"/>
            <w:color w:val="000000"/>
            <w:sz w:val="22"/>
            <w:szCs w:val="22"/>
            <w:u w:val="none"/>
            <w:rtl w:val="0"/>
          </w:rPr>
          <w:t xml:space="preserve">.</w:t>
        </w:r>
      </w:hyperlink>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0" w:right="0" w:hanging="440"/>
        <w:jc w:val="left"/>
        <w:rPr>
          <w:rFonts w:ascii="Times New Roman" w:cs="Times New Roman" w:eastAsia="Times New Roman" w:hAnsi="Times New Roman"/>
          <w:b w:val="0"/>
          <w:i w:val="0"/>
          <w:color w:val="000000"/>
          <w:sz w:val="22"/>
          <w:szCs w:val="22"/>
        </w:rPr>
      </w:pPr>
      <w:hyperlink r:id="rId49">
        <w:r w:rsidDel="00000000" w:rsidR="00000000" w:rsidRPr="00000000">
          <w:rPr>
            <w:rFonts w:ascii="Times New Roman" w:cs="Times New Roman" w:eastAsia="Times New Roman" w:hAnsi="Times New Roman"/>
            <w:b w:val="0"/>
            <w:i w:val="0"/>
            <w:color w:val="000000"/>
            <w:sz w:val="22"/>
            <w:szCs w:val="22"/>
            <w:u w:val="none"/>
            <w:rtl w:val="0"/>
          </w:rPr>
          <w:t xml:space="preserve">Gilbert, Marius, Gaëlle Nicolas, Giusepina Cinardi, Thomas P. Van Boeckel, Sophie O. Vanwambeke, G. R. William Wint, and Timothy P. Robinson. 2018. “Global Distribution Data for Cattle, Buffaloes, Horses, Sheep, Goats, Pigs, Chickens and Ducks in 2010.” </w:t>
        </w:r>
      </w:hyperlink>
      <w:hyperlink r:id="rId50">
        <w:r w:rsidDel="00000000" w:rsidR="00000000" w:rsidRPr="00000000">
          <w:rPr>
            <w:rFonts w:ascii="Times New Roman" w:cs="Times New Roman" w:eastAsia="Times New Roman" w:hAnsi="Times New Roman"/>
            <w:b w:val="0"/>
            <w:i w:val="1"/>
            <w:color w:val="000000"/>
            <w:sz w:val="22"/>
            <w:szCs w:val="22"/>
            <w:u w:val="none"/>
            <w:rtl w:val="0"/>
          </w:rPr>
          <w:t xml:space="preserve">Scientific Data</w:t>
        </w:r>
      </w:hyperlink>
      <w:hyperlink r:id="rId51">
        <w:r w:rsidDel="00000000" w:rsidR="00000000" w:rsidRPr="00000000">
          <w:rPr>
            <w:rFonts w:ascii="Times New Roman" w:cs="Times New Roman" w:eastAsia="Times New Roman" w:hAnsi="Times New Roman"/>
            <w:b w:val="0"/>
            <w:i w:val="0"/>
            <w:color w:val="000000"/>
            <w:sz w:val="22"/>
            <w:szCs w:val="22"/>
            <w:u w:val="none"/>
            <w:rtl w:val="0"/>
          </w:rPr>
          <w:t xml:space="preserve"> 5 (October): 180227.</w:t>
        </w:r>
      </w:hyperlink>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0" w:right="0" w:hanging="440"/>
        <w:jc w:val="left"/>
        <w:rPr>
          <w:rFonts w:ascii="Times New Roman" w:cs="Times New Roman" w:eastAsia="Times New Roman" w:hAnsi="Times New Roman"/>
          <w:b w:val="0"/>
          <w:i w:val="0"/>
          <w:color w:val="000000"/>
          <w:sz w:val="22"/>
          <w:szCs w:val="22"/>
        </w:rPr>
      </w:pPr>
      <w:hyperlink r:id="rId52">
        <w:r w:rsidDel="00000000" w:rsidR="00000000" w:rsidRPr="00000000">
          <w:rPr>
            <w:rFonts w:ascii="Times New Roman" w:cs="Times New Roman" w:eastAsia="Times New Roman" w:hAnsi="Times New Roman"/>
            <w:b w:val="0"/>
            <w:i w:val="0"/>
            <w:color w:val="000000"/>
            <w:sz w:val="22"/>
            <w:szCs w:val="22"/>
            <w:u w:val="none"/>
            <w:rtl w:val="0"/>
          </w:rPr>
          <w:t xml:space="preserve">Grantham, H. S., A. Duncan, T. D. Evans, K. R. Jones, H. L. Beyer, R. Schuster, J. Walston, et al. 2020. “Anthropogenic Modification of Forests Means Only 40% of Remaining Forests Have High Ecosystem Integrity.” </w:t>
        </w:r>
      </w:hyperlink>
      <w:hyperlink r:id="rId53">
        <w:r w:rsidDel="00000000" w:rsidR="00000000" w:rsidRPr="00000000">
          <w:rPr>
            <w:rFonts w:ascii="Times New Roman" w:cs="Times New Roman" w:eastAsia="Times New Roman" w:hAnsi="Times New Roman"/>
            <w:b w:val="0"/>
            <w:i w:val="1"/>
            <w:color w:val="000000"/>
            <w:sz w:val="22"/>
            <w:szCs w:val="22"/>
            <w:u w:val="none"/>
            <w:rtl w:val="0"/>
          </w:rPr>
          <w:t xml:space="preserve">Nature Communications</w:t>
        </w:r>
      </w:hyperlink>
      <w:hyperlink r:id="rId54">
        <w:r w:rsidDel="00000000" w:rsidR="00000000" w:rsidRPr="00000000">
          <w:rPr>
            <w:rFonts w:ascii="Times New Roman" w:cs="Times New Roman" w:eastAsia="Times New Roman" w:hAnsi="Times New Roman"/>
            <w:b w:val="0"/>
            <w:i w:val="0"/>
            <w:color w:val="000000"/>
            <w:sz w:val="22"/>
            <w:szCs w:val="22"/>
            <w:u w:val="none"/>
            <w:rtl w:val="0"/>
          </w:rPr>
          <w:t xml:space="preserve"> 11 (1): 5978.</w:t>
        </w:r>
      </w:hyperlink>
      <w:r w:rsidDel="00000000" w:rsidR="00000000" w:rsidRPr="00000000">
        <w:rPr>
          <w:rtl w:val="0"/>
        </w:rPr>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0" w:right="0" w:hanging="440"/>
        <w:jc w:val="left"/>
        <w:rPr>
          <w:rFonts w:ascii="Times New Roman" w:cs="Times New Roman" w:eastAsia="Times New Roman" w:hAnsi="Times New Roman"/>
          <w:b w:val="0"/>
          <w:i w:val="0"/>
          <w:color w:val="000000"/>
          <w:sz w:val="22"/>
          <w:szCs w:val="22"/>
        </w:rPr>
      </w:pPr>
      <w:hyperlink r:id="rId55">
        <w:r w:rsidDel="00000000" w:rsidR="00000000" w:rsidRPr="00000000">
          <w:rPr>
            <w:rFonts w:ascii="Times New Roman" w:cs="Times New Roman" w:eastAsia="Times New Roman" w:hAnsi="Times New Roman"/>
            <w:b w:val="0"/>
            <w:i w:val="0"/>
            <w:color w:val="000000"/>
            <w:sz w:val="22"/>
            <w:szCs w:val="22"/>
            <w:u w:val="none"/>
            <w:rtl w:val="0"/>
          </w:rPr>
          <w:t xml:space="preserve">Hewson, Jennifer, Stefano C. Crema, Mariano González-Roglich, Karyn Tabor, and Celia A. Harvey. 2019. “New 1 Km Resolution Datasets of Global and Regional Risks of Tree Cover Loss.” </w:t>
        </w:r>
      </w:hyperlink>
      <w:hyperlink r:id="rId56">
        <w:r w:rsidDel="00000000" w:rsidR="00000000" w:rsidRPr="00000000">
          <w:rPr>
            <w:rFonts w:ascii="Times New Roman" w:cs="Times New Roman" w:eastAsia="Times New Roman" w:hAnsi="Times New Roman"/>
            <w:b w:val="0"/>
            <w:i w:val="1"/>
            <w:color w:val="000000"/>
            <w:sz w:val="22"/>
            <w:szCs w:val="22"/>
            <w:u w:val="none"/>
            <w:rtl w:val="0"/>
          </w:rPr>
          <w:t xml:space="preserve">Land</w:t>
        </w:r>
      </w:hyperlink>
      <w:hyperlink r:id="rId57">
        <w:r w:rsidDel="00000000" w:rsidR="00000000" w:rsidRPr="00000000">
          <w:rPr>
            <w:rFonts w:ascii="Times New Roman" w:cs="Times New Roman" w:eastAsia="Times New Roman" w:hAnsi="Times New Roman"/>
            <w:b w:val="0"/>
            <w:i w:val="0"/>
            <w:color w:val="000000"/>
            <w:sz w:val="22"/>
            <w:szCs w:val="22"/>
            <w:u w:val="none"/>
            <w:rtl w:val="0"/>
          </w:rPr>
          <w:t xml:space="preserve"> 8 (1): 14.</w:t>
        </w:r>
      </w:hyperlink>
      <w:r w:rsidDel="00000000" w:rsidR="00000000" w:rsidRPr="00000000">
        <w:rPr>
          <w:rtl w:val="0"/>
        </w:rPr>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0" w:right="0" w:hanging="440"/>
        <w:jc w:val="left"/>
        <w:rPr>
          <w:rFonts w:ascii="Times New Roman" w:cs="Times New Roman" w:eastAsia="Times New Roman" w:hAnsi="Times New Roman"/>
          <w:b w:val="0"/>
          <w:i w:val="0"/>
          <w:color w:val="000000"/>
          <w:sz w:val="22"/>
          <w:szCs w:val="22"/>
        </w:rPr>
      </w:pPr>
      <w:hyperlink r:id="rId58">
        <w:r w:rsidDel="00000000" w:rsidR="00000000" w:rsidRPr="00000000">
          <w:rPr>
            <w:rFonts w:ascii="Times New Roman" w:cs="Times New Roman" w:eastAsia="Times New Roman" w:hAnsi="Times New Roman"/>
            <w:b w:val="0"/>
            <w:i w:val="0"/>
            <w:color w:val="000000"/>
            <w:sz w:val="22"/>
            <w:szCs w:val="22"/>
            <w:u w:val="none"/>
            <w:rtl w:val="0"/>
          </w:rPr>
          <w:t xml:space="preserve">Li, Hongying, Emma Mendelsohn, Chen Zong, Wei Zhang, Emily Hagan, Ning Wang, Shiyue Li, et al. 2019. “Human-Animal Interactions and Bat Coronavirus Spillover Potential among Rural Residents in Southern China.” </w:t>
        </w:r>
      </w:hyperlink>
      <w:hyperlink r:id="rId59">
        <w:r w:rsidDel="00000000" w:rsidR="00000000" w:rsidRPr="00000000">
          <w:rPr>
            <w:rFonts w:ascii="Times New Roman" w:cs="Times New Roman" w:eastAsia="Times New Roman" w:hAnsi="Times New Roman"/>
            <w:b w:val="0"/>
            <w:i w:val="1"/>
            <w:color w:val="000000"/>
            <w:sz w:val="22"/>
            <w:szCs w:val="22"/>
            <w:u w:val="none"/>
            <w:rtl w:val="0"/>
          </w:rPr>
          <w:t xml:space="preserve">Biosafety and Health</w:t>
        </w:r>
      </w:hyperlink>
      <w:hyperlink r:id="rId60">
        <w:r w:rsidDel="00000000" w:rsidR="00000000" w:rsidRPr="00000000">
          <w:rPr>
            <w:rFonts w:ascii="Times New Roman" w:cs="Times New Roman" w:eastAsia="Times New Roman" w:hAnsi="Times New Roman"/>
            <w:b w:val="0"/>
            <w:i w:val="0"/>
            <w:color w:val="000000"/>
            <w:sz w:val="22"/>
            <w:szCs w:val="22"/>
            <w:u w:val="none"/>
            <w:rtl w:val="0"/>
          </w:rPr>
          <w:t xml:space="preserve"> 1 (2): 84–90.</w:t>
        </w:r>
      </w:hyperlink>
      <w:r w:rsidDel="00000000" w:rsidR="00000000" w:rsidRPr="00000000">
        <w:rPr>
          <w:rtl w:val="0"/>
        </w:rPr>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0" w:right="0" w:hanging="440"/>
        <w:jc w:val="left"/>
        <w:rPr>
          <w:rFonts w:ascii="Times New Roman" w:cs="Times New Roman" w:eastAsia="Times New Roman" w:hAnsi="Times New Roman"/>
          <w:b w:val="0"/>
          <w:i w:val="0"/>
          <w:color w:val="000000"/>
          <w:sz w:val="22"/>
          <w:szCs w:val="22"/>
        </w:rPr>
      </w:pPr>
      <w:hyperlink r:id="rId61">
        <w:r w:rsidDel="00000000" w:rsidR="00000000" w:rsidRPr="00000000">
          <w:rPr>
            <w:rFonts w:ascii="Times New Roman" w:cs="Times New Roman" w:eastAsia="Times New Roman" w:hAnsi="Times New Roman"/>
            <w:b w:val="0"/>
            <w:i w:val="0"/>
            <w:color w:val="000000"/>
            <w:sz w:val="22"/>
            <w:szCs w:val="22"/>
            <w:u w:val="none"/>
            <w:rtl w:val="0"/>
          </w:rPr>
          <w:t xml:space="preserve">Muylaert, Renata L., Tigga Kingston, Jinhong Luo, Maurício Humberto Vancine, Nikolas Galli, Colin J. Carlson, Reju Sam John, Maria Cristina Rulli, and David T. S. Hayman. 2022. “Present and Future Distribution of Bat Hosts of Sarbecoviruses: Implications for Conservation and Public Health.” </w:t>
        </w:r>
      </w:hyperlink>
      <w:hyperlink r:id="rId62">
        <w:r w:rsidDel="00000000" w:rsidR="00000000" w:rsidRPr="00000000">
          <w:rPr>
            <w:rFonts w:ascii="Times New Roman" w:cs="Times New Roman" w:eastAsia="Times New Roman" w:hAnsi="Times New Roman"/>
            <w:b w:val="0"/>
            <w:i w:val="1"/>
            <w:color w:val="000000"/>
            <w:sz w:val="22"/>
            <w:szCs w:val="22"/>
            <w:u w:val="none"/>
            <w:rtl w:val="0"/>
          </w:rPr>
          <w:t xml:space="preserve">Proceedings. Biological Sciences / The Royal Society</w:t>
        </w:r>
      </w:hyperlink>
      <w:hyperlink r:id="rId63">
        <w:r w:rsidDel="00000000" w:rsidR="00000000" w:rsidRPr="00000000">
          <w:rPr>
            <w:rFonts w:ascii="Times New Roman" w:cs="Times New Roman" w:eastAsia="Times New Roman" w:hAnsi="Times New Roman"/>
            <w:b w:val="0"/>
            <w:i w:val="0"/>
            <w:color w:val="000000"/>
            <w:sz w:val="22"/>
            <w:szCs w:val="22"/>
            <w:u w:val="none"/>
            <w:rtl w:val="0"/>
          </w:rPr>
          <w:t xml:space="preserve"> 289 (1975): 20220397.</w:t>
        </w:r>
      </w:hyperlink>
      <w:r w:rsidDel="00000000" w:rsidR="00000000" w:rsidRPr="00000000">
        <w:rPr>
          <w:rtl w:val="0"/>
        </w:rPr>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0" w:right="0" w:hanging="440"/>
        <w:jc w:val="left"/>
        <w:rPr>
          <w:rFonts w:ascii="Times New Roman" w:cs="Times New Roman" w:eastAsia="Times New Roman" w:hAnsi="Times New Roman"/>
          <w:b w:val="0"/>
          <w:i w:val="0"/>
          <w:color w:val="000000"/>
          <w:sz w:val="22"/>
          <w:szCs w:val="22"/>
        </w:rPr>
      </w:pPr>
      <w:hyperlink r:id="rId64">
        <w:r w:rsidDel="00000000" w:rsidR="00000000" w:rsidRPr="00000000">
          <w:rPr>
            <w:rFonts w:ascii="Times New Roman" w:cs="Times New Roman" w:eastAsia="Times New Roman" w:hAnsi="Times New Roman"/>
            <w:b w:val="0"/>
            <w:i w:val="0"/>
            <w:color w:val="000000"/>
            <w:sz w:val="22"/>
            <w:szCs w:val="22"/>
            <w:u w:val="none"/>
            <w:rtl w:val="0"/>
          </w:rPr>
          <w:t xml:space="preserve">Nerpel, Afra, Liuhuaying Yang, Johannes Sorger, Annemarie Käsbohrer, Chris Walzer, and Amélie Desvars-Larrive. 2022. “SARS-ANI: A Global Open Access Dataset of Reported SARS-CoV-2 Events in Animals.” </w:t>
        </w:r>
      </w:hyperlink>
      <w:hyperlink r:id="rId65">
        <w:r w:rsidDel="00000000" w:rsidR="00000000" w:rsidRPr="00000000">
          <w:rPr>
            <w:rFonts w:ascii="Times New Roman" w:cs="Times New Roman" w:eastAsia="Times New Roman" w:hAnsi="Times New Roman"/>
            <w:b w:val="0"/>
            <w:i w:val="1"/>
            <w:color w:val="000000"/>
            <w:sz w:val="22"/>
            <w:szCs w:val="22"/>
            <w:u w:val="none"/>
            <w:rtl w:val="0"/>
          </w:rPr>
          <w:t xml:space="preserve">Scientific Data</w:t>
        </w:r>
      </w:hyperlink>
      <w:hyperlink r:id="rId66">
        <w:r w:rsidDel="00000000" w:rsidR="00000000" w:rsidRPr="00000000">
          <w:rPr>
            <w:rFonts w:ascii="Times New Roman" w:cs="Times New Roman" w:eastAsia="Times New Roman" w:hAnsi="Times New Roman"/>
            <w:b w:val="0"/>
            <w:i w:val="0"/>
            <w:color w:val="000000"/>
            <w:sz w:val="22"/>
            <w:szCs w:val="22"/>
            <w:u w:val="none"/>
            <w:rtl w:val="0"/>
          </w:rPr>
          <w:t xml:space="preserve"> 9 (1): 1–13.</w:t>
        </w:r>
      </w:hyperlink>
      <w:r w:rsidDel="00000000" w:rsidR="00000000" w:rsidRPr="00000000">
        <w:rPr>
          <w:rtl w:val="0"/>
        </w:rPr>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0" w:right="0" w:hanging="440"/>
        <w:jc w:val="left"/>
        <w:rPr>
          <w:rFonts w:ascii="Times New Roman" w:cs="Times New Roman" w:eastAsia="Times New Roman" w:hAnsi="Times New Roman"/>
          <w:b w:val="0"/>
          <w:i w:val="0"/>
          <w:color w:val="000000"/>
          <w:sz w:val="22"/>
          <w:szCs w:val="22"/>
        </w:rPr>
      </w:pPr>
      <w:hyperlink r:id="rId67">
        <w:r w:rsidDel="00000000" w:rsidR="00000000" w:rsidRPr="00000000">
          <w:rPr>
            <w:rFonts w:ascii="Times New Roman" w:cs="Times New Roman" w:eastAsia="Times New Roman" w:hAnsi="Times New Roman"/>
            <w:b w:val="0"/>
            <w:i w:val="0"/>
            <w:color w:val="000000"/>
            <w:sz w:val="22"/>
            <w:szCs w:val="22"/>
            <w:u w:val="none"/>
            <w:rtl w:val="0"/>
          </w:rPr>
          <w:t xml:space="preserve">Plowright, Raina K., Jamie K. Reaser, Harvey Locke, Stephen J. Woodley, Jonathan A. Patz, Daniel J. Becker, Gabriel Oppler, Peter J. Hudson, and Gary M. Tabor. 2021. “Land Use-Induced Spillover: A Call to Action to Safeguard Environmental, Animal, and Human Health.” </w:t>
        </w:r>
      </w:hyperlink>
      <w:hyperlink r:id="rId68">
        <w:r w:rsidDel="00000000" w:rsidR="00000000" w:rsidRPr="00000000">
          <w:rPr>
            <w:rFonts w:ascii="Times New Roman" w:cs="Times New Roman" w:eastAsia="Times New Roman" w:hAnsi="Times New Roman"/>
            <w:b w:val="0"/>
            <w:i w:val="1"/>
            <w:color w:val="000000"/>
            <w:sz w:val="22"/>
            <w:szCs w:val="22"/>
            <w:u w:val="none"/>
            <w:rtl w:val="0"/>
          </w:rPr>
          <w:t xml:space="preserve">The Lancet. Planetary Health</w:t>
        </w:r>
      </w:hyperlink>
      <w:hyperlink r:id="rId69">
        <w:r w:rsidDel="00000000" w:rsidR="00000000" w:rsidRPr="00000000">
          <w:rPr>
            <w:rFonts w:ascii="Times New Roman" w:cs="Times New Roman" w:eastAsia="Times New Roman" w:hAnsi="Times New Roman"/>
            <w:b w:val="0"/>
            <w:i w:val="0"/>
            <w:color w:val="000000"/>
            <w:sz w:val="22"/>
            <w:szCs w:val="22"/>
            <w:u w:val="none"/>
            <w:rtl w:val="0"/>
          </w:rPr>
          <w:t xml:space="preserve"> 5 (4): e237–45.</w:t>
        </w:r>
      </w:hyperlink>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0" w:right="0" w:hanging="440"/>
        <w:jc w:val="left"/>
        <w:rPr>
          <w:rFonts w:ascii="Times New Roman" w:cs="Times New Roman" w:eastAsia="Times New Roman" w:hAnsi="Times New Roman"/>
          <w:b w:val="0"/>
          <w:i w:val="0"/>
          <w:color w:val="000000"/>
          <w:sz w:val="22"/>
          <w:szCs w:val="22"/>
        </w:rPr>
      </w:pPr>
      <w:hyperlink r:id="rId70">
        <w:r w:rsidDel="00000000" w:rsidR="00000000" w:rsidRPr="00000000">
          <w:rPr>
            <w:rFonts w:ascii="Times New Roman" w:cs="Times New Roman" w:eastAsia="Times New Roman" w:hAnsi="Times New Roman"/>
            <w:b w:val="0"/>
            <w:i w:val="0"/>
            <w:color w:val="000000"/>
            <w:sz w:val="22"/>
            <w:szCs w:val="22"/>
            <w:u w:val="none"/>
            <w:rtl w:val="0"/>
          </w:rPr>
          <w:t xml:space="preserve">Rulli, Maria Cristina, Paolo D’Odorico, Nikolas Galli, and David T. S. Hayman. 2021. “Land-Use Change and the Livestock Revolution Increase the Risk of Zoonotic Coronavirus Transmission from Rhinolophid Bats.” </w:t>
        </w:r>
      </w:hyperlink>
      <w:hyperlink r:id="rId71">
        <w:r w:rsidDel="00000000" w:rsidR="00000000" w:rsidRPr="00000000">
          <w:rPr>
            <w:rFonts w:ascii="Times New Roman" w:cs="Times New Roman" w:eastAsia="Times New Roman" w:hAnsi="Times New Roman"/>
            <w:b w:val="0"/>
            <w:i w:val="1"/>
            <w:color w:val="000000"/>
            <w:sz w:val="22"/>
            <w:szCs w:val="22"/>
            <w:u w:val="none"/>
            <w:rtl w:val="0"/>
          </w:rPr>
          <w:t xml:space="preserve">Nature Food</w:t>
        </w:r>
      </w:hyperlink>
      <w:hyperlink r:id="rId72">
        <w:r w:rsidDel="00000000" w:rsidR="00000000" w:rsidRPr="00000000">
          <w:rPr>
            <w:rFonts w:ascii="Times New Roman" w:cs="Times New Roman" w:eastAsia="Times New Roman" w:hAnsi="Times New Roman"/>
            <w:b w:val="0"/>
            <w:i w:val="0"/>
            <w:color w:val="000000"/>
            <w:sz w:val="22"/>
            <w:szCs w:val="22"/>
            <w:u w:val="none"/>
            <w:rtl w:val="0"/>
          </w:rPr>
          <w:t xml:space="preserve"> 2 (6): 409–16.</w:t>
        </w:r>
      </w:hyperlink>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0" w:right="0" w:hanging="440"/>
        <w:jc w:val="left"/>
        <w:rPr>
          <w:rFonts w:ascii="Times New Roman" w:cs="Times New Roman" w:eastAsia="Times New Roman" w:hAnsi="Times New Roman"/>
          <w:b w:val="0"/>
          <w:i w:val="0"/>
          <w:color w:val="000000"/>
          <w:sz w:val="22"/>
          <w:szCs w:val="22"/>
        </w:rPr>
      </w:pPr>
      <w:hyperlink r:id="rId73">
        <w:r w:rsidDel="00000000" w:rsidR="00000000" w:rsidRPr="00000000">
          <w:rPr>
            <w:rFonts w:ascii="Times New Roman" w:cs="Times New Roman" w:eastAsia="Times New Roman" w:hAnsi="Times New Roman"/>
            <w:b w:val="0"/>
            <w:i w:val="0"/>
            <w:color w:val="000000"/>
            <w:sz w:val="22"/>
            <w:szCs w:val="22"/>
            <w:u w:val="none"/>
            <w:rtl w:val="0"/>
          </w:rPr>
          <w:t xml:space="preserve">Sánchez, Cecilia A., Hongying Li, Kendra L. Phelps, Carlos Zambrana-Torrelio, Lin-Fa Wang, Peng Zhou, Zheng-Li Shi, Kevin J. Olival, and Peter Daszak. 2022. “A Strategy to Assess Spillover Risk of Bat SARS-Related Coronaviruses in Southeast Asia.” </w:t>
        </w:r>
      </w:hyperlink>
      <w:hyperlink r:id="rId74">
        <w:r w:rsidDel="00000000" w:rsidR="00000000" w:rsidRPr="00000000">
          <w:rPr>
            <w:rFonts w:ascii="Times New Roman" w:cs="Times New Roman" w:eastAsia="Times New Roman" w:hAnsi="Times New Roman"/>
            <w:b w:val="0"/>
            <w:i w:val="1"/>
            <w:color w:val="000000"/>
            <w:sz w:val="22"/>
            <w:szCs w:val="22"/>
            <w:u w:val="none"/>
            <w:rtl w:val="0"/>
          </w:rPr>
          <w:t xml:space="preserve">Nature Communications</w:t>
        </w:r>
      </w:hyperlink>
      <w:hyperlink r:id="rId75">
        <w:r w:rsidDel="00000000" w:rsidR="00000000" w:rsidRPr="00000000">
          <w:rPr>
            <w:rFonts w:ascii="Times New Roman" w:cs="Times New Roman" w:eastAsia="Times New Roman" w:hAnsi="Times New Roman"/>
            <w:b w:val="0"/>
            <w:i w:val="0"/>
            <w:color w:val="000000"/>
            <w:sz w:val="22"/>
            <w:szCs w:val="22"/>
            <w:u w:val="none"/>
            <w:rtl w:val="0"/>
          </w:rPr>
          <w:t xml:space="preserve"> 13 (1): 4380.</w:t>
        </w:r>
      </w:hyperlink>
      <w:r w:rsidDel="00000000" w:rsidR="00000000" w:rsidRPr="00000000">
        <w:rPr>
          <w:rtl w:val="0"/>
        </w:rPr>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0" w:right="0" w:hanging="440"/>
        <w:jc w:val="left"/>
        <w:rPr>
          <w:rFonts w:ascii="Times New Roman" w:cs="Times New Roman" w:eastAsia="Times New Roman" w:hAnsi="Times New Roman"/>
          <w:b w:val="0"/>
          <w:i w:val="0"/>
          <w:color w:val="000000"/>
          <w:sz w:val="22"/>
          <w:szCs w:val="22"/>
        </w:rPr>
      </w:pPr>
      <w:hyperlink r:id="rId76">
        <w:r w:rsidDel="00000000" w:rsidR="00000000" w:rsidRPr="00000000">
          <w:rPr>
            <w:rFonts w:ascii="Times New Roman" w:cs="Times New Roman" w:eastAsia="Times New Roman" w:hAnsi="Times New Roman"/>
            <w:b w:val="0"/>
            <w:i w:val="0"/>
            <w:color w:val="000000"/>
            <w:sz w:val="22"/>
            <w:szCs w:val="22"/>
            <w:u w:val="none"/>
            <w:rtl w:val="0"/>
          </w:rPr>
          <w:t xml:space="preserve">Shah, Hiral A., Paul Huxley, Jocelyn Elmes, and Kris A. Murray. 2019. “Agricultural Land-Uses Consistently Exacerbate Infectious Disease Risks in Southeast Asia.” </w:t>
        </w:r>
      </w:hyperlink>
      <w:hyperlink r:id="rId77">
        <w:r w:rsidDel="00000000" w:rsidR="00000000" w:rsidRPr="00000000">
          <w:rPr>
            <w:rFonts w:ascii="Times New Roman" w:cs="Times New Roman" w:eastAsia="Times New Roman" w:hAnsi="Times New Roman"/>
            <w:b w:val="0"/>
            <w:i w:val="1"/>
            <w:color w:val="000000"/>
            <w:sz w:val="22"/>
            <w:szCs w:val="22"/>
            <w:u w:val="none"/>
            <w:rtl w:val="0"/>
          </w:rPr>
          <w:t xml:space="preserve">Nature Communications</w:t>
        </w:r>
      </w:hyperlink>
      <w:hyperlink r:id="rId78">
        <w:r w:rsidDel="00000000" w:rsidR="00000000" w:rsidRPr="00000000">
          <w:rPr>
            <w:rFonts w:ascii="Times New Roman" w:cs="Times New Roman" w:eastAsia="Times New Roman" w:hAnsi="Times New Roman"/>
            <w:b w:val="0"/>
            <w:i w:val="0"/>
            <w:color w:val="000000"/>
            <w:sz w:val="22"/>
            <w:szCs w:val="22"/>
            <w:u w:val="none"/>
            <w:rtl w:val="0"/>
          </w:rPr>
          <w:t xml:space="preserve"> 10 (1): 1–13.</w:t>
        </w:r>
      </w:hyperlink>
      <w:r w:rsidDel="00000000" w:rsidR="00000000" w:rsidRPr="00000000">
        <w:rPr>
          <w:rtl w:val="0"/>
        </w:rPr>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0" w:right="0" w:hanging="440"/>
        <w:jc w:val="left"/>
        <w:rPr>
          <w:rFonts w:ascii="Times New Roman" w:cs="Times New Roman" w:eastAsia="Times New Roman" w:hAnsi="Times New Roman"/>
          <w:b w:val="0"/>
          <w:i w:val="0"/>
          <w:color w:val="000000"/>
          <w:sz w:val="22"/>
          <w:szCs w:val="22"/>
        </w:rPr>
      </w:pPr>
      <w:hyperlink r:id="rId79">
        <w:r w:rsidDel="00000000" w:rsidR="00000000" w:rsidRPr="00000000">
          <w:rPr>
            <w:rFonts w:ascii="Times New Roman" w:cs="Times New Roman" w:eastAsia="Times New Roman" w:hAnsi="Times New Roman"/>
            <w:b w:val="0"/>
            <w:i w:val="0"/>
            <w:color w:val="000000"/>
            <w:sz w:val="22"/>
            <w:szCs w:val="22"/>
            <w:u w:val="none"/>
            <w:rtl w:val="0"/>
          </w:rPr>
          <w:t xml:space="preserve">Sikkema, Reina S., Tijs Tobias, Nadia Oreshkova, Erwin de Bruin, Nisreen Okba, Felicity Chandler, Marcel M. Hulst, et al. 2022. “Experimental and Field Investigations of Exposure, Replication and Transmission of SARS-CoV-2 in Pigs in the Netherlands.” </w:t>
        </w:r>
      </w:hyperlink>
      <w:hyperlink r:id="rId80">
        <w:r w:rsidDel="00000000" w:rsidR="00000000" w:rsidRPr="00000000">
          <w:rPr>
            <w:rFonts w:ascii="Times New Roman" w:cs="Times New Roman" w:eastAsia="Times New Roman" w:hAnsi="Times New Roman"/>
            <w:b w:val="0"/>
            <w:i w:val="1"/>
            <w:color w:val="000000"/>
            <w:sz w:val="22"/>
            <w:szCs w:val="22"/>
            <w:u w:val="none"/>
            <w:rtl w:val="0"/>
          </w:rPr>
          <w:t xml:space="preserve">Emerging Microbes &amp; Infections</w:t>
        </w:r>
      </w:hyperlink>
      <w:hyperlink r:id="rId81">
        <w:r w:rsidDel="00000000" w:rsidR="00000000" w:rsidRPr="00000000">
          <w:rPr>
            <w:rFonts w:ascii="Times New Roman" w:cs="Times New Roman" w:eastAsia="Times New Roman" w:hAnsi="Times New Roman"/>
            <w:b w:val="0"/>
            <w:i w:val="0"/>
            <w:color w:val="000000"/>
            <w:sz w:val="22"/>
            <w:szCs w:val="22"/>
            <w:u w:val="none"/>
            <w:rtl w:val="0"/>
          </w:rPr>
          <w:t xml:space="preserve"> 11 (1): 91–94.</w:t>
        </w:r>
      </w:hyperlink>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0" w:right="0" w:hanging="440"/>
        <w:jc w:val="left"/>
        <w:rPr>
          <w:rFonts w:ascii="Times New Roman" w:cs="Times New Roman" w:eastAsia="Times New Roman" w:hAnsi="Times New Roman"/>
          <w:b w:val="0"/>
          <w:i w:val="0"/>
          <w:color w:val="000000"/>
          <w:sz w:val="22"/>
          <w:szCs w:val="22"/>
        </w:rPr>
      </w:pPr>
      <w:hyperlink r:id="rId82">
        <w:r w:rsidDel="00000000" w:rsidR="00000000" w:rsidRPr="00000000">
          <w:rPr>
            <w:rFonts w:ascii="Times New Roman" w:cs="Times New Roman" w:eastAsia="Times New Roman" w:hAnsi="Times New Roman"/>
            <w:b w:val="0"/>
            <w:i w:val="0"/>
            <w:color w:val="000000"/>
            <w:sz w:val="22"/>
            <w:szCs w:val="22"/>
            <w:u w:val="none"/>
            <w:rtl w:val="0"/>
          </w:rPr>
          <w:t xml:space="preserve">Temmam, Sarah, Khamsing Vongphayloth, Eduard Baquero, Sandie Munier, Massimiliano Bonomi, Béatrice Regnault, Bounsavane Douangboubpha, et al. 2022. “Bat Coronaviruses Related to SARS-CoV-2 and Infectious for Human Cells.” </w:t>
        </w:r>
      </w:hyperlink>
      <w:hyperlink r:id="rId83">
        <w:r w:rsidDel="00000000" w:rsidR="00000000" w:rsidRPr="00000000">
          <w:rPr>
            <w:rFonts w:ascii="Times New Roman" w:cs="Times New Roman" w:eastAsia="Times New Roman" w:hAnsi="Times New Roman"/>
            <w:b w:val="0"/>
            <w:i w:val="1"/>
            <w:color w:val="000000"/>
            <w:sz w:val="22"/>
            <w:szCs w:val="22"/>
            <w:u w:val="none"/>
            <w:rtl w:val="0"/>
          </w:rPr>
          <w:t xml:space="preserve">Nature</w:t>
        </w:r>
      </w:hyperlink>
      <w:hyperlink r:id="rId84">
        <w:r w:rsidDel="00000000" w:rsidR="00000000" w:rsidRPr="00000000">
          <w:rPr>
            <w:rFonts w:ascii="Times New Roman" w:cs="Times New Roman" w:eastAsia="Times New Roman" w:hAnsi="Times New Roman"/>
            <w:b w:val="0"/>
            <w:i w:val="0"/>
            <w:color w:val="000000"/>
            <w:sz w:val="22"/>
            <w:szCs w:val="22"/>
            <w:u w:val="none"/>
            <w:rtl w:val="0"/>
          </w:rPr>
          <w:t xml:space="preserve"> 604 (7905): 330–36.</w:t>
        </w:r>
      </w:hyperlink>
      <w:r w:rsidDel="00000000" w:rsidR="00000000" w:rsidRPr="00000000">
        <w:rPr>
          <w:rtl w:val="0"/>
        </w:rPr>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0" w:right="0" w:hanging="440"/>
        <w:jc w:val="left"/>
        <w:rPr>
          <w:rFonts w:ascii="Times New Roman" w:cs="Times New Roman" w:eastAsia="Times New Roman" w:hAnsi="Times New Roman"/>
          <w:b w:val="0"/>
          <w:i w:val="0"/>
          <w:color w:val="000000"/>
          <w:sz w:val="22"/>
          <w:szCs w:val="22"/>
        </w:rPr>
      </w:pPr>
      <w:hyperlink r:id="rId85">
        <w:r w:rsidDel="00000000" w:rsidR="00000000" w:rsidRPr="00000000">
          <w:rPr>
            <w:rFonts w:ascii="Times New Roman" w:cs="Times New Roman" w:eastAsia="Times New Roman" w:hAnsi="Times New Roman"/>
            <w:b w:val="0"/>
            <w:i w:val="0"/>
            <w:color w:val="000000"/>
            <w:sz w:val="22"/>
            <w:szCs w:val="22"/>
            <w:u w:val="none"/>
            <w:rtl w:val="0"/>
          </w:rPr>
          <w:t xml:space="preserve">Theobald, David M., Christina Kennedy, Bin Chen, James Oakleaf, Sharon Baruch-Mordo, and Joe Kiesecker. 2020. “Earth Transformed: Detailed Mapping of Global Human Modification from 1990 to 2017.” </w:t>
        </w:r>
      </w:hyperlink>
      <w:hyperlink r:id="rId86">
        <w:r w:rsidDel="00000000" w:rsidR="00000000" w:rsidRPr="00000000">
          <w:rPr>
            <w:rFonts w:ascii="Times New Roman" w:cs="Times New Roman" w:eastAsia="Times New Roman" w:hAnsi="Times New Roman"/>
            <w:b w:val="0"/>
            <w:i w:val="1"/>
            <w:color w:val="000000"/>
            <w:sz w:val="22"/>
            <w:szCs w:val="22"/>
            <w:u w:val="none"/>
            <w:rtl w:val="0"/>
          </w:rPr>
          <w:t xml:space="preserve">Earth System Science Data</w:t>
        </w:r>
      </w:hyperlink>
      <w:hyperlink r:id="rId87">
        <w:r w:rsidDel="00000000" w:rsidR="00000000" w:rsidRPr="00000000">
          <w:rPr>
            <w:rFonts w:ascii="Times New Roman" w:cs="Times New Roman" w:eastAsia="Times New Roman" w:hAnsi="Times New Roman"/>
            <w:b w:val="0"/>
            <w:i w:val="0"/>
            <w:color w:val="000000"/>
            <w:sz w:val="22"/>
            <w:szCs w:val="22"/>
            <w:u w:val="none"/>
            <w:rtl w:val="0"/>
          </w:rPr>
          <w:t xml:space="preserve"> 12 (3): 1953–72.</w:t>
        </w:r>
      </w:hyperlink>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0" w:right="0" w:hanging="440"/>
        <w:jc w:val="left"/>
        <w:rPr>
          <w:rFonts w:ascii="Times New Roman" w:cs="Times New Roman" w:eastAsia="Times New Roman" w:hAnsi="Times New Roman"/>
          <w:b w:val="0"/>
          <w:i w:val="0"/>
          <w:color w:val="000000"/>
          <w:sz w:val="22"/>
          <w:szCs w:val="22"/>
        </w:rPr>
      </w:pPr>
      <w:hyperlink r:id="rId88">
        <w:r w:rsidDel="00000000" w:rsidR="00000000" w:rsidRPr="00000000">
          <w:rPr>
            <w:rFonts w:ascii="Times New Roman" w:cs="Times New Roman" w:eastAsia="Times New Roman" w:hAnsi="Times New Roman"/>
            <w:b w:val="0"/>
            <w:i w:val="0"/>
            <w:color w:val="000000"/>
            <w:sz w:val="22"/>
            <w:szCs w:val="22"/>
            <w:u w:val="none"/>
            <w:rtl w:val="0"/>
          </w:rPr>
          <w:t xml:space="preserve">Ulrich, Lorenz, Kerstin Wernike, Donata Hoffmann, Thomas C. Mettenleiter, and Martin Beer. 2020. “Experimental Infection of Cattle with SARS-CoV-2.” </w:t>
        </w:r>
      </w:hyperlink>
      <w:hyperlink r:id="rId89">
        <w:r w:rsidDel="00000000" w:rsidR="00000000" w:rsidRPr="00000000">
          <w:rPr>
            <w:rFonts w:ascii="Times New Roman" w:cs="Times New Roman" w:eastAsia="Times New Roman" w:hAnsi="Times New Roman"/>
            <w:b w:val="0"/>
            <w:i w:val="1"/>
            <w:color w:val="000000"/>
            <w:sz w:val="22"/>
            <w:szCs w:val="22"/>
            <w:u w:val="none"/>
            <w:rtl w:val="0"/>
          </w:rPr>
          <w:t xml:space="preserve">Emerging Infectious Diseases</w:t>
        </w:r>
      </w:hyperlink>
      <w:hyperlink r:id="rId90">
        <w:r w:rsidDel="00000000" w:rsidR="00000000" w:rsidRPr="00000000">
          <w:rPr>
            <w:rFonts w:ascii="Times New Roman" w:cs="Times New Roman" w:eastAsia="Times New Roman" w:hAnsi="Times New Roman"/>
            <w:b w:val="0"/>
            <w:i w:val="0"/>
            <w:color w:val="000000"/>
            <w:sz w:val="22"/>
            <w:szCs w:val="22"/>
            <w:u w:val="none"/>
            <w:rtl w:val="0"/>
          </w:rPr>
          <w:t xml:space="preserve"> 26 (12): 2979–81.</w:t>
        </w:r>
      </w:hyperlink>
      <w:r w:rsidDel="00000000" w:rsidR="00000000" w:rsidRPr="00000000">
        <w:rPr>
          <w:rtl w:val="0"/>
        </w:rPr>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0" w:right="0" w:hanging="440"/>
        <w:jc w:val="left"/>
        <w:rPr>
          <w:rFonts w:ascii="Times New Roman" w:cs="Times New Roman" w:eastAsia="Times New Roman" w:hAnsi="Times New Roman"/>
          <w:b w:val="0"/>
          <w:i w:val="0"/>
          <w:color w:val="000000"/>
          <w:sz w:val="22"/>
          <w:szCs w:val="22"/>
        </w:rPr>
      </w:pPr>
      <w:hyperlink r:id="rId91">
        <w:r w:rsidDel="00000000" w:rsidR="00000000" w:rsidRPr="00000000">
          <w:rPr>
            <w:rFonts w:ascii="Times New Roman" w:cs="Times New Roman" w:eastAsia="Times New Roman" w:hAnsi="Times New Roman"/>
            <w:b w:val="0"/>
            <w:i w:val="0"/>
            <w:color w:val="000000"/>
            <w:sz w:val="22"/>
            <w:szCs w:val="22"/>
            <w:u w:val="none"/>
            <w:rtl w:val="0"/>
          </w:rPr>
          <w:t xml:space="preserve">Weiss, D. J., A. Nelson, C. A. Vargas-Ruiz, K. Gligorić, S. Bavadekar, E. Gabrilovich, A. Bertozzi-Villa, et al. 2020. “Global Maps of Travel Time to Healthcare Facilities.” </w:t>
        </w:r>
      </w:hyperlink>
      <w:hyperlink r:id="rId92">
        <w:r w:rsidDel="00000000" w:rsidR="00000000" w:rsidRPr="00000000">
          <w:rPr>
            <w:rFonts w:ascii="Times New Roman" w:cs="Times New Roman" w:eastAsia="Times New Roman" w:hAnsi="Times New Roman"/>
            <w:b w:val="0"/>
            <w:i w:val="1"/>
            <w:color w:val="000000"/>
            <w:sz w:val="22"/>
            <w:szCs w:val="22"/>
            <w:u w:val="none"/>
            <w:rtl w:val="0"/>
          </w:rPr>
          <w:t xml:space="preserve">Nature Medicine</w:t>
        </w:r>
      </w:hyperlink>
      <w:hyperlink r:id="rId93">
        <w:r w:rsidDel="00000000" w:rsidR="00000000" w:rsidRPr="00000000">
          <w:rPr>
            <w:rFonts w:ascii="Times New Roman" w:cs="Times New Roman" w:eastAsia="Times New Roman" w:hAnsi="Times New Roman"/>
            <w:b w:val="0"/>
            <w:i w:val="0"/>
            <w:color w:val="000000"/>
            <w:sz w:val="22"/>
            <w:szCs w:val="22"/>
            <w:u w:val="none"/>
            <w:rtl w:val="0"/>
          </w:rPr>
          <w:t xml:space="preserve"> 26 (12): 1835–38.</w:t>
        </w:r>
      </w:hyperlink>
      <w:r w:rsidDel="00000000" w:rsidR="00000000" w:rsidRPr="00000000">
        <w:rPr>
          <w:rtl w:val="0"/>
        </w:rPr>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0" w:right="0" w:hanging="440"/>
        <w:jc w:val="left"/>
        <w:rPr>
          <w:rFonts w:ascii="Times New Roman" w:cs="Times New Roman" w:eastAsia="Times New Roman" w:hAnsi="Times New Roman"/>
          <w:b w:val="0"/>
          <w:i w:val="0"/>
          <w:color w:val="000000"/>
          <w:sz w:val="22"/>
          <w:szCs w:val="22"/>
        </w:rPr>
      </w:pPr>
      <w:hyperlink r:id="rId94">
        <w:r w:rsidDel="00000000" w:rsidR="00000000" w:rsidRPr="00000000">
          <w:rPr>
            <w:rFonts w:ascii="Times New Roman" w:cs="Times New Roman" w:eastAsia="Times New Roman" w:hAnsi="Times New Roman"/>
            <w:b w:val="0"/>
            <w:i w:val="0"/>
            <w:color w:val="000000"/>
            <w:sz w:val="22"/>
            <w:szCs w:val="22"/>
            <w:u w:val="none"/>
            <w:rtl w:val="0"/>
          </w:rPr>
          <w:t xml:space="preserve">Wernike, Kerstin, Jens Böttcher, Silke Amelung, Kerstin Albrecht, Tanja Gärtner, Karsten Donat, and Martin Beer. 2022. “Antibodies against SARS-CoV-2 Suggestive of Single Events of Spillover to Cattle, Germany.” </w:t>
        </w:r>
      </w:hyperlink>
      <w:hyperlink r:id="rId95">
        <w:r w:rsidDel="00000000" w:rsidR="00000000" w:rsidRPr="00000000">
          <w:rPr>
            <w:rFonts w:ascii="Times New Roman" w:cs="Times New Roman" w:eastAsia="Times New Roman" w:hAnsi="Times New Roman"/>
            <w:b w:val="0"/>
            <w:i w:val="1"/>
            <w:color w:val="000000"/>
            <w:sz w:val="22"/>
            <w:szCs w:val="22"/>
            <w:u w:val="none"/>
            <w:rtl w:val="0"/>
          </w:rPr>
          <w:t xml:space="preserve">Emerging Infectious Diseases</w:t>
        </w:r>
      </w:hyperlink>
      <w:hyperlink r:id="rId96">
        <w:r w:rsidDel="00000000" w:rsidR="00000000" w:rsidRPr="00000000">
          <w:rPr>
            <w:rFonts w:ascii="Times New Roman" w:cs="Times New Roman" w:eastAsia="Times New Roman" w:hAnsi="Times New Roman"/>
            <w:b w:val="0"/>
            <w:i w:val="0"/>
            <w:color w:val="000000"/>
            <w:sz w:val="22"/>
            <w:szCs w:val="22"/>
            <w:u w:val="none"/>
            <w:rtl w:val="0"/>
          </w:rPr>
          <w:t xml:space="preserve"> 28 (9): 1916–18.</w:t>
        </w:r>
      </w:hyperlink>
      <w:r w:rsidDel="00000000" w:rsidR="00000000" w:rsidRPr="00000000">
        <w:rPr>
          <w:rtl w:val="0"/>
        </w:rPr>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0" w:right="0" w:hanging="440"/>
        <w:jc w:val="left"/>
        <w:rPr>
          <w:rFonts w:ascii="Times New Roman" w:cs="Times New Roman" w:eastAsia="Times New Roman" w:hAnsi="Times New Roman"/>
          <w:b w:val="0"/>
          <w:i w:val="0"/>
          <w:color w:val="000000"/>
          <w:sz w:val="22"/>
          <w:szCs w:val="22"/>
        </w:rPr>
      </w:pPr>
      <w:hyperlink r:id="rId97">
        <w:r w:rsidDel="00000000" w:rsidR="00000000" w:rsidRPr="00000000">
          <w:rPr>
            <w:rFonts w:ascii="Times New Roman" w:cs="Times New Roman" w:eastAsia="Times New Roman" w:hAnsi="Times New Roman"/>
            <w:b w:val="0"/>
            <w:i w:val="0"/>
            <w:color w:val="000000"/>
            <w:sz w:val="22"/>
            <w:szCs w:val="22"/>
            <w:u w:val="none"/>
            <w:rtl w:val="0"/>
          </w:rPr>
          <w:t xml:space="preserve">Winck, Gisele R., Rafael L. G. Raimundo, Hugo Fernandes-Ferreira, Marina G. Bueno, Paulo S. D’Andrea, Fabiana L. Rocha, Gabriella L. T. Cruz, et al. 2022. “Socioecological Vulnerability and the Risk of Zoonotic Disease Emergence in Brazil.” </w:t>
        </w:r>
      </w:hyperlink>
      <w:hyperlink r:id="rId98">
        <w:r w:rsidDel="00000000" w:rsidR="00000000" w:rsidRPr="00000000">
          <w:rPr>
            <w:rFonts w:ascii="Times New Roman" w:cs="Times New Roman" w:eastAsia="Times New Roman" w:hAnsi="Times New Roman"/>
            <w:b w:val="0"/>
            <w:i w:val="1"/>
            <w:color w:val="000000"/>
            <w:sz w:val="22"/>
            <w:szCs w:val="22"/>
            <w:u w:val="none"/>
            <w:rtl w:val="0"/>
          </w:rPr>
          <w:t xml:space="preserve">Science Advances</w:t>
        </w:r>
      </w:hyperlink>
      <w:hyperlink r:id="rId99">
        <w:r w:rsidDel="00000000" w:rsidR="00000000" w:rsidRPr="00000000">
          <w:rPr>
            <w:rFonts w:ascii="Times New Roman" w:cs="Times New Roman" w:eastAsia="Times New Roman" w:hAnsi="Times New Roman"/>
            <w:b w:val="0"/>
            <w:i w:val="0"/>
            <w:color w:val="000000"/>
            <w:sz w:val="22"/>
            <w:szCs w:val="22"/>
            <w:u w:val="none"/>
            <w:rtl w:val="0"/>
          </w:rPr>
          <w:t xml:space="preserve"> 8 (26): eabo5774.</w:t>
        </w:r>
      </w:hyperlink>
      <w:r w:rsidDel="00000000" w:rsidR="00000000" w:rsidRPr="00000000">
        <w:rPr>
          <w:rtl w:val="0"/>
        </w:rPr>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0" w:right="0" w:hanging="440"/>
        <w:jc w:val="left"/>
        <w:rPr>
          <w:rFonts w:ascii="Times New Roman" w:cs="Times New Roman" w:eastAsia="Times New Roman" w:hAnsi="Times New Roman"/>
          <w:b w:val="0"/>
          <w:i w:val="0"/>
          <w:color w:val="000000"/>
          <w:sz w:val="22"/>
          <w:szCs w:val="22"/>
        </w:rPr>
      </w:pPr>
      <w:hyperlink r:id="rId100">
        <w:r w:rsidDel="00000000" w:rsidR="00000000" w:rsidRPr="00000000">
          <w:rPr>
            <w:rFonts w:ascii="Times New Roman" w:cs="Times New Roman" w:eastAsia="Times New Roman" w:hAnsi="Times New Roman"/>
            <w:b w:val="0"/>
            <w:i w:val="0"/>
            <w:color w:val="000000"/>
            <w:sz w:val="22"/>
            <w:szCs w:val="22"/>
            <w:u w:val="none"/>
            <w:rtl w:val="0"/>
          </w:rPr>
          <w:t xml:space="preserve">Zhang, Xuqi, Haiqi Liu, Hanning Tang, Mei Zhang, Xuedong Yuan, and Xiaojing Shen. 2021. “The Effect of Population Size for Pathogen Transmission on Prediction of COVID-19 Spread.” </w:t>
        </w:r>
      </w:hyperlink>
      <w:hyperlink r:id="rId101">
        <w:r w:rsidDel="00000000" w:rsidR="00000000" w:rsidRPr="00000000">
          <w:rPr>
            <w:rFonts w:ascii="Times New Roman" w:cs="Times New Roman" w:eastAsia="Times New Roman" w:hAnsi="Times New Roman"/>
            <w:b w:val="0"/>
            <w:i w:val="1"/>
            <w:color w:val="000000"/>
            <w:sz w:val="22"/>
            <w:szCs w:val="22"/>
            <w:u w:val="none"/>
            <w:rtl w:val="0"/>
          </w:rPr>
          <w:t xml:space="preserve">Scientific Reports</w:t>
        </w:r>
      </w:hyperlink>
      <w:hyperlink r:id="rId102">
        <w:r w:rsidDel="00000000" w:rsidR="00000000" w:rsidRPr="00000000">
          <w:rPr>
            <w:rFonts w:ascii="Times New Roman" w:cs="Times New Roman" w:eastAsia="Times New Roman" w:hAnsi="Times New Roman"/>
            <w:b w:val="0"/>
            <w:i w:val="0"/>
            <w:color w:val="000000"/>
            <w:sz w:val="22"/>
            <w:szCs w:val="22"/>
            <w:u w:val="none"/>
            <w:rtl w:val="0"/>
          </w:rPr>
          <w:t xml:space="preserve"> 11 (1): 18024.</w:t>
        </w:r>
      </w:hyperlink>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rFonts w:ascii="Times New Roman" w:cs="Times New Roman" w:eastAsia="Times New Roman" w:hAnsi="Times New Roman"/>
          <w:b w:val="0"/>
          <w:i w:val="0"/>
          <w:color w:val="000000"/>
          <w:sz w:val="22"/>
          <w:szCs w:val="22"/>
        </w:rPr>
      </w:pPr>
      <w:hyperlink r:id="rId103">
        <w:r w:rsidDel="00000000" w:rsidR="00000000" w:rsidRPr="00000000">
          <w:rPr>
            <w:rFonts w:ascii="Times New Roman" w:cs="Times New Roman" w:eastAsia="Times New Roman" w:hAnsi="Times New Roman"/>
            <w:b w:val="0"/>
            <w:i w:val="0"/>
            <w:color w:val="000000"/>
            <w:sz w:val="22"/>
            <w:szCs w:val="22"/>
            <w:u w:val="none"/>
            <w:rtl w:val="0"/>
          </w:rPr>
          <w:t xml:space="preserve">Zhou, Peng, Hang Fan, Tian Lan, Xing-Lou Yang, Wei-Feng Shi, Wei Zhang, Yan Zhu, et al. 2018. “Fatal Swine Acute Diarrhoea Syndrome Caused by an HKU2-Related Coronavirus of Bat Origin.” </w:t>
        </w:r>
      </w:hyperlink>
      <w:hyperlink r:id="rId104">
        <w:r w:rsidDel="00000000" w:rsidR="00000000" w:rsidRPr="00000000">
          <w:rPr>
            <w:rFonts w:ascii="Times New Roman" w:cs="Times New Roman" w:eastAsia="Times New Roman" w:hAnsi="Times New Roman"/>
            <w:b w:val="0"/>
            <w:i w:val="1"/>
            <w:color w:val="000000"/>
            <w:sz w:val="22"/>
            <w:szCs w:val="22"/>
            <w:u w:val="none"/>
            <w:rtl w:val="0"/>
          </w:rPr>
          <w:t xml:space="preserve">Nature</w:t>
        </w:r>
      </w:hyperlink>
      <w:hyperlink r:id="rId105">
        <w:r w:rsidDel="00000000" w:rsidR="00000000" w:rsidRPr="00000000">
          <w:rPr>
            <w:rFonts w:ascii="Times New Roman" w:cs="Times New Roman" w:eastAsia="Times New Roman" w:hAnsi="Times New Roman"/>
            <w:b w:val="0"/>
            <w:i w:val="0"/>
            <w:color w:val="000000"/>
            <w:sz w:val="22"/>
            <w:szCs w:val="22"/>
            <w:u w:val="none"/>
            <w:rtl w:val="0"/>
          </w:rPr>
          <w:t xml:space="preserve"> 556 (7700): 255–58.</w:t>
        </w:r>
      </w:hyperlink>
      <w:r w:rsidDel="00000000" w:rsidR="00000000" w:rsidRPr="00000000">
        <w:rPr>
          <w:rtl w:val="0"/>
        </w:rPr>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sectPr>
      <w:type w:val="nextPage"/>
      <w:pgSz w:h="16834" w:w="11909"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t_B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paperpile.com/b/Y2PG4a/r1zpU" TargetMode="External"/><Relationship Id="rId42" Type="http://schemas.openxmlformats.org/officeDocument/2006/relationships/hyperlink" Target="http://paperpile.com/b/Y2PG4a/SBRVF" TargetMode="External"/><Relationship Id="rId41" Type="http://schemas.openxmlformats.org/officeDocument/2006/relationships/hyperlink" Target="http://paperpile.com/b/Y2PG4a/SBRVF" TargetMode="External"/><Relationship Id="rId44" Type="http://schemas.openxmlformats.org/officeDocument/2006/relationships/hyperlink" Target="http://paperpile.com/b/Y2PG4a/jsiK" TargetMode="External"/><Relationship Id="rId43" Type="http://schemas.openxmlformats.org/officeDocument/2006/relationships/hyperlink" Target="http://paperpile.com/b/Y2PG4a/SBRVF" TargetMode="External"/><Relationship Id="rId46" Type="http://schemas.openxmlformats.org/officeDocument/2006/relationships/hyperlink" Target="http://paperpile.com/b/Y2PG4a/jsiK" TargetMode="External"/><Relationship Id="rId45" Type="http://schemas.openxmlformats.org/officeDocument/2006/relationships/hyperlink" Target="http://paperpile.com/b/Y2PG4a/jsiK" TargetMode="External"/><Relationship Id="rId105" Type="http://schemas.openxmlformats.org/officeDocument/2006/relationships/hyperlink" Target="http://paperpile.com/b/Y2PG4a/QfkIv" TargetMode="External"/><Relationship Id="rId104" Type="http://schemas.openxmlformats.org/officeDocument/2006/relationships/hyperlink" Target="http://paperpile.com/b/Y2PG4a/QfkIv" TargetMode="External"/><Relationship Id="rId48" Type="http://schemas.openxmlformats.org/officeDocument/2006/relationships/hyperlink" Target="http://paperpile.com/b/Y2PG4a/jsiK" TargetMode="External"/><Relationship Id="rId47" Type="http://schemas.openxmlformats.org/officeDocument/2006/relationships/hyperlink" Target="http://dx.doi.org/10.32942/osf.io/8mgv6" TargetMode="External"/><Relationship Id="rId49" Type="http://schemas.openxmlformats.org/officeDocument/2006/relationships/hyperlink" Target="http://paperpile.com/b/Y2PG4a/y6opL" TargetMode="External"/><Relationship Id="rId103" Type="http://schemas.openxmlformats.org/officeDocument/2006/relationships/hyperlink" Target="http://paperpile.com/b/Y2PG4a/QfkIv" TargetMode="External"/><Relationship Id="rId102" Type="http://schemas.openxmlformats.org/officeDocument/2006/relationships/hyperlink" Target="http://paperpile.com/b/Y2PG4a/6WQjF" TargetMode="External"/><Relationship Id="rId101" Type="http://schemas.openxmlformats.org/officeDocument/2006/relationships/hyperlink" Target="http://paperpile.com/b/Y2PG4a/6WQjF" TargetMode="External"/><Relationship Id="rId100" Type="http://schemas.openxmlformats.org/officeDocument/2006/relationships/hyperlink" Target="http://paperpile.com/b/Y2PG4a/6WQjF" TargetMode="External"/><Relationship Id="rId31" Type="http://schemas.openxmlformats.org/officeDocument/2006/relationships/image" Target="media/image2.png"/><Relationship Id="rId30" Type="http://schemas.openxmlformats.org/officeDocument/2006/relationships/image" Target="media/image1.png"/><Relationship Id="rId33" Type="http://schemas.openxmlformats.org/officeDocument/2006/relationships/image" Target="media/image6.png"/><Relationship Id="rId32" Type="http://schemas.openxmlformats.org/officeDocument/2006/relationships/image" Target="media/image5.png"/><Relationship Id="rId35" Type="http://schemas.openxmlformats.org/officeDocument/2006/relationships/image" Target="media/image9.png"/><Relationship Id="rId34" Type="http://schemas.openxmlformats.org/officeDocument/2006/relationships/image" Target="media/image11.png"/><Relationship Id="rId37" Type="http://schemas.openxmlformats.org/officeDocument/2006/relationships/image" Target="media/image8.gif"/><Relationship Id="rId36" Type="http://schemas.openxmlformats.org/officeDocument/2006/relationships/image" Target="media/image10.png"/><Relationship Id="rId39" Type="http://schemas.openxmlformats.org/officeDocument/2006/relationships/hyperlink" Target="http://paperpile.com/b/Y2PG4a/r1zpU" TargetMode="External"/><Relationship Id="rId38" Type="http://schemas.openxmlformats.org/officeDocument/2006/relationships/hyperlink" Target="http://paperpile.com/b/Y2PG4a/r1zpU" TargetMode="External"/><Relationship Id="rId20" Type="http://schemas.openxmlformats.org/officeDocument/2006/relationships/hyperlink" Target="https://www.iucnredlist.org/resources/other-spatial-downloads#SR_2021_3" TargetMode="External"/><Relationship Id="rId22" Type="http://schemas.openxmlformats.org/officeDocument/2006/relationships/hyperlink" Target="https://paperpile.com/c/Y2PG4a/aFGq+naCY" TargetMode="External"/><Relationship Id="rId21" Type="http://schemas.openxmlformats.org/officeDocument/2006/relationships/hyperlink" Target="https://paperpile.com/c/Y2PG4a/aFGq+naCY+jsiK+AalP" TargetMode="External"/><Relationship Id="rId24" Type="http://schemas.openxmlformats.org/officeDocument/2006/relationships/hyperlink" Target="https://hub.worldpop.org/geodata/listing?id=64" TargetMode="External"/><Relationship Id="rId23" Type="http://schemas.openxmlformats.org/officeDocument/2006/relationships/hyperlink" Target="https://paperpile.com/c/Y2PG4a/6WQjF" TargetMode="External"/><Relationship Id="rId26" Type="http://schemas.openxmlformats.org/officeDocument/2006/relationships/hyperlink" Target="https://paperpile.com/c/Y2PG4a/GFzpt" TargetMode="External"/><Relationship Id="rId25" Type="http://schemas.openxmlformats.org/officeDocument/2006/relationships/hyperlink" Target="https://paperpile.com/c/Y2PG4a/Wd3E8" TargetMode="External"/><Relationship Id="rId28" Type="http://schemas.openxmlformats.org/officeDocument/2006/relationships/image" Target="media/image4.png"/><Relationship Id="rId27" Type="http://schemas.openxmlformats.org/officeDocument/2006/relationships/image" Target="media/image7.png"/><Relationship Id="rId29" Type="http://schemas.openxmlformats.org/officeDocument/2006/relationships/image" Target="media/image3.png"/><Relationship Id="rId95" Type="http://schemas.openxmlformats.org/officeDocument/2006/relationships/hyperlink" Target="http://paperpile.com/b/Y2PG4a/Prfaw" TargetMode="External"/><Relationship Id="rId94" Type="http://schemas.openxmlformats.org/officeDocument/2006/relationships/hyperlink" Target="http://paperpile.com/b/Y2PG4a/Prfaw" TargetMode="External"/><Relationship Id="rId97" Type="http://schemas.openxmlformats.org/officeDocument/2006/relationships/hyperlink" Target="http://paperpile.com/b/Y2PG4a/Wd3E8" TargetMode="External"/><Relationship Id="rId96" Type="http://schemas.openxmlformats.org/officeDocument/2006/relationships/hyperlink" Target="http://paperpile.com/b/Y2PG4a/Prfaw" TargetMode="External"/><Relationship Id="rId11" Type="http://schemas.openxmlformats.org/officeDocument/2006/relationships/hyperlink" Target="https://paperpile.com/c/Y2PG4a/ApxqF" TargetMode="External"/><Relationship Id="rId99" Type="http://schemas.openxmlformats.org/officeDocument/2006/relationships/hyperlink" Target="http://paperpile.com/b/Y2PG4a/Wd3E8" TargetMode="External"/><Relationship Id="rId10" Type="http://schemas.openxmlformats.org/officeDocument/2006/relationships/hyperlink" Target="https://paperpile.com/c/Y2PG4a/WcnIq+741qb+zWUti" TargetMode="External"/><Relationship Id="rId98" Type="http://schemas.openxmlformats.org/officeDocument/2006/relationships/hyperlink" Target="http://paperpile.com/b/Y2PG4a/Wd3E8" TargetMode="External"/><Relationship Id="rId13" Type="http://schemas.openxmlformats.org/officeDocument/2006/relationships/hyperlink" Target="https://paperpile.com/c/Y2PG4a/c1jHk" TargetMode="External"/><Relationship Id="rId12" Type="http://schemas.openxmlformats.org/officeDocument/2006/relationships/hyperlink" Target="https://futureclimates.conservation.org/riskstreecoverloss.html" TargetMode="External"/><Relationship Id="rId91" Type="http://schemas.openxmlformats.org/officeDocument/2006/relationships/hyperlink" Target="http://paperpile.com/b/Y2PG4a/GFzpt" TargetMode="External"/><Relationship Id="rId90" Type="http://schemas.openxmlformats.org/officeDocument/2006/relationships/hyperlink" Target="http://paperpile.com/b/Y2PG4a/AgZAQ" TargetMode="External"/><Relationship Id="rId93" Type="http://schemas.openxmlformats.org/officeDocument/2006/relationships/hyperlink" Target="http://paperpile.com/b/Y2PG4a/GFzpt" TargetMode="External"/><Relationship Id="rId92" Type="http://schemas.openxmlformats.org/officeDocument/2006/relationships/hyperlink" Target="http://paperpile.com/b/Y2PG4a/GFzpt" TargetMode="External"/><Relationship Id="rId15" Type="http://schemas.openxmlformats.org/officeDocument/2006/relationships/hyperlink" Target="https://paperpile.com/c/Y2PG4a/QfkIv+c1jHk" TargetMode="External"/><Relationship Id="rId14" Type="http://schemas.openxmlformats.org/officeDocument/2006/relationships/hyperlink" Target="https://paperpile.com/c/Y2PG4a/JewEC" TargetMode="External"/><Relationship Id="rId17" Type="http://schemas.openxmlformats.org/officeDocument/2006/relationships/hyperlink" Target="https://paperpile.com/c/Y2PG4a/Prfaw+AgZAQ" TargetMode="External"/><Relationship Id="rId16" Type="http://schemas.openxmlformats.org/officeDocument/2006/relationships/hyperlink" Target="https://paperpile.com/c/Y2PG4a/y6opL" TargetMode="External"/><Relationship Id="rId19" Type="http://schemas.openxmlformats.org/officeDocument/2006/relationships/hyperlink" Target="https://paperpile.com/c/Y2PG4a/vm5kn+r1zpU" TargetMode="External"/><Relationship Id="rId18" Type="http://schemas.openxmlformats.org/officeDocument/2006/relationships/hyperlink" Target="https://paperpile.com/c/Y2PG4a/y6opL" TargetMode="External"/><Relationship Id="rId84" Type="http://schemas.openxmlformats.org/officeDocument/2006/relationships/hyperlink" Target="http://paperpile.com/b/Y2PG4a/AalP" TargetMode="External"/><Relationship Id="rId83" Type="http://schemas.openxmlformats.org/officeDocument/2006/relationships/hyperlink" Target="http://paperpile.com/b/Y2PG4a/AalP" TargetMode="External"/><Relationship Id="rId86" Type="http://schemas.openxmlformats.org/officeDocument/2006/relationships/hyperlink" Target="http://paperpile.com/b/Y2PG4a/gL4iJ" TargetMode="External"/><Relationship Id="rId85" Type="http://schemas.openxmlformats.org/officeDocument/2006/relationships/hyperlink" Target="http://paperpile.com/b/Y2PG4a/gL4iJ" TargetMode="External"/><Relationship Id="rId88" Type="http://schemas.openxmlformats.org/officeDocument/2006/relationships/hyperlink" Target="http://paperpile.com/b/Y2PG4a/AgZAQ" TargetMode="External"/><Relationship Id="rId87" Type="http://schemas.openxmlformats.org/officeDocument/2006/relationships/hyperlink" Target="http://paperpile.com/b/Y2PG4a/gL4iJ" TargetMode="External"/><Relationship Id="rId89" Type="http://schemas.openxmlformats.org/officeDocument/2006/relationships/hyperlink" Target="http://paperpile.com/b/Y2PG4a/AgZAQ" TargetMode="External"/><Relationship Id="rId80" Type="http://schemas.openxmlformats.org/officeDocument/2006/relationships/hyperlink" Target="http://paperpile.com/b/Y2PG4a/c1jHk" TargetMode="External"/><Relationship Id="rId82" Type="http://schemas.openxmlformats.org/officeDocument/2006/relationships/hyperlink" Target="http://paperpile.com/b/Y2PG4a/AalP" TargetMode="External"/><Relationship Id="rId81" Type="http://schemas.openxmlformats.org/officeDocument/2006/relationships/hyperlink" Target="http://paperpile.com/b/Y2PG4a/c1jH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aperpile.com/c/Y2PG4a/wuhjc" TargetMode="External"/><Relationship Id="rId5" Type="http://schemas.openxmlformats.org/officeDocument/2006/relationships/styles" Target="styles.xml"/><Relationship Id="rId6" Type="http://schemas.openxmlformats.org/officeDocument/2006/relationships/hyperlink" Target="https://paperpile.com/c/Y2PG4a/SBRVF" TargetMode="External"/><Relationship Id="rId7" Type="http://schemas.openxmlformats.org/officeDocument/2006/relationships/hyperlink" Target="https://paperpile.com/c/Y2PG4a/gL4iJ" TargetMode="External"/><Relationship Id="rId8" Type="http://schemas.openxmlformats.org/officeDocument/2006/relationships/hyperlink" Target="https://paperpile.com/c/Y2PG4a/r1zpU" TargetMode="External"/><Relationship Id="rId73" Type="http://schemas.openxmlformats.org/officeDocument/2006/relationships/hyperlink" Target="http://paperpile.com/b/Y2PG4a/naCY" TargetMode="External"/><Relationship Id="rId72" Type="http://schemas.openxmlformats.org/officeDocument/2006/relationships/hyperlink" Target="http://paperpile.com/b/Y2PG4a/zWUti" TargetMode="External"/><Relationship Id="rId75" Type="http://schemas.openxmlformats.org/officeDocument/2006/relationships/hyperlink" Target="http://paperpile.com/b/Y2PG4a/naCY" TargetMode="External"/><Relationship Id="rId74" Type="http://schemas.openxmlformats.org/officeDocument/2006/relationships/hyperlink" Target="http://paperpile.com/b/Y2PG4a/naCY" TargetMode="External"/><Relationship Id="rId77" Type="http://schemas.openxmlformats.org/officeDocument/2006/relationships/hyperlink" Target="http://paperpile.com/b/Y2PG4a/WcnIq" TargetMode="External"/><Relationship Id="rId76" Type="http://schemas.openxmlformats.org/officeDocument/2006/relationships/hyperlink" Target="http://paperpile.com/b/Y2PG4a/WcnIq" TargetMode="External"/><Relationship Id="rId79" Type="http://schemas.openxmlformats.org/officeDocument/2006/relationships/hyperlink" Target="http://paperpile.com/b/Y2PG4a/c1jHk" TargetMode="External"/><Relationship Id="rId78" Type="http://schemas.openxmlformats.org/officeDocument/2006/relationships/hyperlink" Target="http://paperpile.com/b/Y2PG4a/WcnIq" TargetMode="External"/><Relationship Id="rId71" Type="http://schemas.openxmlformats.org/officeDocument/2006/relationships/hyperlink" Target="http://paperpile.com/b/Y2PG4a/zWUti" TargetMode="External"/><Relationship Id="rId70" Type="http://schemas.openxmlformats.org/officeDocument/2006/relationships/hyperlink" Target="http://paperpile.com/b/Y2PG4a/zWUti" TargetMode="External"/><Relationship Id="rId62" Type="http://schemas.openxmlformats.org/officeDocument/2006/relationships/hyperlink" Target="http://paperpile.com/b/Y2PG4a/aFGq" TargetMode="External"/><Relationship Id="rId61" Type="http://schemas.openxmlformats.org/officeDocument/2006/relationships/hyperlink" Target="http://paperpile.com/b/Y2PG4a/aFGq" TargetMode="External"/><Relationship Id="rId64" Type="http://schemas.openxmlformats.org/officeDocument/2006/relationships/hyperlink" Target="http://paperpile.com/b/Y2PG4a/vm5kn" TargetMode="External"/><Relationship Id="rId63" Type="http://schemas.openxmlformats.org/officeDocument/2006/relationships/hyperlink" Target="http://paperpile.com/b/Y2PG4a/aFGq" TargetMode="External"/><Relationship Id="rId66" Type="http://schemas.openxmlformats.org/officeDocument/2006/relationships/hyperlink" Target="http://paperpile.com/b/Y2PG4a/vm5kn" TargetMode="External"/><Relationship Id="rId65" Type="http://schemas.openxmlformats.org/officeDocument/2006/relationships/hyperlink" Target="http://paperpile.com/b/Y2PG4a/vm5kn" TargetMode="External"/><Relationship Id="rId68" Type="http://schemas.openxmlformats.org/officeDocument/2006/relationships/hyperlink" Target="http://paperpile.com/b/Y2PG4a/741qb" TargetMode="External"/><Relationship Id="rId67" Type="http://schemas.openxmlformats.org/officeDocument/2006/relationships/hyperlink" Target="http://paperpile.com/b/Y2PG4a/741qb" TargetMode="External"/><Relationship Id="rId60" Type="http://schemas.openxmlformats.org/officeDocument/2006/relationships/hyperlink" Target="http://paperpile.com/b/Y2PG4a/JewEC" TargetMode="External"/><Relationship Id="rId69" Type="http://schemas.openxmlformats.org/officeDocument/2006/relationships/hyperlink" Target="http://paperpile.com/b/Y2PG4a/741qb" TargetMode="External"/><Relationship Id="rId51" Type="http://schemas.openxmlformats.org/officeDocument/2006/relationships/hyperlink" Target="http://paperpile.com/b/Y2PG4a/y6opL" TargetMode="External"/><Relationship Id="rId50" Type="http://schemas.openxmlformats.org/officeDocument/2006/relationships/hyperlink" Target="http://paperpile.com/b/Y2PG4a/y6opL" TargetMode="External"/><Relationship Id="rId53" Type="http://schemas.openxmlformats.org/officeDocument/2006/relationships/hyperlink" Target="http://paperpile.com/b/Y2PG4a/wuhjc" TargetMode="External"/><Relationship Id="rId52" Type="http://schemas.openxmlformats.org/officeDocument/2006/relationships/hyperlink" Target="http://paperpile.com/b/Y2PG4a/wuhjc" TargetMode="External"/><Relationship Id="rId55" Type="http://schemas.openxmlformats.org/officeDocument/2006/relationships/hyperlink" Target="http://paperpile.com/b/Y2PG4a/ApxqF" TargetMode="External"/><Relationship Id="rId54" Type="http://schemas.openxmlformats.org/officeDocument/2006/relationships/hyperlink" Target="http://paperpile.com/b/Y2PG4a/wuhjc" TargetMode="External"/><Relationship Id="rId57" Type="http://schemas.openxmlformats.org/officeDocument/2006/relationships/hyperlink" Target="http://paperpile.com/b/Y2PG4a/ApxqF" TargetMode="External"/><Relationship Id="rId56" Type="http://schemas.openxmlformats.org/officeDocument/2006/relationships/hyperlink" Target="http://paperpile.com/b/Y2PG4a/ApxqF" TargetMode="External"/><Relationship Id="rId59" Type="http://schemas.openxmlformats.org/officeDocument/2006/relationships/hyperlink" Target="http://paperpile.com/b/Y2PG4a/JewEC" TargetMode="External"/><Relationship Id="rId58" Type="http://schemas.openxmlformats.org/officeDocument/2006/relationships/hyperlink" Target="http://paperpile.com/b/Y2PG4a/Jew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