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spacing w:before="0" w:after="140"/>
        <w:rPr>
          <w:b/>
          <w:b/>
          <w:bCs/>
        </w:rPr>
      </w:pPr>
      <w:r>
        <w:rPr>
          <w:b/>
          <w:bCs/>
        </w:rPr>
        <w:t xml:space="preserve">S4 </w:t>
      </w:r>
      <w:bookmarkStart w:id="0" w:name="__DdeLink__9758_366718241"/>
      <w:r>
        <w:rPr>
          <w:b/>
          <w:bCs/>
        </w:rPr>
        <w:t xml:space="preserve">Table.   </w:t>
      </w:r>
      <w:bookmarkEnd w:id="0"/>
      <w:r>
        <w:rPr>
          <w:b/>
          <w:bCs/>
        </w:rPr>
        <w:t>Variable Names and Codes in the Raw Data File</w:t>
      </w:r>
    </w:p>
    <w:tbl>
      <w:tblPr>
        <w:tblW w:w="10080" w:type="dxa"/>
        <w:jc w:val="left"/>
        <w:tblInd w:w="137" w:type="dxa"/>
        <w:tblBorders>
          <w:top w:val="single" w:sz="2" w:space="0" w:color="000001"/>
          <w:bottom w:val="single" w:sz="2" w:space="0" w:color="000001"/>
          <w:insideH w:val="single" w:sz="2" w:space="0" w:color="000001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1704"/>
        <w:gridCol w:w="3336"/>
      </w:tblGrid>
      <w:tr>
        <w:trPr>
          <w:trHeight w:val="300" w:hRule="atLeast"/>
        </w:trPr>
        <w:tc>
          <w:tcPr>
            <w:tcW w:w="50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rPr>
                <w:b/>
                <w:b/>
                <w:bCs/>
              </w:rPr>
            </w:pPr>
            <w:r>
              <w:rPr>
                <w:b/>
                <w:bCs/>
              </w:rPr>
              <w:t>Variable Description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Variable Name </w:t>
            </w:r>
          </w:p>
        </w:tc>
        <w:tc>
          <w:tcPr>
            <w:tcW w:w="3336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Variable Codes</w:t>
            </w:r>
          </w:p>
        </w:tc>
      </w:tr>
      <w:tr>
        <w:trPr>
          <w:trHeight w:val="300" w:hRule="atLeast"/>
        </w:trPr>
        <w:tc>
          <w:tcPr>
            <w:tcW w:w="50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rPr>
                <w:u w:val="single"/>
              </w:rPr>
            </w:pPr>
            <w:r>
              <w:rPr>
                <w:u w:val="single"/>
              </w:rPr>
              <w:t>Home characteristics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</w:r>
          </w:p>
        </w:tc>
        <w:tc>
          <w:tcPr>
            <w:tcW w:w="3336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0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 w:bidi="ar-SA"/>
              </w:rPr>
              <w:tab/>
              <w:t>Room Volume (ft</w:t>
            </w:r>
            <w:r>
              <w:rPr>
                <w:color w:val="000000"/>
                <w:sz w:val="24"/>
                <w:szCs w:val="24"/>
                <w:vertAlign w:val="superscript"/>
                <w:lang w:eastAsia="en-US" w:bidi="ar-SA"/>
              </w:rPr>
              <w:t>3</w:t>
            </w:r>
            <w:r>
              <w:rPr>
                <w:color w:val="000000"/>
                <w:sz w:val="24"/>
                <w:szCs w:val="24"/>
                <w:lang w:eastAsia="en-US" w:bidi="ar-SA"/>
              </w:rPr>
              <w:t xml:space="preserve">) 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RoomVolume</w:t>
            </w:r>
          </w:p>
        </w:tc>
        <w:tc>
          <w:tcPr>
            <w:tcW w:w="3336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[numeric]</w:t>
            </w:r>
          </w:p>
        </w:tc>
      </w:tr>
      <w:tr>
        <w:trPr>
          <w:trHeight w:val="300" w:hRule="atLeast"/>
        </w:trPr>
        <w:tc>
          <w:tcPr>
            <w:tcW w:w="50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rPr/>
            </w:pPr>
            <w:r>
              <w:rPr/>
              <w:tab/>
              <w:t>Number of  levels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Levels</w:t>
            </w:r>
          </w:p>
        </w:tc>
        <w:tc>
          <w:tcPr>
            <w:tcW w:w="3336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[numeric]</w:t>
            </w:r>
          </w:p>
        </w:tc>
      </w:tr>
      <w:tr>
        <w:trPr>
          <w:trHeight w:val="300" w:hRule="atLeast"/>
        </w:trPr>
        <w:tc>
          <w:tcPr>
            <w:tcW w:w="50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rPr/>
            </w:pPr>
            <w:r>
              <w:rPr/>
              <w:tab/>
              <w:t>Number of  rooms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Rooms</w:t>
            </w:r>
          </w:p>
        </w:tc>
        <w:tc>
          <w:tcPr>
            <w:tcW w:w="3336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[numeric]</w:t>
            </w:r>
          </w:p>
        </w:tc>
      </w:tr>
      <w:tr>
        <w:trPr>
          <w:trHeight w:val="300" w:hRule="atLeast"/>
        </w:trPr>
        <w:tc>
          <w:tcPr>
            <w:tcW w:w="50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rPr/>
            </w:pPr>
            <w:r>
              <w:rPr/>
              <w:tab/>
              <w:t>Number of  doors leading outside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Doors</w:t>
            </w:r>
          </w:p>
        </w:tc>
        <w:tc>
          <w:tcPr>
            <w:tcW w:w="3336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[numeric]</w:t>
            </w:r>
          </w:p>
        </w:tc>
      </w:tr>
      <w:tr>
        <w:trPr>
          <w:trHeight w:val="300" w:hRule="atLeast"/>
        </w:trPr>
        <w:tc>
          <w:tcPr>
            <w:tcW w:w="50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rPr/>
            </w:pPr>
            <w:r>
              <w:rPr/>
              <w:tab/>
              <w:t>Number of  bedrooms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Beds</w:t>
            </w:r>
          </w:p>
        </w:tc>
        <w:tc>
          <w:tcPr>
            <w:tcW w:w="3336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[numeric]</w:t>
            </w:r>
          </w:p>
        </w:tc>
      </w:tr>
      <w:tr>
        <w:trPr>
          <w:trHeight w:val="300" w:hRule="atLeast"/>
        </w:trPr>
        <w:tc>
          <w:tcPr>
            <w:tcW w:w="50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rPr/>
            </w:pPr>
            <w:r>
              <w:rPr/>
              <w:tab/>
              <w:t>Number of  bathrooms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Baths</w:t>
            </w:r>
          </w:p>
        </w:tc>
        <w:tc>
          <w:tcPr>
            <w:tcW w:w="3336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[numeric]</w:t>
            </w:r>
          </w:p>
        </w:tc>
      </w:tr>
      <w:tr>
        <w:trPr>
          <w:trHeight w:val="300" w:hRule="atLeast"/>
        </w:trPr>
        <w:tc>
          <w:tcPr>
            <w:tcW w:w="50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rPr/>
            </w:pPr>
            <w:r>
              <w:rPr/>
              <w:tab/>
              <w:t>Distance from Roadway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Roadway</w:t>
            </w:r>
          </w:p>
        </w:tc>
        <w:tc>
          <w:tcPr>
            <w:tcW w:w="3336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[categorical]</w:t>
            </w:r>
          </w:p>
        </w:tc>
      </w:tr>
      <w:tr>
        <w:trPr>
          <w:trHeight w:val="300" w:hRule="atLeast"/>
        </w:trPr>
        <w:tc>
          <w:tcPr>
            <w:tcW w:w="50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rPr/>
            </w:pPr>
            <w:r>
              <w:rPr/>
              <w:tab/>
              <w:tab/>
              <w:t>Roadway &lt;50 feet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</w:r>
          </w:p>
        </w:tc>
        <w:tc>
          <w:tcPr>
            <w:tcW w:w="3336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“</w:t>
            </w:r>
            <w:r>
              <w:rPr/>
              <w:t>&lt;50”</w:t>
            </w:r>
          </w:p>
        </w:tc>
      </w:tr>
      <w:tr>
        <w:trPr>
          <w:trHeight w:val="300" w:hRule="atLeast"/>
        </w:trPr>
        <w:tc>
          <w:tcPr>
            <w:tcW w:w="50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rPr/>
            </w:pPr>
            <w:r>
              <w:rPr/>
              <w:tab/>
              <w:tab/>
              <w:t>Roadway 50-100 feet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</w:r>
          </w:p>
        </w:tc>
        <w:tc>
          <w:tcPr>
            <w:tcW w:w="3336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“</w:t>
            </w:r>
            <w:r>
              <w:rPr/>
              <w:t>50-100”</w:t>
            </w:r>
          </w:p>
        </w:tc>
      </w:tr>
      <w:tr>
        <w:trPr>
          <w:trHeight w:val="300" w:hRule="atLeast"/>
        </w:trPr>
        <w:tc>
          <w:tcPr>
            <w:tcW w:w="50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rPr/>
            </w:pPr>
            <w:r>
              <w:rPr/>
              <w:tab/>
              <w:tab/>
              <w:t>Roadway &gt;100 feet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</w:r>
          </w:p>
        </w:tc>
        <w:tc>
          <w:tcPr>
            <w:tcW w:w="3336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“</w:t>
            </w:r>
            <w:r>
              <w:rPr/>
              <w:t>&gt;100”</w:t>
            </w:r>
          </w:p>
        </w:tc>
      </w:tr>
      <w:tr>
        <w:trPr>
          <w:trHeight w:val="300" w:hRule="atLeast"/>
        </w:trPr>
        <w:tc>
          <w:tcPr>
            <w:tcW w:w="50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rPr/>
            </w:pPr>
            <w:r>
              <w:rPr/>
              <w:tab/>
              <w:t>Home Type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HomeType</w:t>
            </w:r>
          </w:p>
        </w:tc>
        <w:tc>
          <w:tcPr>
            <w:tcW w:w="3336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[categorical]</w:t>
            </w:r>
          </w:p>
        </w:tc>
      </w:tr>
      <w:tr>
        <w:trPr>
          <w:trHeight w:val="300" w:hRule="atLeast"/>
        </w:trPr>
        <w:tc>
          <w:tcPr>
            <w:tcW w:w="50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rPr/>
            </w:pPr>
            <w:r>
              <w:rPr/>
              <w:tab/>
              <w:tab/>
              <w:t>Apartment/Condo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</w:r>
          </w:p>
        </w:tc>
        <w:tc>
          <w:tcPr>
            <w:tcW w:w="3336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“</w:t>
            </w:r>
            <w:r>
              <w:rPr/>
              <w:t>Apartment/Condo”</w:t>
            </w:r>
          </w:p>
        </w:tc>
      </w:tr>
      <w:tr>
        <w:trPr>
          <w:trHeight w:val="300" w:hRule="atLeast"/>
        </w:trPr>
        <w:tc>
          <w:tcPr>
            <w:tcW w:w="50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rPr/>
            </w:pPr>
            <w:r>
              <w:rPr/>
              <w:tab/>
              <w:tab/>
              <w:t>Detached house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</w:r>
          </w:p>
        </w:tc>
        <w:tc>
          <w:tcPr>
            <w:tcW w:w="3336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“</w:t>
            </w:r>
            <w:r>
              <w:rPr/>
              <w:t>Detached House”</w:t>
            </w:r>
          </w:p>
        </w:tc>
      </w:tr>
      <w:tr>
        <w:trPr>
          <w:trHeight w:val="300" w:hRule="atLeast"/>
        </w:trPr>
        <w:tc>
          <w:tcPr>
            <w:tcW w:w="50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rPr/>
            </w:pPr>
            <w:r>
              <w:rPr/>
              <w:tab/>
              <w:tab/>
              <w:t xml:space="preserve">Other 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</w:r>
          </w:p>
        </w:tc>
        <w:tc>
          <w:tcPr>
            <w:tcW w:w="3336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“</w:t>
            </w:r>
            <w:r>
              <w:rPr/>
              <w:t>Other”</w:t>
            </w:r>
          </w:p>
        </w:tc>
      </w:tr>
      <w:tr>
        <w:trPr>
          <w:trHeight w:val="300" w:hRule="atLeast"/>
        </w:trPr>
        <w:tc>
          <w:tcPr>
            <w:tcW w:w="50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rPr>
                <w:u w:val="single"/>
              </w:rPr>
            </w:pPr>
            <w:r>
              <w:rPr>
                <w:u w:val="single"/>
              </w:rPr>
              <w:t>Indoor particle generating activities over a week's monitoring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</w:r>
          </w:p>
        </w:tc>
        <w:tc>
          <w:tcPr>
            <w:tcW w:w="3336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[dichotomous]</w:t>
            </w:r>
          </w:p>
        </w:tc>
      </w:tr>
      <w:tr>
        <w:trPr>
          <w:trHeight w:val="300" w:hRule="atLeast"/>
        </w:trPr>
        <w:tc>
          <w:tcPr>
            <w:tcW w:w="50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rPr/>
            </w:pPr>
            <w:r>
              <w:rPr/>
              <w:tab/>
              <w:t>Cigarette smoking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cig7</w:t>
            </w:r>
          </w:p>
        </w:tc>
        <w:tc>
          <w:tcPr>
            <w:tcW w:w="3336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0 = “0 times”; 1 = “&gt; 0 times”</w:t>
            </w:r>
          </w:p>
        </w:tc>
      </w:tr>
      <w:tr>
        <w:trPr>
          <w:trHeight w:val="300" w:hRule="atLeast"/>
        </w:trPr>
        <w:tc>
          <w:tcPr>
            <w:tcW w:w="50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rPr/>
            </w:pPr>
            <w:r>
              <w:rPr/>
              <w:tab/>
              <w:t xml:space="preserve">Cigar smoking 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ciga7</w:t>
            </w:r>
          </w:p>
        </w:tc>
        <w:tc>
          <w:tcPr>
            <w:tcW w:w="3336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0 = “0 times”; 1 = “&gt; 0 times”</w:t>
            </w:r>
          </w:p>
        </w:tc>
      </w:tr>
      <w:tr>
        <w:trPr>
          <w:trHeight w:val="300" w:hRule="atLeast"/>
        </w:trPr>
        <w:tc>
          <w:tcPr>
            <w:tcW w:w="50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rPr/>
            </w:pPr>
            <w:r>
              <w:rPr/>
              <w:tab/>
              <w:t xml:space="preserve">Pipe tobacco smoking 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pipe</w:t>
            </w:r>
          </w:p>
        </w:tc>
        <w:tc>
          <w:tcPr>
            <w:tcW w:w="3336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0 = “0 times”; 1 = “&gt; 0 times”</w:t>
            </w:r>
          </w:p>
        </w:tc>
      </w:tr>
      <w:tr>
        <w:trPr>
          <w:trHeight w:val="300" w:hRule="atLeast"/>
        </w:trPr>
        <w:tc>
          <w:tcPr>
            <w:tcW w:w="50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rPr/>
            </w:pPr>
            <w:r>
              <w:rPr/>
              <w:tab/>
              <w:t>Hookah/water pipe smoking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hook</w:t>
            </w:r>
          </w:p>
        </w:tc>
        <w:tc>
          <w:tcPr>
            <w:tcW w:w="3336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0 = “0 times”; 1 = “&gt; 0 times”</w:t>
            </w:r>
          </w:p>
        </w:tc>
      </w:tr>
      <w:tr>
        <w:trPr>
          <w:trHeight w:val="300" w:hRule="atLeast"/>
        </w:trPr>
        <w:tc>
          <w:tcPr>
            <w:tcW w:w="50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rPr/>
            </w:pPr>
            <w:r>
              <w:rPr/>
              <w:tab/>
              <w:t>Electronic cigarette smoking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ecig</w:t>
            </w:r>
          </w:p>
        </w:tc>
        <w:tc>
          <w:tcPr>
            <w:tcW w:w="3336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0 = “0 times”; 1 = “&gt; 0 times”</w:t>
            </w:r>
          </w:p>
        </w:tc>
      </w:tr>
      <w:tr>
        <w:trPr>
          <w:trHeight w:val="300" w:hRule="atLeast"/>
        </w:trPr>
        <w:tc>
          <w:tcPr>
            <w:tcW w:w="50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rPr/>
            </w:pPr>
            <w:r>
              <w:rPr/>
              <w:tab/>
              <w:t>*Marijuana Smoking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mj7_</w:t>
            </w:r>
          </w:p>
        </w:tc>
        <w:tc>
          <w:tcPr>
            <w:tcW w:w="3336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0 = “0 times”; 1 = “&gt; 0 times”</w:t>
            </w:r>
          </w:p>
        </w:tc>
      </w:tr>
      <w:tr>
        <w:trPr>
          <w:trHeight w:val="300" w:hRule="atLeast"/>
        </w:trPr>
        <w:tc>
          <w:tcPr>
            <w:tcW w:w="50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rPr/>
            </w:pPr>
            <w:r>
              <w:rPr/>
              <w:tab/>
              <w:t>*Smoke other drugs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drug</w:t>
            </w:r>
          </w:p>
        </w:tc>
        <w:tc>
          <w:tcPr>
            <w:tcW w:w="3336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0 = “0 times”; 1 = “&gt; 0 times”</w:t>
            </w:r>
          </w:p>
        </w:tc>
      </w:tr>
      <w:tr>
        <w:trPr>
          <w:trHeight w:val="300" w:hRule="atLeast"/>
        </w:trPr>
        <w:tc>
          <w:tcPr>
            <w:tcW w:w="50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rPr/>
            </w:pPr>
            <w:r>
              <w:rPr/>
              <w:tab/>
              <w:t>Wood stove or fireplace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wood</w:t>
            </w:r>
          </w:p>
        </w:tc>
        <w:tc>
          <w:tcPr>
            <w:tcW w:w="3336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before="58" w:after="86"/>
              <w:jc w:val="center"/>
              <w:rPr/>
            </w:pPr>
            <w:r>
              <w:rPr/>
              <w:t>0 = “0 days”; 1 = “&gt;0 days”</w:t>
            </w:r>
          </w:p>
        </w:tc>
      </w:tr>
      <w:tr>
        <w:trPr>
          <w:trHeight w:val="300" w:hRule="atLeast"/>
        </w:trPr>
        <w:tc>
          <w:tcPr>
            <w:tcW w:w="50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rPr/>
            </w:pPr>
            <w:r>
              <w:rPr/>
              <w:tab/>
              <w:t>Incense or candles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ince</w:t>
            </w:r>
          </w:p>
        </w:tc>
        <w:tc>
          <w:tcPr>
            <w:tcW w:w="3336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before="58" w:after="86"/>
              <w:jc w:val="center"/>
              <w:rPr/>
            </w:pPr>
            <w:r>
              <w:rPr/>
              <w:t>0 = “0 days”; 1 = “&gt;0 days”</w:t>
            </w:r>
          </w:p>
        </w:tc>
      </w:tr>
      <w:tr>
        <w:trPr>
          <w:trHeight w:val="300" w:hRule="atLeast"/>
        </w:trPr>
        <w:tc>
          <w:tcPr>
            <w:tcW w:w="50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rPr/>
            </w:pPr>
            <w:r>
              <w:rPr/>
              <w:tab/>
              <w:t>Burn food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food</w:t>
            </w:r>
          </w:p>
        </w:tc>
        <w:tc>
          <w:tcPr>
            <w:tcW w:w="3336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before="58" w:after="86"/>
              <w:jc w:val="center"/>
              <w:rPr/>
            </w:pPr>
            <w:r>
              <w:rPr/>
              <w:t>0 = “0 days”; 1 = “&gt;0 days”</w:t>
            </w:r>
          </w:p>
        </w:tc>
      </w:tr>
      <w:tr>
        <w:trPr>
          <w:trHeight w:val="300" w:hRule="atLeast"/>
        </w:trPr>
        <w:tc>
          <w:tcPr>
            <w:tcW w:w="50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rPr/>
            </w:pPr>
            <w:r>
              <w:rPr/>
              <w:tab/>
              <w:t>Gas heater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gash</w:t>
            </w:r>
          </w:p>
        </w:tc>
        <w:tc>
          <w:tcPr>
            <w:tcW w:w="3336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before="58" w:after="86"/>
              <w:jc w:val="center"/>
              <w:rPr/>
            </w:pPr>
            <w:r>
              <w:rPr/>
              <w:t>0 = “0 days”; 1 = “&gt;0 days”</w:t>
            </w:r>
          </w:p>
        </w:tc>
      </w:tr>
      <w:tr>
        <w:trPr>
          <w:trHeight w:val="300" w:hRule="atLeast"/>
        </w:trPr>
        <w:tc>
          <w:tcPr>
            <w:tcW w:w="50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rPr/>
            </w:pPr>
            <w:r>
              <w:rPr/>
              <w:tab/>
              <w:t>Fry or sauté food with oil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fry7</w:t>
            </w:r>
          </w:p>
        </w:tc>
        <w:tc>
          <w:tcPr>
            <w:tcW w:w="3336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before="58" w:after="86"/>
              <w:jc w:val="center"/>
              <w:rPr/>
            </w:pPr>
            <w:r>
              <w:rPr/>
              <w:t>0 = “0 days”; 1 = “&gt;0 days”</w:t>
            </w:r>
          </w:p>
        </w:tc>
      </w:tr>
      <w:tr>
        <w:trPr>
          <w:trHeight w:val="300" w:hRule="atLeast"/>
        </w:trPr>
        <w:tc>
          <w:tcPr>
            <w:tcW w:w="50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rPr/>
            </w:pPr>
            <w:r>
              <w:rPr/>
              <w:tab/>
              <w:t>Gas/propane appliance to cook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gas7</w:t>
            </w:r>
          </w:p>
        </w:tc>
        <w:tc>
          <w:tcPr>
            <w:tcW w:w="3336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before="58" w:after="86"/>
              <w:jc w:val="center"/>
              <w:rPr/>
            </w:pPr>
            <w:r>
              <w:rPr/>
              <w:t>0 = “0 days”; 1 = “&gt;0 days”</w:t>
            </w:r>
          </w:p>
        </w:tc>
      </w:tr>
      <w:tr>
        <w:trPr>
          <w:trHeight w:val="300" w:hRule="atLeast"/>
        </w:trPr>
        <w:tc>
          <w:tcPr>
            <w:tcW w:w="50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rPr/>
            </w:pPr>
            <w:r>
              <w:rPr/>
              <w:tab/>
              <w:t>Electric appliance to cook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elec</w:t>
            </w:r>
          </w:p>
        </w:tc>
        <w:tc>
          <w:tcPr>
            <w:tcW w:w="3336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before="58" w:after="86"/>
              <w:jc w:val="center"/>
              <w:rPr/>
            </w:pPr>
            <w:r>
              <w:rPr/>
              <w:t>0 = “0 days”; 1 = “&gt;0 days”</w:t>
            </w:r>
          </w:p>
        </w:tc>
      </w:tr>
      <w:tr>
        <w:trPr>
          <w:trHeight w:val="300" w:hRule="atLeast"/>
        </w:trPr>
        <w:tc>
          <w:tcPr>
            <w:tcW w:w="50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rPr/>
            </w:pPr>
            <w:r>
              <w:rPr/>
              <w:tab/>
              <w:t>Spray products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aero</w:t>
            </w:r>
          </w:p>
        </w:tc>
        <w:tc>
          <w:tcPr>
            <w:tcW w:w="3336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before="58" w:after="86"/>
              <w:jc w:val="center"/>
              <w:rPr/>
            </w:pPr>
            <w:r>
              <w:rPr/>
              <w:t>0 = “0 days”; 1 = “&gt;0 days”</w:t>
            </w:r>
          </w:p>
        </w:tc>
      </w:tr>
      <w:tr>
        <w:trPr>
          <w:trHeight w:val="300" w:hRule="atLeast"/>
        </w:trPr>
        <w:tc>
          <w:tcPr>
            <w:tcW w:w="50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rPr/>
            </w:pPr>
            <w:r>
              <w:rPr/>
              <w:tab/>
              <w:t>Vacuum/dust/sweep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dust</w:t>
            </w:r>
          </w:p>
        </w:tc>
        <w:tc>
          <w:tcPr>
            <w:tcW w:w="3336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before="58" w:after="86"/>
              <w:jc w:val="center"/>
              <w:rPr/>
            </w:pPr>
            <w:r>
              <w:rPr/>
              <w:t>0 = “0 days”; 1 = “&gt;0 days”</w:t>
            </w:r>
          </w:p>
        </w:tc>
      </w:tr>
      <w:tr>
        <w:trPr>
          <w:trHeight w:val="300" w:hRule="atLeast"/>
        </w:trPr>
        <w:tc>
          <w:tcPr>
            <w:tcW w:w="50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rPr>
                <w:u w:val="single"/>
              </w:rPr>
            </w:pPr>
            <w:r>
              <w:rPr>
                <w:u w:val="single"/>
              </w:rPr>
              <w:t>Ventilation activities over a week's monitoring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</w:r>
          </w:p>
        </w:tc>
        <w:tc>
          <w:tcPr>
            <w:tcW w:w="3336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before="58" w:after="86"/>
              <w:jc w:val="center"/>
              <w:rPr/>
            </w:pPr>
            <w:r>
              <w:rPr/>
              <w:t>[dichotomous]</w:t>
            </w:r>
          </w:p>
        </w:tc>
      </w:tr>
      <w:tr>
        <w:trPr>
          <w:trHeight w:val="300" w:hRule="atLeast"/>
        </w:trPr>
        <w:tc>
          <w:tcPr>
            <w:tcW w:w="50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rPr/>
            </w:pPr>
            <w:r>
              <w:rPr/>
              <w:tab/>
              <w:t>Central air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cent</w:t>
            </w:r>
          </w:p>
        </w:tc>
        <w:tc>
          <w:tcPr>
            <w:tcW w:w="3336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before="58" w:after="86"/>
              <w:jc w:val="center"/>
              <w:rPr/>
            </w:pPr>
            <w:r>
              <w:rPr/>
              <w:t>0 = “0 days”; 1 = “&gt;0 days”</w:t>
            </w:r>
          </w:p>
        </w:tc>
      </w:tr>
      <w:tr>
        <w:trPr>
          <w:trHeight w:val="300" w:hRule="atLeast"/>
        </w:trPr>
        <w:tc>
          <w:tcPr>
            <w:tcW w:w="50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rPr>
                <w:color w:val="000000"/>
                <w:sz w:val="24"/>
                <w:szCs w:val="24"/>
                <w:lang w:eastAsia="en-US" w:bidi="ar-SA"/>
              </w:rPr>
            </w:pPr>
            <w:r>
              <w:rPr>
                <w:color w:val="000000"/>
                <w:sz w:val="24"/>
                <w:szCs w:val="24"/>
                <w:lang w:eastAsia="en-US" w:bidi="ar-SA"/>
              </w:rPr>
              <w:tab/>
              <w:t>Air purifier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pur7</w:t>
            </w:r>
          </w:p>
        </w:tc>
        <w:tc>
          <w:tcPr>
            <w:tcW w:w="3336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before="58" w:after="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= “0 days”; 1 = “&gt;0 days”</w:t>
            </w:r>
          </w:p>
        </w:tc>
      </w:tr>
      <w:tr>
        <w:trPr>
          <w:trHeight w:val="300" w:hRule="atLeast"/>
        </w:trPr>
        <w:tc>
          <w:tcPr>
            <w:tcW w:w="50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rPr/>
            </w:pPr>
            <w:r>
              <w:rPr/>
              <w:tab/>
              <w:t>Exhaust fan in the kitchen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exh7</w:t>
            </w:r>
          </w:p>
        </w:tc>
        <w:tc>
          <w:tcPr>
            <w:tcW w:w="3336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before="58" w:after="86"/>
              <w:jc w:val="center"/>
              <w:rPr/>
            </w:pPr>
            <w:r>
              <w:rPr/>
              <w:t>0 = “0 days”; 1 = “&gt;0 days”</w:t>
            </w:r>
          </w:p>
        </w:tc>
      </w:tr>
      <w:tr>
        <w:trPr>
          <w:trHeight w:val="300" w:hRule="atLeast"/>
        </w:trPr>
        <w:tc>
          <w:tcPr>
            <w:tcW w:w="50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rPr/>
            </w:pPr>
            <w:r>
              <w:rPr/>
              <w:tab/>
              <w:t>Window fan or window air conditioner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acfa</w:t>
            </w:r>
          </w:p>
        </w:tc>
        <w:tc>
          <w:tcPr>
            <w:tcW w:w="3336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before="58" w:after="86"/>
              <w:jc w:val="center"/>
              <w:rPr/>
            </w:pPr>
            <w:r>
              <w:rPr/>
              <w:t>0 = “0 days”; 1 = “&gt;0 days”</w:t>
            </w:r>
          </w:p>
        </w:tc>
      </w:tr>
      <w:tr>
        <w:trPr>
          <w:trHeight w:val="300" w:hRule="atLeast"/>
        </w:trPr>
        <w:tc>
          <w:tcPr>
            <w:tcW w:w="50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rPr/>
            </w:pPr>
            <w:r>
              <w:rPr/>
              <w:tab/>
              <w:t>Open a window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win7</w:t>
            </w:r>
          </w:p>
        </w:tc>
        <w:tc>
          <w:tcPr>
            <w:tcW w:w="3336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before="58" w:after="86"/>
              <w:jc w:val="center"/>
              <w:rPr/>
            </w:pPr>
            <w:r>
              <w:rPr/>
              <w:t>0 = “0 days”; 1 = “&gt;0 days”</w:t>
            </w:r>
          </w:p>
        </w:tc>
      </w:tr>
      <w:tr>
        <w:trPr>
          <w:trHeight w:val="300" w:hRule="atLeast"/>
        </w:trPr>
        <w:tc>
          <w:tcPr>
            <w:tcW w:w="50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rPr/>
            </w:pPr>
            <w:r>
              <w:rPr/>
              <w:tab/>
              <w:t>Open an exterior door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door</w:t>
            </w:r>
          </w:p>
        </w:tc>
        <w:tc>
          <w:tcPr>
            <w:tcW w:w="3336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before="58" w:after="86"/>
              <w:jc w:val="center"/>
              <w:rPr/>
            </w:pPr>
            <w:r>
              <w:rPr/>
              <w:t>0 = “0 days”; 1 = “&gt;0 days”</w:t>
            </w:r>
          </w:p>
        </w:tc>
      </w:tr>
      <w:tr>
        <w:trPr>
          <w:trHeight w:val="300" w:hRule="atLeast"/>
        </w:trPr>
        <w:tc>
          <w:tcPr>
            <w:tcW w:w="50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rPr>
                <w:u w:val="single"/>
              </w:rPr>
            </w:pPr>
            <w:r>
              <w:rPr>
                <w:u w:val="single"/>
              </w:rPr>
              <w:t>Mean particle level (counts per 0.01 cubic feet) over a week's monitoring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lineRule="auto" w:line="240" w:before="58" w:after="86"/>
              <w:jc w:val="center"/>
              <w:rPr/>
            </w:pPr>
            <w:r>
              <w:rPr/>
              <w:t>OverallMean</w:t>
            </w:r>
          </w:p>
        </w:tc>
        <w:tc>
          <w:tcPr>
            <w:tcW w:w="3336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bottom"/>
          </w:tcPr>
          <w:p>
            <w:pPr>
              <w:pStyle w:val="TextBody"/>
              <w:spacing w:before="58" w:after="86"/>
              <w:jc w:val="center"/>
              <w:rPr/>
            </w:pPr>
            <w:r>
              <w:rPr/>
              <w:t>[numeric]</w:t>
            </w:r>
          </w:p>
        </w:tc>
      </w:tr>
    </w:tbl>
    <w:p>
      <w:pPr>
        <w:pStyle w:val="Normal"/>
        <w:spacing w:before="0" w:after="160"/>
        <w:rPr/>
      </w:pPr>
      <w:r>
        <w:rPr>
          <w:rFonts w:ascii="Arial" w:hAnsi="Arial"/>
          <w:sz w:val="24"/>
          <w:szCs w:val="24"/>
        </w:rPr>
        <w:t>* These variables were omitted from the raw data base for human subject protection.</w:t>
      </w:r>
    </w:p>
    <w:sectPr>
      <w:type w:val="nextPage"/>
      <w:pgSz w:w="12240" w:h="15840"/>
      <w:pgMar w:left="1094" w:right="1094" w:header="0" w:top="1152" w:footer="0" w:bottom="1152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en-US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en-US" w:eastAsia="en-US" w:bidi="ar-SA"/>
    </w:rPr>
  </w:style>
  <w:style w:type="paragraph" w:styleId="Heading1">
    <w:name w:val="Heading 1"/>
    <w:basedOn w:val="Heading"/>
    <w:qFormat/>
    <w:pPr/>
    <w:rPr>
      <w:rFonts w:ascii="Arial" w:hAnsi="Arial"/>
    </w:rPr>
  </w:style>
  <w:style w:type="paragraph" w:styleId="Heading2">
    <w:name w:val="Heading 2"/>
    <w:basedOn w:val="Heading"/>
    <w:qFormat/>
    <w:pPr/>
    <w:rPr/>
  </w:style>
  <w:style w:type="paragraph" w:styleId="Heading3">
    <w:name w:val="Heading 3"/>
    <w:basedOn w:val="Heading"/>
    <w:qFormat/>
    <w:pPr/>
    <w:rPr/>
  </w:style>
  <w:style w:type="character" w:styleId="DefaultParagraphFont">
    <w:name w:val="Default Paragraph Font"/>
    <w:qFormat/>
    <w:rPr/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>
      <w:rFonts w:ascii="Arial" w:hAnsi="Arial"/>
      <w:sz w:val="24"/>
    </w:rPr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Quotations">
    <w:name w:val="Quotations"/>
    <w:basedOn w:val="Normal"/>
    <w:qFormat/>
    <w:pPr/>
    <w:rPr/>
  </w:style>
  <w:style w:type="paragraph" w:styleId="Title">
    <w:name w:val="Title"/>
    <w:basedOn w:val="Heading"/>
    <w:qFormat/>
    <w:pPr/>
    <w:rPr/>
  </w:style>
  <w:style w:type="paragraph" w:styleId="Subtitle">
    <w:name w:val="Subtitle"/>
    <w:basedOn w:val="Heading"/>
    <w:qFormat/>
    <w:pPr/>
    <w:rPr/>
  </w:style>
  <w:style w:type="paragraph" w:styleId="TableContents">
    <w:name w:val="Table Contents"/>
    <w:basedOn w:val="Normal"/>
    <w:qFormat/>
    <w:pPr/>
    <w:rPr/>
  </w:style>
  <w:style w:type="paragraph" w:styleId="TableHeading">
    <w:name w:val="Table Heading"/>
    <w:basedOn w:val="TableContents"/>
    <w:qFormat/>
    <w:pPr/>
    <w:rPr/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Application>LibreOffice/5.1.6.2.0$Linux_x86 LibreOffice_project/10$Build-2</Application>
  <Pages>2</Pages>
  <Words>397</Words>
  <Characters>1706</Characters>
  <CharactersWithSpaces>2042</CharactersWithSpaces>
  <Paragraphs>115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2016-05-13T15:30:00Z</dcterms:created>
  <dc:creator>John Bellettiere</dc:creator>
  <dc:description/>
  <dc:language>en-US</dc:language>
  <cp:lastModifiedBy>Neil Klepeis</cp:lastModifiedBy>
  <dcterms:modified xsi:type="dcterms:W3CDTF">2017-05-08T10:59:07Z</dcterms:modified>
  <cp:revision>41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Toshiba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